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64B0C" w14:textId="596235CA" w:rsidR="00A16E1A" w:rsidRPr="00000A89" w:rsidRDefault="00A16E1A" w:rsidP="009F759A">
      <w:pPr>
        <w:pStyle w:val="Heading1"/>
        <w:spacing w:before="120" w:line="240" w:lineRule="auto"/>
      </w:pPr>
      <w:bookmarkStart w:id="0" w:name="_Toc513040801"/>
      <w:bookmarkStart w:id="1" w:name="_Toc256000000"/>
      <w:bookmarkStart w:id="2" w:name="_Toc466630411"/>
      <w:bookmarkStart w:id="3" w:name="_Toc510452187"/>
      <w:bookmarkStart w:id="4" w:name="_GoBack"/>
      <w:bookmarkEnd w:id="4"/>
      <w:r w:rsidRPr="00000A89">
        <w:t>Purpose</w:t>
      </w:r>
      <w:bookmarkEnd w:id="0"/>
      <w:bookmarkEnd w:id="1"/>
      <w:bookmarkEnd w:id="2"/>
      <w:bookmarkEnd w:id="3"/>
    </w:p>
    <w:p w14:paraId="3681F37D" w14:textId="77777777" w:rsidR="0073063E" w:rsidRPr="00000A89" w:rsidRDefault="0073063E" w:rsidP="00A01B37">
      <w:pPr>
        <w:spacing w:before="0" w:after="0" w:line="240" w:lineRule="auto"/>
      </w:pPr>
    </w:p>
    <w:p w14:paraId="42828459" w14:textId="21125B39" w:rsidR="0063751E" w:rsidRPr="00000A89" w:rsidRDefault="000427CA" w:rsidP="00697002">
      <w:pPr>
        <w:ind w:left="274" w:right="274"/>
        <w:jc w:val="both"/>
      </w:pPr>
      <w:r w:rsidRPr="00000A89">
        <w:t>The C</w:t>
      </w:r>
      <w:r w:rsidR="00E73844" w:rsidRPr="00000A89">
        <w:t>alifornia ISO</w:t>
      </w:r>
      <w:r w:rsidRPr="00000A89">
        <w:t xml:space="preserve"> R</w:t>
      </w:r>
      <w:r w:rsidR="007B1C5B" w:rsidRPr="00000A89">
        <w:t>eliability Coordinator</w:t>
      </w:r>
      <w:r w:rsidR="00E73844" w:rsidRPr="00000A89">
        <w:rPr>
          <w:rStyle w:val="FootnoteReference"/>
          <w:b/>
          <w:color w:val="FF0000"/>
        </w:rPr>
        <w:footnoteReference w:id="1"/>
      </w:r>
      <w:r w:rsidR="007B1C5B" w:rsidRPr="00000A89">
        <w:rPr>
          <w:b/>
          <w:color w:val="FF0000"/>
        </w:rPr>
        <w:t xml:space="preserve"> </w:t>
      </w:r>
      <w:r w:rsidR="007B1C5B" w:rsidRPr="00000A89">
        <w:t>(</w:t>
      </w:r>
      <w:r w:rsidR="00F723EF" w:rsidRPr="00000A89">
        <w:t>RC West</w:t>
      </w:r>
      <w:r w:rsidR="007B1C5B" w:rsidRPr="00000A89">
        <w:t>)</w:t>
      </w:r>
      <w:r w:rsidRPr="00000A89">
        <w:t xml:space="preserve"> </w:t>
      </w:r>
      <w:r w:rsidR="00E73844" w:rsidRPr="00000A89">
        <w:t xml:space="preserve">shall review the Operating Plan(s) to mitigate operating Emergencies submitted by a Transmission Operator or a Balancing Authority regarding any reliability risks that are identified between Operating Plans. </w:t>
      </w:r>
      <w:r w:rsidR="0063751E" w:rsidRPr="00000A89">
        <w:t>Each Transmission Operator</w:t>
      </w:r>
      <w:r w:rsidR="0063751E" w:rsidRPr="00000A89">
        <w:rPr>
          <w:rStyle w:val="FootnoteReference"/>
          <w:b/>
          <w:color w:val="FF0000"/>
        </w:rPr>
        <w:footnoteReference w:id="2"/>
      </w:r>
      <w:r w:rsidR="0063751E" w:rsidRPr="00000A89">
        <w:rPr>
          <w:b/>
        </w:rPr>
        <w:t xml:space="preserve"> </w:t>
      </w:r>
      <w:r w:rsidR="0063751E" w:rsidRPr="00000A89">
        <w:t>shall develop, maintain, and implement one or more Reliability Coordinator-reviewed Operating Plan(s) to mitigate operating Emergencies in its Transmission Operator Area. Each Balancing Authority</w:t>
      </w:r>
      <w:r w:rsidR="0063751E" w:rsidRPr="00000A89">
        <w:rPr>
          <w:rStyle w:val="FootnoteReference"/>
          <w:b/>
          <w:color w:val="FF0000"/>
        </w:rPr>
        <w:footnoteReference w:id="3"/>
      </w:r>
      <w:r w:rsidR="0063751E" w:rsidRPr="00000A89">
        <w:rPr>
          <w:b/>
        </w:rPr>
        <w:t xml:space="preserve"> </w:t>
      </w:r>
      <w:r w:rsidR="0063751E" w:rsidRPr="00000A89">
        <w:t>shall develop, maintain, and implement one or more Reliability Coordinator-reviewed Operating Plan(s) to mitigate Capacity Emergencies and Energy Emergencies within its Balancing Authority Area.</w:t>
      </w:r>
    </w:p>
    <w:p w14:paraId="01D20453" w14:textId="77777777" w:rsidR="005D077D" w:rsidRPr="00000A89" w:rsidRDefault="005D077D" w:rsidP="005D077D">
      <w:pPr>
        <w:spacing w:before="0" w:after="0" w:line="240" w:lineRule="auto"/>
        <w:ind w:left="274" w:right="274"/>
      </w:pPr>
    </w:p>
    <w:p w14:paraId="279EF2DF" w14:textId="4F45C25A" w:rsidR="00E5205B" w:rsidRPr="00000A89" w:rsidRDefault="00E5205B" w:rsidP="00E5205B">
      <w:pPr>
        <w:pStyle w:val="Heading2"/>
      </w:pPr>
      <w:r w:rsidRPr="00000A89">
        <w:t>Review Scope</w:t>
      </w:r>
    </w:p>
    <w:p w14:paraId="4F27AF24" w14:textId="5596A723" w:rsidR="006D3BFF" w:rsidRPr="00000A89" w:rsidRDefault="00EF684D" w:rsidP="00697002">
      <w:pPr>
        <w:ind w:left="270" w:right="270"/>
        <w:jc w:val="both"/>
      </w:pPr>
      <w:r w:rsidRPr="00000A89">
        <w:t xml:space="preserve">The </w:t>
      </w:r>
      <w:r w:rsidR="00F723EF" w:rsidRPr="00000A89">
        <w:t>RC West</w:t>
      </w:r>
      <w:r w:rsidRPr="00000A89">
        <w:t xml:space="preserve">’s review will focus on compatibility and inter-dependencies with other BA and TOP </w:t>
      </w:r>
      <w:r w:rsidR="00C946A5" w:rsidRPr="00000A89">
        <w:t>plans, which</w:t>
      </w:r>
      <w:r w:rsidRPr="00000A89">
        <w:t xml:space="preserve"> could result in inconsistencies or con</w:t>
      </w:r>
      <w:r w:rsidR="001E3478" w:rsidRPr="00000A89">
        <w:t>flicts in emergency situations. The review scope will focus on processes with seams impacts between entities</w:t>
      </w:r>
      <w:r w:rsidR="006D3BFF" w:rsidRPr="00000A89">
        <w:t>.</w:t>
      </w:r>
    </w:p>
    <w:p w14:paraId="40CD6DD2" w14:textId="0A13D4B7" w:rsidR="00E5205B" w:rsidRPr="00000A89" w:rsidRDefault="000557C3" w:rsidP="00697002">
      <w:pPr>
        <w:spacing w:before="120" w:after="0" w:line="240" w:lineRule="auto"/>
        <w:ind w:left="270" w:right="270"/>
        <w:jc w:val="both"/>
        <w:rPr>
          <w:i/>
        </w:rPr>
      </w:pPr>
      <w:r w:rsidRPr="00000A89">
        <w:rPr>
          <w:b/>
          <w:i/>
        </w:rPr>
        <w:t xml:space="preserve">Note: </w:t>
      </w:r>
      <w:r w:rsidR="00E5205B" w:rsidRPr="00000A89">
        <w:rPr>
          <w:i/>
        </w:rPr>
        <w:t xml:space="preserve">Operating Plan(s) may not include all the elements </w:t>
      </w:r>
      <w:r w:rsidR="001E3478" w:rsidRPr="00000A89">
        <w:rPr>
          <w:i/>
        </w:rPr>
        <w:t>required in EOP-011-</w:t>
      </w:r>
      <w:r w:rsidR="008022C0" w:rsidRPr="00A46029">
        <w:rPr>
          <w:i/>
          <w:highlight w:val="yellow"/>
        </w:rPr>
        <w:t>4</w:t>
      </w:r>
      <w:r w:rsidR="00832A76" w:rsidRPr="00000A89">
        <w:rPr>
          <w:i/>
        </w:rPr>
        <w:t xml:space="preserve"> </w:t>
      </w:r>
      <w:r w:rsidR="001E3478" w:rsidRPr="00000A89">
        <w:rPr>
          <w:i/>
        </w:rPr>
        <w:t>for TOP and BA plans</w:t>
      </w:r>
      <w:r w:rsidR="00E5205B" w:rsidRPr="00000A89">
        <w:rPr>
          <w:i/>
        </w:rPr>
        <w:t>. Th</w:t>
      </w:r>
      <w:r w:rsidR="001E3478" w:rsidRPr="00000A89">
        <w:rPr>
          <w:i/>
        </w:rPr>
        <w:t xml:space="preserve">erefore, if any of the requirements </w:t>
      </w:r>
      <w:r w:rsidR="00E5205B" w:rsidRPr="00000A89">
        <w:rPr>
          <w:i/>
        </w:rPr>
        <w:t>are not applicable to your entity, please note as much</w:t>
      </w:r>
      <w:r w:rsidR="001E3478" w:rsidRPr="00000A89">
        <w:rPr>
          <w:i/>
        </w:rPr>
        <w:t xml:space="preserve"> in this checklist or in the </w:t>
      </w:r>
      <w:r w:rsidR="00E5205B" w:rsidRPr="00000A89">
        <w:rPr>
          <w:i/>
        </w:rPr>
        <w:t>Operating Plan(s) and explain why it is not applicable.</w:t>
      </w:r>
    </w:p>
    <w:p w14:paraId="43DB97BD" w14:textId="24B99398" w:rsidR="00E52E94" w:rsidRPr="00000A89" w:rsidRDefault="00E52E94" w:rsidP="00697002">
      <w:pPr>
        <w:spacing w:before="120" w:after="0" w:line="240" w:lineRule="auto"/>
        <w:ind w:left="270" w:right="270"/>
        <w:jc w:val="both"/>
        <w:rPr>
          <w:i/>
        </w:rPr>
      </w:pPr>
      <w:r w:rsidRPr="00000A89">
        <w:rPr>
          <w:b/>
          <w:i/>
        </w:rPr>
        <w:t>Note:</w:t>
      </w:r>
      <w:r w:rsidRPr="00000A89">
        <w:rPr>
          <w:i/>
        </w:rPr>
        <w:t xml:space="preserve"> An EOP-011 Operating Plan may be a high-level </w:t>
      </w:r>
      <w:r w:rsidR="00C946A5" w:rsidRPr="00000A89">
        <w:rPr>
          <w:i/>
        </w:rPr>
        <w:t>document, which</w:t>
      </w:r>
      <w:r w:rsidRPr="00000A89">
        <w:rPr>
          <w:i/>
        </w:rPr>
        <w:t xml:space="preserve"> </w:t>
      </w:r>
      <w:r w:rsidR="00021D9E" w:rsidRPr="00000A89">
        <w:rPr>
          <w:i/>
        </w:rPr>
        <w:t xml:space="preserve">meets the requirements under the standard and </w:t>
      </w:r>
      <w:r w:rsidR="00C946A5" w:rsidRPr="00000A89">
        <w:rPr>
          <w:i/>
        </w:rPr>
        <w:t>cross-references</w:t>
      </w:r>
      <w:r w:rsidRPr="00000A89">
        <w:rPr>
          <w:i/>
        </w:rPr>
        <w:t xml:space="preserve"> other </w:t>
      </w:r>
      <w:r w:rsidR="00C946A5" w:rsidRPr="00000A89">
        <w:rPr>
          <w:i/>
        </w:rPr>
        <w:t>procedures, which</w:t>
      </w:r>
      <w:r w:rsidRPr="00000A89">
        <w:rPr>
          <w:i/>
        </w:rPr>
        <w:t xml:space="preserve"> contain the actual operator actions. </w:t>
      </w:r>
      <w:r w:rsidR="00C946A5" w:rsidRPr="00000A89">
        <w:rPr>
          <w:i/>
        </w:rPr>
        <w:t>It is</w:t>
      </w:r>
      <w:r w:rsidRPr="00000A89">
        <w:rPr>
          <w:i/>
        </w:rPr>
        <w:t xml:space="preserve"> not necessary to submit all of these documents for the EOP-011 review</w:t>
      </w:r>
      <w:r w:rsidR="00021D9E" w:rsidRPr="00000A89">
        <w:rPr>
          <w:i/>
        </w:rPr>
        <w:t>. If the RC does not have the related procedures on file, then a copy may be requested.</w:t>
      </w:r>
    </w:p>
    <w:p w14:paraId="73DCCD50" w14:textId="77777777" w:rsidR="00E5205B" w:rsidRPr="00000A89" w:rsidRDefault="00E5205B" w:rsidP="005D077D">
      <w:pPr>
        <w:spacing w:before="0"/>
      </w:pPr>
    </w:p>
    <w:p w14:paraId="6C73A999" w14:textId="4D28CDCC" w:rsidR="00E5205B" w:rsidRPr="00000A89" w:rsidRDefault="00E5205B" w:rsidP="00E5205B">
      <w:pPr>
        <w:pStyle w:val="Heading2"/>
      </w:pPr>
      <w:r w:rsidRPr="00000A89">
        <w:t>Plan Review Process</w:t>
      </w:r>
    </w:p>
    <w:p w14:paraId="5872C6FB" w14:textId="2BB8B5D8" w:rsidR="005328CC" w:rsidRPr="00000A89" w:rsidRDefault="00E73844" w:rsidP="00697002">
      <w:pPr>
        <w:spacing w:before="120" w:after="0" w:line="240" w:lineRule="auto"/>
        <w:ind w:left="270" w:right="270"/>
        <w:jc w:val="both"/>
      </w:pPr>
      <w:r w:rsidRPr="00000A89">
        <w:t xml:space="preserve">Each </w:t>
      </w:r>
      <w:r w:rsidR="007B1C5B" w:rsidRPr="00000A89">
        <w:t>TOP</w:t>
      </w:r>
      <w:r w:rsidR="0063751E" w:rsidRPr="00000A89">
        <w:t xml:space="preserve"> and/or BA</w:t>
      </w:r>
      <w:r w:rsidR="007B1C5B" w:rsidRPr="00000A89">
        <w:t xml:space="preserve"> </w:t>
      </w:r>
      <w:r w:rsidRPr="00000A89">
        <w:t xml:space="preserve">in the </w:t>
      </w:r>
      <w:r w:rsidR="00F723EF" w:rsidRPr="00000A89">
        <w:t>RC West</w:t>
      </w:r>
      <w:r w:rsidRPr="00000A89">
        <w:t xml:space="preserve"> area </w:t>
      </w:r>
      <w:r w:rsidR="007B1C5B" w:rsidRPr="00000A89">
        <w:t xml:space="preserve">shall </w:t>
      </w:r>
      <w:r w:rsidR="0063751E" w:rsidRPr="00000A89">
        <w:t xml:space="preserve">maintain their plans </w:t>
      </w:r>
      <w:r w:rsidRPr="00000A89">
        <w:t xml:space="preserve">as needed, </w:t>
      </w:r>
      <w:r w:rsidR="00EF684D" w:rsidRPr="00000A89">
        <w:t xml:space="preserve">and </w:t>
      </w:r>
      <w:r w:rsidR="007B1C5B" w:rsidRPr="00000A89">
        <w:t xml:space="preserve">submit this checklist along with its </w:t>
      </w:r>
      <w:r w:rsidR="00EF684D" w:rsidRPr="00000A89">
        <w:t xml:space="preserve">EOP-011 Operating </w:t>
      </w:r>
      <w:r w:rsidR="00E370F0" w:rsidRPr="00000A89">
        <w:t>Plan</w:t>
      </w:r>
      <w:r w:rsidR="00C53FB4" w:rsidRPr="00000A89">
        <w:t>,</w:t>
      </w:r>
      <w:r w:rsidR="00EF684D" w:rsidRPr="00000A89">
        <w:t xml:space="preserve"> each time the plan </w:t>
      </w:r>
      <w:r w:rsidR="00A6525F" w:rsidRPr="00000A89">
        <w:t>is updated</w:t>
      </w:r>
      <w:r w:rsidR="00C53FB4" w:rsidRPr="00000A89">
        <w:t>,</w:t>
      </w:r>
      <w:r w:rsidR="00BC0555" w:rsidRPr="00000A89">
        <w:t xml:space="preserve"> via the </w:t>
      </w:r>
      <w:r w:rsidR="00F723EF" w:rsidRPr="00000A89">
        <w:t>RC West</w:t>
      </w:r>
      <w:r w:rsidR="00BC0555" w:rsidRPr="00000A89">
        <w:t xml:space="preserve"> </w:t>
      </w:r>
      <w:r w:rsidR="00F60680" w:rsidRPr="00000A89">
        <w:t>Portal</w:t>
      </w:r>
      <w:r w:rsidR="00BC0555" w:rsidRPr="00000A89">
        <w:t xml:space="preserve"> </w:t>
      </w:r>
      <w:r w:rsidR="003813B2" w:rsidRPr="00000A89">
        <w:t xml:space="preserve">&gt; Plan Review Submissions library </w:t>
      </w:r>
      <w:r w:rsidR="00BC0555" w:rsidRPr="00000A89">
        <w:t>or</w:t>
      </w:r>
      <w:r w:rsidR="00FB5118" w:rsidRPr="00000A89">
        <w:t xml:space="preserve"> by</w:t>
      </w:r>
      <w:r w:rsidR="00BC0555" w:rsidRPr="00000A89">
        <w:t xml:space="preserve"> email directly to</w:t>
      </w:r>
      <w:r w:rsidR="004D3386" w:rsidRPr="00000A89">
        <w:t xml:space="preserve"> </w:t>
      </w:r>
      <w:hyperlink r:id="rId12" w:history="1">
        <w:r w:rsidR="00A95448" w:rsidRPr="00000A89">
          <w:rPr>
            <w:rStyle w:val="Hyperlink"/>
          </w:rPr>
          <w:t>procedurecontrol@caiso.com</w:t>
        </w:r>
      </w:hyperlink>
      <w:r w:rsidR="00A6525F" w:rsidRPr="00000A89">
        <w:t>.</w:t>
      </w:r>
      <w:r w:rsidR="00A95448" w:rsidRPr="00000A89">
        <w:t xml:space="preserve"> </w:t>
      </w:r>
      <w:r w:rsidR="00A6525F" w:rsidRPr="00000A89">
        <w:t xml:space="preserve">  </w:t>
      </w:r>
    </w:p>
    <w:p w14:paraId="4E196B55" w14:textId="01775C0B" w:rsidR="008347EF" w:rsidRPr="00000A89" w:rsidRDefault="008347EF" w:rsidP="00697002">
      <w:pPr>
        <w:spacing w:before="120" w:after="0" w:line="240" w:lineRule="auto"/>
        <w:ind w:left="270" w:right="270"/>
        <w:jc w:val="both"/>
        <w:rPr>
          <w:i/>
        </w:rPr>
      </w:pPr>
      <w:r w:rsidRPr="00000A89">
        <w:rPr>
          <w:b/>
          <w:i/>
        </w:rPr>
        <w:t xml:space="preserve">Note: </w:t>
      </w:r>
      <w:r w:rsidRPr="00000A89">
        <w:rPr>
          <w:i/>
        </w:rPr>
        <w:t xml:space="preserve">There is not </w:t>
      </w:r>
      <w:r w:rsidR="00021D9E" w:rsidRPr="00000A89">
        <w:rPr>
          <w:i/>
        </w:rPr>
        <w:t>an annual or periodic update requirement</w:t>
      </w:r>
      <w:r w:rsidRPr="00000A89">
        <w:rPr>
          <w:i/>
        </w:rPr>
        <w:t xml:space="preserve">, however if responsible entities are able to maintain a consistent submission schedule, it can help with workload planning.  </w:t>
      </w:r>
    </w:p>
    <w:p w14:paraId="65BA11E1" w14:textId="7FB94366" w:rsidR="008347EF" w:rsidRPr="00000A89" w:rsidRDefault="008347EF" w:rsidP="00697002">
      <w:pPr>
        <w:spacing w:before="120" w:after="240" w:line="240" w:lineRule="auto"/>
        <w:ind w:left="274" w:right="274"/>
        <w:jc w:val="both"/>
        <w:rPr>
          <w:i/>
        </w:rPr>
      </w:pPr>
      <w:r w:rsidRPr="00000A89">
        <w:rPr>
          <w:b/>
          <w:i/>
        </w:rPr>
        <w:t>Note:</w:t>
      </w:r>
      <w:r w:rsidRPr="00000A89">
        <w:rPr>
          <w:i/>
        </w:rPr>
        <w:t xml:space="preserve"> If multiple Operating Plans are used to meet the EOP-011 requirements, it would be preferred if these could be submitted and updated at the same time</w:t>
      </w:r>
      <w:r w:rsidR="00C946A5" w:rsidRPr="00000A89">
        <w:rPr>
          <w:i/>
        </w:rPr>
        <w:t>;</w:t>
      </w:r>
      <w:r w:rsidRPr="00000A89">
        <w:rPr>
          <w:i/>
        </w:rPr>
        <w:t xml:space="preserve"> </w:t>
      </w:r>
      <w:r w:rsidR="00C946A5" w:rsidRPr="00000A89">
        <w:rPr>
          <w:i/>
        </w:rPr>
        <w:t>however,</w:t>
      </w:r>
      <w:r w:rsidRPr="00000A89">
        <w:rPr>
          <w:i/>
        </w:rPr>
        <w:t xml:space="preserve"> </w:t>
      </w:r>
      <w:r w:rsidR="00C946A5" w:rsidRPr="00000A89">
        <w:rPr>
          <w:i/>
        </w:rPr>
        <w:t>it is</w:t>
      </w:r>
      <w:r w:rsidRPr="00000A89">
        <w:rPr>
          <w:i/>
        </w:rPr>
        <w:t xml:space="preserve"> not required.</w:t>
      </w:r>
    </w:p>
    <w:p w14:paraId="307E6D75" w14:textId="6824E2C1" w:rsidR="00C36AFD" w:rsidRPr="00000A89" w:rsidRDefault="00C36AFD" w:rsidP="00697002">
      <w:pPr>
        <w:spacing w:before="120" w:after="0" w:line="240" w:lineRule="auto"/>
        <w:ind w:left="274" w:right="274"/>
        <w:jc w:val="both"/>
      </w:pPr>
      <w:r w:rsidRPr="00000A89">
        <w:t>Within 30 calendar days of receipt</w:t>
      </w:r>
      <w:r w:rsidR="00AC1C16" w:rsidRPr="00000A89">
        <w:t>,</w:t>
      </w:r>
      <w:r w:rsidR="00BC0555" w:rsidRPr="00000A89">
        <w:rPr>
          <w:rStyle w:val="FootnoteReference"/>
          <w:b/>
          <w:color w:val="FF0000"/>
        </w:rPr>
        <w:footnoteReference w:id="4"/>
      </w:r>
      <w:r w:rsidRPr="00000A89">
        <w:t xml:space="preserve"> the </w:t>
      </w:r>
      <w:r w:rsidR="00F723EF" w:rsidRPr="00000A89">
        <w:t>RC West</w:t>
      </w:r>
      <w:r w:rsidRPr="00000A89">
        <w:t xml:space="preserve"> shall:</w:t>
      </w:r>
    </w:p>
    <w:p w14:paraId="1774A878" w14:textId="6A1BE44C" w:rsidR="00E73844" w:rsidRPr="00000A89" w:rsidRDefault="00E73844" w:rsidP="00697002">
      <w:pPr>
        <w:pStyle w:val="ListParagraph"/>
        <w:numPr>
          <w:ilvl w:val="0"/>
          <w:numId w:val="6"/>
        </w:numPr>
        <w:spacing w:before="120"/>
        <w:ind w:left="900" w:right="270"/>
        <w:jc w:val="both"/>
      </w:pPr>
      <w:r w:rsidRPr="00000A89">
        <w:t>Review each submitted Operating Plan(s) on the basis of compatibility and inter-dependency with other Balancing Authorities’ and Transmission Operators’ Operating Plans</w:t>
      </w:r>
      <w:r w:rsidR="00AC1C16" w:rsidRPr="00000A89">
        <w:t>;</w:t>
      </w:r>
      <w:r w:rsidRPr="00000A89">
        <w:rPr>
          <w:rStyle w:val="FootnoteReference"/>
          <w:b/>
          <w:color w:val="FF0000"/>
        </w:rPr>
        <w:footnoteReference w:id="5"/>
      </w:r>
    </w:p>
    <w:p w14:paraId="18AF3D5A" w14:textId="4B121DD0" w:rsidR="00E73844" w:rsidRPr="00000A89" w:rsidRDefault="00E73844" w:rsidP="00697002">
      <w:pPr>
        <w:pStyle w:val="ListParagraph"/>
        <w:numPr>
          <w:ilvl w:val="0"/>
          <w:numId w:val="6"/>
        </w:numPr>
        <w:spacing w:before="120"/>
        <w:ind w:left="900" w:right="270"/>
        <w:jc w:val="both"/>
      </w:pPr>
      <w:r w:rsidRPr="00000A89">
        <w:lastRenderedPageBreak/>
        <w:t>Review each submitted Operating Plan(s) for coordination to avoid risk to Wide Area reliability</w:t>
      </w:r>
      <w:r w:rsidR="00AC1C16" w:rsidRPr="00000A89">
        <w:t>;</w:t>
      </w:r>
      <w:r w:rsidRPr="00000A89">
        <w:rPr>
          <w:rStyle w:val="FootnoteReference"/>
          <w:b/>
          <w:color w:val="FF0000"/>
        </w:rPr>
        <w:footnoteReference w:id="6"/>
      </w:r>
      <w:r w:rsidRPr="00000A89">
        <w:rPr>
          <w:b/>
        </w:rPr>
        <w:t xml:space="preserve"> </w:t>
      </w:r>
      <w:r w:rsidRPr="00000A89">
        <w:t>and</w:t>
      </w:r>
    </w:p>
    <w:p w14:paraId="3323B043" w14:textId="4A616950" w:rsidR="00E73844" w:rsidRPr="00000A89" w:rsidRDefault="00E73844" w:rsidP="00697002">
      <w:pPr>
        <w:pStyle w:val="ListParagraph"/>
        <w:numPr>
          <w:ilvl w:val="0"/>
          <w:numId w:val="6"/>
        </w:numPr>
        <w:spacing w:before="120" w:after="240"/>
        <w:ind w:left="907" w:right="274"/>
        <w:contextualSpacing w:val="0"/>
        <w:jc w:val="both"/>
      </w:pPr>
      <w:r w:rsidRPr="00000A89">
        <w:t>Notify each Balancing Authority and Transmission Operator of the results of its review, specifying any time frame for resubmittal of its Operating Plan(s) if revisions are identified.</w:t>
      </w:r>
      <w:r w:rsidRPr="00000A89">
        <w:rPr>
          <w:rStyle w:val="FootnoteReference"/>
          <w:b/>
          <w:color w:val="FF0000"/>
        </w:rPr>
        <w:footnoteReference w:id="7"/>
      </w:r>
    </w:p>
    <w:p w14:paraId="10029426" w14:textId="737034FB" w:rsidR="00C36AFD" w:rsidRPr="00000A89" w:rsidRDefault="00C36AFD" w:rsidP="00697002">
      <w:pPr>
        <w:spacing w:before="120" w:after="0" w:line="240" w:lineRule="auto"/>
        <w:ind w:left="274" w:right="274"/>
        <w:jc w:val="both"/>
      </w:pPr>
      <w:r w:rsidRPr="00000A89">
        <w:t xml:space="preserve">Upon </w:t>
      </w:r>
      <w:r w:rsidR="00F723EF" w:rsidRPr="00000A89">
        <w:t>RC West</w:t>
      </w:r>
      <w:r w:rsidRPr="00000A89">
        <w:t xml:space="preserve">’s completion of the review process, the RC will post </w:t>
      </w:r>
      <w:r w:rsidR="00E73844" w:rsidRPr="00000A89">
        <w:t>a review</w:t>
      </w:r>
      <w:r w:rsidRPr="00000A89">
        <w:t xml:space="preserve"> letter to the secur</w:t>
      </w:r>
      <w:r w:rsidR="00E73844" w:rsidRPr="00000A89">
        <w:t>e site and notify the submitter</w:t>
      </w:r>
      <w:r w:rsidRPr="00000A89">
        <w:t>.</w:t>
      </w:r>
      <w:r w:rsidR="00772783">
        <w:t xml:space="preserve"> </w:t>
      </w:r>
      <w:r w:rsidR="008F0793" w:rsidRPr="00000A89">
        <w:t xml:space="preserve">If the </w:t>
      </w:r>
      <w:r w:rsidR="00037A64" w:rsidRPr="00000A89">
        <w:t>submitter is</w:t>
      </w:r>
      <w:r w:rsidR="00E73844" w:rsidRPr="00000A89">
        <w:t xml:space="preserve"> coordinating with other entities</w:t>
      </w:r>
      <w:r w:rsidR="008F0793" w:rsidRPr="00000A89">
        <w:t xml:space="preserve"> in its area, a separate </w:t>
      </w:r>
      <w:r w:rsidR="00E73844" w:rsidRPr="00000A89">
        <w:t xml:space="preserve">review </w:t>
      </w:r>
      <w:r w:rsidR="008F0793" w:rsidRPr="00000A89">
        <w:t>let</w:t>
      </w:r>
      <w:r w:rsidR="00E73844" w:rsidRPr="00000A89">
        <w:t>ter will be posted for each entity.</w:t>
      </w:r>
    </w:p>
    <w:p w14:paraId="74814727" w14:textId="7AD5AB61" w:rsidR="00C36AFD" w:rsidRPr="00000A89" w:rsidRDefault="00C36AFD" w:rsidP="00B4164D">
      <w:pPr>
        <w:spacing w:before="120" w:after="0" w:line="240" w:lineRule="auto"/>
        <w:ind w:right="270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2181"/>
        <w:gridCol w:w="1641"/>
        <w:gridCol w:w="1641"/>
        <w:gridCol w:w="1642"/>
      </w:tblGrid>
      <w:tr w:rsidR="008F0793" w:rsidRPr="00000A89" w14:paraId="110567FD" w14:textId="77777777" w:rsidTr="00A01B37">
        <w:trPr>
          <w:jc w:val="center"/>
        </w:trPr>
        <w:tc>
          <w:tcPr>
            <w:tcW w:w="9350" w:type="dxa"/>
            <w:gridSpan w:val="5"/>
            <w:shd w:val="clear" w:color="auto" w:fill="BDD6EE" w:themeFill="accent1" w:themeFillTint="66"/>
          </w:tcPr>
          <w:p w14:paraId="3E1043CA" w14:textId="26FBB41F" w:rsidR="008F0793" w:rsidRPr="00000A89" w:rsidRDefault="008F0793" w:rsidP="00AE3281">
            <w:pPr>
              <w:spacing w:before="60" w:after="60"/>
              <w:jc w:val="center"/>
              <w:rPr>
                <w:b/>
              </w:rPr>
            </w:pPr>
            <w:r w:rsidRPr="00000A89">
              <w:rPr>
                <w:b/>
              </w:rPr>
              <w:t xml:space="preserve">Submitting </w:t>
            </w:r>
            <w:r w:rsidR="00E73844" w:rsidRPr="00000A89">
              <w:rPr>
                <w:b/>
              </w:rPr>
              <w:t xml:space="preserve">BA/ </w:t>
            </w:r>
            <w:r w:rsidRPr="00000A89">
              <w:rPr>
                <w:b/>
              </w:rPr>
              <w:t>TOP Contact Information</w:t>
            </w:r>
          </w:p>
        </w:tc>
      </w:tr>
      <w:tr w:rsidR="00346060" w:rsidRPr="00000A89" w14:paraId="19FC8C31" w14:textId="77777777" w:rsidTr="005915E9">
        <w:trPr>
          <w:jc w:val="center"/>
        </w:trPr>
        <w:tc>
          <w:tcPr>
            <w:tcW w:w="2245" w:type="dxa"/>
            <w:vAlign w:val="center"/>
          </w:tcPr>
          <w:p w14:paraId="177312F4" w14:textId="4B551DFB" w:rsidR="00346060" w:rsidRPr="00000A89" w:rsidRDefault="00346060" w:rsidP="009F759A">
            <w:pPr>
              <w:spacing w:before="120"/>
            </w:pPr>
            <w:r w:rsidRPr="00000A89">
              <w:t>Entity Name:</w:t>
            </w:r>
          </w:p>
        </w:tc>
        <w:tc>
          <w:tcPr>
            <w:tcW w:w="7105" w:type="dxa"/>
            <w:gridSpan w:val="4"/>
            <w:vAlign w:val="center"/>
          </w:tcPr>
          <w:p w14:paraId="34AADD67" w14:textId="77777777" w:rsidR="00346060" w:rsidRPr="00000A89" w:rsidRDefault="00346060" w:rsidP="009F759A">
            <w:pPr>
              <w:spacing w:before="120"/>
            </w:pPr>
          </w:p>
        </w:tc>
      </w:tr>
      <w:tr w:rsidR="00562C27" w:rsidRPr="00000A89" w14:paraId="013E4F21" w14:textId="77777777" w:rsidTr="005915E9">
        <w:trPr>
          <w:jc w:val="center"/>
        </w:trPr>
        <w:tc>
          <w:tcPr>
            <w:tcW w:w="2245" w:type="dxa"/>
            <w:vAlign w:val="center"/>
          </w:tcPr>
          <w:p w14:paraId="0967FA76" w14:textId="62415BAD" w:rsidR="00562C27" w:rsidRPr="00000A89" w:rsidRDefault="00562C27" w:rsidP="009F759A">
            <w:pPr>
              <w:spacing w:before="120"/>
            </w:pPr>
            <w:r w:rsidRPr="00000A89">
              <w:t>Specify applicability</w:t>
            </w:r>
            <w:r w:rsidR="00080BEC">
              <w:t xml:space="preserve"> </w:t>
            </w:r>
          </w:p>
          <w:p w14:paraId="4765433D" w14:textId="26E07DF3" w:rsidR="00562C27" w:rsidRPr="00000A89" w:rsidRDefault="00080BEC" w:rsidP="00080BEC">
            <w:pPr>
              <w:spacing w:before="0"/>
            </w:pPr>
            <w:r>
              <w:t>(</w:t>
            </w:r>
            <w:r w:rsidR="00562C27" w:rsidRPr="00000A89">
              <w:t>BA only, TOP only, or both BA and TOP</w:t>
            </w:r>
            <w:r>
              <w:t>):</w:t>
            </w:r>
          </w:p>
        </w:tc>
        <w:tc>
          <w:tcPr>
            <w:tcW w:w="7105" w:type="dxa"/>
            <w:gridSpan w:val="4"/>
            <w:vAlign w:val="center"/>
          </w:tcPr>
          <w:p w14:paraId="12D14485" w14:textId="77777777" w:rsidR="00562C27" w:rsidRPr="00000A89" w:rsidRDefault="00562C27" w:rsidP="009F759A">
            <w:pPr>
              <w:spacing w:before="120"/>
            </w:pPr>
          </w:p>
        </w:tc>
      </w:tr>
      <w:tr w:rsidR="00E52E94" w:rsidRPr="00000A89" w14:paraId="45ED212A" w14:textId="77777777" w:rsidTr="00697002">
        <w:trPr>
          <w:trHeight w:val="475"/>
          <w:jc w:val="center"/>
        </w:trPr>
        <w:tc>
          <w:tcPr>
            <w:tcW w:w="2245" w:type="dxa"/>
            <w:vMerge w:val="restart"/>
          </w:tcPr>
          <w:p w14:paraId="6A53E005" w14:textId="5E4430FA" w:rsidR="00E52E94" w:rsidRPr="00000A89" w:rsidRDefault="00E52E94">
            <w:pPr>
              <w:spacing w:before="120"/>
            </w:pPr>
            <w:r w:rsidRPr="00000A89">
              <w:t>List all Operating Plans used to meet EOP-011 requirements and indicate if included with this submission</w:t>
            </w:r>
            <w:r w:rsidR="00080BEC" w:rsidRPr="00080BEC">
              <w:rPr>
                <w:highlight w:val="yellow"/>
              </w:rPr>
              <w:t>:</w:t>
            </w:r>
            <w:r w:rsidRPr="00000A89">
              <w:t xml:space="preserve"> </w:t>
            </w:r>
          </w:p>
          <w:p w14:paraId="2FB915FC" w14:textId="68ED2845" w:rsidR="00E52E94" w:rsidRPr="00000A89" w:rsidRDefault="00E52E94">
            <w:pPr>
              <w:spacing w:before="120"/>
            </w:pPr>
            <w:r w:rsidRPr="00000A89">
              <w:t>(insert rows if needed)</w:t>
            </w:r>
          </w:p>
        </w:tc>
        <w:tc>
          <w:tcPr>
            <w:tcW w:w="2181" w:type="dxa"/>
            <w:shd w:val="clear" w:color="auto" w:fill="DEEAF6" w:themeFill="accent1" w:themeFillTint="33"/>
          </w:tcPr>
          <w:p w14:paraId="771A10F4" w14:textId="3479D2A2" w:rsidR="00E52E94" w:rsidRPr="00000A89" w:rsidRDefault="00E52E94" w:rsidP="00697002">
            <w:pPr>
              <w:spacing w:before="200"/>
              <w:jc w:val="center"/>
              <w:rPr>
                <w:b/>
                <w:i/>
                <w:sz w:val="20"/>
              </w:rPr>
            </w:pPr>
            <w:r w:rsidRPr="00000A89">
              <w:rPr>
                <w:b/>
                <w:i/>
                <w:sz w:val="20"/>
              </w:rPr>
              <w:t>Title</w:t>
            </w:r>
          </w:p>
        </w:tc>
        <w:tc>
          <w:tcPr>
            <w:tcW w:w="1641" w:type="dxa"/>
            <w:shd w:val="clear" w:color="auto" w:fill="DEEAF6" w:themeFill="accent1" w:themeFillTint="33"/>
          </w:tcPr>
          <w:p w14:paraId="3E094D23" w14:textId="71199C36" w:rsidR="00E52E94" w:rsidRPr="00000A89" w:rsidRDefault="00E52E94" w:rsidP="00697002">
            <w:pPr>
              <w:spacing w:before="200"/>
              <w:jc w:val="center"/>
              <w:rPr>
                <w:b/>
                <w:i/>
                <w:sz w:val="20"/>
              </w:rPr>
            </w:pPr>
            <w:r w:rsidRPr="00000A89">
              <w:rPr>
                <w:b/>
                <w:i/>
                <w:sz w:val="20"/>
              </w:rPr>
              <w:t>Version</w:t>
            </w:r>
          </w:p>
        </w:tc>
        <w:tc>
          <w:tcPr>
            <w:tcW w:w="1641" w:type="dxa"/>
            <w:shd w:val="clear" w:color="auto" w:fill="DEEAF6" w:themeFill="accent1" w:themeFillTint="33"/>
          </w:tcPr>
          <w:p w14:paraId="05E11228" w14:textId="5F34BF17" w:rsidR="00E52E94" w:rsidRPr="00000A89" w:rsidRDefault="00E52E94" w:rsidP="00697002">
            <w:pPr>
              <w:spacing w:before="200"/>
              <w:jc w:val="center"/>
              <w:rPr>
                <w:b/>
                <w:i/>
                <w:sz w:val="20"/>
              </w:rPr>
            </w:pPr>
            <w:r w:rsidRPr="00000A89">
              <w:rPr>
                <w:b/>
                <w:i/>
                <w:sz w:val="20"/>
              </w:rPr>
              <w:t>Effective Date</w:t>
            </w:r>
          </w:p>
        </w:tc>
        <w:tc>
          <w:tcPr>
            <w:tcW w:w="1642" w:type="dxa"/>
            <w:shd w:val="clear" w:color="auto" w:fill="DEEAF6" w:themeFill="accent1" w:themeFillTint="33"/>
            <w:vAlign w:val="center"/>
          </w:tcPr>
          <w:p w14:paraId="6A8D3312" w14:textId="5DD0DF53" w:rsidR="00E52E94" w:rsidRPr="00000A89" w:rsidRDefault="00E52E94" w:rsidP="009F759A">
            <w:pPr>
              <w:spacing w:before="120"/>
              <w:rPr>
                <w:b/>
                <w:i/>
                <w:sz w:val="20"/>
              </w:rPr>
            </w:pPr>
            <w:r w:rsidRPr="00000A89">
              <w:rPr>
                <w:b/>
                <w:i/>
                <w:sz w:val="20"/>
              </w:rPr>
              <w:t>Included with this submission? (Yes/ No)</w:t>
            </w:r>
          </w:p>
        </w:tc>
      </w:tr>
      <w:tr w:rsidR="00E52E94" w:rsidRPr="00000A89" w14:paraId="1C630942" w14:textId="77777777" w:rsidTr="005915E9">
        <w:trPr>
          <w:trHeight w:val="288"/>
          <w:jc w:val="center"/>
        </w:trPr>
        <w:tc>
          <w:tcPr>
            <w:tcW w:w="2245" w:type="dxa"/>
            <w:vMerge/>
            <w:vAlign w:val="center"/>
          </w:tcPr>
          <w:p w14:paraId="07067E6E" w14:textId="61CC4E64" w:rsidR="00E52E94" w:rsidRPr="00000A89" w:rsidRDefault="00E52E94" w:rsidP="009F759A">
            <w:pPr>
              <w:spacing w:before="120"/>
            </w:pPr>
          </w:p>
        </w:tc>
        <w:tc>
          <w:tcPr>
            <w:tcW w:w="2181" w:type="dxa"/>
            <w:vAlign w:val="center"/>
          </w:tcPr>
          <w:p w14:paraId="64763896" w14:textId="77777777" w:rsidR="00E52E94" w:rsidRPr="00000A89" w:rsidRDefault="00E52E94" w:rsidP="009F759A">
            <w:pPr>
              <w:spacing w:before="120"/>
              <w:rPr>
                <w:sz w:val="20"/>
              </w:rPr>
            </w:pPr>
          </w:p>
        </w:tc>
        <w:tc>
          <w:tcPr>
            <w:tcW w:w="1641" w:type="dxa"/>
            <w:vAlign w:val="center"/>
          </w:tcPr>
          <w:p w14:paraId="2665BC25" w14:textId="77777777" w:rsidR="00E52E94" w:rsidRPr="00000A89" w:rsidRDefault="00E52E94" w:rsidP="009F759A">
            <w:pPr>
              <w:spacing w:before="120"/>
              <w:rPr>
                <w:sz w:val="20"/>
              </w:rPr>
            </w:pPr>
          </w:p>
        </w:tc>
        <w:tc>
          <w:tcPr>
            <w:tcW w:w="1641" w:type="dxa"/>
            <w:vAlign w:val="center"/>
          </w:tcPr>
          <w:p w14:paraId="27EF8F44" w14:textId="77777777" w:rsidR="00E52E94" w:rsidRPr="00000A89" w:rsidRDefault="00E52E94" w:rsidP="009F759A">
            <w:pPr>
              <w:spacing w:before="120"/>
              <w:rPr>
                <w:sz w:val="20"/>
              </w:rPr>
            </w:pPr>
          </w:p>
        </w:tc>
        <w:tc>
          <w:tcPr>
            <w:tcW w:w="1642" w:type="dxa"/>
            <w:vAlign w:val="center"/>
          </w:tcPr>
          <w:p w14:paraId="1F2CFFEE" w14:textId="5FEEBA84" w:rsidR="00E52E94" w:rsidRPr="00000A89" w:rsidRDefault="00E52E94" w:rsidP="009F759A">
            <w:pPr>
              <w:spacing w:before="120"/>
              <w:rPr>
                <w:sz w:val="20"/>
              </w:rPr>
            </w:pPr>
          </w:p>
        </w:tc>
      </w:tr>
      <w:tr w:rsidR="00E52E94" w:rsidRPr="00000A89" w14:paraId="30BE86CC" w14:textId="77777777" w:rsidTr="005915E9">
        <w:trPr>
          <w:trHeight w:val="288"/>
          <w:jc w:val="center"/>
        </w:trPr>
        <w:tc>
          <w:tcPr>
            <w:tcW w:w="2245" w:type="dxa"/>
            <w:vMerge/>
            <w:vAlign w:val="center"/>
          </w:tcPr>
          <w:p w14:paraId="1E66DA82" w14:textId="051AF976" w:rsidR="00E52E94" w:rsidRPr="00000A89" w:rsidRDefault="00E52E94" w:rsidP="009F759A">
            <w:pPr>
              <w:spacing w:before="120"/>
            </w:pPr>
          </w:p>
        </w:tc>
        <w:tc>
          <w:tcPr>
            <w:tcW w:w="2181" w:type="dxa"/>
            <w:vAlign w:val="center"/>
          </w:tcPr>
          <w:p w14:paraId="3D98B321" w14:textId="77777777" w:rsidR="00E52E94" w:rsidRPr="00000A89" w:rsidRDefault="00E52E94" w:rsidP="009F759A">
            <w:pPr>
              <w:spacing w:before="120"/>
              <w:rPr>
                <w:sz w:val="20"/>
              </w:rPr>
            </w:pPr>
          </w:p>
        </w:tc>
        <w:tc>
          <w:tcPr>
            <w:tcW w:w="1641" w:type="dxa"/>
            <w:vAlign w:val="center"/>
          </w:tcPr>
          <w:p w14:paraId="261CE0FE" w14:textId="77777777" w:rsidR="00E52E94" w:rsidRPr="00000A89" w:rsidRDefault="00E52E94" w:rsidP="009F759A">
            <w:pPr>
              <w:spacing w:before="120"/>
              <w:rPr>
                <w:sz w:val="20"/>
              </w:rPr>
            </w:pPr>
          </w:p>
        </w:tc>
        <w:tc>
          <w:tcPr>
            <w:tcW w:w="1641" w:type="dxa"/>
            <w:vAlign w:val="center"/>
          </w:tcPr>
          <w:p w14:paraId="3CF0283F" w14:textId="77777777" w:rsidR="00E52E94" w:rsidRPr="00000A89" w:rsidRDefault="00E52E94" w:rsidP="009F759A">
            <w:pPr>
              <w:spacing w:before="120"/>
              <w:rPr>
                <w:sz w:val="20"/>
              </w:rPr>
            </w:pPr>
          </w:p>
        </w:tc>
        <w:tc>
          <w:tcPr>
            <w:tcW w:w="1642" w:type="dxa"/>
            <w:vAlign w:val="center"/>
          </w:tcPr>
          <w:p w14:paraId="6AD9632C" w14:textId="31484C02" w:rsidR="00E52E94" w:rsidRPr="00000A89" w:rsidRDefault="00E52E94" w:rsidP="009F759A">
            <w:pPr>
              <w:spacing w:before="120"/>
              <w:rPr>
                <w:sz w:val="20"/>
              </w:rPr>
            </w:pPr>
          </w:p>
        </w:tc>
      </w:tr>
      <w:tr w:rsidR="00E52E94" w:rsidRPr="00000A89" w14:paraId="6B36DAB7" w14:textId="77777777" w:rsidTr="005915E9">
        <w:trPr>
          <w:trHeight w:val="288"/>
          <w:jc w:val="center"/>
        </w:trPr>
        <w:tc>
          <w:tcPr>
            <w:tcW w:w="2245" w:type="dxa"/>
            <w:vMerge/>
            <w:vAlign w:val="center"/>
          </w:tcPr>
          <w:p w14:paraId="184604AC" w14:textId="741ACBB5" w:rsidR="00E52E94" w:rsidRPr="00000A89" w:rsidRDefault="00E52E94" w:rsidP="009F759A">
            <w:pPr>
              <w:spacing w:before="120"/>
            </w:pPr>
          </w:p>
        </w:tc>
        <w:tc>
          <w:tcPr>
            <w:tcW w:w="2181" w:type="dxa"/>
            <w:vAlign w:val="center"/>
          </w:tcPr>
          <w:p w14:paraId="2F4ADADF" w14:textId="77777777" w:rsidR="00E52E94" w:rsidRPr="00000A89" w:rsidRDefault="00E52E94" w:rsidP="009F759A">
            <w:pPr>
              <w:spacing w:before="120"/>
              <w:rPr>
                <w:sz w:val="20"/>
              </w:rPr>
            </w:pPr>
          </w:p>
        </w:tc>
        <w:tc>
          <w:tcPr>
            <w:tcW w:w="1641" w:type="dxa"/>
            <w:vAlign w:val="center"/>
          </w:tcPr>
          <w:p w14:paraId="65BB56A1" w14:textId="77777777" w:rsidR="00E52E94" w:rsidRPr="00000A89" w:rsidRDefault="00E52E94" w:rsidP="009F759A">
            <w:pPr>
              <w:spacing w:before="120"/>
              <w:rPr>
                <w:sz w:val="20"/>
              </w:rPr>
            </w:pPr>
          </w:p>
        </w:tc>
        <w:tc>
          <w:tcPr>
            <w:tcW w:w="1641" w:type="dxa"/>
            <w:vAlign w:val="center"/>
          </w:tcPr>
          <w:p w14:paraId="5EF7527A" w14:textId="77777777" w:rsidR="00E52E94" w:rsidRPr="00000A89" w:rsidRDefault="00E52E94" w:rsidP="009F759A">
            <w:pPr>
              <w:spacing w:before="120"/>
              <w:rPr>
                <w:sz w:val="20"/>
              </w:rPr>
            </w:pPr>
          </w:p>
        </w:tc>
        <w:tc>
          <w:tcPr>
            <w:tcW w:w="1642" w:type="dxa"/>
            <w:vAlign w:val="center"/>
          </w:tcPr>
          <w:p w14:paraId="512DF5AD" w14:textId="4EABC900" w:rsidR="00E52E94" w:rsidRPr="00000A89" w:rsidRDefault="00E52E94" w:rsidP="009F759A">
            <w:pPr>
              <w:spacing w:before="120"/>
              <w:rPr>
                <w:sz w:val="20"/>
              </w:rPr>
            </w:pPr>
          </w:p>
        </w:tc>
      </w:tr>
      <w:tr w:rsidR="00E52E94" w:rsidRPr="00000A89" w14:paraId="45682BBC" w14:textId="77777777" w:rsidTr="005915E9">
        <w:trPr>
          <w:trHeight w:val="288"/>
          <w:jc w:val="center"/>
        </w:trPr>
        <w:tc>
          <w:tcPr>
            <w:tcW w:w="2245" w:type="dxa"/>
            <w:vMerge/>
            <w:vAlign w:val="center"/>
          </w:tcPr>
          <w:p w14:paraId="47C6F644" w14:textId="3F168566" w:rsidR="00E52E94" w:rsidRPr="00000A89" w:rsidRDefault="00E52E94" w:rsidP="009F759A">
            <w:pPr>
              <w:spacing w:before="120"/>
            </w:pPr>
          </w:p>
        </w:tc>
        <w:tc>
          <w:tcPr>
            <w:tcW w:w="2181" w:type="dxa"/>
            <w:vAlign w:val="center"/>
          </w:tcPr>
          <w:p w14:paraId="36E26C84" w14:textId="77777777" w:rsidR="00E52E94" w:rsidRPr="00000A89" w:rsidRDefault="00E52E94" w:rsidP="009F759A">
            <w:pPr>
              <w:spacing w:before="120"/>
              <w:rPr>
                <w:sz w:val="20"/>
              </w:rPr>
            </w:pPr>
          </w:p>
        </w:tc>
        <w:tc>
          <w:tcPr>
            <w:tcW w:w="1641" w:type="dxa"/>
            <w:vAlign w:val="center"/>
          </w:tcPr>
          <w:p w14:paraId="2769C751" w14:textId="77777777" w:rsidR="00E52E94" w:rsidRPr="00000A89" w:rsidRDefault="00E52E94" w:rsidP="009F759A">
            <w:pPr>
              <w:spacing w:before="120"/>
              <w:rPr>
                <w:sz w:val="20"/>
              </w:rPr>
            </w:pPr>
          </w:p>
        </w:tc>
        <w:tc>
          <w:tcPr>
            <w:tcW w:w="1641" w:type="dxa"/>
            <w:vAlign w:val="center"/>
          </w:tcPr>
          <w:p w14:paraId="20102D38" w14:textId="77777777" w:rsidR="00E52E94" w:rsidRPr="00000A89" w:rsidRDefault="00E52E94" w:rsidP="009F759A">
            <w:pPr>
              <w:spacing w:before="120"/>
              <w:rPr>
                <w:sz w:val="20"/>
              </w:rPr>
            </w:pPr>
          </w:p>
        </w:tc>
        <w:tc>
          <w:tcPr>
            <w:tcW w:w="1642" w:type="dxa"/>
            <w:vAlign w:val="center"/>
          </w:tcPr>
          <w:p w14:paraId="27A37910" w14:textId="77777777" w:rsidR="00E52E94" w:rsidRPr="00000A89" w:rsidRDefault="00E52E94" w:rsidP="009F759A">
            <w:pPr>
              <w:spacing w:before="120"/>
              <w:rPr>
                <w:sz w:val="20"/>
              </w:rPr>
            </w:pPr>
          </w:p>
        </w:tc>
      </w:tr>
      <w:tr w:rsidR="00E52E94" w:rsidRPr="00000A89" w14:paraId="3FC353CC" w14:textId="77777777" w:rsidTr="005915E9">
        <w:trPr>
          <w:trHeight w:val="288"/>
          <w:jc w:val="center"/>
        </w:trPr>
        <w:tc>
          <w:tcPr>
            <w:tcW w:w="2245" w:type="dxa"/>
            <w:vMerge/>
            <w:vAlign w:val="center"/>
          </w:tcPr>
          <w:p w14:paraId="5FA41EA9" w14:textId="0401550D" w:rsidR="00E52E94" w:rsidRPr="00000A89" w:rsidRDefault="00E52E94" w:rsidP="009F759A">
            <w:pPr>
              <w:spacing w:before="120"/>
            </w:pPr>
          </w:p>
        </w:tc>
        <w:tc>
          <w:tcPr>
            <w:tcW w:w="2181" w:type="dxa"/>
            <w:vAlign w:val="center"/>
          </w:tcPr>
          <w:p w14:paraId="36391B2D" w14:textId="77777777" w:rsidR="00E52E94" w:rsidRPr="00000A89" w:rsidRDefault="00E52E94" w:rsidP="009F759A">
            <w:pPr>
              <w:spacing w:before="120"/>
              <w:rPr>
                <w:sz w:val="20"/>
              </w:rPr>
            </w:pPr>
          </w:p>
        </w:tc>
        <w:tc>
          <w:tcPr>
            <w:tcW w:w="1641" w:type="dxa"/>
            <w:vAlign w:val="center"/>
          </w:tcPr>
          <w:p w14:paraId="47D468C3" w14:textId="77777777" w:rsidR="00E52E94" w:rsidRPr="00000A89" w:rsidRDefault="00E52E94" w:rsidP="009F759A">
            <w:pPr>
              <w:spacing w:before="120"/>
              <w:rPr>
                <w:sz w:val="20"/>
              </w:rPr>
            </w:pPr>
          </w:p>
        </w:tc>
        <w:tc>
          <w:tcPr>
            <w:tcW w:w="1641" w:type="dxa"/>
            <w:vAlign w:val="center"/>
          </w:tcPr>
          <w:p w14:paraId="3AC3CB65" w14:textId="77777777" w:rsidR="00E52E94" w:rsidRPr="00000A89" w:rsidRDefault="00E52E94" w:rsidP="009F759A">
            <w:pPr>
              <w:spacing w:before="120"/>
              <w:rPr>
                <w:sz w:val="20"/>
              </w:rPr>
            </w:pPr>
          </w:p>
        </w:tc>
        <w:tc>
          <w:tcPr>
            <w:tcW w:w="1642" w:type="dxa"/>
            <w:vAlign w:val="center"/>
          </w:tcPr>
          <w:p w14:paraId="045EB145" w14:textId="77777777" w:rsidR="00E52E94" w:rsidRPr="00000A89" w:rsidRDefault="00E52E94" w:rsidP="009F759A">
            <w:pPr>
              <w:spacing w:before="120"/>
              <w:rPr>
                <w:sz w:val="20"/>
              </w:rPr>
            </w:pPr>
          </w:p>
        </w:tc>
      </w:tr>
      <w:tr w:rsidR="00E52E94" w:rsidRPr="00000A89" w14:paraId="7C8EFFA5" w14:textId="77777777" w:rsidTr="00697002">
        <w:trPr>
          <w:trHeight w:val="350"/>
          <w:jc w:val="center"/>
        </w:trPr>
        <w:tc>
          <w:tcPr>
            <w:tcW w:w="2245" w:type="dxa"/>
            <w:vMerge/>
            <w:vAlign w:val="center"/>
          </w:tcPr>
          <w:p w14:paraId="4EED2990" w14:textId="7CA641C5" w:rsidR="00E52E94" w:rsidRPr="00000A89" w:rsidRDefault="00E52E94" w:rsidP="009F759A">
            <w:pPr>
              <w:spacing w:before="120"/>
            </w:pPr>
          </w:p>
        </w:tc>
        <w:tc>
          <w:tcPr>
            <w:tcW w:w="2181" w:type="dxa"/>
            <w:vAlign w:val="center"/>
          </w:tcPr>
          <w:p w14:paraId="7B605B51" w14:textId="77777777" w:rsidR="00E52E94" w:rsidRPr="00000A89" w:rsidRDefault="00E52E94" w:rsidP="009F759A">
            <w:pPr>
              <w:spacing w:before="120"/>
              <w:rPr>
                <w:sz w:val="20"/>
              </w:rPr>
            </w:pPr>
          </w:p>
        </w:tc>
        <w:tc>
          <w:tcPr>
            <w:tcW w:w="1641" w:type="dxa"/>
            <w:vAlign w:val="center"/>
          </w:tcPr>
          <w:p w14:paraId="3A9C22BE" w14:textId="77777777" w:rsidR="00E52E94" w:rsidRPr="00000A89" w:rsidRDefault="00E52E94" w:rsidP="009F759A">
            <w:pPr>
              <w:spacing w:before="120"/>
              <w:rPr>
                <w:sz w:val="20"/>
              </w:rPr>
            </w:pPr>
          </w:p>
        </w:tc>
        <w:tc>
          <w:tcPr>
            <w:tcW w:w="1641" w:type="dxa"/>
            <w:vAlign w:val="center"/>
          </w:tcPr>
          <w:p w14:paraId="12EDB7A8" w14:textId="77777777" w:rsidR="00E52E94" w:rsidRPr="00000A89" w:rsidRDefault="00E52E94" w:rsidP="009F759A">
            <w:pPr>
              <w:spacing w:before="120"/>
              <w:rPr>
                <w:sz w:val="20"/>
              </w:rPr>
            </w:pPr>
          </w:p>
        </w:tc>
        <w:tc>
          <w:tcPr>
            <w:tcW w:w="1642" w:type="dxa"/>
            <w:vAlign w:val="center"/>
          </w:tcPr>
          <w:p w14:paraId="44AB5956" w14:textId="77777777" w:rsidR="00E52E94" w:rsidRPr="00000A89" w:rsidRDefault="00E52E94" w:rsidP="009F759A">
            <w:pPr>
              <w:spacing w:before="120"/>
              <w:rPr>
                <w:sz w:val="20"/>
              </w:rPr>
            </w:pPr>
          </w:p>
        </w:tc>
      </w:tr>
      <w:tr w:rsidR="00562C27" w:rsidRPr="00000A89" w14:paraId="694ACB19" w14:textId="77777777" w:rsidTr="005915E9">
        <w:trPr>
          <w:jc w:val="center"/>
        </w:trPr>
        <w:tc>
          <w:tcPr>
            <w:tcW w:w="2245" w:type="dxa"/>
          </w:tcPr>
          <w:p w14:paraId="475D8FBE" w14:textId="77777777" w:rsidR="00562C27" w:rsidRPr="00000A89" w:rsidRDefault="00562C27" w:rsidP="001E3478">
            <w:pPr>
              <w:spacing w:before="120"/>
            </w:pPr>
            <w:r w:rsidRPr="00000A89">
              <w:t>Date Submitted:</w:t>
            </w:r>
          </w:p>
        </w:tc>
        <w:tc>
          <w:tcPr>
            <w:tcW w:w="7105" w:type="dxa"/>
            <w:gridSpan w:val="4"/>
          </w:tcPr>
          <w:p w14:paraId="6B605286" w14:textId="77777777" w:rsidR="00562C27" w:rsidRPr="00000A89" w:rsidRDefault="00562C27" w:rsidP="001E3478">
            <w:pPr>
              <w:spacing w:before="120"/>
            </w:pPr>
          </w:p>
        </w:tc>
      </w:tr>
      <w:tr w:rsidR="00346060" w:rsidRPr="00000A89" w14:paraId="48773B9B" w14:textId="77777777" w:rsidTr="005915E9">
        <w:trPr>
          <w:jc w:val="center"/>
        </w:trPr>
        <w:tc>
          <w:tcPr>
            <w:tcW w:w="2245" w:type="dxa"/>
            <w:vAlign w:val="center"/>
          </w:tcPr>
          <w:p w14:paraId="68A19BED" w14:textId="351F179F" w:rsidR="00346060" w:rsidRPr="00000A89" w:rsidRDefault="00E565E6" w:rsidP="009F759A">
            <w:pPr>
              <w:spacing w:before="120"/>
            </w:pPr>
            <w:r w:rsidRPr="00000A89">
              <w:t>Name:</w:t>
            </w:r>
          </w:p>
        </w:tc>
        <w:tc>
          <w:tcPr>
            <w:tcW w:w="7105" w:type="dxa"/>
            <w:gridSpan w:val="4"/>
            <w:vAlign w:val="center"/>
          </w:tcPr>
          <w:p w14:paraId="1AE7C4D7" w14:textId="77777777" w:rsidR="00346060" w:rsidRPr="00000A89" w:rsidRDefault="00346060" w:rsidP="009F759A">
            <w:pPr>
              <w:spacing w:before="120"/>
            </w:pPr>
          </w:p>
        </w:tc>
      </w:tr>
      <w:tr w:rsidR="00346060" w:rsidRPr="00000A89" w14:paraId="26796D59" w14:textId="77777777" w:rsidTr="005915E9">
        <w:trPr>
          <w:jc w:val="center"/>
        </w:trPr>
        <w:tc>
          <w:tcPr>
            <w:tcW w:w="2245" w:type="dxa"/>
            <w:vAlign w:val="center"/>
          </w:tcPr>
          <w:p w14:paraId="2136786F" w14:textId="37C2CD92" w:rsidR="00346060" w:rsidRPr="00000A89" w:rsidRDefault="00E565E6" w:rsidP="009F759A">
            <w:pPr>
              <w:spacing w:before="120"/>
            </w:pPr>
            <w:r w:rsidRPr="00000A89">
              <w:t>Title:</w:t>
            </w:r>
          </w:p>
        </w:tc>
        <w:tc>
          <w:tcPr>
            <w:tcW w:w="7105" w:type="dxa"/>
            <w:gridSpan w:val="4"/>
            <w:vAlign w:val="center"/>
          </w:tcPr>
          <w:p w14:paraId="41B70CF8" w14:textId="77777777" w:rsidR="00346060" w:rsidRPr="00000A89" w:rsidRDefault="00346060" w:rsidP="009F759A">
            <w:pPr>
              <w:spacing w:before="120"/>
            </w:pPr>
          </w:p>
        </w:tc>
      </w:tr>
      <w:tr w:rsidR="00346060" w:rsidRPr="00000A89" w14:paraId="7DD7E78F" w14:textId="77777777" w:rsidTr="005915E9">
        <w:trPr>
          <w:jc w:val="center"/>
        </w:trPr>
        <w:tc>
          <w:tcPr>
            <w:tcW w:w="2245" w:type="dxa"/>
            <w:vAlign w:val="center"/>
          </w:tcPr>
          <w:p w14:paraId="1B64AE59" w14:textId="77AA5E99" w:rsidR="00346060" w:rsidRPr="00000A89" w:rsidRDefault="00E565E6" w:rsidP="009F759A">
            <w:pPr>
              <w:spacing w:before="120"/>
            </w:pPr>
            <w:r w:rsidRPr="00000A89">
              <w:t>Department:</w:t>
            </w:r>
          </w:p>
        </w:tc>
        <w:tc>
          <w:tcPr>
            <w:tcW w:w="7105" w:type="dxa"/>
            <w:gridSpan w:val="4"/>
            <w:vAlign w:val="center"/>
          </w:tcPr>
          <w:p w14:paraId="00815CF6" w14:textId="77777777" w:rsidR="00346060" w:rsidRPr="00000A89" w:rsidRDefault="00346060" w:rsidP="009F759A">
            <w:pPr>
              <w:spacing w:before="120"/>
            </w:pPr>
          </w:p>
        </w:tc>
      </w:tr>
      <w:tr w:rsidR="00E565E6" w:rsidRPr="00000A89" w14:paraId="5C02EB5A" w14:textId="77777777" w:rsidTr="005915E9">
        <w:trPr>
          <w:jc w:val="center"/>
        </w:trPr>
        <w:tc>
          <w:tcPr>
            <w:tcW w:w="2245" w:type="dxa"/>
            <w:vAlign w:val="center"/>
          </w:tcPr>
          <w:p w14:paraId="3FE666E5" w14:textId="437D39DB" w:rsidR="00E565E6" w:rsidRPr="00000A89" w:rsidRDefault="00E565E6" w:rsidP="009F759A">
            <w:pPr>
              <w:spacing w:before="120"/>
            </w:pPr>
            <w:r w:rsidRPr="00000A89">
              <w:t>Phone:</w:t>
            </w:r>
          </w:p>
        </w:tc>
        <w:tc>
          <w:tcPr>
            <w:tcW w:w="7105" w:type="dxa"/>
            <w:gridSpan w:val="4"/>
            <w:vAlign w:val="center"/>
          </w:tcPr>
          <w:p w14:paraId="05064147" w14:textId="77777777" w:rsidR="00E565E6" w:rsidRPr="00000A89" w:rsidRDefault="00E565E6" w:rsidP="009F759A">
            <w:pPr>
              <w:spacing w:before="120"/>
            </w:pPr>
          </w:p>
        </w:tc>
      </w:tr>
      <w:tr w:rsidR="00E565E6" w:rsidRPr="00000A89" w14:paraId="150041B6" w14:textId="77777777" w:rsidTr="005915E9">
        <w:trPr>
          <w:jc w:val="center"/>
        </w:trPr>
        <w:tc>
          <w:tcPr>
            <w:tcW w:w="2245" w:type="dxa"/>
            <w:vAlign w:val="center"/>
          </w:tcPr>
          <w:p w14:paraId="75AAC9BF" w14:textId="6FAAE47D" w:rsidR="00E565E6" w:rsidRPr="00000A89" w:rsidRDefault="00E565E6" w:rsidP="009F759A">
            <w:pPr>
              <w:spacing w:before="120"/>
            </w:pPr>
            <w:r w:rsidRPr="00000A89">
              <w:t>Email Address:</w:t>
            </w:r>
          </w:p>
        </w:tc>
        <w:tc>
          <w:tcPr>
            <w:tcW w:w="7105" w:type="dxa"/>
            <w:gridSpan w:val="4"/>
            <w:vAlign w:val="center"/>
          </w:tcPr>
          <w:p w14:paraId="340A94EE" w14:textId="77777777" w:rsidR="00E565E6" w:rsidRPr="00000A89" w:rsidRDefault="00E565E6" w:rsidP="009F759A">
            <w:pPr>
              <w:spacing w:before="120"/>
            </w:pPr>
          </w:p>
        </w:tc>
      </w:tr>
    </w:tbl>
    <w:p w14:paraId="1796CC30" w14:textId="7EF55C10" w:rsidR="007F0953" w:rsidRPr="00000A89" w:rsidRDefault="007F0953" w:rsidP="009F759A">
      <w:pPr>
        <w:spacing w:before="0" w:after="0" w:line="240" w:lineRule="auto"/>
      </w:pPr>
    </w:p>
    <w:p w14:paraId="7D94BBA5" w14:textId="77777777" w:rsidR="005D077D" w:rsidRPr="00000A89" w:rsidRDefault="005D077D">
      <w:r w:rsidRPr="00000A89">
        <w:br w:type="page"/>
      </w: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4945"/>
      </w:tblGrid>
      <w:tr w:rsidR="008F0793" w:rsidRPr="00000A89" w14:paraId="0ACA154E" w14:textId="77777777" w:rsidTr="00D97239">
        <w:trPr>
          <w:tblHeader/>
          <w:jc w:val="center"/>
        </w:trPr>
        <w:tc>
          <w:tcPr>
            <w:tcW w:w="9450" w:type="dxa"/>
            <w:gridSpan w:val="2"/>
            <w:shd w:val="clear" w:color="auto" w:fill="BDD6EE" w:themeFill="accent1" w:themeFillTint="66"/>
          </w:tcPr>
          <w:p w14:paraId="71815C98" w14:textId="2426BFB1" w:rsidR="008F0793" w:rsidRPr="00000A89" w:rsidRDefault="008F0793" w:rsidP="005D077D">
            <w:pPr>
              <w:spacing w:after="40"/>
              <w:jc w:val="center"/>
              <w:rPr>
                <w:b/>
              </w:rPr>
            </w:pPr>
            <w:r w:rsidRPr="00000A89">
              <w:rPr>
                <w:b/>
              </w:rPr>
              <w:lastRenderedPageBreak/>
              <w:t>Coordination Information</w:t>
            </w:r>
          </w:p>
        </w:tc>
      </w:tr>
      <w:tr w:rsidR="008F0793" w:rsidRPr="00000A89" w14:paraId="36C11517" w14:textId="77777777" w:rsidTr="00D97239">
        <w:trPr>
          <w:jc w:val="center"/>
        </w:trPr>
        <w:tc>
          <w:tcPr>
            <w:tcW w:w="4505" w:type="dxa"/>
          </w:tcPr>
          <w:p w14:paraId="12EE63B8" w14:textId="4EE8744D" w:rsidR="008F0793" w:rsidRPr="00000A89" w:rsidRDefault="008F0793" w:rsidP="005D077D">
            <w:pPr>
              <w:spacing w:before="80"/>
            </w:pPr>
            <w:r w:rsidRPr="00000A89">
              <w:t xml:space="preserve">Is the submitting </w:t>
            </w:r>
            <w:r w:rsidR="008777E7" w:rsidRPr="00000A89">
              <w:t xml:space="preserve">entity </w:t>
            </w:r>
            <w:r w:rsidRPr="00000A89">
              <w:t xml:space="preserve">also submitting </w:t>
            </w:r>
            <w:r w:rsidR="0063751E" w:rsidRPr="00000A89">
              <w:t>EOP-011</w:t>
            </w:r>
            <w:r w:rsidRPr="00000A89">
              <w:t xml:space="preserve"> plans for review on behalf of other </w:t>
            </w:r>
            <w:r w:rsidR="00562C27" w:rsidRPr="00000A89">
              <w:t>entitie</w:t>
            </w:r>
            <w:r w:rsidRPr="00000A89">
              <w:t>s (i.e.</w:t>
            </w:r>
            <w:r w:rsidR="00772783" w:rsidRPr="00A46029">
              <w:rPr>
                <w:highlight w:val="yellow"/>
              </w:rPr>
              <w:t>,</w:t>
            </w:r>
            <w:r w:rsidRPr="00000A89">
              <w:t xml:space="preserve"> under a Coordinated Functional Registration Agreement)</w:t>
            </w:r>
            <w:r w:rsidR="00080BEC">
              <w:t>?</w:t>
            </w:r>
          </w:p>
          <w:p w14:paraId="059FFBF9" w14:textId="4FE4FF09" w:rsidR="008F0793" w:rsidRPr="00000A89" w:rsidRDefault="008F0793" w:rsidP="009F759A">
            <w:pPr>
              <w:spacing w:before="120"/>
            </w:pPr>
            <w:r w:rsidRPr="00000A89">
              <w:t>If so, please provide those Entity Names:</w:t>
            </w:r>
          </w:p>
        </w:tc>
        <w:tc>
          <w:tcPr>
            <w:tcW w:w="4945" w:type="dxa"/>
          </w:tcPr>
          <w:p w14:paraId="6592407E" w14:textId="77777777" w:rsidR="008F0793" w:rsidRPr="00000A89" w:rsidRDefault="008F0793" w:rsidP="009F759A">
            <w:pPr>
              <w:spacing w:before="120"/>
            </w:pPr>
          </w:p>
        </w:tc>
      </w:tr>
      <w:tr w:rsidR="00371F2A" w:rsidRPr="00000A89" w14:paraId="6C22A155" w14:textId="77777777" w:rsidTr="00D97239">
        <w:trPr>
          <w:jc w:val="center"/>
        </w:trPr>
        <w:tc>
          <w:tcPr>
            <w:tcW w:w="4505" w:type="dxa"/>
          </w:tcPr>
          <w:p w14:paraId="234E8E40" w14:textId="42277999" w:rsidR="00371F2A" w:rsidRPr="00000A89" w:rsidRDefault="00371F2A" w:rsidP="005D077D">
            <w:pPr>
              <w:spacing w:before="80"/>
            </w:pPr>
            <w:r w:rsidRPr="00000A89">
              <w:t>Which</w:t>
            </w:r>
            <w:r w:rsidR="00562C27" w:rsidRPr="00000A89">
              <w:t xml:space="preserve"> of the listed entitie</w:t>
            </w:r>
            <w:r w:rsidRPr="00000A89">
              <w:t xml:space="preserve">s needs to </w:t>
            </w:r>
            <w:r w:rsidR="00562C27" w:rsidRPr="00000A89">
              <w:t>receive a separate plan review</w:t>
            </w:r>
            <w:r w:rsidRPr="00000A89">
              <w:t xml:space="preserve"> letter from the RC?</w:t>
            </w:r>
          </w:p>
        </w:tc>
        <w:tc>
          <w:tcPr>
            <w:tcW w:w="4945" w:type="dxa"/>
          </w:tcPr>
          <w:p w14:paraId="17B3E9F2" w14:textId="77777777" w:rsidR="00371F2A" w:rsidRPr="00000A89" w:rsidRDefault="00371F2A" w:rsidP="009F759A">
            <w:pPr>
              <w:spacing w:before="120"/>
            </w:pPr>
          </w:p>
        </w:tc>
      </w:tr>
      <w:tr w:rsidR="00F73C80" w:rsidRPr="00000A89" w14:paraId="6B22181E" w14:textId="77777777" w:rsidTr="00D97239">
        <w:trPr>
          <w:jc w:val="center"/>
        </w:trPr>
        <w:tc>
          <w:tcPr>
            <w:tcW w:w="4505" w:type="dxa"/>
          </w:tcPr>
          <w:p w14:paraId="2C951FAC" w14:textId="4BBE1151" w:rsidR="00F73C80" w:rsidRPr="00000A89" w:rsidRDefault="00562C27" w:rsidP="005D077D">
            <w:pPr>
              <w:spacing w:before="80"/>
            </w:pPr>
            <w:r w:rsidRPr="00000A89">
              <w:t xml:space="preserve">If applicability is for a TOP </w:t>
            </w:r>
            <w:r w:rsidR="00037A64" w:rsidRPr="00000A89">
              <w:t>only, in</w:t>
            </w:r>
            <w:r w:rsidR="000605A0" w:rsidRPr="00000A89">
              <w:t xml:space="preserve"> which BA Areas does the TOP operate?</w:t>
            </w:r>
          </w:p>
        </w:tc>
        <w:tc>
          <w:tcPr>
            <w:tcW w:w="4945" w:type="dxa"/>
          </w:tcPr>
          <w:p w14:paraId="6FECD130" w14:textId="77777777" w:rsidR="00F73C80" w:rsidRPr="00000A89" w:rsidRDefault="00F73C80" w:rsidP="009F759A">
            <w:pPr>
              <w:spacing w:before="120"/>
            </w:pPr>
          </w:p>
        </w:tc>
      </w:tr>
      <w:tr w:rsidR="008F0793" w:rsidRPr="00000A89" w14:paraId="4C46529B" w14:textId="77777777" w:rsidTr="00D97239">
        <w:trPr>
          <w:jc w:val="center"/>
        </w:trPr>
        <w:tc>
          <w:tcPr>
            <w:tcW w:w="4505" w:type="dxa"/>
          </w:tcPr>
          <w:p w14:paraId="2852DBBD" w14:textId="327D4992" w:rsidR="008F0793" w:rsidRPr="00000A89" w:rsidRDefault="008F0793" w:rsidP="00080BEC">
            <w:pPr>
              <w:spacing w:before="80" w:after="40"/>
            </w:pPr>
            <w:r w:rsidRPr="00000A89">
              <w:t>Please list all entities coordinated within this plan</w:t>
            </w:r>
            <w:r w:rsidR="00080BEC">
              <w:t xml:space="preserve"> </w:t>
            </w:r>
            <w:r w:rsidRPr="00000A89">
              <w:t>(i.e.</w:t>
            </w:r>
            <w:r w:rsidR="00772783" w:rsidRPr="00A46029">
              <w:rPr>
                <w:highlight w:val="yellow"/>
              </w:rPr>
              <w:t>,</w:t>
            </w:r>
            <w:r w:rsidRPr="00000A89">
              <w:t xml:space="preserve"> internal to </w:t>
            </w:r>
            <w:r w:rsidR="00562C27" w:rsidRPr="00000A89">
              <w:t xml:space="preserve">BA or </w:t>
            </w:r>
            <w:r w:rsidRPr="00000A89">
              <w:t>TOP area, neighboring TOPs, BAs, etc</w:t>
            </w:r>
            <w:r w:rsidR="00CB56E5" w:rsidRPr="00000A89">
              <w:t>.</w:t>
            </w:r>
            <w:r w:rsidRPr="00000A89">
              <w:t>)</w:t>
            </w:r>
            <w:r w:rsidR="00080BEC" w:rsidRPr="00080BEC">
              <w:rPr>
                <w:highlight w:val="yellow"/>
              </w:rPr>
              <w:t>:</w:t>
            </w:r>
          </w:p>
        </w:tc>
        <w:tc>
          <w:tcPr>
            <w:tcW w:w="4945" w:type="dxa"/>
          </w:tcPr>
          <w:p w14:paraId="0DC4A6F9" w14:textId="77777777" w:rsidR="008F0793" w:rsidRPr="00000A89" w:rsidRDefault="008F0793" w:rsidP="009F759A">
            <w:pPr>
              <w:spacing w:before="120"/>
            </w:pPr>
          </w:p>
        </w:tc>
      </w:tr>
    </w:tbl>
    <w:p w14:paraId="6C16761A" w14:textId="5EA43E2E" w:rsidR="008F0793" w:rsidRPr="00000A89" w:rsidRDefault="008F0793" w:rsidP="0035516A">
      <w:pPr>
        <w:spacing w:before="0" w:after="0" w:line="240" w:lineRule="auto"/>
        <w:rPr>
          <w:sz w:val="16"/>
          <w:szCs w:val="16"/>
        </w:rPr>
      </w:pPr>
    </w:p>
    <w:p w14:paraId="5DF24BAB" w14:textId="77777777" w:rsidR="005D077D" w:rsidRPr="00000A89" w:rsidRDefault="005D077D" w:rsidP="0035516A">
      <w:pPr>
        <w:spacing w:before="0" w:after="0" w:line="240" w:lineRule="auto"/>
        <w:rPr>
          <w:sz w:val="32"/>
          <w:szCs w:val="32"/>
        </w:rPr>
      </w:pPr>
    </w:p>
    <w:p w14:paraId="338D95A9" w14:textId="4A0C0A2C" w:rsidR="00CD4B82" w:rsidRPr="00000A89" w:rsidRDefault="00CD4B82" w:rsidP="00CD4B82">
      <w:pPr>
        <w:pStyle w:val="Heading2"/>
      </w:pPr>
      <w:r w:rsidRPr="00000A89">
        <w:t>Review Checklist</w:t>
      </w:r>
    </w:p>
    <w:p w14:paraId="45D469ED" w14:textId="1E8B58D1" w:rsidR="00371F2A" w:rsidRPr="00000A89" w:rsidRDefault="00371F2A" w:rsidP="00697002">
      <w:pPr>
        <w:spacing w:before="120" w:after="0" w:line="240" w:lineRule="auto"/>
        <w:ind w:left="270" w:right="270"/>
        <w:jc w:val="both"/>
      </w:pPr>
      <w:r w:rsidRPr="00000A89">
        <w:t xml:space="preserve">The following guidelines are provided for the </w:t>
      </w:r>
      <w:r w:rsidR="00562C27" w:rsidRPr="00000A89">
        <w:t>submitting entities</w:t>
      </w:r>
      <w:r w:rsidRPr="00000A89">
        <w:t xml:space="preserve"> </w:t>
      </w:r>
      <w:r w:rsidR="00CC10F6" w:rsidRPr="00000A89">
        <w:t xml:space="preserve">so they are </w:t>
      </w:r>
      <w:r w:rsidRPr="00000A89">
        <w:t xml:space="preserve">aware of the criteria that the RC is using during the plan reviews. Information provided by the </w:t>
      </w:r>
      <w:r w:rsidR="00562C27" w:rsidRPr="00000A89">
        <w:t xml:space="preserve">BAs and </w:t>
      </w:r>
      <w:r w:rsidRPr="00000A89">
        <w:t>TOPs will help the RC focus on key information during the review process and ex</w:t>
      </w:r>
      <w:r w:rsidR="00562C27" w:rsidRPr="00000A89">
        <w:t>tract critical information for RC Operator job aids.</w:t>
      </w:r>
    </w:p>
    <w:p w14:paraId="573E4794" w14:textId="6CDC92C4" w:rsidR="00C53FB4" w:rsidRPr="00000A89" w:rsidRDefault="00C53FB4" w:rsidP="0035516A">
      <w:pPr>
        <w:spacing w:before="0"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50"/>
      </w:tblGrid>
      <w:tr w:rsidR="008F0793" w:rsidRPr="00000A89" w14:paraId="1096017E" w14:textId="77777777" w:rsidTr="005C5B0D">
        <w:trPr>
          <w:trHeight w:val="1871"/>
          <w:jc w:val="center"/>
        </w:trPr>
        <w:tc>
          <w:tcPr>
            <w:tcW w:w="9450" w:type="dxa"/>
            <w:shd w:val="clear" w:color="auto" w:fill="BDD6EE" w:themeFill="accent1" w:themeFillTint="66"/>
          </w:tcPr>
          <w:p w14:paraId="5C44050F" w14:textId="06E596A2" w:rsidR="00CD4B82" w:rsidRPr="00000A89" w:rsidRDefault="00CD4B82" w:rsidP="001D7C43">
            <w:pPr>
              <w:pStyle w:val="ListParagraph"/>
              <w:numPr>
                <w:ilvl w:val="0"/>
                <w:numId w:val="11"/>
              </w:numPr>
              <w:spacing w:before="80"/>
              <w:contextualSpacing w:val="0"/>
              <w:rPr>
                <w:b/>
              </w:rPr>
            </w:pPr>
            <w:r w:rsidRPr="00000A89">
              <w:rPr>
                <w:b/>
              </w:rPr>
              <w:t>Notifications to the RC and other BAs and TOPs regarding current and expected conditions</w:t>
            </w:r>
            <w:r w:rsidRPr="00000A89">
              <w:rPr>
                <w:rStyle w:val="FootnoteReference"/>
                <w:b/>
                <w:color w:val="FF0000"/>
              </w:rPr>
              <w:footnoteReference w:id="8"/>
            </w:r>
          </w:p>
          <w:p w14:paraId="3996580E" w14:textId="0D9555E6" w:rsidR="00CD4B82" w:rsidRPr="00000A89" w:rsidRDefault="00D14752" w:rsidP="00A46029">
            <w:pPr>
              <w:pStyle w:val="ListParagraph"/>
              <w:numPr>
                <w:ilvl w:val="0"/>
                <w:numId w:val="25"/>
              </w:numPr>
              <w:spacing w:before="80"/>
              <w:contextualSpacing w:val="0"/>
              <w:rPr>
                <w:b/>
              </w:rPr>
            </w:pPr>
            <w:r w:rsidRPr="00000A89">
              <w:t>Describes</w:t>
            </w:r>
            <w:r w:rsidR="00C549F7" w:rsidRPr="00000A89">
              <w:t xml:space="preserve"> </w:t>
            </w:r>
            <w:r w:rsidR="00CD4B82" w:rsidRPr="00000A89">
              <w:t>methods for notification</w:t>
            </w:r>
            <w:r w:rsidR="001B11E1" w:rsidRPr="00000A89">
              <w:t>.</w:t>
            </w:r>
            <w:r w:rsidR="00CD4B82" w:rsidRPr="00000A89">
              <w:t xml:space="preserve"> </w:t>
            </w:r>
          </w:p>
          <w:p w14:paraId="3B2B8FE7" w14:textId="3B6E27B4" w:rsidR="00F73C80" w:rsidRPr="00000A89" w:rsidRDefault="005C5B0D" w:rsidP="00A46029">
            <w:pPr>
              <w:pStyle w:val="ListParagraph"/>
              <w:numPr>
                <w:ilvl w:val="0"/>
                <w:numId w:val="25"/>
              </w:numPr>
              <w:spacing w:before="80"/>
              <w:contextualSpacing w:val="0"/>
              <w:rPr>
                <w:b/>
              </w:rPr>
            </w:pPr>
            <w:r w:rsidRPr="00000A89">
              <w:t>D</w:t>
            </w:r>
            <w:r w:rsidR="00CD4B82" w:rsidRPr="00000A89">
              <w:t>escri</w:t>
            </w:r>
            <w:r w:rsidRPr="00000A89">
              <w:t>bes</w:t>
            </w:r>
            <w:r w:rsidR="00CD4B82" w:rsidRPr="00000A89">
              <w:t xml:space="preserve"> the types of emergency declarations</w:t>
            </w:r>
            <w:r w:rsidRPr="00000A89">
              <w:t xml:space="preserve"> the entity might issue for </w:t>
            </w:r>
            <w:r w:rsidR="00D14752" w:rsidRPr="00000A89">
              <w:t xml:space="preserve">Capacity or Energy Emergency, or </w:t>
            </w:r>
            <w:r w:rsidRPr="00000A89">
              <w:t>system-wide, regional or local concerns (i.e.</w:t>
            </w:r>
            <w:r w:rsidR="002D523A" w:rsidRPr="00000A89">
              <w:t>,</w:t>
            </w:r>
            <w:r w:rsidRPr="00000A89">
              <w:t xml:space="preserve"> does the entity have definitions for different emergency conditions, or has the entity adopted EEAs levels?)</w:t>
            </w:r>
            <w:r w:rsidR="001B11E1" w:rsidRPr="00000A89">
              <w:t>.</w:t>
            </w:r>
          </w:p>
          <w:p w14:paraId="20484BF0" w14:textId="3A934B5F" w:rsidR="00D14752" w:rsidRPr="00000A89" w:rsidRDefault="00D14752" w:rsidP="00A46029">
            <w:pPr>
              <w:pStyle w:val="ListParagraph"/>
              <w:numPr>
                <w:ilvl w:val="0"/>
                <w:numId w:val="25"/>
              </w:numPr>
              <w:spacing w:before="80" w:after="160"/>
              <w:contextualSpacing w:val="0"/>
            </w:pPr>
            <w:r w:rsidRPr="00000A89">
              <w:t xml:space="preserve">Describes processes to prepare for and mitigate impacts of </w:t>
            </w:r>
            <w:r w:rsidR="000419A7" w:rsidRPr="00A46029">
              <w:rPr>
                <w:highlight w:val="yellow"/>
              </w:rPr>
              <w:t>cold and</w:t>
            </w:r>
            <w:r w:rsidR="000419A7">
              <w:t xml:space="preserve"> </w:t>
            </w:r>
            <w:r w:rsidRPr="00000A89">
              <w:t>extreme weather conditions.</w:t>
            </w:r>
            <w:r w:rsidR="004057D3" w:rsidRPr="00000A89">
              <w:rPr>
                <w:rStyle w:val="FootnoteReference"/>
                <w:b/>
                <w:color w:val="FF0000"/>
              </w:rPr>
              <w:footnoteReference w:id="9"/>
            </w:r>
          </w:p>
        </w:tc>
      </w:tr>
      <w:tr w:rsidR="00127D0C" w:rsidRPr="00000A89" w14:paraId="31C6FFD4" w14:textId="77777777" w:rsidTr="005C5B0D">
        <w:trPr>
          <w:trHeight w:val="1250"/>
          <w:jc w:val="center"/>
        </w:trPr>
        <w:tc>
          <w:tcPr>
            <w:tcW w:w="9450" w:type="dxa"/>
          </w:tcPr>
          <w:p w14:paraId="0F1EF344" w14:textId="00E3F1C8" w:rsidR="00127D0C" w:rsidRPr="00000A89" w:rsidRDefault="00127D0C" w:rsidP="001D7C43">
            <w:pPr>
              <w:spacing w:before="80"/>
            </w:pPr>
            <w:r w:rsidRPr="00000A89">
              <w:t>Indicate page</w:t>
            </w:r>
            <w:r w:rsidR="005F6D54" w:rsidRPr="00000A89">
              <w:t>s</w:t>
            </w:r>
            <w:r w:rsidRPr="00000A89">
              <w:t>/ section</w:t>
            </w:r>
            <w:r w:rsidR="005F6D54" w:rsidRPr="00000A89">
              <w:t>s</w:t>
            </w:r>
            <w:r w:rsidRPr="00000A89">
              <w:t xml:space="preserve"> </w:t>
            </w:r>
            <w:r w:rsidR="005C5B0D" w:rsidRPr="00000A89">
              <w:t>which describe notifications and emergency declarations</w:t>
            </w:r>
            <w:r w:rsidR="001B11E1" w:rsidRPr="00000A89">
              <w:t>:</w:t>
            </w:r>
          </w:p>
          <w:p w14:paraId="60C1D4EC" w14:textId="77777777" w:rsidR="00112871" w:rsidRPr="00000A89" w:rsidRDefault="00112871" w:rsidP="0035516A">
            <w:pPr>
              <w:spacing w:before="120"/>
            </w:pPr>
          </w:p>
          <w:p w14:paraId="4B1875E1" w14:textId="2A63BAD2" w:rsidR="00112871" w:rsidRPr="00000A89" w:rsidRDefault="00112871" w:rsidP="0035516A">
            <w:pPr>
              <w:spacing w:before="120"/>
            </w:pPr>
          </w:p>
          <w:p w14:paraId="6F913C66" w14:textId="163A0682" w:rsidR="00112871" w:rsidRPr="00000A89" w:rsidRDefault="00112871" w:rsidP="0035516A">
            <w:pPr>
              <w:spacing w:before="120"/>
              <w:rPr>
                <w:sz w:val="12"/>
                <w:szCs w:val="12"/>
              </w:rPr>
            </w:pPr>
          </w:p>
        </w:tc>
      </w:tr>
    </w:tbl>
    <w:p w14:paraId="66A972E5" w14:textId="77777777" w:rsidR="007E0DAD" w:rsidRDefault="007E0DAD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50"/>
      </w:tblGrid>
      <w:tr w:rsidR="00127D0C" w:rsidRPr="00000A89" w14:paraId="3B6537B9" w14:textId="77777777" w:rsidTr="0035516A">
        <w:trPr>
          <w:jc w:val="center"/>
        </w:trPr>
        <w:tc>
          <w:tcPr>
            <w:tcW w:w="9450" w:type="dxa"/>
            <w:shd w:val="clear" w:color="auto" w:fill="BDD6EE" w:themeFill="accent1" w:themeFillTint="66"/>
          </w:tcPr>
          <w:p w14:paraId="5E5869AB" w14:textId="405DB9B0" w:rsidR="005A245A" w:rsidRPr="00000A89" w:rsidRDefault="00127D0C" w:rsidP="004A2EA0">
            <w:pPr>
              <w:pStyle w:val="ListParagraph"/>
              <w:numPr>
                <w:ilvl w:val="0"/>
                <w:numId w:val="11"/>
              </w:numPr>
              <w:spacing w:before="120"/>
              <w:contextualSpacing w:val="0"/>
              <w:rPr>
                <w:b/>
                <w:shd w:val="clear" w:color="auto" w:fill="BDD6EE" w:themeFill="accent1" w:themeFillTint="66"/>
              </w:rPr>
            </w:pPr>
            <w:r w:rsidRPr="00000A89">
              <w:rPr>
                <w:b/>
                <w:shd w:val="clear" w:color="auto" w:fill="BDD6EE" w:themeFill="accent1" w:themeFillTint="66"/>
              </w:rPr>
              <w:lastRenderedPageBreak/>
              <w:t>Pro</w:t>
            </w:r>
            <w:r w:rsidR="00EB3800" w:rsidRPr="00000A89">
              <w:rPr>
                <w:b/>
                <w:shd w:val="clear" w:color="auto" w:fill="BDD6EE" w:themeFill="accent1" w:themeFillTint="66"/>
              </w:rPr>
              <w:t>cesses for</w:t>
            </w:r>
            <w:r w:rsidR="00EB3800" w:rsidRPr="00000A89">
              <w:t xml:space="preserve"> </w:t>
            </w:r>
            <w:r w:rsidR="00BD4F55" w:rsidRPr="00000A89">
              <w:rPr>
                <w:b/>
              </w:rPr>
              <w:t>cancellation</w:t>
            </w:r>
            <w:r w:rsidR="00AC0398" w:rsidRPr="00000A89">
              <w:rPr>
                <w:b/>
              </w:rPr>
              <w:t>, delay</w:t>
            </w:r>
            <w:r w:rsidR="00BD4F55" w:rsidRPr="00000A89">
              <w:rPr>
                <w:b/>
              </w:rPr>
              <w:t xml:space="preserve"> or recall of Transmission and generation outages</w:t>
            </w:r>
            <w:r w:rsidR="004A2EA0" w:rsidRPr="00000A89">
              <w:t xml:space="preserve"> </w:t>
            </w:r>
            <w:r w:rsidR="004A2EA0" w:rsidRPr="00000A89">
              <w:rPr>
                <w:b/>
              </w:rPr>
              <w:t>during projected or actual emergency conditions</w:t>
            </w:r>
            <w:r w:rsidR="0044252B" w:rsidRPr="00000A89">
              <w:rPr>
                <w:rStyle w:val="FootnoteReference"/>
                <w:b/>
                <w:color w:val="FF0000"/>
                <w:shd w:val="clear" w:color="auto" w:fill="BDD6EE" w:themeFill="accent1" w:themeFillTint="66"/>
              </w:rPr>
              <w:footnoteReference w:id="10"/>
            </w:r>
            <w:r w:rsidRPr="00000A89">
              <w:rPr>
                <w:b/>
                <w:shd w:val="clear" w:color="auto" w:fill="BDD6EE" w:themeFill="accent1" w:themeFillTint="66"/>
              </w:rPr>
              <w:t xml:space="preserve"> </w:t>
            </w:r>
          </w:p>
          <w:p w14:paraId="152B5B96" w14:textId="1487CEED" w:rsidR="004A2EA0" w:rsidRPr="000F605A" w:rsidRDefault="00AC0398" w:rsidP="00A46029">
            <w:pPr>
              <w:pStyle w:val="ListParagraph"/>
              <w:numPr>
                <w:ilvl w:val="0"/>
                <w:numId w:val="23"/>
              </w:numPr>
              <w:spacing w:before="80" w:after="160"/>
              <w:contextualSpacing w:val="0"/>
              <w:rPr>
                <w:shd w:val="clear" w:color="auto" w:fill="BDD6EE" w:themeFill="accent1" w:themeFillTint="66"/>
              </w:rPr>
            </w:pPr>
            <w:r w:rsidRPr="00000A89">
              <w:rPr>
                <w:shd w:val="clear" w:color="auto" w:fill="BDD6EE" w:themeFill="accent1" w:themeFillTint="66"/>
              </w:rPr>
              <w:t>Includes handling for</w:t>
            </w:r>
            <w:r w:rsidR="00BD4F55" w:rsidRPr="00000A89">
              <w:rPr>
                <w:shd w:val="clear" w:color="auto" w:fill="BDD6EE" w:themeFill="accent1" w:themeFillTint="66"/>
              </w:rPr>
              <w:t xml:space="preserve"> outage</w:t>
            </w:r>
            <w:r w:rsidRPr="00000A89">
              <w:rPr>
                <w:shd w:val="clear" w:color="auto" w:fill="BDD6EE" w:themeFill="accent1" w:themeFillTint="66"/>
              </w:rPr>
              <w:t xml:space="preserve">s </w:t>
            </w:r>
            <w:r w:rsidR="00BD4F55" w:rsidRPr="00000A89">
              <w:rPr>
                <w:shd w:val="clear" w:color="auto" w:fill="BDD6EE" w:themeFill="accent1" w:themeFillTint="66"/>
              </w:rPr>
              <w:t>in progress</w:t>
            </w:r>
            <w:r w:rsidRPr="00000A89">
              <w:rPr>
                <w:shd w:val="clear" w:color="auto" w:fill="BDD6EE" w:themeFill="accent1" w:themeFillTint="66"/>
              </w:rPr>
              <w:t xml:space="preserve"> and outages scheduled to start</w:t>
            </w:r>
            <w:r w:rsidR="00074716" w:rsidRPr="00000A89">
              <w:rPr>
                <w:shd w:val="clear" w:color="auto" w:fill="BDD6EE" w:themeFill="accent1" w:themeFillTint="66"/>
              </w:rPr>
              <w:t>.</w:t>
            </w:r>
            <w:r w:rsidRPr="00000A89">
              <w:rPr>
                <w:shd w:val="clear" w:color="auto" w:fill="BDD6EE" w:themeFill="accent1" w:themeFillTint="66"/>
              </w:rPr>
              <w:t xml:space="preserve"> </w:t>
            </w:r>
          </w:p>
        </w:tc>
      </w:tr>
      <w:tr w:rsidR="00127D0C" w:rsidRPr="00000A89" w14:paraId="0D4E707F" w14:textId="77777777" w:rsidTr="0035516A">
        <w:trPr>
          <w:jc w:val="center"/>
        </w:trPr>
        <w:tc>
          <w:tcPr>
            <w:tcW w:w="9450" w:type="dxa"/>
          </w:tcPr>
          <w:p w14:paraId="01191956" w14:textId="2EDAD1B2" w:rsidR="00BD4F55" w:rsidRPr="00000A89" w:rsidRDefault="00BD4F55" w:rsidP="00BD4F55">
            <w:pPr>
              <w:spacing w:before="120"/>
            </w:pPr>
            <w:r w:rsidRPr="00000A89">
              <w:t xml:space="preserve">Indicate pages/ sections which describe processes for managing </w:t>
            </w:r>
            <w:r w:rsidR="00002455" w:rsidRPr="00000A89">
              <w:t>outages</w:t>
            </w:r>
            <w:r w:rsidR="001B11E1" w:rsidRPr="00000A89">
              <w:t>:</w:t>
            </w:r>
          </w:p>
          <w:p w14:paraId="339CE28E" w14:textId="77777777" w:rsidR="00112871" w:rsidRPr="00000A89" w:rsidRDefault="00112871" w:rsidP="009F759A">
            <w:pPr>
              <w:spacing w:before="120"/>
            </w:pPr>
          </w:p>
          <w:p w14:paraId="475255F7" w14:textId="77777777" w:rsidR="00112871" w:rsidRPr="00000A89" w:rsidRDefault="00112871" w:rsidP="009F759A">
            <w:pPr>
              <w:spacing w:before="120"/>
            </w:pPr>
          </w:p>
          <w:p w14:paraId="44F8868C" w14:textId="7CE70FB4" w:rsidR="00112871" w:rsidRPr="00000A89" w:rsidRDefault="00112871" w:rsidP="009F759A">
            <w:pPr>
              <w:spacing w:before="120"/>
            </w:pPr>
          </w:p>
        </w:tc>
      </w:tr>
      <w:tr w:rsidR="005F6D54" w:rsidRPr="00000A89" w14:paraId="758317CF" w14:textId="77777777" w:rsidTr="00A46029">
        <w:trPr>
          <w:jc w:val="center"/>
        </w:trPr>
        <w:tc>
          <w:tcPr>
            <w:tcW w:w="9450" w:type="dxa"/>
            <w:tcBorders>
              <w:bottom w:val="single" w:sz="4" w:space="0" w:color="000000" w:themeColor="text1"/>
            </w:tcBorders>
            <w:shd w:val="clear" w:color="auto" w:fill="BDD6EE" w:themeFill="accent1" w:themeFillTint="66"/>
          </w:tcPr>
          <w:p w14:paraId="6E156643" w14:textId="75156720" w:rsidR="005A245A" w:rsidRPr="00000A89" w:rsidRDefault="0095482F" w:rsidP="004A2EA0">
            <w:pPr>
              <w:pStyle w:val="ListParagraph"/>
              <w:numPr>
                <w:ilvl w:val="0"/>
                <w:numId w:val="11"/>
              </w:numPr>
              <w:spacing w:before="120"/>
              <w:contextualSpacing w:val="0"/>
              <w:rPr>
                <w:color w:val="FF0000"/>
                <w:shd w:val="clear" w:color="auto" w:fill="BDD6EE" w:themeFill="accent1" w:themeFillTint="66"/>
              </w:rPr>
            </w:pPr>
            <w:r w:rsidRPr="00000A89">
              <w:rPr>
                <w:b/>
                <w:shd w:val="clear" w:color="auto" w:fill="BDD6EE" w:themeFill="accent1" w:themeFillTint="66"/>
              </w:rPr>
              <w:t>P</w:t>
            </w:r>
            <w:r w:rsidR="00002455" w:rsidRPr="00000A89">
              <w:rPr>
                <w:b/>
                <w:shd w:val="clear" w:color="auto" w:fill="BDD6EE" w:themeFill="accent1" w:themeFillTint="66"/>
              </w:rPr>
              <w:t xml:space="preserve">rocesses </w:t>
            </w:r>
            <w:r w:rsidR="00AC0398" w:rsidRPr="00000A89">
              <w:rPr>
                <w:b/>
                <w:shd w:val="clear" w:color="auto" w:fill="BDD6EE" w:themeFill="accent1" w:themeFillTint="66"/>
              </w:rPr>
              <w:t>to reconfigure the transmission system</w:t>
            </w:r>
            <w:r w:rsidRPr="00000A89">
              <w:rPr>
                <w:b/>
                <w:shd w:val="clear" w:color="auto" w:fill="BDD6EE" w:themeFill="accent1" w:themeFillTint="66"/>
              </w:rPr>
              <w:t xml:space="preserve"> with neighboring areas</w:t>
            </w:r>
            <w:r w:rsidR="004A2EA0" w:rsidRPr="00000A89">
              <w:rPr>
                <w:b/>
                <w:shd w:val="clear" w:color="auto" w:fill="BDD6EE" w:themeFill="accent1" w:themeFillTint="66"/>
              </w:rPr>
              <w:t xml:space="preserve"> during projected or actual emergency conditions</w:t>
            </w:r>
            <w:r w:rsidRPr="00000A89">
              <w:rPr>
                <w:rStyle w:val="FootnoteReference"/>
                <w:b/>
                <w:color w:val="FF0000"/>
                <w:shd w:val="clear" w:color="auto" w:fill="BDD6EE" w:themeFill="accent1" w:themeFillTint="66"/>
              </w:rPr>
              <w:footnoteReference w:id="11"/>
            </w:r>
          </w:p>
          <w:p w14:paraId="2B0B8F3E" w14:textId="391A0BC7" w:rsidR="004A2EA0" w:rsidRPr="000F605A" w:rsidRDefault="00002455" w:rsidP="00A46029">
            <w:pPr>
              <w:pStyle w:val="ListParagraph"/>
              <w:numPr>
                <w:ilvl w:val="0"/>
                <w:numId w:val="23"/>
              </w:numPr>
              <w:spacing w:before="80" w:after="160"/>
              <w:contextualSpacing w:val="0"/>
              <w:rPr>
                <w:shd w:val="clear" w:color="auto" w:fill="BDD6EE" w:themeFill="accent1" w:themeFillTint="66"/>
              </w:rPr>
            </w:pPr>
            <w:r w:rsidRPr="00000A89">
              <w:rPr>
                <w:shd w:val="clear" w:color="auto" w:fill="BDD6EE" w:themeFill="accent1" w:themeFillTint="66"/>
              </w:rPr>
              <w:t>Describes coordination with other BAs, TOPs and/or the RC</w:t>
            </w:r>
            <w:r w:rsidR="00074716" w:rsidRPr="00000A89">
              <w:rPr>
                <w:shd w:val="clear" w:color="auto" w:fill="BDD6EE" w:themeFill="accent1" w:themeFillTint="66"/>
              </w:rPr>
              <w:t>.</w:t>
            </w:r>
          </w:p>
        </w:tc>
      </w:tr>
      <w:tr w:rsidR="005F6D54" w:rsidRPr="00000A89" w14:paraId="48A5D8D6" w14:textId="77777777" w:rsidTr="00A46029">
        <w:trPr>
          <w:trHeight w:val="1466"/>
          <w:jc w:val="center"/>
        </w:trPr>
        <w:tc>
          <w:tcPr>
            <w:tcW w:w="9450" w:type="dxa"/>
            <w:tcBorders>
              <w:bottom w:val="nil"/>
            </w:tcBorders>
          </w:tcPr>
          <w:p w14:paraId="7EA249E5" w14:textId="2FCDFD39" w:rsidR="005F6D54" w:rsidRPr="00000A89" w:rsidRDefault="00002455" w:rsidP="009F759A">
            <w:pPr>
              <w:spacing w:before="120"/>
            </w:pPr>
            <w:r w:rsidRPr="00000A89">
              <w:t>If applicable, i</w:t>
            </w:r>
            <w:r w:rsidR="005F6D54" w:rsidRPr="00000A89">
              <w:t xml:space="preserve">ndicate pages/ </w:t>
            </w:r>
            <w:r w:rsidR="00C946A5" w:rsidRPr="00000A89">
              <w:t>sections, which</w:t>
            </w:r>
            <w:r w:rsidRPr="00000A89">
              <w:t xml:space="preserve"> describe processes for reconfiguring the transmission system</w:t>
            </w:r>
            <w:r w:rsidR="001B11E1" w:rsidRPr="00000A89">
              <w:t>:</w:t>
            </w:r>
          </w:p>
          <w:p w14:paraId="27F87577" w14:textId="1AF59272" w:rsidR="00112871" w:rsidRPr="00000A89" w:rsidRDefault="00112871" w:rsidP="009F759A">
            <w:pPr>
              <w:spacing w:before="120"/>
            </w:pPr>
          </w:p>
          <w:p w14:paraId="3D6E39A2" w14:textId="191A7B4A" w:rsidR="00112871" w:rsidRPr="00000A89" w:rsidRDefault="00112871" w:rsidP="009F759A">
            <w:pPr>
              <w:spacing w:before="120"/>
            </w:pPr>
          </w:p>
        </w:tc>
      </w:tr>
      <w:tr w:rsidR="00772783" w:rsidRPr="00000A89" w14:paraId="26A478BB" w14:textId="77777777" w:rsidTr="00A46029">
        <w:trPr>
          <w:trHeight w:val="2051"/>
          <w:jc w:val="center"/>
        </w:trPr>
        <w:tc>
          <w:tcPr>
            <w:tcW w:w="9450" w:type="dxa"/>
            <w:tcBorders>
              <w:bottom w:val="nil"/>
            </w:tcBorders>
            <w:shd w:val="clear" w:color="auto" w:fill="BDD6EE" w:themeFill="accent1" w:themeFillTint="66"/>
          </w:tcPr>
          <w:p w14:paraId="38AAA538" w14:textId="77777777" w:rsidR="00772783" w:rsidRPr="00000A89" w:rsidRDefault="00772783" w:rsidP="00772783">
            <w:pPr>
              <w:pStyle w:val="ListParagraph"/>
              <w:numPr>
                <w:ilvl w:val="0"/>
                <w:numId w:val="11"/>
              </w:numPr>
              <w:spacing w:before="120"/>
              <w:contextualSpacing w:val="0"/>
              <w:rPr>
                <w:shd w:val="clear" w:color="auto" w:fill="BDD6EE" w:themeFill="accent1" w:themeFillTint="66"/>
              </w:rPr>
            </w:pPr>
            <w:r w:rsidRPr="00000A89">
              <w:rPr>
                <w:b/>
                <w:shd w:val="clear" w:color="auto" w:fill="BDD6EE" w:themeFill="accent1" w:themeFillTint="66"/>
              </w:rPr>
              <w:t>Coordination which may be required to manage generation and manage imports and exports during projected or actual emergency conditions</w:t>
            </w:r>
          </w:p>
          <w:p w14:paraId="05911603" w14:textId="77777777" w:rsidR="00772783" w:rsidRPr="00000A89" w:rsidRDefault="00772783" w:rsidP="00772783">
            <w:pPr>
              <w:pStyle w:val="ListParagraph"/>
              <w:numPr>
                <w:ilvl w:val="0"/>
                <w:numId w:val="23"/>
              </w:numPr>
              <w:spacing w:before="80"/>
              <w:contextualSpacing w:val="0"/>
              <w:rPr>
                <w:shd w:val="clear" w:color="auto" w:fill="BDD6EE" w:themeFill="accent1" w:themeFillTint="66"/>
              </w:rPr>
            </w:pPr>
            <w:r w:rsidRPr="00000A89">
              <w:rPr>
                <w:shd w:val="clear" w:color="auto" w:fill="BDD6EE" w:themeFill="accent1" w:themeFillTint="66"/>
              </w:rPr>
              <w:t>Describes generation dispatch requests and redispatch coordination with other BAs, TOPs and/or the RC.</w:t>
            </w:r>
            <w:r w:rsidRPr="00000A89">
              <w:rPr>
                <w:rStyle w:val="FootnoteReference"/>
                <w:color w:val="FF0000"/>
                <w:shd w:val="clear" w:color="auto" w:fill="BDD6EE" w:themeFill="accent1" w:themeFillTint="66"/>
              </w:rPr>
              <w:footnoteReference w:id="12"/>
            </w:r>
          </w:p>
          <w:p w14:paraId="2A061B34" w14:textId="77777777" w:rsidR="00772783" w:rsidRPr="00000A89" w:rsidRDefault="00772783" w:rsidP="00772783">
            <w:pPr>
              <w:pStyle w:val="ListParagraph"/>
              <w:numPr>
                <w:ilvl w:val="0"/>
                <w:numId w:val="23"/>
              </w:numPr>
              <w:spacing w:before="80"/>
              <w:contextualSpacing w:val="0"/>
              <w:rPr>
                <w:shd w:val="clear" w:color="auto" w:fill="BDD6EE" w:themeFill="accent1" w:themeFillTint="66"/>
              </w:rPr>
            </w:pPr>
            <w:r w:rsidRPr="00000A89">
              <w:rPr>
                <w:shd w:val="clear" w:color="auto" w:fill="BDD6EE" w:themeFill="accent1" w:themeFillTint="66"/>
              </w:rPr>
              <w:t>Describes requirements for addressing environmental limitations.</w:t>
            </w:r>
          </w:p>
          <w:p w14:paraId="632F3F83" w14:textId="474E5083" w:rsidR="00772783" w:rsidRPr="00000A89" w:rsidRDefault="00772783" w:rsidP="00A46029">
            <w:pPr>
              <w:pStyle w:val="ListParagraph"/>
              <w:numPr>
                <w:ilvl w:val="0"/>
                <w:numId w:val="23"/>
              </w:numPr>
              <w:spacing w:before="80"/>
              <w:contextualSpacing w:val="0"/>
            </w:pPr>
            <w:r w:rsidRPr="00000A89">
              <w:rPr>
                <w:shd w:val="clear" w:color="auto" w:fill="BDD6EE" w:themeFill="accent1" w:themeFillTint="66"/>
              </w:rPr>
              <w:t>Describes processes for managing fuel supply limitations.</w:t>
            </w:r>
          </w:p>
        </w:tc>
      </w:tr>
      <w:tr w:rsidR="00772783" w:rsidRPr="00000A89" w14:paraId="528467E0" w14:textId="77777777" w:rsidTr="00A46029">
        <w:trPr>
          <w:trHeight w:val="1466"/>
          <w:jc w:val="center"/>
        </w:trPr>
        <w:tc>
          <w:tcPr>
            <w:tcW w:w="945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27E47BB" w14:textId="77777777" w:rsidR="00772783" w:rsidRPr="00000A89" w:rsidRDefault="00772783" w:rsidP="00772783">
            <w:pPr>
              <w:spacing w:before="120"/>
            </w:pPr>
            <w:r w:rsidRPr="00000A89">
              <w:t>If applicable, indicate pages/ sections, which describe processes for managing generation:</w:t>
            </w:r>
          </w:p>
          <w:p w14:paraId="419271C1" w14:textId="77777777" w:rsidR="00772783" w:rsidRPr="00000A89" w:rsidRDefault="00772783" w:rsidP="00772783">
            <w:pPr>
              <w:spacing w:before="120"/>
            </w:pPr>
          </w:p>
          <w:p w14:paraId="75582B5C" w14:textId="77777777" w:rsidR="00772783" w:rsidRDefault="00772783" w:rsidP="00A46029">
            <w:pPr>
              <w:spacing w:before="120"/>
            </w:pPr>
          </w:p>
        </w:tc>
      </w:tr>
      <w:tr w:rsidR="00DF652E" w:rsidRPr="00000A89" w14:paraId="5EF5CA7A" w14:textId="77777777" w:rsidTr="00A46029">
        <w:trPr>
          <w:trHeight w:val="494"/>
          <w:jc w:val="center"/>
        </w:trPr>
        <w:tc>
          <w:tcPr>
            <w:tcW w:w="945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075B6E2" w14:textId="0FF2E83F" w:rsidR="00DF652E" w:rsidRDefault="00DF652E" w:rsidP="00A46029">
            <w:pPr>
              <w:pStyle w:val="ListParagraph"/>
              <w:numPr>
                <w:ilvl w:val="0"/>
                <w:numId w:val="11"/>
              </w:numPr>
              <w:spacing w:before="120" w:after="160"/>
              <w:contextualSpacing w:val="0"/>
            </w:pPr>
            <w:r w:rsidRPr="00A46029">
              <w:rPr>
                <w:b/>
                <w:shd w:val="clear" w:color="auto" w:fill="BDD6EE" w:themeFill="accent1" w:themeFillTint="66"/>
              </w:rPr>
              <w:t>Provisions</w:t>
            </w:r>
            <w:r w:rsidRPr="00000A89">
              <w:rPr>
                <w:b/>
                <w:shd w:val="clear" w:color="auto" w:fill="BDD6EE" w:themeFill="accent1" w:themeFillTint="66"/>
              </w:rPr>
              <w:t xml:space="preserve"> for emergency assistance</w:t>
            </w:r>
            <w:r w:rsidRPr="00000A89">
              <w:rPr>
                <w:rStyle w:val="FootnoteReference"/>
                <w:b/>
                <w:color w:val="FF0000"/>
                <w:shd w:val="clear" w:color="auto" w:fill="BDD6EE" w:themeFill="accent1" w:themeFillTint="66"/>
              </w:rPr>
              <w:footnoteReference w:id="13"/>
            </w:r>
          </w:p>
        </w:tc>
      </w:tr>
      <w:tr w:rsidR="00DF652E" w:rsidRPr="00000A89" w14:paraId="4FFCE580" w14:textId="77777777" w:rsidTr="00A46029">
        <w:trPr>
          <w:trHeight w:val="1664"/>
          <w:jc w:val="center"/>
        </w:trPr>
        <w:tc>
          <w:tcPr>
            <w:tcW w:w="945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9731BC2" w14:textId="59D90A9A" w:rsidR="00DF652E" w:rsidRPr="00A46029" w:rsidRDefault="00DF652E" w:rsidP="00A46029">
            <w:pPr>
              <w:spacing w:before="120"/>
            </w:pPr>
            <w:r w:rsidRPr="00000A89">
              <w:t>If applicable, indicate pages/ sections that describe processes for requesting and implementing emergency assistanc</w:t>
            </w:r>
            <w:r>
              <w:t>e:</w:t>
            </w:r>
          </w:p>
        </w:tc>
      </w:tr>
      <w:tr w:rsidR="00DF652E" w:rsidRPr="00000A89" w14:paraId="768CFBD3" w14:textId="77777777" w:rsidTr="00A46029">
        <w:trPr>
          <w:trHeight w:val="3410"/>
          <w:jc w:val="center"/>
        </w:trPr>
        <w:tc>
          <w:tcPr>
            <w:tcW w:w="9450" w:type="dxa"/>
            <w:tcBorders>
              <w:top w:val="single" w:sz="6" w:space="0" w:color="auto"/>
              <w:bottom w:val="nil"/>
            </w:tcBorders>
            <w:shd w:val="clear" w:color="auto" w:fill="BDD6EE" w:themeFill="accent1" w:themeFillTint="66"/>
          </w:tcPr>
          <w:p w14:paraId="51386486" w14:textId="0FAD2A3D" w:rsidR="00DF652E" w:rsidRPr="00000A89" w:rsidRDefault="00DF652E" w:rsidP="00CE2028">
            <w:pPr>
              <w:pStyle w:val="ListParagraph"/>
              <w:numPr>
                <w:ilvl w:val="0"/>
                <w:numId w:val="11"/>
              </w:numPr>
              <w:spacing w:before="120"/>
              <w:ind w:right="-16"/>
              <w:contextualSpacing w:val="0"/>
              <w:rPr>
                <w:color w:val="FF0000"/>
                <w:shd w:val="clear" w:color="auto" w:fill="BDD6EE" w:themeFill="accent1" w:themeFillTint="66"/>
              </w:rPr>
            </w:pPr>
            <w:r w:rsidRPr="00A46029">
              <w:rPr>
                <w:b/>
                <w:shd w:val="clear" w:color="auto" w:fill="BDD6EE" w:themeFill="accent1" w:themeFillTint="66"/>
              </w:rPr>
              <w:lastRenderedPageBreak/>
              <w:t>Provisions fo</w:t>
            </w:r>
            <w:r w:rsidRPr="00A46029">
              <w:rPr>
                <w:b/>
                <w:highlight w:val="yellow"/>
                <w:shd w:val="clear" w:color="auto" w:fill="BDD6EE" w:themeFill="accent1" w:themeFillTint="66"/>
              </w:rPr>
              <w:t>r o</w:t>
            </w:r>
            <w:r w:rsidRPr="00A46029">
              <w:rPr>
                <w:b/>
                <w:shd w:val="clear" w:color="auto" w:fill="BDD6EE" w:themeFill="accent1" w:themeFillTint="66"/>
              </w:rPr>
              <w:t>perator-controlled manual load shed</w:t>
            </w:r>
            <w:r w:rsidRPr="00860C8E">
              <w:rPr>
                <w:b/>
                <w:highlight w:val="yellow"/>
                <w:shd w:val="clear" w:color="auto" w:fill="BDD6EE" w:themeFill="accent1" w:themeFillTint="66"/>
              </w:rPr>
              <w:t>, undervoltage load shed (UVLS), or underfrequency load shed (UFLS)</w:t>
            </w:r>
            <w:r w:rsidRPr="006C6B99">
              <w:rPr>
                <w:b/>
                <w:shd w:val="clear" w:color="auto" w:fill="BDD6EE" w:themeFill="accent1" w:themeFillTint="66"/>
              </w:rPr>
              <w:t xml:space="preserve"> </w:t>
            </w:r>
            <w:r w:rsidRPr="00000A89">
              <w:rPr>
                <w:b/>
                <w:shd w:val="clear" w:color="auto" w:fill="BDD6EE" w:themeFill="accent1" w:themeFillTint="66"/>
              </w:rPr>
              <w:t>during projected and actual emergency conditions</w:t>
            </w:r>
            <w:r w:rsidRPr="00000A89">
              <w:rPr>
                <w:rStyle w:val="FootnoteReference"/>
                <w:b/>
                <w:color w:val="FF0000"/>
                <w:shd w:val="clear" w:color="auto" w:fill="BDD6EE" w:themeFill="accent1" w:themeFillTint="66"/>
              </w:rPr>
              <w:footnoteReference w:id="14"/>
            </w:r>
          </w:p>
          <w:p w14:paraId="7B7558FE" w14:textId="77777777" w:rsidR="00DF652E" w:rsidRPr="00000A89" w:rsidRDefault="00DF652E" w:rsidP="00DF652E">
            <w:pPr>
              <w:pStyle w:val="ListParagraph"/>
              <w:numPr>
                <w:ilvl w:val="0"/>
                <w:numId w:val="23"/>
              </w:numPr>
              <w:spacing w:before="80"/>
              <w:contextualSpacing w:val="0"/>
              <w:rPr>
                <w:shd w:val="clear" w:color="auto" w:fill="BDD6EE" w:themeFill="accent1" w:themeFillTint="66"/>
              </w:rPr>
            </w:pPr>
            <w:r w:rsidRPr="00000A89">
              <w:rPr>
                <w:shd w:val="clear" w:color="auto" w:fill="BDD6EE" w:themeFill="accent1" w:themeFillTint="66"/>
              </w:rPr>
              <w:t>Describes load management programs utilized which might include but are not limited to public appeals for voluntary Load reductions, interruptible Load, curtailable Load and demand response.</w:t>
            </w:r>
          </w:p>
          <w:p w14:paraId="5FE41330" w14:textId="77777777" w:rsidR="00DF652E" w:rsidRPr="00000A89" w:rsidRDefault="00DF652E" w:rsidP="00DF652E">
            <w:pPr>
              <w:pStyle w:val="ListParagraph"/>
              <w:numPr>
                <w:ilvl w:val="0"/>
                <w:numId w:val="23"/>
              </w:numPr>
              <w:spacing w:before="80"/>
              <w:contextualSpacing w:val="0"/>
              <w:rPr>
                <w:shd w:val="clear" w:color="auto" w:fill="BDD6EE" w:themeFill="accent1" w:themeFillTint="66"/>
              </w:rPr>
            </w:pPr>
            <w:r w:rsidRPr="00000A89">
              <w:rPr>
                <w:shd w:val="clear" w:color="auto" w:fill="BDD6EE" w:themeFill="accent1" w:themeFillTint="66"/>
              </w:rPr>
              <w:t>Describes any additional programs such as requests to government agencies to reduce energy, or reduction of internal utility energy use.</w:t>
            </w:r>
            <w:r w:rsidRPr="00000A89">
              <w:rPr>
                <w:rStyle w:val="FootnoteReference"/>
                <w:b/>
                <w:color w:val="FF0000"/>
                <w:shd w:val="clear" w:color="auto" w:fill="BDD6EE" w:themeFill="accent1" w:themeFillTint="66"/>
              </w:rPr>
              <w:footnoteReference w:id="15"/>
            </w:r>
          </w:p>
          <w:p w14:paraId="4BC10FA6" w14:textId="1D5202EE" w:rsidR="00DF652E" w:rsidRDefault="00DF652E" w:rsidP="00DF652E">
            <w:pPr>
              <w:pStyle w:val="ListParagraph"/>
              <w:numPr>
                <w:ilvl w:val="0"/>
                <w:numId w:val="23"/>
              </w:numPr>
              <w:spacing w:before="80"/>
              <w:contextualSpacing w:val="0"/>
              <w:rPr>
                <w:shd w:val="clear" w:color="auto" w:fill="BDD6EE" w:themeFill="accent1" w:themeFillTint="66"/>
              </w:rPr>
            </w:pPr>
            <w:r w:rsidRPr="00000A89">
              <w:rPr>
                <w:shd w:val="clear" w:color="auto" w:fill="BDD6EE" w:themeFill="accent1" w:themeFillTint="66"/>
              </w:rPr>
              <w:t xml:space="preserve">Provisions for operator-controlled manual Load </w:t>
            </w:r>
            <w:r w:rsidRPr="00A46029">
              <w:rPr>
                <w:shd w:val="clear" w:color="auto" w:fill="BDD6EE" w:themeFill="accent1" w:themeFillTint="66"/>
              </w:rPr>
              <w:t>she</w:t>
            </w:r>
            <w:r w:rsidRPr="00A46029">
              <w:rPr>
                <w:highlight w:val="yellow"/>
                <w:shd w:val="clear" w:color="auto" w:fill="BDD6EE" w:themeFill="accent1" w:themeFillTint="66"/>
              </w:rPr>
              <w:t>d</w:t>
            </w:r>
            <w:r w:rsidR="00CE2028" w:rsidRPr="00A46029">
              <w:rPr>
                <w:highlight w:val="yellow"/>
                <w:shd w:val="clear" w:color="auto" w:fill="BDD6EE" w:themeFill="accent1" w:themeFillTint="66"/>
              </w:rPr>
              <w:t>.</w:t>
            </w:r>
          </w:p>
          <w:p w14:paraId="6B0694F2" w14:textId="45E1D2FD" w:rsidR="00DF652E" w:rsidRPr="00A46029" w:rsidDel="00DF652E" w:rsidRDefault="00DF652E" w:rsidP="00A46029">
            <w:pPr>
              <w:pStyle w:val="ListParagraph"/>
              <w:numPr>
                <w:ilvl w:val="0"/>
                <w:numId w:val="23"/>
              </w:numPr>
              <w:spacing w:before="80"/>
              <w:contextualSpacing w:val="0"/>
            </w:pPr>
            <w:r w:rsidRPr="00860C8E">
              <w:rPr>
                <w:highlight w:val="yellow"/>
                <w:shd w:val="clear" w:color="auto" w:fill="BDD6EE" w:themeFill="accent1" w:themeFillTint="66"/>
              </w:rPr>
              <w:t xml:space="preserve">Provisions for </w:t>
            </w:r>
            <w:r>
              <w:rPr>
                <w:highlight w:val="yellow"/>
                <w:shd w:val="clear" w:color="auto" w:fill="BDD6EE" w:themeFill="accent1" w:themeFillTint="66"/>
              </w:rPr>
              <w:t xml:space="preserve">identification, prioritization, and exclusion of designated </w:t>
            </w:r>
            <w:r w:rsidRPr="00860C8E">
              <w:rPr>
                <w:highlight w:val="yellow"/>
                <w:shd w:val="clear" w:color="auto" w:fill="BDD6EE" w:themeFill="accent1" w:themeFillTint="66"/>
              </w:rPr>
              <w:t>critical natural gas infrastructure load</w:t>
            </w:r>
            <w:r>
              <w:rPr>
                <w:highlight w:val="yellow"/>
                <w:shd w:val="clear" w:color="auto" w:fill="BDD6EE" w:themeFill="accent1" w:themeFillTint="66"/>
              </w:rPr>
              <w:t>s</w:t>
            </w:r>
            <w:r w:rsidR="00411658">
              <w:rPr>
                <w:highlight w:val="yellow"/>
                <w:shd w:val="clear" w:color="auto" w:fill="BDD6EE" w:themeFill="accent1" w:themeFillTint="66"/>
              </w:rPr>
              <w:t>.</w:t>
            </w:r>
            <w:r w:rsidRPr="00860C8E">
              <w:rPr>
                <w:b/>
                <w:color w:val="FF0000"/>
                <w:highlight w:val="yellow"/>
                <w:shd w:val="clear" w:color="auto" w:fill="BDD6EE" w:themeFill="accent1" w:themeFillTint="66"/>
                <w:vertAlign w:val="superscript"/>
              </w:rPr>
              <w:t>16</w:t>
            </w:r>
            <w:r w:rsidRPr="00860C8E">
              <w:rPr>
                <w:highlight w:val="yellow"/>
                <w:shd w:val="clear" w:color="auto" w:fill="BDD6EE" w:themeFill="accent1" w:themeFillTint="66"/>
              </w:rPr>
              <w:t xml:space="preserve"> </w:t>
            </w:r>
          </w:p>
        </w:tc>
      </w:tr>
      <w:tr w:rsidR="00DF652E" w:rsidRPr="00000A89" w14:paraId="7C2EC3E7" w14:textId="77777777" w:rsidTr="00DF652E">
        <w:trPr>
          <w:trHeight w:val="1466"/>
          <w:jc w:val="center"/>
        </w:trPr>
        <w:tc>
          <w:tcPr>
            <w:tcW w:w="9450" w:type="dxa"/>
            <w:tcBorders>
              <w:bottom w:val="nil"/>
            </w:tcBorders>
            <w:shd w:val="clear" w:color="auto" w:fill="FFFFFF" w:themeFill="background1"/>
          </w:tcPr>
          <w:p w14:paraId="00BDEBD4" w14:textId="0E83D7F9" w:rsidR="00DF652E" w:rsidRPr="00000A89" w:rsidRDefault="00DF652E" w:rsidP="00DF652E">
            <w:pPr>
              <w:spacing w:before="120"/>
            </w:pPr>
            <w:r w:rsidRPr="00000A89">
              <w:t xml:space="preserve">If applicable, indicate pages/ sections that describe processes for managing load: </w:t>
            </w:r>
          </w:p>
          <w:p w14:paraId="110CE3B5" w14:textId="77777777" w:rsidR="00DF652E" w:rsidRPr="00000A89" w:rsidRDefault="00DF652E" w:rsidP="00DF652E">
            <w:pPr>
              <w:spacing w:before="120"/>
            </w:pPr>
          </w:p>
          <w:p w14:paraId="3688595E" w14:textId="77777777" w:rsidR="00DF652E" w:rsidRPr="00000A89" w:rsidRDefault="00DF652E" w:rsidP="00DF652E">
            <w:pPr>
              <w:spacing w:before="120"/>
            </w:pPr>
          </w:p>
          <w:p w14:paraId="7B15536F" w14:textId="657682C6" w:rsidR="00DF652E" w:rsidRDefault="00DF652E" w:rsidP="00DF652E">
            <w:pPr>
              <w:spacing w:before="120"/>
            </w:pPr>
          </w:p>
        </w:tc>
      </w:tr>
      <w:tr w:rsidR="00DF652E" w:rsidRPr="00000A89" w14:paraId="2A8464F4" w14:textId="77777777" w:rsidTr="00A46029">
        <w:trPr>
          <w:trHeight w:val="1493"/>
          <w:jc w:val="center"/>
        </w:trPr>
        <w:tc>
          <w:tcPr>
            <w:tcW w:w="9450" w:type="dxa"/>
            <w:tcBorders>
              <w:bottom w:val="single" w:sz="4" w:space="0" w:color="000000" w:themeColor="text1"/>
            </w:tcBorders>
            <w:shd w:val="clear" w:color="auto" w:fill="BDD6EE" w:themeFill="accent1" w:themeFillTint="66"/>
          </w:tcPr>
          <w:p w14:paraId="561CD0D5" w14:textId="722EB26D" w:rsidR="00DF652E" w:rsidRDefault="00DF652E" w:rsidP="00A46029">
            <w:pPr>
              <w:pStyle w:val="ListParagraph"/>
              <w:numPr>
                <w:ilvl w:val="0"/>
                <w:numId w:val="11"/>
              </w:numPr>
              <w:spacing w:before="120"/>
              <w:ind w:right="-16"/>
              <w:contextualSpacing w:val="0"/>
            </w:pPr>
            <w:r w:rsidRPr="00A46029">
              <w:rPr>
                <w:b/>
                <w:highlight w:val="yellow"/>
                <w:shd w:val="clear" w:color="auto" w:fill="BDD6EE" w:themeFill="accent1" w:themeFillTint="66"/>
              </w:rPr>
              <w:t xml:space="preserve">Describe process </w:t>
            </w:r>
            <w:r w:rsidRPr="00860C8E">
              <w:rPr>
                <w:b/>
                <w:highlight w:val="yellow"/>
                <w:shd w:val="clear" w:color="auto" w:fill="BDD6EE" w:themeFill="accent1" w:themeFillTint="66"/>
              </w:rPr>
              <w:t>of annual identification and notification to Distribution Providers, UFLS-Only Distribution Providers and Transmission Owners that are required to assist with the mitigation of operating Emergencies in its Transmission Operator Area through operator-controlled manual Load shedding, undervoltage Load shedding, or underfrequency Load</w:t>
            </w:r>
            <w:r w:rsidR="00080BEC">
              <w:rPr>
                <w:b/>
                <w:highlight w:val="yellow"/>
                <w:shd w:val="clear" w:color="auto" w:fill="BDD6EE" w:themeFill="accent1" w:themeFillTint="66"/>
              </w:rPr>
              <w:t>.</w:t>
            </w:r>
            <w:r w:rsidRPr="00860C8E">
              <w:rPr>
                <w:b/>
                <w:color w:val="FF0000"/>
                <w:highlight w:val="yellow"/>
                <w:shd w:val="clear" w:color="auto" w:fill="BDD6EE" w:themeFill="accent1" w:themeFillTint="66"/>
                <w:vertAlign w:val="superscript"/>
              </w:rPr>
              <w:t>17</w:t>
            </w:r>
          </w:p>
        </w:tc>
      </w:tr>
      <w:tr w:rsidR="00DF652E" w:rsidRPr="00000A89" w14:paraId="056211FD" w14:textId="77777777" w:rsidTr="00A46029">
        <w:trPr>
          <w:trHeight w:val="1466"/>
          <w:jc w:val="center"/>
        </w:trPr>
        <w:tc>
          <w:tcPr>
            <w:tcW w:w="94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7989A9" w14:textId="18AB5227" w:rsidR="00DF652E" w:rsidRPr="00860C8E" w:rsidRDefault="00DF652E" w:rsidP="00DF652E">
            <w:pPr>
              <w:spacing w:before="120"/>
              <w:rPr>
                <w:highlight w:val="yellow"/>
              </w:rPr>
            </w:pPr>
            <w:r w:rsidRPr="00860C8E">
              <w:rPr>
                <w:highlight w:val="yellow"/>
              </w:rPr>
              <w:t xml:space="preserve">If applicable, indicate pages/ sections that describe processes for identification/notification: </w:t>
            </w:r>
          </w:p>
          <w:p w14:paraId="55A301F8" w14:textId="77777777" w:rsidR="00DF652E" w:rsidRPr="00860C8E" w:rsidRDefault="00DF652E" w:rsidP="00DF652E">
            <w:pPr>
              <w:spacing w:before="120"/>
              <w:rPr>
                <w:highlight w:val="yellow"/>
              </w:rPr>
            </w:pPr>
          </w:p>
          <w:p w14:paraId="698F5E4F" w14:textId="77777777" w:rsidR="00DF652E" w:rsidRPr="00860C8E" w:rsidRDefault="00DF652E" w:rsidP="00DF652E">
            <w:pPr>
              <w:spacing w:before="120"/>
              <w:rPr>
                <w:highlight w:val="yellow"/>
              </w:rPr>
            </w:pPr>
          </w:p>
          <w:p w14:paraId="4A038DC1" w14:textId="0C404532" w:rsidR="00DF652E" w:rsidRDefault="00DF652E" w:rsidP="00DF652E">
            <w:pPr>
              <w:spacing w:before="120"/>
            </w:pPr>
          </w:p>
        </w:tc>
      </w:tr>
    </w:tbl>
    <w:p w14:paraId="752BED0C" w14:textId="5CA4D151" w:rsidR="001D7C43" w:rsidRPr="00A46029" w:rsidRDefault="001D7C43" w:rsidP="00A46029">
      <w:pPr>
        <w:spacing w:before="0" w:after="0"/>
        <w:rPr>
          <w:sz w:val="2"/>
          <w:szCs w:val="2"/>
        </w:rPr>
      </w:pPr>
    </w:p>
    <w:p w14:paraId="11FCC788" w14:textId="6FB50A0A" w:rsidR="001D7C43" w:rsidRPr="00000A89" w:rsidRDefault="001D7C43"/>
    <w:p w14:paraId="2D914A99" w14:textId="043CDB69" w:rsidR="007E0DAD" w:rsidRDefault="007E0DAD">
      <w:pPr>
        <w:spacing w:before="0"/>
        <w:rPr>
          <w:rFonts w:eastAsiaTheme="majorEastAsia" w:cstheme="majorBidi"/>
          <w:b/>
          <w:sz w:val="32"/>
          <w:szCs w:val="32"/>
        </w:rPr>
      </w:pPr>
      <w:bookmarkStart w:id="5" w:name="_Toc256000012"/>
      <w:bookmarkStart w:id="6" w:name="_Toc316895747"/>
      <w:bookmarkStart w:id="7" w:name="_Toc466630422"/>
      <w:bookmarkStart w:id="8" w:name="_Toc510452195"/>
      <w:bookmarkStart w:id="9" w:name="_Toc513040808"/>
    </w:p>
    <w:p w14:paraId="21EB943A" w14:textId="50AD909A" w:rsidR="00A16E1A" w:rsidRPr="00000A89" w:rsidRDefault="00A16E1A" w:rsidP="0035516A">
      <w:pPr>
        <w:pStyle w:val="Heading1"/>
        <w:tabs>
          <w:tab w:val="left" w:pos="1710"/>
        </w:tabs>
        <w:spacing w:before="120" w:line="240" w:lineRule="auto"/>
      </w:pPr>
      <w:r w:rsidRPr="00000A89">
        <w:t>Supporting Information</w:t>
      </w:r>
      <w:bookmarkEnd w:id="5"/>
      <w:bookmarkEnd w:id="6"/>
      <w:bookmarkEnd w:id="7"/>
      <w:bookmarkEnd w:id="8"/>
      <w:bookmarkEnd w:id="9"/>
    </w:p>
    <w:p w14:paraId="24EB0F1B" w14:textId="65D03428" w:rsidR="007F0953" w:rsidRPr="00000A89" w:rsidRDefault="007F0953" w:rsidP="0035516A">
      <w:pPr>
        <w:spacing w:before="0" w:after="0" w:line="240" w:lineRule="auto"/>
      </w:pPr>
    </w:p>
    <w:p w14:paraId="67E9800A" w14:textId="77777777" w:rsidR="00A81195" w:rsidRPr="00000A89" w:rsidRDefault="00A81195" w:rsidP="00DF6FE7">
      <w:pPr>
        <w:pStyle w:val="Heading3"/>
        <w:spacing w:before="120" w:line="240" w:lineRule="auto"/>
        <w:ind w:left="36"/>
        <w:rPr>
          <w:rFonts w:cs="Arial"/>
        </w:rPr>
      </w:pPr>
      <w:bookmarkStart w:id="10" w:name="_Toc520213125"/>
      <w:r w:rsidRPr="00000A89">
        <w:rPr>
          <w:rFonts w:cs="Arial"/>
        </w:rPr>
        <w:t>Operationally Affected Parties</w:t>
      </w:r>
      <w:bookmarkEnd w:id="10"/>
    </w:p>
    <w:p w14:paraId="03E1EAB6" w14:textId="1A15DC84" w:rsidR="00A81195" w:rsidRPr="00000A89" w:rsidRDefault="00A81195" w:rsidP="00954CEA">
      <w:pPr>
        <w:tabs>
          <w:tab w:val="left" w:pos="360"/>
        </w:tabs>
        <w:spacing w:before="120" w:line="240" w:lineRule="auto"/>
        <w:ind w:left="360"/>
        <w:rPr>
          <w:rFonts w:cs="Arial"/>
        </w:rPr>
      </w:pPr>
      <w:r w:rsidRPr="00000A89">
        <w:rPr>
          <w:rFonts w:cs="Arial"/>
        </w:rPr>
        <w:t xml:space="preserve">Shared with </w:t>
      </w:r>
      <w:r w:rsidR="00AC1C16" w:rsidRPr="00000A89">
        <w:rPr>
          <w:rFonts w:cs="Arial"/>
        </w:rPr>
        <w:t xml:space="preserve">the </w:t>
      </w:r>
      <w:r w:rsidRPr="00000A89">
        <w:rPr>
          <w:rFonts w:cs="Arial"/>
        </w:rPr>
        <w:t>Public.</w:t>
      </w:r>
    </w:p>
    <w:p w14:paraId="7F6DC6DB" w14:textId="77777777" w:rsidR="00A81195" w:rsidRPr="00000A89" w:rsidRDefault="00A81195" w:rsidP="0035516A">
      <w:pPr>
        <w:spacing w:before="0" w:after="0" w:line="240" w:lineRule="auto"/>
        <w:rPr>
          <w:sz w:val="12"/>
          <w:szCs w:val="12"/>
        </w:rPr>
      </w:pPr>
    </w:p>
    <w:p w14:paraId="039468A4" w14:textId="6F041D99" w:rsidR="00EA6218" w:rsidRPr="00000A89" w:rsidRDefault="00EA6218" w:rsidP="00DF6FE7">
      <w:pPr>
        <w:pStyle w:val="Heading2"/>
        <w:spacing w:before="120" w:line="240" w:lineRule="auto"/>
      </w:pPr>
      <w:bookmarkStart w:id="11" w:name="_Toc513040809"/>
      <w:r w:rsidRPr="00000A89">
        <w:lastRenderedPageBreak/>
        <w:t>References</w:t>
      </w:r>
      <w:bookmarkEnd w:id="11"/>
    </w:p>
    <w:p w14:paraId="0BF05CCA" w14:textId="01519BE9" w:rsidR="00C94F46" w:rsidRPr="00000A89" w:rsidRDefault="00C94F46" w:rsidP="00E753A0">
      <w:pPr>
        <w:spacing w:after="0"/>
      </w:pPr>
    </w:p>
    <w:tbl>
      <w:tblPr>
        <w:tblStyle w:val="TableGrid"/>
        <w:tblW w:w="0" w:type="auto"/>
        <w:tblInd w:w="3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680"/>
        <w:gridCol w:w="3610"/>
      </w:tblGrid>
      <w:tr w:rsidR="00C94F46" w:rsidRPr="00000A89" w14:paraId="5D71702C" w14:textId="77777777" w:rsidTr="003200B3">
        <w:tc>
          <w:tcPr>
            <w:tcW w:w="3680" w:type="dxa"/>
          </w:tcPr>
          <w:p w14:paraId="4A4B6AF2" w14:textId="611348A0" w:rsidR="00C94F46" w:rsidRPr="00000A89" w:rsidRDefault="00C94F46" w:rsidP="00762C27">
            <w:pPr>
              <w:spacing w:before="60"/>
            </w:pPr>
            <w:r w:rsidRPr="00000A89">
              <w:rPr>
                <w:rFonts w:cs="Arial"/>
                <w:color w:val="000000"/>
              </w:rPr>
              <w:t>NERC Requirements</w:t>
            </w:r>
          </w:p>
        </w:tc>
        <w:tc>
          <w:tcPr>
            <w:tcW w:w="3610" w:type="dxa"/>
          </w:tcPr>
          <w:p w14:paraId="4A5296D6" w14:textId="31A0B0AB" w:rsidR="00C94F46" w:rsidRPr="00000A89" w:rsidRDefault="00C94F46" w:rsidP="00870D8C">
            <w:pPr>
              <w:spacing w:before="60"/>
            </w:pPr>
            <w:r w:rsidRPr="00000A89">
              <w:rPr>
                <w:rFonts w:cs="Arial"/>
                <w:color w:val="000000"/>
              </w:rPr>
              <w:t>EOP-011</w:t>
            </w:r>
            <w:r w:rsidRPr="00A46029">
              <w:rPr>
                <w:rFonts w:cs="Arial"/>
                <w:color w:val="000000"/>
                <w:highlight w:val="yellow"/>
              </w:rPr>
              <w:t>-</w:t>
            </w:r>
            <w:r w:rsidR="00B07ADC" w:rsidRPr="00A46029">
              <w:rPr>
                <w:rFonts w:cs="Arial"/>
                <w:color w:val="000000"/>
                <w:highlight w:val="yellow"/>
              </w:rPr>
              <w:t>4</w:t>
            </w:r>
          </w:p>
        </w:tc>
      </w:tr>
      <w:tr w:rsidR="00C94F46" w:rsidRPr="00000A89" w14:paraId="67EB455A" w14:textId="77777777" w:rsidTr="003200B3">
        <w:tc>
          <w:tcPr>
            <w:tcW w:w="3680" w:type="dxa"/>
          </w:tcPr>
          <w:p w14:paraId="63E93F6B" w14:textId="6EE278E3" w:rsidR="00C94F46" w:rsidRPr="00000A89" w:rsidRDefault="00C94F46" w:rsidP="00762C27">
            <w:pPr>
              <w:spacing w:before="60"/>
            </w:pPr>
            <w:r w:rsidRPr="00000A89">
              <w:rPr>
                <w:rFonts w:cs="Arial"/>
                <w:color w:val="000000"/>
              </w:rPr>
              <w:t>BA/TOP Operating Procedure</w:t>
            </w:r>
          </w:p>
        </w:tc>
        <w:tc>
          <w:tcPr>
            <w:tcW w:w="3610" w:type="dxa"/>
          </w:tcPr>
          <w:p w14:paraId="0632DA3F" w14:textId="77777777" w:rsidR="00C94F46" w:rsidRPr="00000A89" w:rsidRDefault="00C94F46" w:rsidP="00762C27">
            <w:pPr>
              <w:spacing w:before="60"/>
            </w:pPr>
          </w:p>
        </w:tc>
      </w:tr>
      <w:tr w:rsidR="00C94F46" w:rsidRPr="00000A89" w14:paraId="573A7563" w14:textId="77777777" w:rsidTr="003200B3">
        <w:tc>
          <w:tcPr>
            <w:tcW w:w="3680" w:type="dxa"/>
          </w:tcPr>
          <w:p w14:paraId="47D07CD0" w14:textId="7E5539C4" w:rsidR="00C94F46" w:rsidRPr="00000A89" w:rsidRDefault="00C94F46" w:rsidP="00762C27">
            <w:pPr>
              <w:spacing w:before="60"/>
            </w:pPr>
            <w:r w:rsidRPr="00000A89">
              <w:rPr>
                <w:rFonts w:cs="Arial"/>
                <w:color w:val="000000"/>
              </w:rPr>
              <w:t>Other References</w:t>
            </w:r>
          </w:p>
        </w:tc>
        <w:tc>
          <w:tcPr>
            <w:tcW w:w="3610" w:type="dxa"/>
          </w:tcPr>
          <w:p w14:paraId="24511FB7" w14:textId="77777777" w:rsidR="00C94F46" w:rsidRPr="00000A89" w:rsidRDefault="00C94F46" w:rsidP="00762C27">
            <w:pPr>
              <w:spacing w:before="60"/>
            </w:pPr>
          </w:p>
        </w:tc>
      </w:tr>
    </w:tbl>
    <w:p w14:paraId="7676B20F" w14:textId="7CA64F35" w:rsidR="0008521F" w:rsidRPr="00000A89" w:rsidRDefault="0008521F">
      <w:pPr>
        <w:spacing w:before="0"/>
        <w:rPr>
          <w:rFonts w:eastAsiaTheme="majorEastAsia" w:cstheme="majorBidi"/>
          <w:b/>
          <w:sz w:val="26"/>
          <w:szCs w:val="26"/>
        </w:rPr>
      </w:pPr>
      <w:bookmarkStart w:id="12" w:name="_Toc513040811"/>
    </w:p>
    <w:p w14:paraId="0B8C476D" w14:textId="513882A1" w:rsidR="00EA6218" w:rsidRPr="00000A89" w:rsidRDefault="00EA6218" w:rsidP="009F759A">
      <w:pPr>
        <w:pStyle w:val="Heading2"/>
        <w:spacing w:before="120" w:line="240" w:lineRule="auto"/>
      </w:pPr>
      <w:r w:rsidRPr="00000A89">
        <w:t>Version History</w:t>
      </w:r>
      <w:bookmarkEnd w:id="12"/>
    </w:p>
    <w:p w14:paraId="652B25CA" w14:textId="77777777" w:rsidR="00E370F0" w:rsidRPr="00000A89" w:rsidRDefault="00E370F0" w:rsidP="0035516A">
      <w:pPr>
        <w:spacing w:before="120" w:after="0" w:line="240" w:lineRule="auto"/>
      </w:pPr>
    </w:p>
    <w:tbl>
      <w:tblPr>
        <w:tblW w:w="4742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7380"/>
        <w:gridCol w:w="1094"/>
      </w:tblGrid>
      <w:tr w:rsidR="00EA6218" w:rsidRPr="00000A89" w14:paraId="3E477BDC" w14:textId="77777777" w:rsidTr="00A46029">
        <w:trPr>
          <w:tblCellSpacing w:w="0" w:type="dxa"/>
          <w:jc w:val="center"/>
        </w:trPr>
        <w:tc>
          <w:tcPr>
            <w:tcW w:w="563" w:type="pct"/>
            <w:shd w:val="clear" w:color="auto" w:fill="CCFFCC"/>
            <w:tcMar>
              <w:top w:w="10" w:type="dxa"/>
              <w:left w:w="10" w:type="dxa"/>
              <w:bottom w:w="10" w:type="dxa"/>
              <w:right w:w="0" w:type="dxa"/>
            </w:tcMar>
            <w:vAlign w:val="center"/>
          </w:tcPr>
          <w:p w14:paraId="7E5DAA93" w14:textId="72BDCAFC" w:rsidR="00EA6218" w:rsidRPr="00000A89" w:rsidRDefault="00EA6218" w:rsidP="00762C27">
            <w:pPr>
              <w:shd w:val="clear" w:color="auto" w:fill="CCFFCC"/>
              <w:spacing w:after="4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00A89">
              <w:rPr>
                <w:rFonts w:cs="Arial"/>
                <w:b/>
                <w:bCs/>
                <w:color w:val="000000"/>
              </w:rPr>
              <w:t>Version</w:t>
            </w:r>
          </w:p>
        </w:tc>
        <w:tc>
          <w:tcPr>
            <w:tcW w:w="3863" w:type="pct"/>
            <w:shd w:val="clear" w:color="auto" w:fill="CCFFCC"/>
            <w:tcMar>
              <w:top w:w="10" w:type="dxa"/>
              <w:left w:w="10" w:type="dxa"/>
              <w:bottom w:w="10" w:type="dxa"/>
              <w:right w:w="0" w:type="dxa"/>
            </w:tcMar>
            <w:vAlign w:val="center"/>
          </w:tcPr>
          <w:p w14:paraId="6A65C46F" w14:textId="77777777" w:rsidR="00EA6218" w:rsidRPr="00000A89" w:rsidRDefault="00EA6218" w:rsidP="00762C27">
            <w:pPr>
              <w:shd w:val="clear" w:color="auto" w:fill="CCFFCC"/>
              <w:spacing w:after="4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00A89">
              <w:rPr>
                <w:rFonts w:cs="Arial"/>
                <w:b/>
                <w:bCs/>
                <w:color w:val="000000"/>
              </w:rPr>
              <w:t xml:space="preserve">Change </w:t>
            </w:r>
          </w:p>
        </w:tc>
        <w:tc>
          <w:tcPr>
            <w:tcW w:w="573" w:type="pct"/>
            <w:shd w:val="clear" w:color="auto" w:fill="CCFFC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D2DBA0D" w14:textId="77777777" w:rsidR="00EA6218" w:rsidRPr="00000A89" w:rsidRDefault="00EA6218" w:rsidP="00762C27">
            <w:pPr>
              <w:shd w:val="clear" w:color="auto" w:fill="CCFFCC"/>
              <w:spacing w:after="40" w:line="240" w:lineRule="auto"/>
              <w:jc w:val="center"/>
              <w:rPr>
                <w:rFonts w:cs="Arial"/>
                <w:b/>
                <w:bCs/>
                <w:color w:val="000000"/>
              </w:rPr>
            </w:pPr>
            <w:r w:rsidRPr="00000A89">
              <w:rPr>
                <w:rFonts w:cs="Arial"/>
                <w:b/>
                <w:bCs/>
                <w:color w:val="000000"/>
              </w:rPr>
              <w:t xml:space="preserve">Date </w:t>
            </w:r>
          </w:p>
        </w:tc>
      </w:tr>
      <w:tr w:rsidR="00EA6218" w:rsidRPr="00000A89" w14:paraId="694D6389" w14:textId="77777777" w:rsidTr="00A46029">
        <w:trPr>
          <w:trHeight w:val="260"/>
          <w:tblCellSpacing w:w="0" w:type="dxa"/>
          <w:jc w:val="center"/>
        </w:trPr>
        <w:tc>
          <w:tcPr>
            <w:tcW w:w="563" w:type="pct"/>
            <w:tcMar>
              <w:top w:w="0" w:type="dxa"/>
              <w:left w:w="110" w:type="dxa"/>
              <w:bottom w:w="10" w:type="dxa"/>
              <w:right w:w="0" w:type="dxa"/>
            </w:tcMar>
          </w:tcPr>
          <w:p w14:paraId="5767796B" w14:textId="0776B47E" w:rsidR="00EA6218" w:rsidRPr="00000A89" w:rsidRDefault="00E52E94" w:rsidP="00DA72DF">
            <w:pPr>
              <w:spacing w:before="0" w:after="0" w:line="240" w:lineRule="auto"/>
              <w:jc w:val="center"/>
              <w:rPr>
                <w:rFonts w:cs="Arial"/>
                <w:color w:val="000000"/>
              </w:rPr>
            </w:pPr>
            <w:r w:rsidRPr="00000A89">
              <w:rPr>
                <w:rFonts w:cs="Arial"/>
                <w:color w:val="000000"/>
              </w:rPr>
              <w:t>1.0</w:t>
            </w:r>
          </w:p>
        </w:tc>
        <w:tc>
          <w:tcPr>
            <w:tcW w:w="3863" w:type="pct"/>
            <w:tcMar>
              <w:top w:w="0" w:type="dxa"/>
              <w:left w:w="110" w:type="dxa"/>
              <w:bottom w:w="10" w:type="dxa"/>
              <w:right w:w="0" w:type="dxa"/>
            </w:tcMar>
          </w:tcPr>
          <w:p w14:paraId="37A9D730" w14:textId="5A2D2E3C" w:rsidR="00EA6218" w:rsidRPr="00000A89" w:rsidRDefault="00E52E94" w:rsidP="00DA72DF">
            <w:pPr>
              <w:spacing w:before="0" w:after="0" w:line="240" w:lineRule="auto"/>
              <w:rPr>
                <w:rFonts w:cs="Arial"/>
                <w:color w:val="000000"/>
              </w:rPr>
            </w:pPr>
            <w:r w:rsidRPr="00000A89">
              <w:rPr>
                <w:rFonts w:eastAsia="Arial" w:cs="Arial"/>
                <w:color w:val="000000"/>
              </w:rPr>
              <w:t>New checklist – PSRWG review</w:t>
            </w:r>
            <w:r w:rsidR="0015297D" w:rsidRPr="00000A89">
              <w:rPr>
                <w:rFonts w:eastAsia="Arial" w:cs="Arial"/>
                <w:color w:val="000000"/>
              </w:rPr>
              <w:t>.</w:t>
            </w:r>
          </w:p>
        </w:tc>
        <w:tc>
          <w:tcPr>
            <w:tcW w:w="573" w:type="pct"/>
            <w:tcMar>
              <w:top w:w="0" w:type="dxa"/>
              <w:left w:w="110" w:type="dxa"/>
              <w:bottom w:w="10" w:type="dxa"/>
              <w:right w:w="10" w:type="dxa"/>
            </w:tcMar>
          </w:tcPr>
          <w:p w14:paraId="09B113B3" w14:textId="71885520" w:rsidR="00EA6218" w:rsidRPr="00000A89" w:rsidRDefault="00E52E94" w:rsidP="00DA72DF">
            <w:pPr>
              <w:spacing w:before="0" w:after="0" w:line="240" w:lineRule="auto"/>
              <w:jc w:val="center"/>
              <w:rPr>
                <w:rFonts w:cs="Arial"/>
                <w:color w:val="000000"/>
              </w:rPr>
            </w:pPr>
            <w:r w:rsidRPr="00000A89">
              <w:rPr>
                <w:rFonts w:cs="Arial"/>
                <w:color w:val="000000"/>
              </w:rPr>
              <w:t>2/22/19</w:t>
            </w:r>
          </w:p>
        </w:tc>
      </w:tr>
      <w:tr w:rsidR="00EA6218" w:rsidRPr="00000A89" w14:paraId="56A9B7F0" w14:textId="77777777" w:rsidTr="00A46029">
        <w:trPr>
          <w:trHeight w:val="1061"/>
          <w:tblCellSpacing w:w="0" w:type="dxa"/>
          <w:jc w:val="center"/>
        </w:trPr>
        <w:tc>
          <w:tcPr>
            <w:tcW w:w="563" w:type="pct"/>
            <w:tcMar>
              <w:top w:w="0" w:type="dxa"/>
              <w:left w:w="110" w:type="dxa"/>
              <w:bottom w:w="10" w:type="dxa"/>
              <w:right w:w="0" w:type="dxa"/>
            </w:tcMar>
          </w:tcPr>
          <w:p w14:paraId="58F070BC" w14:textId="7FD10282" w:rsidR="00EA6218" w:rsidRPr="00000A89" w:rsidRDefault="00DF3003" w:rsidP="00DA72DF">
            <w:pPr>
              <w:spacing w:before="0" w:after="0" w:line="240" w:lineRule="auto"/>
              <w:jc w:val="center"/>
              <w:rPr>
                <w:rFonts w:cs="Arial"/>
                <w:color w:val="000000"/>
              </w:rPr>
            </w:pPr>
            <w:r w:rsidRPr="00000A89">
              <w:rPr>
                <w:rFonts w:cs="Arial"/>
                <w:color w:val="000000"/>
              </w:rPr>
              <w:t>2.0</w:t>
            </w:r>
          </w:p>
        </w:tc>
        <w:tc>
          <w:tcPr>
            <w:tcW w:w="3863" w:type="pct"/>
            <w:tcMar>
              <w:top w:w="0" w:type="dxa"/>
              <w:left w:w="110" w:type="dxa"/>
              <w:bottom w:w="10" w:type="dxa"/>
              <w:right w:w="0" w:type="dxa"/>
            </w:tcMar>
          </w:tcPr>
          <w:p w14:paraId="2634D0B1" w14:textId="77777777" w:rsidR="00DF3003" w:rsidRPr="00000A89" w:rsidRDefault="00DF3003" w:rsidP="00DA72DF">
            <w:pPr>
              <w:spacing w:before="0" w:after="0" w:line="240" w:lineRule="auto"/>
              <w:rPr>
                <w:rFonts w:cs="Arial"/>
                <w:color w:val="000000"/>
              </w:rPr>
            </w:pPr>
            <w:r w:rsidRPr="00000A89">
              <w:rPr>
                <w:rFonts w:cs="Arial"/>
                <w:color w:val="000000"/>
              </w:rPr>
              <w:t>Annual Review:</w:t>
            </w:r>
          </w:p>
          <w:p w14:paraId="2EA78D27" w14:textId="134DAEBA" w:rsidR="00C946A5" w:rsidRPr="00000A89" w:rsidRDefault="00F723EF">
            <w:pPr>
              <w:spacing w:before="0" w:after="0" w:line="240" w:lineRule="auto"/>
              <w:rPr>
                <w:rFonts w:cs="Arial"/>
                <w:color w:val="000000"/>
              </w:rPr>
            </w:pPr>
            <w:r w:rsidRPr="00000A89">
              <w:rPr>
                <w:rFonts w:cs="Arial"/>
                <w:color w:val="000000"/>
              </w:rPr>
              <w:t>Replaced CAISO RC with RC West</w:t>
            </w:r>
            <w:r w:rsidR="00182FEF" w:rsidRPr="00000A89">
              <w:rPr>
                <w:rFonts w:cs="Arial"/>
                <w:color w:val="000000"/>
              </w:rPr>
              <w:t xml:space="preserve"> and updated to RC West logo</w:t>
            </w:r>
            <w:r w:rsidR="0089476F" w:rsidRPr="00000A89">
              <w:rPr>
                <w:rFonts w:cs="Arial"/>
                <w:color w:val="000000"/>
              </w:rPr>
              <w:t>.</w:t>
            </w:r>
            <w:r w:rsidR="002532E1" w:rsidRPr="00000A89">
              <w:rPr>
                <w:rFonts w:cs="Arial"/>
                <w:color w:val="000000"/>
              </w:rPr>
              <w:t xml:space="preserve"> </w:t>
            </w:r>
          </w:p>
          <w:p w14:paraId="5E715230" w14:textId="77777777" w:rsidR="00EA6218" w:rsidRPr="00000A89" w:rsidRDefault="002532E1" w:rsidP="00DA72DF">
            <w:pPr>
              <w:spacing w:before="0" w:after="0" w:line="240" w:lineRule="auto"/>
              <w:rPr>
                <w:rFonts w:cs="Arial"/>
                <w:color w:val="000000"/>
              </w:rPr>
            </w:pPr>
            <w:r w:rsidRPr="00000A89">
              <w:rPr>
                <w:rFonts w:cs="Arial"/>
                <w:color w:val="000000"/>
              </w:rPr>
              <w:t xml:space="preserve">Changed </w:t>
            </w:r>
            <w:r w:rsidR="00541A16" w:rsidRPr="00000A89">
              <w:rPr>
                <w:rFonts w:cs="Arial"/>
                <w:color w:val="000000"/>
              </w:rPr>
              <w:t>f</w:t>
            </w:r>
            <w:r w:rsidRPr="00000A89">
              <w:rPr>
                <w:rFonts w:cs="Arial"/>
                <w:color w:val="000000"/>
              </w:rPr>
              <w:t>requency of review to 3 years to sync with RC0410.</w:t>
            </w:r>
          </w:p>
          <w:p w14:paraId="1B21C0B4" w14:textId="12C6A2E9" w:rsidR="00C916EE" w:rsidRPr="00000A89" w:rsidRDefault="00C916EE" w:rsidP="00DA72DF">
            <w:pPr>
              <w:spacing w:before="0" w:after="0" w:line="240" w:lineRule="auto"/>
              <w:rPr>
                <w:rFonts w:cs="Arial"/>
                <w:color w:val="000000"/>
              </w:rPr>
            </w:pPr>
            <w:r w:rsidRPr="00000A89">
              <w:rPr>
                <w:rFonts w:cs="Arial"/>
                <w:color w:val="000000"/>
              </w:rPr>
              <w:t>Minor format and grammar updates.</w:t>
            </w:r>
          </w:p>
        </w:tc>
        <w:tc>
          <w:tcPr>
            <w:tcW w:w="573" w:type="pct"/>
            <w:tcMar>
              <w:top w:w="0" w:type="dxa"/>
              <w:left w:w="110" w:type="dxa"/>
              <w:bottom w:w="10" w:type="dxa"/>
              <w:right w:w="10" w:type="dxa"/>
            </w:tcMar>
          </w:tcPr>
          <w:p w14:paraId="78EA7C26" w14:textId="24A4A28C" w:rsidR="00EA6218" w:rsidRPr="00000A89" w:rsidRDefault="005D6ABE" w:rsidP="00DA72DF">
            <w:pPr>
              <w:spacing w:before="0" w:after="0" w:line="240" w:lineRule="auto"/>
              <w:jc w:val="center"/>
              <w:rPr>
                <w:rFonts w:cs="Arial"/>
                <w:color w:val="000000"/>
              </w:rPr>
            </w:pPr>
            <w:r w:rsidRPr="00000A89">
              <w:rPr>
                <w:rFonts w:cs="Arial"/>
                <w:color w:val="000000"/>
              </w:rPr>
              <w:t>4/21/20</w:t>
            </w:r>
          </w:p>
        </w:tc>
      </w:tr>
      <w:tr w:rsidR="00266D33" w:rsidRPr="00000A89" w14:paraId="553D1C0C" w14:textId="77777777" w:rsidTr="00A46029">
        <w:trPr>
          <w:trHeight w:val="557"/>
          <w:tblCellSpacing w:w="0" w:type="dxa"/>
          <w:jc w:val="center"/>
        </w:trPr>
        <w:tc>
          <w:tcPr>
            <w:tcW w:w="563" w:type="pct"/>
            <w:tcMar>
              <w:top w:w="0" w:type="dxa"/>
              <w:left w:w="110" w:type="dxa"/>
              <w:bottom w:w="10" w:type="dxa"/>
              <w:right w:w="0" w:type="dxa"/>
            </w:tcMar>
          </w:tcPr>
          <w:p w14:paraId="034ACD9C" w14:textId="4DAE1C5A" w:rsidR="00266D33" w:rsidRPr="00000A89" w:rsidRDefault="00886191" w:rsidP="00DA72DF">
            <w:pPr>
              <w:spacing w:before="0" w:after="0" w:line="240" w:lineRule="auto"/>
              <w:jc w:val="center"/>
              <w:rPr>
                <w:rFonts w:cs="Arial"/>
                <w:color w:val="000000"/>
              </w:rPr>
            </w:pPr>
            <w:r w:rsidRPr="00000A89">
              <w:rPr>
                <w:rFonts w:cs="Arial"/>
                <w:color w:val="000000"/>
              </w:rPr>
              <w:t>3.0</w:t>
            </w:r>
          </w:p>
        </w:tc>
        <w:tc>
          <w:tcPr>
            <w:tcW w:w="3863" w:type="pct"/>
            <w:tcMar>
              <w:top w:w="0" w:type="dxa"/>
              <w:left w:w="110" w:type="dxa"/>
              <w:bottom w:w="10" w:type="dxa"/>
              <w:right w:w="0" w:type="dxa"/>
            </w:tcMar>
          </w:tcPr>
          <w:p w14:paraId="67BE7A6A" w14:textId="018BA9F4" w:rsidR="00A95448" w:rsidRPr="00000A89" w:rsidRDefault="00886191" w:rsidP="00DA72DF">
            <w:pPr>
              <w:spacing w:before="0" w:after="0" w:line="240" w:lineRule="auto"/>
              <w:ind w:right="78"/>
              <w:rPr>
                <w:rFonts w:cs="Arial"/>
                <w:color w:val="000000"/>
              </w:rPr>
            </w:pPr>
            <w:r w:rsidRPr="00000A89">
              <w:rPr>
                <w:rFonts w:cs="Arial"/>
                <w:color w:val="000000"/>
              </w:rPr>
              <w:t xml:space="preserve">Annual Review: </w:t>
            </w:r>
            <w:r w:rsidR="00A95448" w:rsidRPr="00000A89">
              <w:rPr>
                <w:rFonts w:cs="Arial"/>
                <w:color w:val="000000"/>
              </w:rPr>
              <w:t>Updated email address under Plan Review Submissions and u</w:t>
            </w:r>
            <w:r w:rsidR="001B7B52" w:rsidRPr="00000A89">
              <w:rPr>
                <w:rFonts w:cs="Arial"/>
                <w:color w:val="000000"/>
              </w:rPr>
              <w:t>pdated review frequency to Annual.</w:t>
            </w:r>
          </w:p>
        </w:tc>
        <w:tc>
          <w:tcPr>
            <w:tcW w:w="573" w:type="pct"/>
            <w:tcMar>
              <w:top w:w="0" w:type="dxa"/>
              <w:left w:w="110" w:type="dxa"/>
              <w:bottom w:w="10" w:type="dxa"/>
              <w:right w:w="10" w:type="dxa"/>
            </w:tcMar>
          </w:tcPr>
          <w:p w14:paraId="116B1CD0" w14:textId="0B1D98F7" w:rsidR="00266D33" w:rsidRPr="00000A89" w:rsidRDefault="001948A3" w:rsidP="00DA72DF">
            <w:pPr>
              <w:spacing w:before="0" w:after="0" w:line="240" w:lineRule="auto"/>
              <w:jc w:val="center"/>
              <w:rPr>
                <w:rFonts w:cs="Arial"/>
                <w:color w:val="000000"/>
              </w:rPr>
            </w:pPr>
            <w:r w:rsidRPr="00000A89">
              <w:rPr>
                <w:rFonts w:cs="Arial"/>
                <w:color w:val="000000"/>
              </w:rPr>
              <w:t>4/15/21</w:t>
            </w:r>
          </w:p>
        </w:tc>
      </w:tr>
      <w:tr w:rsidR="00772A8F" w:rsidRPr="00000A89" w14:paraId="4BE460B6" w14:textId="77777777" w:rsidTr="00A46029">
        <w:trPr>
          <w:trHeight w:val="296"/>
          <w:tblCellSpacing w:w="0" w:type="dxa"/>
          <w:jc w:val="center"/>
        </w:trPr>
        <w:tc>
          <w:tcPr>
            <w:tcW w:w="563" w:type="pct"/>
            <w:tcMar>
              <w:top w:w="0" w:type="dxa"/>
              <w:left w:w="110" w:type="dxa"/>
              <w:bottom w:w="10" w:type="dxa"/>
              <w:right w:w="0" w:type="dxa"/>
            </w:tcMar>
          </w:tcPr>
          <w:p w14:paraId="04B30A39" w14:textId="255B2247" w:rsidR="00772A8F" w:rsidRPr="00000A89" w:rsidRDefault="00772A8F" w:rsidP="00DA72DF">
            <w:pPr>
              <w:spacing w:before="0" w:after="0" w:line="240" w:lineRule="auto"/>
              <w:jc w:val="center"/>
              <w:rPr>
                <w:rFonts w:cs="Arial"/>
                <w:color w:val="000000"/>
              </w:rPr>
            </w:pPr>
            <w:r w:rsidRPr="00000A89">
              <w:rPr>
                <w:rFonts w:cs="Arial"/>
                <w:color w:val="000000"/>
              </w:rPr>
              <w:t>3.1</w:t>
            </w:r>
          </w:p>
        </w:tc>
        <w:tc>
          <w:tcPr>
            <w:tcW w:w="3863" w:type="pct"/>
            <w:tcMar>
              <w:top w:w="0" w:type="dxa"/>
              <w:left w:w="110" w:type="dxa"/>
              <w:bottom w:w="10" w:type="dxa"/>
              <w:right w:w="0" w:type="dxa"/>
            </w:tcMar>
          </w:tcPr>
          <w:p w14:paraId="639BDD7C" w14:textId="4415B010" w:rsidR="00772A8F" w:rsidRPr="00000A89" w:rsidRDefault="00B84127">
            <w:pPr>
              <w:spacing w:before="0" w:after="0" w:line="240" w:lineRule="auto"/>
              <w:rPr>
                <w:rFonts w:cs="Arial"/>
                <w:color w:val="000000"/>
              </w:rPr>
            </w:pPr>
            <w:r w:rsidRPr="00000A89">
              <w:rPr>
                <w:rFonts w:cs="Arial"/>
                <w:color w:val="000000"/>
              </w:rPr>
              <w:t xml:space="preserve">Annual Review: </w:t>
            </w:r>
            <w:r w:rsidR="001B11E1" w:rsidRPr="00000A89">
              <w:rPr>
                <w:rFonts w:cs="Arial"/>
                <w:color w:val="000000"/>
              </w:rPr>
              <w:t>Minor format and grammar updates throughout.</w:t>
            </w:r>
          </w:p>
        </w:tc>
        <w:tc>
          <w:tcPr>
            <w:tcW w:w="573" w:type="pct"/>
            <w:tcMar>
              <w:top w:w="0" w:type="dxa"/>
              <w:left w:w="110" w:type="dxa"/>
              <w:bottom w:w="10" w:type="dxa"/>
              <w:right w:w="10" w:type="dxa"/>
            </w:tcMar>
          </w:tcPr>
          <w:p w14:paraId="6D8CC166" w14:textId="637F84F9" w:rsidR="00772A8F" w:rsidRPr="00000A89" w:rsidRDefault="00E753A0" w:rsidP="00DA72DF">
            <w:pPr>
              <w:spacing w:before="0" w:after="0" w:line="240" w:lineRule="auto"/>
              <w:jc w:val="center"/>
              <w:rPr>
                <w:rFonts w:cs="Arial"/>
                <w:color w:val="000000"/>
              </w:rPr>
            </w:pPr>
            <w:r w:rsidRPr="00000A89">
              <w:rPr>
                <w:rFonts w:cs="Arial"/>
                <w:color w:val="000000"/>
              </w:rPr>
              <w:t>2/01/22</w:t>
            </w:r>
          </w:p>
        </w:tc>
      </w:tr>
      <w:tr w:rsidR="00C279C7" w:rsidRPr="00000A89" w14:paraId="2E457900" w14:textId="77777777" w:rsidTr="00A46029">
        <w:trPr>
          <w:trHeight w:val="530"/>
          <w:tblCellSpacing w:w="0" w:type="dxa"/>
          <w:jc w:val="center"/>
        </w:trPr>
        <w:tc>
          <w:tcPr>
            <w:tcW w:w="563" w:type="pct"/>
            <w:tcMar>
              <w:top w:w="0" w:type="dxa"/>
              <w:left w:w="110" w:type="dxa"/>
              <w:bottom w:w="10" w:type="dxa"/>
              <w:right w:w="0" w:type="dxa"/>
            </w:tcMar>
          </w:tcPr>
          <w:p w14:paraId="79D2E241" w14:textId="216FAB91" w:rsidR="00C279C7" w:rsidRPr="00000A89" w:rsidRDefault="00C279C7" w:rsidP="00DA72DF">
            <w:pPr>
              <w:spacing w:before="0" w:after="0" w:line="240" w:lineRule="auto"/>
              <w:jc w:val="center"/>
              <w:rPr>
                <w:rFonts w:cs="Arial"/>
                <w:color w:val="000000"/>
              </w:rPr>
            </w:pPr>
            <w:r w:rsidRPr="00000A89">
              <w:rPr>
                <w:rFonts w:cs="Arial"/>
                <w:color w:val="000000"/>
              </w:rPr>
              <w:t>3.2</w:t>
            </w:r>
          </w:p>
        </w:tc>
        <w:tc>
          <w:tcPr>
            <w:tcW w:w="3863" w:type="pct"/>
            <w:tcMar>
              <w:top w:w="0" w:type="dxa"/>
              <w:left w:w="110" w:type="dxa"/>
              <w:bottom w:w="10" w:type="dxa"/>
              <w:right w:w="0" w:type="dxa"/>
            </w:tcMar>
          </w:tcPr>
          <w:p w14:paraId="2A3EC310" w14:textId="5C19BF82" w:rsidR="00C279C7" w:rsidRPr="00000A89" w:rsidRDefault="002D523A" w:rsidP="00DA72DF">
            <w:pPr>
              <w:spacing w:before="0" w:after="0" w:line="240" w:lineRule="auto"/>
              <w:ind w:right="78"/>
              <w:rPr>
                <w:rFonts w:cs="Arial"/>
                <w:color w:val="000000"/>
              </w:rPr>
            </w:pPr>
            <w:r w:rsidRPr="00000A89">
              <w:rPr>
                <w:rFonts w:cs="Arial"/>
                <w:color w:val="000000"/>
              </w:rPr>
              <w:t xml:space="preserve">Annual Review: </w:t>
            </w:r>
            <w:r w:rsidR="00832A76" w:rsidRPr="00000A89">
              <w:rPr>
                <w:rFonts w:cs="Arial"/>
                <w:color w:val="000000"/>
              </w:rPr>
              <w:t xml:space="preserve">Updated references </w:t>
            </w:r>
            <w:r w:rsidR="00BC531E" w:rsidRPr="00000A89">
              <w:rPr>
                <w:rFonts w:cs="Arial"/>
                <w:color w:val="000000"/>
              </w:rPr>
              <w:t>of</w:t>
            </w:r>
            <w:r w:rsidR="00832A76" w:rsidRPr="00000A89">
              <w:rPr>
                <w:rFonts w:cs="Arial"/>
                <w:color w:val="000000"/>
              </w:rPr>
              <w:t xml:space="preserve"> EOP-011-1 to EOP-011-2</w:t>
            </w:r>
            <w:r w:rsidR="00796B0B" w:rsidRPr="00000A89">
              <w:rPr>
                <w:rFonts w:cs="Arial"/>
                <w:color w:val="000000"/>
              </w:rPr>
              <w:t xml:space="preserve"> (Effective 4/01/23)</w:t>
            </w:r>
            <w:r w:rsidR="00832A76" w:rsidRPr="00000A89">
              <w:rPr>
                <w:rFonts w:cs="Arial"/>
                <w:color w:val="000000"/>
              </w:rPr>
              <w:t xml:space="preserve">.  </w:t>
            </w:r>
            <w:r w:rsidR="00E45741" w:rsidRPr="00000A89">
              <w:rPr>
                <w:rFonts w:cs="Arial"/>
                <w:color w:val="000000"/>
              </w:rPr>
              <w:t>Minor format and grammar updates.</w:t>
            </w:r>
          </w:p>
        </w:tc>
        <w:tc>
          <w:tcPr>
            <w:tcW w:w="573" w:type="pct"/>
            <w:tcMar>
              <w:top w:w="0" w:type="dxa"/>
              <w:left w:w="110" w:type="dxa"/>
              <w:bottom w:w="10" w:type="dxa"/>
              <w:right w:w="10" w:type="dxa"/>
            </w:tcMar>
          </w:tcPr>
          <w:p w14:paraId="44CE0292" w14:textId="1EA23467" w:rsidR="00C279C7" w:rsidRPr="00000A89" w:rsidRDefault="00F606E2" w:rsidP="00DA72DF">
            <w:pPr>
              <w:spacing w:before="0" w:after="0" w:line="240" w:lineRule="auto"/>
              <w:jc w:val="center"/>
              <w:rPr>
                <w:rFonts w:cs="Arial"/>
                <w:color w:val="000000"/>
              </w:rPr>
            </w:pPr>
            <w:r w:rsidRPr="00000A89">
              <w:rPr>
                <w:rFonts w:cs="Arial"/>
                <w:color w:val="000000"/>
              </w:rPr>
              <w:t>3/01/22</w:t>
            </w:r>
          </w:p>
        </w:tc>
      </w:tr>
      <w:tr w:rsidR="001B5F70" w:rsidRPr="00000A89" w14:paraId="5F2C51E6" w14:textId="77777777" w:rsidTr="00A46029">
        <w:trPr>
          <w:trHeight w:val="305"/>
          <w:tblCellSpacing w:w="0" w:type="dxa"/>
          <w:jc w:val="center"/>
        </w:trPr>
        <w:tc>
          <w:tcPr>
            <w:tcW w:w="563" w:type="pct"/>
            <w:tcMar>
              <w:top w:w="0" w:type="dxa"/>
              <w:left w:w="110" w:type="dxa"/>
              <w:bottom w:w="10" w:type="dxa"/>
              <w:right w:w="0" w:type="dxa"/>
            </w:tcMar>
          </w:tcPr>
          <w:p w14:paraId="4601CD91" w14:textId="1EABC861" w:rsidR="001B5F70" w:rsidRPr="00000A89" w:rsidRDefault="001B5F70" w:rsidP="00DA72DF">
            <w:pPr>
              <w:spacing w:before="0" w:after="0" w:line="240" w:lineRule="auto"/>
              <w:jc w:val="center"/>
              <w:rPr>
                <w:rFonts w:cs="Arial"/>
                <w:color w:val="000000"/>
              </w:rPr>
            </w:pPr>
            <w:r w:rsidRPr="00000A89">
              <w:rPr>
                <w:rFonts w:cs="Arial"/>
                <w:color w:val="000000"/>
              </w:rPr>
              <w:t>3.3</w:t>
            </w:r>
          </w:p>
        </w:tc>
        <w:tc>
          <w:tcPr>
            <w:tcW w:w="3863" w:type="pct"/>
            <w:tcMar>
              <w:top w:w="0" w:type="dxa"/>
              <w:left w:w="110" w:type="dxa"/>
              <w:bottom w:w="10" w:type="dxa"/>
              <w:right w:w="0" w:type="dxa"/>
            </w:tcMar>
          </w:tcPr>
          <w:p w14:paraId="4E380665" w14:textId="08F7E9E4" w:rsidR="001B5F70" w:rsidRPr="00000A89" w:rsidRDefault="00D27B8F" w:rsidP="00DA72DF">
            <w:pPr>
              <w:spacing w:before="0" w:after="0" w:line="240" w:lineRule="auto"/>
              <w:ind w:right="78"/>
              <w:rPr>
                <w:rFonts w:cs="Arial"/>
                <w:color w:val="000000"/>
              </w:rPr>
            </w:pPr>
            <w:r w:rsidRPr="00000A89">
              <w:rPr>
                <w:rFonts w:cs="Arial"/>
                <w:color w:val="000000"/>
              </w:rPr>
              <w:t xml:space="preserve">Annual Review: </w:t>
            </w:r>
            <w:r w:rsidR="003709F4" w:rsidRPr="00000A89">
              <w:rPr>
                <w:rFonts w:cs="Arial"/>
                <w:color w:val="000000"/>
              </w:rPr>
              <w:t>No changes.</w:t>
            </w:r>
          </w:p>
        </w:tc>
        <w:tc>
          <w:tcPr>
            <w:tcW w:w="573" w:type="pct"/>
            <w:tcMar>
              <w:top w:w="0" w:type="dxa"/>
              <w:left w:w="110" w:type="dxa"/>
              <w:bottom w:w="10" w:type="dxa"/>
              <w:right w:w="10" w:type="dxa"/>
            </w:tcMar>
          </w:tcPr>
          <w:p w14:paraId="565A3EE9" w14:textId="7D96FC2B" w:rsidR="001B5F70" w:rsidRPr="00000A89" w:rsidRDefault="0022135C" w:rsidP="00DA72DF">
            <w:pPr>
              <w:spacing w:before="0" w:after="0" w:line="240" w:lineRule="auto"/>
              <w:jc w:val="center"/>
              <w:rPr>
                <w:rFonts w:cs="Arial"/>
                <w:color w:val="000000"/>
              </w:rPr>
            </w:pPr>
            <w:r w:rsidRPr="00000A89">
              <w:rPr>
                <w:rFonts w:cs="Arial"/>
                <w:color w:val="000000"/>
              </w:rPr>
              <w:t>5/02/24</w:t>
            </w:r>
          </w:p>
        </w:tc>
      </w:tr>
      <w:tr w:rsidR="00000A89" w:rsidRPr="00000A89" w14:paraId="07FB4B1D" w14:textId="77777777" w:rsidTr="00A46029">
        <w:trPr>
          <w:trHeight w:val="827"/>
          <w:tblCellSpacing w:w="0" w:type="dxa"/>
          <w:jc w:val="center"/>
        </w:trPr>
        <w:tc>
          <w:tcPr>
            <w:tcW w:w="563" w:type="pct"/>
            <w:tcMar>
              <w:top w:w="0" w:type="dxa"/>
              <w:left w:w="110" w:type="dxa"/>
              <w:bottom w:w="10" w:type="dxa"/>
              <w:right w:w="0" w:type="dxa"/>
            </w:tcMar>
          </w:tcPr>
          <w:p w14:paraId="583D4EAD" w14:textId="6D2AD17F" w:rsidR="00000A89" w:rsidRPr="00000A89" w:rsidRDefault="00000A89" w:rsidP="00DA72DF">
            <w:pPr>
              <w:spacing w:before="0"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3.4</w:t>
            </w:r>
          </w:p>
        </w:tc>
        <w:tc>
          <w:tcPr>
            <w:tcW w:w="3863" w:type="pct"/>
            <w:tcMar>
              <w:top w:w="0" w:type="dxa"/>
              <w:left w:w="110" w:type="dxa"/>
              <w:bottom w:w="10" w:type="dxa"/>
              <w:right w:w="0" w:type="dxa"/>
            </w:tcMar>
          </w:tcPr>
          <w:p w14:paraId="43003ACF" w14:textId="3BEE59EA" w:rsidR="00000A89" w:rsidRPr="00000A89" w:rsidRDefault="00E87C62" w:rsidP="00080BEC">
            <w:pPr>
              <w:spacing w:before="0" w:after="0" w:line="240" w:lineRule="auto"/>
              <w:ind w:right="78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Updated EOP-011 references, added additional text to reflect standard changes</w:t>
            </w:r>
            <w:r w:rsidR="002E356B">
              <w:rPr>
                <w:rFonts w:cs="Arial"/>
                <w:color w:val="000000"/>
              </w:rPr>
              <w:t xml:space="preserve"> and removed all </w:t>
            </w:r>
            <w:r w:rsidR="007E0DAD">
              <w:rPr>
                <w:rFonts w:cs="Arial"/>
                <w:color w:val="000000"/>
              </w:rPr>
              <w:t>“</w:t>
            </w:r>
            <w:r w:rsidR="002E356B">
              <w:rPr>
                <w:rFonts w:cs="Arial"/>
                <w:color w:val="000000"/>
              </w:rPr>
              <w:t>RC Reviewer Comment</w:t>
            </w:r>
            <w:r w:rsidR="00FF6A0A">
              <w:rPr>
                <w:rFonts w:cs="Arial"/>
                <w:color w:val="000000"/>
              </w:rPr>
              <w:t>s</w:t>
            </w:r>
            <w:r w:rsidR="007E0DAD">
              <w:rPr>
                <w:rFonts w:cs="Arial"/>
                <w:color w:val="000000"/>
              </w:rPr>
              <w:t>”</w:t>
            </w:r>
            <w:r w:rsidR="002E356B">
              <w:rPr>
                <w:rFonts w:cs="Arial"/>
                <w:color w:val="000000"/>
              </w:rPr>
              <w:t xml:space="preserve"> </w:t>
            </w:r>
            <w:r w:rsidR="007E0DAD">
              <w:rPr>
                <w:rFonts w:cs="Arial"/>
                <w:color w:val="000000"/>
              </w:rPr>
              <w:t>sections</w:t>
            </w:r>
            <w:r w:rsidR="002E356B">
              <w:rPr>
                <w:rFonts w:cs="Arial"/>
                <w:color w:val="000000"/>
              </w:rPr>
              <w:t>.</w:t>
            </w:r>
            <w:r w:rsidR="00411658">
              <w:rPr>
                <w:rFonts w:cs="Arial"/>
                <w:color w:val="000000"/>
              </w:rPr>
              <w:t xml:space="preserve"> Minor formatting and </w:t>
            </w:r>
            <w:r w:rsidR="00080BEC">
              <w:rPr>
                <w:rFonts w:cs="Arial"/>
                <w:color w:val="000000"/>
              </w:rPr>
              <w:t>punctuation</w:t>
            </w:r>
            <w:r w:rsidR="00411658">
              <w:rPr>
                <w:rFonts w:cs="Arial"/>
                <w:color w:val="000000"/>
              </w:rPr>
              <w:t xml:space="preserve"> edits.</w:t>
            </w:r>
          </w:p>
        </w:tc>
        <w:tc>
          <w:tcPr>
            <w:tcW w:w="573" w:type="pct"/>
            <w:tcMar>
              <w:top w:w="0" w:type="dxa"/>
              <w:left w:w="110" w:type="dxa"/>
              <w:bottom w:w="10" w:type="dxa"/>
              <w:right w:w="10" w:type="dxa"/>
            </w:tcMar>
          </w:tcPr>
          <w:p w14:paraId="7ADCE99E" w14:textId="019331DB" w:rsidR="00000A89" w:rsidRPr="00000A89" w:rsidRDefault="00D21D0E" w:rsidP="00DA72DF">
            <w:pPr>
              <w:spacing w:before="0"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10/01/24</w:t>
            </w:r>
          </w:p>
        </w:tc>
      </w:tr>
    </w:tbl>
    <w:p w14:paraId="0B09F6DB" w14:textId="77777777" w:rsidR="00EA6218" w:rsidRPr="00000A89" w:rsidRDefault="00EA6218" w:rsidP="00762C27">
      <w:pPr>
        <w:spacing w:before="120" w:after="360" w:line="240" w:lineRule="auto"/>
      </w:pPr>
    </w:p>
    <w:p w14:paraId="1700BC67" w14:textId="1239849F" w:rsidR="00A16E1A" w:rsidRPr="00000A89" w:rsidRDefault="00A16E1A" w:rsidP="009F759A">
      <w:pPr>
        <w:pStyle w:val="Heading1"/>
        <w:tabs>
          <w:tab w:val="left" w:pos="1710"/>
        </w:tabs>
        <w:spacing w:before="120" w:line="240" w:lineRule="auto"/>
      </w:pPr>
      <w:bookmarkStart w:id="13" w:name="_Toc316895753"/>
      <w:bookmarkStart w:id="14" w:name="_Toc256000018"/>
      <w:bookmarkStart w:id="15" w:name="_Toc466630427"/>
      <w:bookmarkStart w:id="16" w:name="_Toc510452200"/>
      <w:bookmarkStart w:id="17" w:name="_Toc513040812"/>
      <w:r w:rsidRPr="00000A89">
        <w:t>Periodic Review Procedure</w:t>
      </w:r>
      <w:bookmarkEnd w:id="13"/>
      <w:bookmarkEnd w:id="14"/>
      <w:bookmarkEnd w:id="15"/>
      <w:bookmarkEnd w:id="16"/>
      <w:bookmarkEnd w:id="17"/>
    </w:p>
    <w:p w14:paraId="0E202CF8" w14:textId="77777777" w:rsidR="00CB078A" w:rsidRPr="00000A89" w:rsidRDefault="00CB078A" w:rsidP="00CB078A">
      <w:pPr>
        <w:spacing w:before="120" w:after="0" w:line="240" w:lineRule="auto"/>
        <w:rPr>
          <w:rFonts w:cs="Arial"/>
        </w:rPr>
      </w:pPr>
    </w:p>
    <w:p w14:paraId="0369F06D" w14:textId="77777777" w:rsidR="00CB078A" w:rsidRPr="00000A89" w:rsidRDefault="00CB078A" w:rsidP="00CB078A">
      <w:pPr>
        <w:pStyle w:val="Heading3"/>
        <w:spacing w:before="0"/>
        <w:ind w:left="86"/>
        <w:rPr>
          <w:rFonts w:cs="Arial"/>
          <w:b w:val="0"/>
        </w:rPr>
      </w:pPr>
      <w:r w:rsidRPr="00000A89">
        <w:rPr>
          <w:rFonts w:cs="Arial"/>
        </w:rPr>
        <w:t>Review Criteria &amp; Incorporation of Changes</w:t>
      </w:r>
    </w:p>
    <w:p w14:paraId="12394045" w14:textId="77777777" w:rsidR="00CB078A" w:rsidRPr="00000A89" w:rsidRDefault="00CB078A" w:rsidP="001D7C43">
      <w:pPr>
        <w:spacing w:before="120" w:after="0" w:line="240" w:lineRule="auto"/>
        <w:ind w:left="360"/>
        <w:rPr>
          <w:rFonts w:cs="Arial"/>
        </w:rPr>
      </w:pPr>
      <w:r w:rsidRPr="00000A89">
        <w:rPr>
          <w:rFonts w:cs="Arial"/>
        </w:rPr>
        <w:t>There are no specific review criteria identified for this document.</w:t>
      </w:r>
    </w:p>
    <w:p w14:paraId="39635329" w14:textId="77777777" w:rsidR="00CB078A" w:rsidRPr="00000A89" w:rsidRDefault="00CB078A" w:rsidP="00CB078A">
      <w:pPr>
        <w:spacing w:before="120" w:after="0" w:line="240" w:lineRule="auto"/>
        <w:ind w:left="360"/>
        <w:rPr>
          <w:rFonts w:cs="Arial"/>
        </w:rPr>
      </w:pPr>
    </w:p>
    <w:p w14:paraId="327A194C" w14:textId="77777777" w:rsidR="00CB078A" w:rsidRPr="00000A89" w:rsidRDefault="00CB078A" w:rsidP="00CB078A">
      <w:pPr>
        <w:pStyle w:val="Heading3"/>
        <w:spacing w:before="0"/>
        <w:ind w:left="86"/>
        <w:rPr>
          <w:rFonts w:cs="Arial"/>
          <w:b w:val="0"/>
        </w:rPr>
      </w:pPr>
      <w:bookmarkStart w:id="18" w:name="_Toc535140605"/>
      <w:bookmarkStart w:id="19" w:name="_Toc536531666"/>
      <w:r w:rsidRPr="00000A89">
        <w:rPr>
          <w:rFonts w:cs="Arial"/>
        </w:rPr>
        <w:t>Frequency</w:t>
      </w:r>
      <w:bookmarkEnd w:id="18"/>
      <w:bookmarkEnd w:id="19"/>
    </w:p>
    <w:p w14:paraId="2CF5B386" w14:textId="4BD2D719" w:rsidR="008B10AB" w:rsidRPr="001A38D2" w:rsidRDefault="001B7B52" w:rsidP="002532E1">
      <w:pPr>
        <w:spacing w:before="120" w:after="0" w:line="240" w:lineRule="auto"/>
        <w:ind w:left="360"/>
      </w:pPr>
      <w:r w:rsidRPr="00000A89">
        <w:t>Annual</w:t>
      </w:r>
      <w:r w:rsidR="002532E1" w:rsidRPr="00000A89">
        <w:t>.</w:t>
      </w:r>
    </w:p>
    <w:sectPr w:rsidR="008B10AB" w:rsidRPr="001A38D2" w:rsidSect="009F759A">
      <w:headerReference w:type="default" r:id="rId13"/>
      <w:footerReference w:type="default" r:id="rId14"/>
      <w:pgSz w:w="12240" w:h="15840"/>
      <w:pgMar w:top="1440" w:right="1008" w:bottom="720" w:left="1152" w:header="432" w:footer="432" w:gutter="0"/>
      <w:pgNumType w:start="1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1F30DB" w16cid:durableId="1F449D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1C13B" w14:textId="77777777" w:rsidR="00CE2028" w:rsidRDefault="00CE2028" w:rsidP="00A16E1A">
      <w:pPr>
        <w:spacing w:after="0" w:line="240" w:lineRule="auto"/>
      </w:pPr>
      <w:r>
        <w:separator/>
      </w:r>
    </w:p>
  </w:endnote>
  <w:endnote w:type="continuationSeparator" w:id="0">
    <w:p w14:paraId="2CD49D88" w14:textId="77777777" w:rsidR="00CE2028" w:rsidRDefault="00CE2028" w:rsidP="00A1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30DFC" w14:textId="77777777" w:rsidR="00CE2028" w:rsidRPr="00A01B37" w:rsidRDefault="00CE2028" w:rsidP="00A01B37">
    <w:pPr>
      <w:pStyle w:val="Footer"/>
      <w:jc w:val="center"/>
      <w:rPr>
        <w:sz w:val="18"/>
        <w:szCs w:val="18"/>
      </w:rPr>
    </w:pPr>
    <w:r w:rsidRPr="00A01B37">
      <w:rPr>
        <w:i/>
        <w:iCs/>
        <w:color w:val="7F7F7F"/>
        <w:sz w:val="18"/>
        <w:szCs w:val="18"/>
      </w:rPr>
      <w:t xml:space="preserve">This document is controlled when viewed electronically.  </w:t>
    </w:r>
    <w:r w:rsidRPr="00A01B37">
      <w:rPr>
        <w:i/>
        <w:iCs/>
        <w:color w:val="7F7F7F"/>
        <w:sz w:val="18"/>
        <w:szCs w:val="18"/>
      </w:rPr>
      <w:br/>
      <w:t>When downloaded or printed, this document becomes UNCONTROLLED.</w:t>
    </w:r>
    <w:r w:rsidRPr="00A01B37">
      <w:rPr>
        <w:sz w:val="18"/>
        <w:szCs w:val="18"/>
      </w:rPr>
      <w:t xml:space="preserve"> </w:t>
    </w:r>
  </w:p>
  <w:p w14:paraId="603E8168" w14:textId="61391AC2" w:rsidR="00CE2028" w:rsidRDefault="00E57651" w:rsidP="00A01B37">
    <w:pPr>
      <w:pStyle w:val="Footer"/>
      <w:jc w:val="center"/>
    </w:pPr>
    <w:sdt>
      <w:sdtPr>
        <w:id w:val="3804458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E2028" w:rsidRPr="00A01B37">
          <w:fldChar w:fldCharType="begin"/>
        </w:r>
        <w:r w:rsidR="00CE2028" w:rsidRPr="00A01B37">
          <w:instrText xml:space="preserve"> PAGE   \* MERGEFORMAT </w:instrText>
        </w:r>
        <w:r w:rsidR="00CE2028" w:rsidRPr="00A01B37">
          <w:fldChar w:fldCharType="separate"/>
        </w:r>
        <w:r>
          <w:rPr>
            <w:noProof/>
          </w:rPr>
          <w:t>1</w:t>
        </w:r>
        <w:r w:rsidR="00CE2028" w:rsidRPr="00A01B37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6BBF6" w14:textId="77777777" w:rsidR="00CE2028" w:rsidRDefault="00CE2028" w:rsidP="00A16E1A">
      <w:pPr>
        <w:spacing w:after="0" w:line="240" w:lineRule="auto"/>
      </w:pPr>
      <w:r>
        <w:separator/>
      </w:r>
    </w:p>
  </w:footnote>
  <w:footnote w:type="continuationSeparator" w:id="0">
    <w:p w14:paraId="005FE11D" w14:textId="77777777" w:rsidR="00CE2028" w:rsidRDefault="00CE2028" w:rsidP="00A16E1A">
      <w:pPr>
        <w:spacing w:after="0" w:line="240" w:lineRule="auto"/>
      </w:pPr>
      <w:r>
        <w:continuationSeparator/>
      </w:r>
    </w:p>
  </w:footnote>
  <w:footnote w:id="1">
    <w:p w14:paraId="3BD9B394" w14:textId="5F960A22" w:rsidR="00CE2028" w:rsidRPr="001B5F70" w:rsidRDefault="00CE2028">
      <w:pPr>
        <w:pStyle w:val="FootnoteText"/>
        <w:rPr>
          <w:sz w:val="18"/>
        </w:rPr>
      </w:pPr>
      <w:r w:rsidRPr="00466AF4">
        <w:rPr>
          <w:rStyle w:val="FootnoteReference"/>
          <w:b/>
          <w:color w:val="FF0000"/>
          <w:sz w:val="18"/>
        </w:rPr>
        <w:footnoteRef/>
      </w:r>
      <w:r w:rsidRPr="00762C27">
        <w:rPr>
          <w:color w:val="FF0000"/>
          <w:sz w:val="18"/>
        </w:rPr>
        <w:t xml:space="preserve"> </w:t>
      </w:r>
      <w:r w:rsidRPr="001B5F70">
        <w:rPr>
          <w:sz w:val="18"/>
        </w:rPr>
        <w:t>EOP-011-</w:t>
      </w:r>
      <w:r w:rsidRPr="00A46029">
        <w:rPr>
          <w:sz w:val="18"/>
          <w:highlight w:val="yellow"/>
        </w:rPr>
        <w:t>4</w:t>
      </w:r>
      <w:r w:rsidRPr="001B5F70">
        <w:rPr>
          <w:sz w:val="18"/>
        </w:rPr>
        <w:t xml:space="preserve"> R3</w:t>
      </w:r>
    </w:p>
  </w:footnote>
  <w:footnote w:id="2">
    <w:p w14:paraId="0C42355D" w14:textId="1A0FB5FC" w:rsidR="00CE2028" w:rsidRPr="001B5F70" w:rsidRDefault="00CE2028">
      <w:pPr>
        <w:pStyle w:val="FootnoteText"/>
        <w:rPr>
          <w:sz w:val="18"/>
        </w:rPr>
      </w:pPr>
      <w:r w:rsidRPr="001B5F70">
        <w:rPr>
          <w:rStyle w:val="FootnoteReference"/>
          <w:b/>
          <w:color w:val="FF0000"/>
          <w:sz w:val="18"/>
        </w:rPr>
        <w:footnoteRef/>
      </w:r>
      <w:r w:rsidRPr="001B5F70">
        <w:rPr>
          <w:sz w:val="18"/>
        </w:rPr>
        <w:t xml:space="preserve"> EOP-011-</w:t>
      </w:r>
      <w:r w:rsidRPr="00A46029">
        <w:rPr>
          <w:sz w:val="18"/>
          <w:highlight w:val="yellow"/>
        </w:rPr>
        <w:t>4</w:t>
      </w:r>
      <w:r w:rsidRPr="001B5F70">
        <w:rPr>
          <w:sz w:val="18"/>
        </w:rPr>
        <w:t xml:space="preserve"> R1</w:t>
      </w:r>
    </w:p>
  </w:footnote>
  <w:footnote w:id="3">
    <w:p w14:paraId="128F1C5E" w14:textId="67C55325" w:rsidR="00CE2028" w:rsidRPr="001B5F70" w:rsidRDefault="00CE2028">
      <w:pPr>
        <w:pStyle w:val="FootnoteText"/>
      </w:pPr>
      <w:r w:rsidRPr="001B5F70">
        <w:rPr>
          <w:rStyle w:val="FootnoteReference"/>
          <w:b/>
          <w:color w:val="FF0000"/>
          <w:sz w:val="18"/>
        </w:rPr>
        <w:footnoteRef/>
      </w:r>
      <w:r w:rsidRPr="001B5F70">
        <w:rPr>
          <w:sz w:val="18"/>
        </w:rPr>
        <w:t xml:space="preserve"> EOP-011-</w:t>
      </w:r>
      <w:r w:rsidRPr="00A46029">
        <w:rPr>
          <w:sz w:val="18"/>
          <w:highlight w:val="yellow"/>
        </w:rPr>
        <w:t>4</w:t>
      </w:r>
      <w:r w:rsidRPr="001B5F70">
        <w:rPr>
          <w:sz w:val="18"/>
        </w:rPr>
        <w:t xml:space="preserve"> R2</w:t>
      </w:r>
    </w:p>
  </w:footnote>
  <w:footnote w:id="4">
    <w:p w14:paraId="31EF1E3C" w14:textId="1813A10A" w:rsidR="00CE2028" w:rsidRPr="001B5F70" w:rsidRDefault="00CE2028">
      <w:pPr>
        <w:pStyle w:val="FootnoteText"/>
        <w:rPr>
          <w:sz w:val="18"/>
          <w:szCs w:val="18"/>
        </w:rPr>
      </w:pPr>
      <w:r w:rsidRPr="001B5F70">
        <w:rPr>
          <w:rStyle w:val="FootnoteReference"/>
          <w:b/>
          <w:color w:val="FF0000"/>
          <w:sz w:val="18"/>
          <w:szCs w:val="18"/>
        </w:rPr>
        <w:footnoteRef/>
      </w:r>
      <w:r w:rsidRPr="001B5F70">
        <w:rPr>
          <w:color w:val="FF0000"/>
          <w:sz w:val="18"/>
          <w:szCs w:val="18"/>
        </w:rPr>
        <w:t xml:space="preserve"> </w:t>
      </w:r>
      <w:r w:rsidRPr="001B5F70">
        <w:rPr>
          <w:sz w:val="18"/>
          <w:szCs w:val="18"/>
        </w:rPr>
        <w:t>EOP-011-</w:t>
      </w:r>
      <w:r w:rsidRPr="00A46029">
        <w:rPr>
          <w:sz w:val="18"/>
          <w:szCs w:val="18"/>
          <w:highlight w:val="yellow"/>
        </w:rPr>
        <w:t>4</w:t>
      </w:r>
      <w:r w:rsidRPr="001B5F70">
        <w:rPr>
          <w:sz w:val="18"/>
          <w:szCs w:val="18"/>
        </w:rPr>
        <w:t xml:space="preserve"> R3.1</w:t>
      </w:r>
    </w:p>
  </w:footnote>
  <w:footnote w:id="5">
    <w:p w14:paraId="33A4B041" w14:textId="4415B401" w:rsidR="00CE2028" w:rsidRPr="00E73844" w:rsidRDefault="00CE2028">
      <w:pPr>
        <w:pStyle w:val="FootnoteText"/>
        <w:rPr>
          <w:sz w:val="18"/>
        </w:rPr>
      </w:pPr>
      <w:r w:rsidRPr="001B5F70">
        <w:rPr>
          <w:rStyle w:val="FootnoteReference"/>
          <w:b/>
          <w:color w:val="FF0000"/>
          <w:sz w:val="18"/>
        </w:rPr>
        <w:footnoteRef/>
      </w:r>
      <w:r w:rsidRPr="001B5F70">
        <w:rPr>
          <w:color w:val="FF0000"/>
          <w:sz w:val="18"/>
        </w:rPr>
        <w:t xml:space="preserve"> </w:t>
      </w:r>
      <w:r w:rsidRPr="001B5F70">
        <w:rPr>
          <w:sz w:val="18"/>
        </w:rPr>
        <w:t>EOP-011-</w:t>
      </w:r>
      <w:r w:rsidRPr="00A46029">
        <w:rPr>
          <w:sz w:val="18"/>
          <w:highlight w:val="yellow"/>
        </w:rPr>
        <w:t>4</w:t>
      </w:r>
      <w:r w:rsidRPr="001B5F70">
        <w:rPr>
          <w:sz w:val="18"/>
        </w:rPr>
        <w:t xml:space="preserve"> R3</w:t>
      </w:r>
      <w:r w:rsidRPr="00E73844">
        <w:rPr>
          <w:sz w:val="18"/>
        </w:rPr>
        <w:t>.1.1</w:t>
      </w:r>
    </w:p>
  </w:footnote>
  <w:footnote w:id="6">
    <w:p w14:paraId="5F642A7E" w14:textId="0FA76D1F" w:rsidR="00CE2028" w:rsidRPr="001B5F70" w:rsidRDefault="00CE2028">
      <w:pPr>
        <w:pStyle w:val="FootnoteText"/>
      </w:pPr>
      <w:r w:rsidRPr="00466AF4">
        <w:rPr>
          <w:rStyle w:val="FootnoteReference"/>
          <w:b/>
          <w:color w:val="FF0000"/>
          <w:sz w:val="18"/>
        </w:rPr>
        <w:footnoteRef/>
      </w:r>
      <w:r w:rsidRPr="00E73844">
        <w:rPr>
          <w:sz w:val="18"/>
        </w:rPr>
        <w:t xml:space="preserve"> EOP-</w:t>
      </w:r>
      <w:r w:rsidRPr="001B5F70">
        <w:rPr>
          <w:sz w:val="18"/>
        </w:rPr>
        <w:t>011-</w:t>
      </w:r>
      <w:r w:rsidRPr="00A46029">
        <w:rPr>
          <w:sz w:val="18"/>
          <w:highlight w:val="yellow"/>
        </w:rPr>
        <w:t>4</w:t>
      </w:r>
      <w:r w:rsidRPr="001B5F70">
        <w:rPr>
          <w:sz w:val="18"/>
        </w:rPr>
        <w:t xml:space="preserve"> R3.1.2</w:t>
      </w:r>
    </w:p>
  </w:footnote>
  <w:footnote w:id="7">
    <w:p w14:paraId="1611F742" w14:textId="2512012D" w:rsidR="00CE2028" w:rsidRDefault="00CE2028">
      <w:pPr>
        <w:pStyle w:val="FootnoteText"/>
      </w:pPr>
      <w:r w:rsidRPr="001B5F70">
        <w:rPr>
          <w:rStyle w:val="FootnoteReference"/>
          <w:b/>
          <w:color w:val="FF0000"/>
          <w:sz w:val="18"/>
        </w:rPr>
        <w:footnoteRef/>
      </w:r>
      <w:r w:rsidRPr="001B5F70">
        <w:rPr>
          <w:sz w:val="18"/>
        </w:rPr>
        <w:t xml:space="preserve"> EOP-011-</w:t>
      </w:r>
      <w:r w:rsidRPr="00A46029">
        <w:rPr>
          <w:sz w:val="18"/>
          <w:highlight w:val="yellow"/>
        </w:rPr>
        <w:t>4</w:t>
      </w:r>
      <w:r w:rsidRPr="001B5F70">
        <w:rPr>
          <w:sz w:val="18"/>
        </w:rPr>
        <w:t xml:space="preserve"> R3</w:t>
      </w:r>
      <w:r w:rsidRPr="00E73844">
        <w:rPr>
          <w:sz w:val="18"/>
        </w:rPr>
        <w:t>.1.3</w:t>
      </w:r>
    </w:p>
  </w:footnote>
  <w:footnote w:id="8">
    <w:p w14:paraId="30D089C9" w14:textId="5692260F" w:rsidR="00CE2028" w:rsidRPr="001B5F70" w:rsidRDefault="00CE2028">
      <w:pPr>
        <w:pStyle w:val="FootnoteText"/>
        <w:rPr>
          <w:sz w:val="18"/>
          <w:szCs w:val="18"/>
        </w:rPr>
      </w:pPr>
      <w:r w:rsidRPr="00466AF4">
        <w:rPr>
          <w:rStyle w:val="FootnoteReference"/>
          <w:b/>
          <w:color w:val="FF0000"/>
          <w:sz w:val="18"/>
          <w:szCs w:val="18"/>
        </w:rPr>
        <w:footnoteRef/>
      </w:r>
      <w:r w:rsidRPr="00762C27">
        <w:rPr>
          <w:sz w:val="18"/>
          <w:szCs w:val="18"/>
        </w:rPr>
        <w:t xml:space="preserve"> EOP-</w:t>
      </w:r>
      <w:r w:rsidRPr="001B5F70">
        <w:rPr>
          <w:sz w:val="18"/>
          <w:szCs w:val="18"/>
        </w:rPr>
        <w:t>011-</w:t>
      </w:r>
      <w:r w:rsidRPr="00A46029">
        <w:rPr>
          <w:sz w:val="18"/>
          <w:szCs w:val="18"/>
          <w:highlight w:val="yellow"/>
        </w:rPr>
        <w:t>4</w:t>
      </w:r>
      <w:r w:rsidRPr="001B5F70">
        <w:rPr>
          <w:sz w:val="18"/>
          <w:szCs w:val="18"/>
        </w:rPr>
        <w:t xml:space="preserve"> R1.2.1, R2.2.</w:t>
      </w:r>
      <w:r w:rsidRPr="00A46029">
        <w:rPr>
          <w:sz w:val="18"/>
          <w:szCs w:val="18"/>
          <w:highlight w:val="yellow"/>
        </w:rPr>
        <w:t>1</w:t>
      </w:r>
    </w:p>
  </w:footnote>
  <w:footnote w:id="9">
    <w:p w14:paraId="49349E6B" w14:textId="6A452371" w:rsidR="00CE2028" w:rsidRDefault="00CE2028">
      <w:pPr>
        <w:pStyle w:val="FootnoteText"/>
      </w:pPr>
      <w:r w:rsidRPr="001B5F70">
        <w:rPr>
          <w:rStyle w:val="FootnoteReference"/>
          <w:b/>
          <w:color w:val="FF0000"/>
          <w:sz w:val="18"/>
          <w:szCs w:val="18"/>
        </w:rPr>
        <w:footnoteRef/>
      </w:r>
      <w:r w:rsidRPr="001B5F70">
        <w:rPr>
          <w:color w:val="FF0000"/>
          <w:sz w:val="18"/>
          <w:szCs w:val="18"/>
        </w:rPr>
        <w:t xml:space="preserve"> </w:t>
      </w:r>
      <w:r w:rsidRPr="001B5F70">
        <w:rPr>
          <w:sz w:val="18"/>
          <w:szCs w:val="18"/>
        </w:rPr>
        <w:t>EOP-011-</w:t>
      </w:r>
      <w:r w:rsidRPr="00A46029">
        <w:rPr>
          <w:sz w:val="18"/>
          <w:szCs w:val="18"/>
          <w:highlight w:val="yellow"/>
        </w:rPr>
        <w:t>4</w:t>
      </w:r>
      <w:r w:rsidRPr="001B5F70">
        <w:rPr>
          <w:sz w:val="18"/>
          <w:szCs w:val="18"/>
        </w:rPr>
        <w:t xml:space="preserve"> R1.</w:t>
      </w:r>
      <w:r w:rsidRPr="00762C27">
        <w:rPr>
          <w:sz w:val="18"/>
          <w:szCs w:val="18"/>
        </w:rPr>
        <w:t>2.6, 2.2.</w:t>
      </w:r>
      <w:r w:rsidRPr="00A46029">
        <w:rPr>
          <w:sz w:val="18"/>
          <w:szCs w:val="18"/>
          <w:highlight w:val="yellow"/>
        </w:rPr>
        <w:t>10</w:t>
      </w:r>
    </w:p>
  </w:footnote>
  <w:footnote w:id="10">
    <w:p w14:paraId="15B888BC" w14:textId="796DA74D" w:rsidR="00CE2028" w:rsidRPr="001B5F70" w:rsidRDefault="00CE2028" w:rsidP="00772783">
      <w:pPr>
        <w:pStyle w:val="FootnoteText"/>
        <w:rPr>
          <w:sz w:val="18"/>
          <w:szCs w:val="18"/>
        </w:rPr>
      </w:pPr>
      <w:r w:rsidRPr="00466AF4">
        <w:rPr>
          <w:rStyle w:val="FootnoteReference"/>
          <w:b/>
          <w:color w:val="FF0000"/>
          <w:sz w:val="18"/>
          <w:szCs w:val="18"/>
        </w:rPr>
        <w:footnoteRef/>
      </w:r>
      <w:r w:rsidRPr="00762C27">
        <w:rPr>
          <w:color w:val="FF0000"/>
          <w:sz w:val="18"/>
          <w:szCs w:val="18"/>
        </w:rPr>
        <w:t xml:space="preserve"> </w:t>
      </w:r>
      <w:r w:rsidRPr="00762C27">
        <w:rPr>
          <w:sz w:val="18"/>
          <w:szCs w:val="18"/>
        </w:rPr>
        <w:t>EOP-</w:t>
      </w:r>
      <w:r w:rsidRPr="001B5F70">
        <w:rPr>
          <w:sz w:val="18"/>
          <w:szCs w:val="18"/>
        </w:rPr>
        <w:t>011-</w:t>
      </w:r>
      <w:r w:rsidRPr="00A46029">
        <w:rPr>
          <w:sz w:val="18"/>
          <w:szCs w:val="18"/>
          <w:highlight w:val="yellow"/>
        </w:rPr>
        <w:t>4</w:t>
      </w:r>
      <w:r w:rsidRPr="001B5F70">
        <w:rPr>
          <w:sz w:val="18"/>
          <w:szCs w:val="18"/>
        </w:rPr>
        <w:t xml:space="preserve"> R1.2.2, R2.2.3</w:t>
      </w:r>
    </w:p>
  </w:footnote>
  <w:footnote w:id="11">
    <w:p w14:paraId="4EC593F0" w14:textId="7EB81B79" w:rsidR="00CE2028" w:rsidRDefault="00CE2028">
      <w:pPr>
        <w:pStyle w:val="FootnoteText"/>
      </w:pPr>
      <w:r w:rsidRPr="001B5F70">
        <w:rPr>
          <w:rStyle w:val="FootnoteReference"/>
          <w:b/>
          <w:color w:val="FF0000"/>
          <w:sz w:val="18"/>
          <w:szCs w:val="18"/>
        </w:rPr>
        <w:footnoteRef/>
      </w:r>
      <w:r w:rsidRPr="001B5F70">
        <w:rPr>
          <w:color w:val="FF0000"/>
          <w:sz w:val="18"/>
          <w:szCs w:val="18"/>
        </w:rPr>
        <w:t xml:space="preserve"> </w:t>
      </w:r>
      <w:r w:rsidRPr="001B5F70">
        <w:rPr>
          <w:sz w:val="18"/>
          <w:szCs w:val="18"/>
        </w:rPr>
        <w:t>EOP-011-</w:t>
      </w:r>
      <w:r w:rsidRPr="00A46029">
        <w:rPr>
          <w:sz w:val="18"/>
          <w:szCs w:val="18"/>
          <w:highlight w:val="yellow"/>
        </w:rPr>
        <w:t>4</w:t>
      </w:r>
      <w:r w:rsidRPr="001B5F70">
        <w:rPr>
          <w:sz w:val="18"/>
          <w:szCs w:val="18"/>
        </w:rPr>
        <w:t xml:space="preserve"> R1</w:t>
      </w:r>
      <w:r w:rsidRPr="00762C27">
        <w:rPr>
          <w:sz w:val="18"/>
          <w:szCs w:val="18"/>
        </w:rPr>
        <w:t>.2.3</w:t>
      </w:r>
    </w:p>
  </w:footnote>
  <w:footnote w:id="12">
    <w:p w14:paraId="22739B64" w14:textId="77777777" w:rsidR="00CE2028" w:rsidRPr="001B5F70" w:rsidRDefault="00CE2028" w:rsidP="00772783">
      <w:pPr>
        <w:pStyle w:val="FootnoteText"/>
        <w:rPr>
          <w:sz w:val="18"/>
          <w:szCs w:val="18"/>
        </w:rPr>
      </w:pPr>
      <w:r w:rsidRPr="00466AF4">
        <w:rPr>
          <w:rStyle w:val="FootnoteReference"/>
          <w:b/>
          <w:color w:val="FF0000"/>
          <w:sz w:val="18"/>
          <w:szCs w:val="18"/>
        </w:rPr>
        <w:footnoteRef/>
      </w:r>
      <w:r w:rsidRPr="00762C27">
        <w:rPr>
          <w:color w:val="FF0000"/>
          <w:sz w:val="18"/>
          <w:szCs w:val="18"/>
        </w:rPr>
        <w:t xml:space="preserve"> </w:t>
      </w:r>
      <w:r w:rsidRPr="00762C27">
        <w:rPr>
          <w:sz w:val="18"/>
          <w:szCs w:val="18"/>
        </w:rPr>
        <w:t>EOP-</w:t>
      </w:r>
      <w:r w:rsidRPr="001B5F70">
        <w:rPr>
          <w:sz w:val="18"/>
          <w:szCs w:val="18"/>
        </w:rPr>
        <w:t>011-</w:t>
      </w:r>
      <w:r w:rsidRPr="00860C8E">
        <w:rPr>
          <w:sz w:val="18"/>
          <w:szCs w:val="18"/>
          <w:highlight w:val="yellow"/>
        </w:rPr>
        <w:t>4</w:t>
      </w:r>
      <w:r w:rsidRPr="001B5F70">
        <w:rPr>
          <w:sz w:val="18"/>
          <w:szCs w:val="18"/>
        </w:rPr>
        <w:t xml:space="preserve"> R1.2.4, R2.2.3</w:t>
      </w:r>
    </w:p>
  </w:footnote>
  <w:footnote w:id="13">
    <w:p w14:paraId="74C4835D" w14:textId="77777777" w:rsidR="00CE2028" w:rsidRDefault="00CE2028" w:rsidP="00DF652E">
      <w:pPr>
        <w:pStyle w:val="FootnoteText"/>
      </w:pPr>
      <w:r w:rsidRPr="001B5F70">
        <w:rPr>
          <w:rStyle w:val="FootnoteReference"/>
          <w:b/>
          <w:color w:val="FF0000"/>
          <w:sz w:val="18"/>
          <w:szCs w:val="18"/>
        </w:rPr>
        <w:footnoteRef/>
      </w:r>
      <w:r w:rsidRPr="001B5F70">
        <w:rPr>
          <w:sz w:val="18"/>
          <w:szCs w:val="18"/>
        </w:rPr>
        <w:t xml:space="preserve"> EOP-011-</w:t>
      </w:r>
      <w:r w:rsidRPr="00860C8E">
        <w:rPr>
          <w:sz w:val="18"/>
          <w:szCs w:val="18"/>
          <w:highlight w:val="yellow"/>
        </w:rPr>
        <w:t>4</w:t>
      </w:r>
      <w:r w:rsidRPr="001B5F70">
        <w:rPr>
          <w:sz w:val="18"/>
          <w:szCs w:val="18"/>
        </w:rPr>
        <w:t xml:space="preserve"> R2</w:t>
      </w:r>
      <w:r w:rsidRPr="00762C27">
        <w:rPr>
          <w:sz w:val="18"/>
          <w:szCs w:val="18"/>
        </w:rPr>
        <w:t>.2.2</w:t>
      </w:r>
    </w:p>
  </w:footnote>
  <w:footnote w:id="14">
    <w:p w14:paraId="44FC56C3" w14:textId="77777777" w:rsidR="00CE2028" w:rsidRPr="003709F4" w:rsidRDefault="00CE2028">
      <w:pPr>
        <w:pStyle w:val="FootnoteText"/>
        <w:rPr>
          <w:sz w:val="18"/>
          <w:szCs w:val="18"/>
        </w:rPr>
      </w:pPr>
      <w:r w:rsidRPr="00466AF4">
        <w:rPr>
          <w:rStyle w:val="FootnoteReference"/>
          <w:b/>
          <w:color w:val="FF0000"/>
          <w:sz w:val="18"/>
          <w:szCs w:val="18"/>
        </w:rPr>
        <w:footnoteRef/>
      </w:r>
      <w:r w:rsidRPr="00466AF4">
        <w:rPr>
          <w:b/>
          <w:sz w:val="18"/>
          <w:szCs w:val="18"/>
        </w:rPr>
        <w:t xml:space="preserve"> </w:t>
      </w:r>
      <w:r w:rsidRPr="00762C27">
        <w:rPr>
          <w:sz w:val="18"/>
          <w:szCs w:val="18"/>
        </w:rPr>
        <w:t>EOP-</w:t>
      </w:r>
      <w:r w:rsidRPr="001B5F70">
        <w:rPr>
          <w:sz w:val="18"/>
          <w:szCs w:val="18"/>
        </w:rPr>
        <w:t>011-</w:t>
      </w:r>
      <w:r w:rsidRPr="00860C8E">
        <w:rPr>
          <w:sz w:val="18"/>
          <w:szCs w:val="18"/>
          <w:highlight w:val="yellow"/>
        </w:rPr>
        <w:t>4</w:t>
      </w:r>
      <w:r w:rsidRPr="003709F4">
        <w:rPr>
          <w:sz w:val="18"/>
          <w:szCs w:val="18"/>
        </w:rPr>
        <w:t xml:space="preserve"> R1.2.5, R2.2.4, 2.2.7, 2.2.8</w:t>
      </w:r>
      <w:r w:rsidRPr="00860C8E">
        <w:rPr>
          <w:sz w:val="18"/>
          <w:szCs w:val="18"/>
          <w:highlight w:val="yellow"/>
        </w:rPr>
        <w:t>, 2.2.9</w:t>
      </w:r>
      <w:r w:rsidRPr="003709F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</w:footnote>
  <w:footnote w:id="15">
    <w:p w14:paraId="1F993E79" w14:textId="77777777" w:rsidR="00CE2028" w:rsidRDefault="00CE2028">
      <w:pPr>
        <w:pStyle w:val="FootnoteText"/>
        <w:rPr>
          <w:sz w:val="18"/>
          <w:szCs w:val="18"/>
        </w:rPr>
      </w:pPr>
      <w:r w:rsidRPr="003709F4" w:rsidDel="001B11E1">
        <w:rPr>
          <w:rStyle w:val="FootnoteReference"/>
          <w:b/>
          <w:color w:val="FF0000"/>
          <w:sz w:val="18"/>
          <w:szCs w:val="18"/>
        </w:rPr>
        <w:footnoteRef/>
      </w:r>
      <w:r w:rsidRPr="003709F4" w:rsidDel="001B11E1">
        <w:rPr>
          <w:sz w:val="18"/>
          <w:szCs w:val="18"/>
        </w:rPr>
        <w:t xml:space="preserve"> EOP-011-</w:t>
      </w:r>
      <w:r w:rsidRPr="00860C8E">
        <w:rPr>
          <w:sz w:val="18"/>
          <w:szCs w:val="18"/>
          <w:highlight w:val="yellow"/>
        </w:rPr>
        <w:t>4</w:t>
      </w:r>
      <w:r w:rsidRPr="001B5F70" w:rsidDel="001B11E1">
        <w:rPr>
          <w:sz w:val="18"/>
          <w:szCs w:val="18"/>
        </w:rPr>
        <w:t xml:space="preserve"> R2</w:t>
      </w:r>
      <w:r w:rsidRPr="00762C27" w:rsidDel="001B11E1">
        <w:rPr>
          <w:sz w:val="18"/>
          <w:szCs w:val="18"/>
        </w:rPr>
        <w:t>.2.5, 2.2.6</w:t>
      </w:r>
    </w:p>
    <w:p w14:paraId="54FE744F" w14:textId="77777777" w:rsidR="00CE2028" w:rsidRPr="00860C8E" w:rsidRDefault="00CE2028">
      <w:pPr>
        <w:pStyle w:val="FootnoteText"/>
        <w:rPr>
          <w:sz w:val="18"/>
          <w:szCs w:val="18"/>
          <w:highlight w:val="yellow"/>
        </w:rPr>
      </w:pPr>
      <w:r>
        <w:rPr>
          <w:rStyle w:val="FootnoteReference"/>
          <w:b/>
          <w:color w:val="FF0000"/>
          <w:sz w:val="18"/>
          <w:szCs w:val="18"/>
        </w:rPr>
        <w:t>16</w:t>
      </w:r>
      <w:r w:rsidRPr="003709F4" w:rsidDel="001B11E1">
        <w:rPr>
          <w:sz w:val="18"/>
          <w:szCs w:val="18"/>
        </w:rPr>
        <w:t xml:space="preserve"> </w:t>
      </w:r>
      <w:r w:rsidRPr="00860C8E" w:rsidDel="001B11E1">
        <w:rPr>
          <w:sz w:val="18"/>
          <w:szCs w:val="18"/>
          <w:highlight w:val="yellow"/>
        </w:rPr>
        <w:t>EOP-011-</w:t>
      </w:r>
      <w:r w:rsidRPr="00860C8E">
        <w:rPr>
          <w:sz w:val="18"/>
          <w:szCs w:val="18"/>
          <w:highlight w:val="yellow"/>
        </w:rPr>
        <w:t>4 R1.2.5.5, R2.2.8</w:t>
      </w:r>
    </w:p>
    <w:p w14:paraId="40C0D80F" w14:textId="77777777" w:rsidR="00CE2028" w:rsidDel="001B11E1" w:rsidRDefault="00CE2028">
      <w:pPr>
        <w:pStyle w:val="FootnoteText"/>
      </w:pPr>
      <w:r w:rsidRPr="00860C8E">
        <w:rPr>
          <w:rStyle w:val="FootnoteReference"/>
          <w:b/>
          <w:color w:val="FF0000"/>
          <w:sz w:val="18"/>
          <w:szCs w:val="18"/>
          <w:highlight w:val="yellow"/>
        </w:rPr>
        <w:t>17</w:t>
      </w:r>
      <w:r w:rsidRPr="00860C8E" w:rsidDel="001B11E1">
        <w:rPr>
          <w:sz w:val="18"/>
          <w:szCs w:val="18"/>
          <w:highlight w:val="yellow"/>
        </w:rPr>
        <w:t xml:space="preserve"> EOP-011-</w:t>
      </w:r>
      <w:r w:rsidRPr="00860C8E">
        <w:rPr>
          <w:sz w:val="18"/>
          <w:szCs w:val="18"/>
          <w:highlight w:val="yellow"/>
        </w:rPr>
        <w:t>4 R7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68" w:type="dxa"/>
      <w:jc w:val="center"/>
      <w:tblLayout w:type="fixed"/>
      <w:tblLook w:val="04A0" w:firstRow="1" w:lastRow="0" w:firstColumn="1" w:lastColumn="0" w:noHBand="0" w:noVBand="1"/>
    </w:tblPr>
    <w:tblGrid>
      <w:gridCol w:w="3978"/>
      <w:gridCol w:w="1980"/>
      <w:gridCol w:w="1836"/>
      <w:gridCol w:w="1674"/>
    </w:tblGrid>
    <w:tr w:rsidR="00CE2028" w14:paraId="716B7C95" w14:textId="77777777" w:rsidTr="00547842">
      <w:trPr>
        <w:trHeight w:val="260"/>
        <w:jc w:val="center"/>
      </w:trPr>
      <w:tc>
        <w:tcPr>
          <w:tcW w:w="3978" w:type="dxa"/>
          <w:vMerge w:val="restart"/>
          <w:vAlign w:val="center"/>
        </w:tcPr>
        <w:p w14:paraId="70C95878" w14:textId="523D0219" w:rsidR="00CE2028" w:rsidRDefault="00CE2028" w:rsidP="0008521F">
          <w:pPr>
            <w:spacing w:before="80"/>
          </w:pPr>
          <w:r>
            <w:rPr>
              <w:noProof/>
            </w:rPr>
            <w:drawing>
              <wp:inline distT="0" distB="0" distL="0" distR="0" wp14:anchorId="6DCCF781" wp14:editId="6B3FFA56">
                <wp:extent cx="2333625" cy="435610"/>
                <wp:effectExtent l="0" t="0" r="9525" b="254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3625" cy="435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0" w:type="dxa"/>
          <w:vMerge w:val="restart"/>
          <w:vAlign w:val="center"/>
        </w:tcPr>
        <w:p w14:paraId="7753EF72" w14:textId="77777777" w:rsidR="00CE2028" w:rsidRPr="009C1502" w:rsidRDefault="00CE2028" w:rsidP="00A16E1A">
          <w:pPr>
            <w:jc w:val="center"/>
            <w:rPr>
              <w:b/>
            </w:rPr>
          </w:pPr>
          <w:r>
            <w:rPr>
              <w:b/>
            </w:rPr>
            <w:t xml:space="preserve">Reliability Coordinator </w:t>
          </w:r>
          <w:r w:rsidRPr="009C1502">
            <w:rPr>
              <w:b/>
            </w:rPr>
            <w:t xml:space="preserve"> Procedure</w:t>
          </w:r>
        </w:p>
      </w:tc>
      <w:tc>
        <w:tcPr>
          <w:tcW w:w="1836" w:type="dxa"/>
          <w:vAlign w:val="center"/>
        </w:tcPr>
        <w:p w14:paraId="6A15F25B" w14:textId="77777777" w:rsidR="00CE2028" w:rsidRPr="000A640E" w:rsidRDefault="00CE2028" w:rsidP="00A16E1A">
          <w:pPr>
            <w:rPr>
              <w:b/>
              <w:szCs w:val="22"/>
            </w:rPr>
          </w:pPr>
          <w:r w:rsidRPr="000A640E">
            <w:rPr>
              <w:b/>
              <w:szCs w:val="22"/>
            </w:rPr>
            <w:t>Procedure No.</w:t>
          </w:r>
        </w:p>
      </w:tc>
      <w:tc>
        <w:tcPr>
          <w:tcW w:w="1674" w:type="dxa"/>
          <w:vAlign w:val="center"/>
        </w:tcPr>
        <w:p w14:paraId="66FF7655" w14:textId="4E2CBFCC" w:rsidR="00CE2028" w:rsidRPr="00C84184" w:rsidRDefault="00CE2028" w:rsidP="0063751E">
          <w:pPr>
            <w:rPr>
              <w:szCs w:val="22"/>
            </w:rPr>
          </w:pPr>
          <w:r>
            <w:rPr>
              <w:szCs w:val="22"/>
            </w:rPr>
            <w:t>RC0410A</w:t>
          </w:r>
        </w:p>
      </w:tc>
    </w:tr>
    <w:tr w:rsidR="00CE2028" w14:paraId="09DBE4BB" w14:textId="77777777" w:rsidTr="0035516A">
      <w:trPr>
        <w:trHeight w:val="260"/>
        <w:jc w:val="center"/>
      </w:trPr>
      <w:tc>
        <w:tcPr>
          <w:tcW w:w="3978" w:type="dxa"/>
          <w:vMerge/>
        </w:tcPr>
        <w:p w14:paraId="43975AF0" w14:textId="77777777" w:rsidR="00CE2028" w:rsidRPr="0029536D" w:rsidRDefault="00CE2028" w:rsidP="00A16E1A">
          <w:pPr>
            <w:rPr>
              <w:noProof/>
            </w:rPr>
          </w:pPr>
        </w:p>
      </w:tc>
      <w:tc>
        <w:tcPr>
          <w:tcW w:w="1980" w:type="dxa"/>
          <w:vMerge/>
          <w:vAlign w:val="center"/>
        </w:tcPr>
        <w:p w14:paraId="208877F0" w14:textId="77777777" w:rsidR="00CE2028" w:rsidRPr="0029536D" w:rsidRDefault="00CE2028" w:rsidP="00A16E1A">
          <w:pPr>
            <w:jc w:val="center"/>
            <w:rPr>
              <w:b/>
            </w:rPr>
          </w:pPr>
        </w:p>
      </w:tc>
      <w:tc>
        <w:tcPr>
          <w:tcW w:w="1836" w:type="dxa"/>
          <w:vAlign w:val="center"/>
        </w:tcPr>
        <w:p w14:paraId="2E6E085B" w14:textId="77777777" w:rsidR="00CE2028" w:rsidRPr="000A640E" w:rsidRDefault="00CE2028" w:rsidP="00A16E1A">
          <w:pPr>
            <w:rPr>
              <w:b/>
              <w:szCs w:val="22"/>
            </w:rPr>
          </w:pPr>
          <w:r w:rsidRPr="000A640E">
            <w:rPr>
              <w:b/>
              <w:szCs w:val="22"/>
            </w:rPr>
            <w:t>Version No.</w:t>
          </w:r>
        </w:p>
      </w:tc>
      <w:tc>
        <w:tcPr>
          <w:tcW w:w="1674" w:type="dxa"/>
          <w:vAlign w:val="center"/>
        </w:tcPr>
        <w:p w14:paraId="4E43608D" w14:textId="77F60836" w:rsidR="00CE2028" w:rsidRPr="00C84184" w:rsidRDefault="00CE2028" w:rsidP="00000A89">
          <w:pPr>
            <w:rPr>
              <w:szCs w:val="22"/>
            </w:rPr>
          </w:pPr>
          <w:r>
            <w:rPr>
              <w:szCs w:val="22"/>
            </w:rPr>
            <w:t>3.4</w:t>
          </w:r>
        </w:p>
      </w:tc>
    </w:tr>
    <w:tr w:rsidR="00CE2028" w14:paraId="632D39BF" w14:textId="77777777" w:rsidTr="00DA72DF">
      <w:trPr>
        <w:trHeight w:val="281"/>
        <w:jc w:val="center"/>
      </w:trPr>
      <w:tc>
        <w:tcPr>
          <w:tcW w:w="3978" w:type="dxa"/>
          <w:vMerge/>
        </w:tcPr>
        <w:p w14:paraId="53E295CD" w14:textId="77777777" w:rsidR="00CE2028" w:rsidRDefault="00CE2028" w:rsidP="00A16E1A"/>
      </w:tc>
      <w:tc>
        <w:tcPr>
          <w:tcW w:w="1980" w:type="dxa"/>
          <w:vMerge/>
        </w:tcPr>
        <w:p w14:paraId="3699B855" w14:textId="77777777" w:rsidR="00CE2028" w:rsidRPr="0029536D" w:rsidRDefault="00CE2028" w:rsidP="00A16E1A">
          <w:pPr>
            <w:rPr>
              <w:b/>
            </w:rPr>
          </w:pPr>
        </w:p>
      </w:tc>
      <w:tc>
        <w:tcPr>
          <w:tcW w:w="1836" w:type="dxa"/>
          <w:vAlign w:val="center"/>
        </w:tcPr>
        <w:p w14:paraId="42416D12" w14:textId="77777777" w:rsidR="00CE2028" w:rsidRPr="000A640E" w:rsidRDefault="00CE2028" w:rsidP="00A16E1A">
          <w:pPr>
            <w:rPr>
              <w:b/>
              <w:szCs w:val="22"/>
            </w:rPr>
          </w:pPr>
          <w:r w:rsidRPr="000A640E">
            <w:rPr>
              <w:b/>
              <w:szCs w:val="22"/>
            </w:rPr>
            <w:t>Effective Date</w:t>
          </w:r>
        </w:p>
      </w:tc>
      <w:tc>
        <w:tcPr>
          <w:tcW w:w="1674" w:type="dxa"/>
          <w:vAlign w:val="center"/>
        </w:tcPr>
        <w:p w14:paraId="63021D5C" w14:textId="34A6018B" w:rsidR="00CE2028" w:rsidRPr="00C84184" w:rsidRDefault="00CE2028" w:rsidP="00D21D0E">
          <w:pPr>
            <w:rPr>
              <w:szCs w:val="22"/>
            </w:rPr>
          </w:pPr>
          <w:r>
            <w:rPr>
              <w:szCs w:val="22"/>
            </w:rPr>
            <w:t>10/01/24</w:t>
          </w:r>
        </w:p>
      </w:tc>
    </w:tr>
    <w:tr w:rsidR="00CE2028" w14:paraId="0184D569" w14:textId="77777777" w:rsidTr="0035516A">
      <w:trPr>
        <w:trHeight w:val="647"/>
        <w:jc w:val="center"/>
      </w:trPr>
      <w:tc>
        <w:tcPr>
          <w:tcW w:w="5958" w:type="dxa"/>
          <w:gridSpan w:val="2"/>
          <w:vAlign w:val="center"/>
        </w:tcPr>
        <w:p w14:paraId="590D40BB" w14:textId="27686CCA" w:rsidR="00CE2028" w:rsidRDefault="00CE2028" w:rsidP="0063751E">
          <w:pPr>
            <w:spacing w:after="40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b/>
              <w:sz w:val="28"/>
              <w:szCs w:val="28"/>
            </w:rPr>
            <w:t>EOP-011 Plan Review Checklist</w:t>
          </w:r>
        </w:p>
      </w:tc>
      <w:tc>
        <w:tcPr>
          <w:tcW w:w="3510" w:type="dxa"/>
          <w:gridSpan w:val="2"/>
          <w:vAlign w:val="center"/>
        </w:tcPr>
        <w:p w14:paraId="6C7938CC" w14:textId="24BE701F" w:rsidR="00CE2028" w:rsidRPr="0029536D" w:rsidRDefault="00CE2028">
          <w:pPr>
            <w:jc w:val="center"/>
            <w:rPr>
              <w:b/>
              <w:color w:val="FF0000"/>
              <w:sz w:val="20"/>
            </w:rPr>
          </w:pPr>
          <w:r>
            <w:rPr>
              <w:b/>
              <w:color w:val="FF0000"/>
              <w:sz w:val="20"/>
            </w:rPr>
            <w:t>Distribution Restriction:</w:t>
          </w:r>
          <w:r>
            <w:rPr>
              <w:b/>
              <w:color w:val="FF0000"/>
              <w:sz w:val="20"/>
            </w:rPr>
            <w:br/>
            <w:t>None</w:t>
          </w:r>
        </w:p>
      </w:tc>
    </w:tr>
  </w:tbl>
  <w:p w14:paraId="5FFBD4D1" w14:textId="3636A1C9" w:rsidR="00CE2028" w:rsidRDefault="00CE20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E86"/>
    <w:multiLevelType w:val="multilevel"/>
    <w:tmpl w:val="97F4EC6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D4626"/>
    <w:multiLevelType w:val="hybridMultilevel"/>
    <w:tmpl w:val="D64E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74DDF"/>
    <w:multiLevelType w:val="hybridMultilevel"/>
    <w:tmpl w:val="80CED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16C82"/>
    <w:multiLevelType w:val="hybridMultilevel"/>
    <w:tmpl w:val="08C26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91382"/>
    <w:multiLevelType w:val="hybridMultilevel"/>
    <w:tmpl w:val="2FB6B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91AA9"/>
    <w:multiLevelType w:val="hybridMultilevel"/>
    <w:tmpl w:val="D5CA3F86"/>
    <w:lvl w:ilvl="0" w:tplc="E0048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60F90"/>
    <w:multiLevelType w:val="hybridMultilevel"/>
    <w:tmpl w:val="56D21DE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444E2894"/>
    <w:multiLevelType w:val="hybridMultilevel"/>
    <w:tmpl w:val="E44CD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037F5"/>
    <w:multiLevelType w:val="hybridMultilevel"/>
    <w:tmpl w:val="E1E0E0AC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504248FD"/>
    <w:multiLevelType w:val="hybridMultilevel"/>
    <w:tmpl w:val="B6C40FCE"/>
    <w:lvl w:ilvl="0" w:tplc="6B3C3AA2">
      <w:numFmt w:val="bullet"/>
      <w:lvlText w:val="•"/>
      <w:lvlJc w:val="left"/>
      <w:pPr>
        <w:ind w:left="990" w:hanging="45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51C11243"/>
    <w:multiLevelType w:val="hybridMultilevel"/>
    <w:tmpl w:val="51C11243"/>
    <w:lvl w:ilvl="0" w:tplc="6EFE5F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292364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9FC67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FD8AA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ECAF4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26CC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37061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8A9B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308A5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7CD22AC"/>
    <w:multiLevelType w:val="hybridMultilevel"/>
    <w:tmpl w:val="2E167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85C61"/>
    <w:multiLevelType w:val="multilevel"/>
    <w:tmpl w:val="9E606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DF6054"/>
    <w:multiLevelType w:val="hybridMultilevel"/>
    <w:tmpl w:val="752CAD46"/>
    <w:lvl w:ilvl="0" w:tplc="6B3C3AA2">
      <w:numFmt w:val="bullet"/>
      <w:lvlText w:val="•"/>
      <w:lvlJc w:val="left"/>
      <w:pPr>
        <w:ind w:left="990" w:hanging="45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674B7DD1"/>
    <w:multiLevelType w:val="hybridMultilevel"/>
    <w:tmpl w:val="E8827648"/>
    <w:lvl w:ilvl="0" w:tplc="6B3C3AA2">
      <w:numFmt w:val="bullet"/>
      <w:lvlText w:val="•"/>
      <w:lvlJc w:val="left"/>
      <w:pPr>
        <w:ind w:left="720" w:hanging="450"/>
      </w:pPr>
      <w:rPr>
        <w:rFonts w:ascii="Arial" w:eastAsiaTheme="minorHAnsi" w:hAnsi="Arial" w:cs="Arial" w:hint="default"/>
      </w:rPr>
    </w:lvl>
    <w:lvl w:ilvl="1" w:tplc="E19CB87E">
      <w:numFmt w:val="bullet"/>
      <w:lvlText w:val=""/>
      <w:lvlJc w:val="left"/>
      <w:pPr>
        <w:ind w:left="1440" w:hanging="450"/>
      </w:pPr>
      <w:rPr>
        <w:rFonts w:ascii="Symbol" w:eastAsiaTheme="minorHAnsi" w:hAnsi="Symbol" w:cstheme="minorBidi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6E795A1A"/>
    <w:multiLevelType w:val="hybridMultilevel"/>
    <w:tmpl w:val="31D2B0E4"/>
    <w:lvl w:ilvl="0" w:tplc="9D6EF524">
      <w:start w:val="1"/>
      <w:numFmt w:val="decimal"/>
      <w:lvlText w:val="%1."/>
      <w:lvlJc w:val="left"/>
      <w:pPr>
        <w:ind w:left="360" w:hanging="360"/>
      </w:pPr>
      <w:rPr>
        <w:rFonts w:ascii="Arial Bold" w:hAnsi="Arial Bold" w:cs="Arial" w:hint="default"/>
        <w:b/>
        <w:i w:val="0"/>
        <w:color w:val="auto"/>
        <w:spacing w:val="-4"/>
        <w:w w:val="100"/>
        <w:sz w:val="22"/>
        <w:szCs w:val="24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5407BE"/>
    <w:multiLevelType w:val="hybridMultilevel"/>
    <w:tmpl w:val="2E167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A147D"/>
    <w:multiLevelType w:val="hybridMultilevel"/>
    <w:tmpl w:val="8432D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C7AAB"/>
    <w:multiLevelType w:val="hybridMultilevel"/>
    <w:tmpl w:val="909AC7BC"/>
    <w:lvl w:ilvl="0" w:tplc="E0048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70651"/>
    <w:multiLevelType w:val="multilevel"/>
    <w:tmpl w:val="E45C3A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9BC7955"/>
    <w:multiLevelType w:val="multilevel"/>
    <w:tmpl w:val="1AC69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9E47692"/>
    <w:multiLevelType w:val="hybridMultilevel"/>
    <w:tmpl w:val="338CD99E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2" w15:restartNumberingAfterBreak="0">
    <w:nsid w:val="7C983304"/>
    <w:multiLevelType w:val="multilevel"/>
    <w:tmpl w:val="1AC69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E8630C5"/>
    <w:multiLevelType w:val="hybridMultilevel"/>
    <w:tmpl w:val="7C50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D436C"/>
    <w:multiLevelType w:val="hybridMultilevel"/>
    <w:tmpl w:val="2E167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  <w:lvlOverride w:ilvl="0">
      <w:startOverride w:val="1"/>
    </w:lvlOverride>
  </w:num>
  <w:num w:numId="3">
    <w:abstractNumId w:val="10"/>
  </w:num>
  <w:num w:numId="4">
    <w:abstractNumId w:val="22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19"/>
  </w:num>
  <w:num w:numId="10">
    <w:abstractNumId w:val="0"/>
  </w:num>
  <w:num w:numId="11">
    <w:abstractNumId w:val="15"/>
  </w:num>
  <w:num w:numId="12">
    <w:abstractNumId w:val="16"/>
  </w:num>
  <w:num w:numId="13">
    <w:abstractNumId w:val="24"/>
  </w:num>
  <w:num w:numId="14">
    <w:abstractNumId w:val="11"/>
  </w:num>
  <w:num w:numId="15">
    <w:abstractNumId w:val="4"/>
  </w:num>
  <w:num w:numId="16">
    <w:abstractNumId w:val="3"/>
  </w:num>
  <w:num w:numId="17">
    <w:abstractNumId w:val="21"/>
  </w:num>
  <w:num w:numId="18">
    <w:abstractNumId w:val="6"/>
  </w:num>
  <w:num w:numId="19">
    <w:abstractNumId w:val="14"/>
  </w:num>
  <w:num w:numId="20">
    <w:abstractNumId w:val="9"/>
  </w:num>
  <w:num w:numId="21">
    <w:abstractNumId w:val="13"/>
  </w:num>
  <w:num w:numId="22">
    <w:abstractNumId w:val="17"/>
  </w:num>
  <w:num w:numId="23">
    <w:abstractNumId w:val="5"/>
  </w:num>
  <w:num w:numId="24">
    <w:abstractNumId w:val="2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hideSpellingErrors/>
  <w:hideGrammaticalErrors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1A"/>
    <w:rsid w:val="00000050"/>
    <w:rsid w:val="00000A89"/>
    <w:rsid w:val="00002455"/>
    <w:rsid w:val="00021D9E"/>
    <w:rsid w:val="00023D4F"/>
    <w:rsid w:val="00037A64"/>
    <w:rsid w:val="000419A7"/>
    <w:rsid w:val="000427CA"/>
    <w:rsid w:val="00047BCB"/>
    <w:rsid w:val="0005550B"/>
    <w:rsid w:val="000557C3"/>
    <w:rsid w:val="000605A0"/>
    <w:rsid w:val="000614C4"/>
    <w:rsid w:val="000739B7"/>
    <w:rsid w:val="00074716"/>
    <w:rsid w:val="00080BEC"/>
    <w:rsid w:val="0008521F"/>
    <w:rsid w:val="000B09D3"/>
    <w:rsid w:val="000C58F8"/>
    <w:rsid w:val="000C7DEB"/>
    <w:rsid w:val="000E0A05"/>
    <w:rsid w:val="000F605A"/>
    <w:rsid w:val="000F6E5B"/>
    <w:rsid w:val="00107505"/>
    <w:rsid w:val="00112871"/>
    <w:rsid w:val="00121960"/>
    <w:rsid w:val="00127D0C"/>
    <w:rsid w:val="00132190"/>
    <w:rsid w:val="0015297D"/>
    <w:rsid w:val="00152F23"/>
    <w:rsid w:val="001553D5"/>
    <w:rsid w:val="00182FEF"/>
    <w:rsid w:val="001948A3"/>
    <w:rsid w:val="001A38D2"/>
    <w:rsid w:val="001B11E1"/>
    <w:rsid w:val="001B5F70"/>
    <w:rsid w:val="001B7B52"/>
    <w:rsid w:val="001C58BA"/>
    <w:rsid w:val="001C7994"/>
    <w:rsid w:val="001D7C43"/>
    <w:rsid w:val="001E3478"/>
    <w:rsid w:val="00206097"/>
    <w:rsid w:val="00210ABA"/>
    <w:rsid w:val="002118A3"/>
    <w:rsid w:val="0022135C"/>
    <w:rsid w:val="002223D7"/>
    <w:rsid w:val="002261BB"/>
    <w:rsid w:val="00230538"/>
    <w:rsid w:val="00232AEF"/>
    <w:rsid w:val="00245702"/>
    <w:rsid w:val="002532E1"/>
    <w:rsid w:val="00266D33"/>
    <w:rsid w:val="002A0624"/>
    <w:rsid w:val="002D35D1"/>
    <w:rsid w:val="002D523A"/>
    <w:rsid w:val="002D52ED"/>
    <w:rsid w:val="002E356B"/>
    <w:rsid w:val="002F34CE"/>
    <w:rsid w:val="003200B3"/>
    <w:rsid w:val="00321CA4"/>
    <w:rsid w:val="003346F4"/>
    <w:rsid w:val="003449FD"/>
    <w:rsid w:val="00346060"/>
    <w:rsid w:val="0035029F"/>
    <w:rsid w:val="0035516A"/>
    <w:rsid w:val="003709F4"/>
    <w:rsid w:val="00371F2A"/>
    <w:rsid w:val="003813B2"/>
    <w:rsid w:val="00387CD0"/>
    <w:rsid w:val="003A2195"/>
    <w:rsid w:val="003F151A"/>
    <w:rsid w:val="004057D3"/>
    <w:rsid w:val="00411658"/>
    <w:rsid w:val="0044014E"/>
    <w:rsid w:val="0044252B"/>
    <w:rsid w:val="00466AF4"/>
    <w:rsid w:val="004828D8"/>
    <w:rsid w:val="004A2EA0"/>
    <w:rsid w:val="004B6F8F"/>
    <w:rsid w:val="004D0F06"/>
    <w:rsid w:val="004D1D90"/>
    <w:rsid w:val="004D3386"/>
    <w:rsid w:val="004F1F25"/>
    <w:rsid w:val="00512012"/>
    <w:rsid w:val="005323ED"/>
    <w:rsid w:val="005328CC"/>
    <w:rsid w:val="00541A16"/>
    <w:rsid w:val="00541CE5"/>
    <w:rsid w:val="00547842"/>
    <w:rsid w:val="005523CE"/>
    <w:rsid w:val="00560F02"/>
    <w:rsid w:val="00562C27"/>
    <w:rsid w:val="00562CCB"/>
    <w:rsid w:val="00571863"/>
    <w:rsid w:val="005778FA"/>
    <w:rsid w:val="005805C5"/>
    <w:rsid w:val="005915E9"/>
    <w:rsid w:val="00595B47"/>
    <w:rsid w:val="005A245A"/>
    <w:rsid w:val="005B6627"/>
    <w:rsid w:val="005C15C7"/>
    <w:rsid w:val="005C556C"/>
    <w:rsid w:val="005C5B0D"/>
    <w:rsid w:val="005D077D"/>
    <w:rsid w:val="005D3DBE"/>
    <w:rsid w:val="005D5D61"/>
    <w:rsid w:val="005D6ABE"/>
    <w:rsid w:val="005F258F"/>
    <w:rsid w:val="005F635F"/>
    <w:rsid w:val="005F6D54"/>
    <w:rsid w:val="0063751E"/>
    <w:rsid w:val="00641434"/>
    <w:rsid w:val="006450C4"/>
    <w:rsid w:val="0066626B"/>
    <w:rsid w:val="006830EE"/>
    <w:rsid w:val="00694710"/>
    <w:rsid w:val="00697002"/>
    <w:rsid w:val="006A2CDC"/>
    <w:rsid w:val="006B1A2A"/>
    <w:rsid w:val="006C6B99"/>
    <w:rsid w:val="006D3BFF"/>
    <w:rsid w:val="006D6F6E"/>
    <w:rsid w:val="00701A2D"/>
    <w:rsid w:val="007305C8"/>
    <w:rsid w:val="0073063E"/>
    <w:rsid w:val="00731F1F"/>
    <w:rsid w:val="0074005D"/>
    <w:rsid w:val="007449B4"/>
    <w:rsid w:val="00757F73"/>
    <w:rsid w:val="00762C27"/>
    <w:rsid w:val="00772783"/>
    <w:rsid w:val="00772A8F"/>
    <w:rsid w:val="00786372"/>
    <w:rsid w:val="00796B0B"/>
    <w:rsid w:val="007A2119"/>
    <w:rsid w:val="007B1C5B"/>
    <w:rsid w:val="007C2572"/>
    <w:rsid w:val="007D0F93"/>
    <w:rsid w:val="007E0DAD"/>
    <w:rsid w:val="007F0953"/>
    <w:rsid w:val="00802048"/>
    <w:rsid w:val="008022C0"/>
    <w:rsid w:val="00832A76"/>
    <w:rsid w:val="008347EF"/>
    <w:rsid w:val="00846C0F"/>
    <w:rsid w:val="00867E19"/>
    <w:rsid w:val="00870D8C"/>
    <w:rsid w:val="00874ED3"/>
    <w:rsid w:val="008777E7"/>
    <w:rsid w:val="00886191"/>
    <w:rsid w:val="00886E99"/>
    <w:rsid w:val="0089476F"/>
    <w:rsid w:val="008A61D9"/>
    <w:rsid w:val="008B10AB"/>
    <w:rsid w:val="008B5C6F"/>
    <w:rsid w:val="008C2359"/>
    <w:rsid w:val="008C51B4"/>
    <w:rsid w:val="008D17C3"/>
    <w:rsid w:val="008D4541"/>
    <w:rsid w:val="008D5FD4"/>
    <w:rsid w:val="008F0793"/>
    <w:rsid w:val="008F1BBB"/>
    <w:rsid w:val="008F5B8D"/>
    <w:rsid w:val="009003C0"/>
    <w:rsid w:val="00906A67"/>
    <w:rsid w:val="00922D0E"/>
    <w:rsid w:val="0092666D"/>
    <w:rsid w:val="0093676F"/>
    <w:rsid w:val="0095008F"/>
    <w:rsid w:val="0095482F"/>
    <w:rsid w:val="00954CEA"/>
    <w:rsid w:val="009838AD"/>
    <w:rsid w:val="009A253E"/>
    <w:rsid w:val="009E369B"/>
    <w:rsid w:val="009F759A"/>
    <w:rsid w:val="00A01B37"/>
    <w:rsid w:val="00A11CE4"/>
    <w:rsid w:val="00A14585"/>
    <w:rsid w:val="00A16E1A"/>
    <w:rsid w:val="00A30448"/>
    <w:rsid w:val="00A46029"/>
    <w:rsid w:val="00A6525F"/>
    <w:rsid w:val="00A75A4B"/>
    <w:rsid w:val="00A81195"/>
    <w:rsid w:val="00A95448"/>
    <w:rsid w:val="00A95B44"/>
    <w:rsid w:val="00AC0398"/>
    <w:rsid w:val="00AC1C16"/>
    <w:rsid w:val="00AC60F8"/>
    <w:rsid w:val="00AD1AA7"/>
    <w:rsid w:val="00AD4F47"/>
    <w:rsid w:val="00AE3281"/>
    <w:rsid w:val="00AF718B"/>
    <w:rsid w:val="00B07ADC"/>
    <w:rsid w:val="00B275B8"/>
    <w:rsid w:val="00B4164D"/>
    <w:rsid w:val="00B84127"/>
    <w:rsid w:val="00B97238"/>
    <w:rsid w:val="00BB12AD"/>
    <w:rsid w:val="00BC0555"/>
    <w:rsid w:val="00BC531E"/>
    <w:rsid w:val="00BD4F55"/>
    <w:rsid w:val="00BD5C77"/>
    <w:rsid w:val="00BF3906"/>
    <w:rsid w:val="00BF418C"/>
    <w:rsid w:val="00C100E7"/>
    <w:rsid w:val="00C2131E"/>
    <w:rsid w:val="00C23345"/>
    <w:rsid w:val="00C279C7"/>
    <w:rsid w:val="00C36AFD"/>
    <w:rsid w:val="00C50CDC"/>
    <w:rsid w:val="00C53FB4"/>
    <w:rsid w:val="00C549F7"/>
    <w:rsid w:val="00C76108"/>
    <w:rsid w:val="00C8495D"/>
    <w:rsid w:val="00C916EE"/>
    <w:rsid w:val="00C946A5"/>
    <w:rsid w:val="00C94F46"/>
    <w:rsid w:val="00CA0E7D"/>
    <w:rsid w:val="00CA1386"/>
    <w:rsid w:val="00CB078A"/>
    <w:rsid w:val="00CB56E5"/>
    <w:rsid w:val="00CC10F6"/>
    <w:rsid w:val="00CC38EE"/>
    <w:rsid w:val="00CC5886"/>
    <w:rsid w:val="00CD4B82"/>
    <w:rsid w:val="00CE2028"/>
    <w:rsid w:val="00CF0889"/>
    <w:rsid w:val="00D05014"/>
    <w:rsid w:val="00D14752"/>
    <w:rsid w:val="00D21D0E"/>
    <w:rsid w:val="00D222C7"/>
    <w:rsid w:val="00D27B8F"/>
    <w:rsid w:val="00D41CA5"/>
    <w:rsid w:val="00D42AD9"/>
    <w:rsid w:val="00D5346B"/>
    <w:rsid w:val="00D73266"/>
    <w:rsid w:val="00D82F98"/>
    <w:rsid w:val="00D9500F"/>
    <w:rsid w:val="00D97239"/>
    <w:rsid w:val="00DA72DF"/>
    <w:rsid w:val="00DB392E"/>
    <w:rsid w:val="00DD7212"/>
    <w:rsid w:val="00DF15F3"/>
    <w:rsid w:val="00DF3003"/>
    <w:rsid w:val="00DF652E"/>
    <w:rsid w:val="00DF6FE7"/>
    <w:rsid w:val="00E122C9"/>
    <w:rsid w:val="00E370F0"/>
    <w:rsid w:val="00E45741"/>
    <w:rsid w:val="00E47918"/>
    <w:rsid w:val="00E5205B"/>
    <w:rsid w:val="00E52E94"/>
    <w:rsid w:val="00E565E6"/>
    <w:rsid w:val="00E57651"/>
    <w:rsid w:val="00E6339F"/>
    <w:rsid w:val="00E67AB1"/>
    <w:rsid w:val="00E73844"/>
    <w:rsid w:val="00E753A0"/>
    <w:rsid w:val="00E77BF9"/>
    <w:rsid w:val="00E83EAE"/>
    <w:rsid w:val="00E87C62"/>
    <w:rsid w:val="00E91D8E"/>
    <w:rsid w:val="00EA6218"/>
    <w:rsid w:val="00EB3800"/>
    <w:rsid w:val="00ED286D"/>
    <w:rsid w:val="00EF684D"/>
    <w:rsid w:val="00F028F8"/>
    <w:rsid w:val="00F22019"/>
    <w:rsid w:val="00F46682"/>
    <w:rsid w:val="00F60680"/>
    <w:rsid w:val="00F606E2"/>
    <w:rsid w:val="00F64D16"/>
    <w:rsid w:val="00F66C2B"/>
    <w:rsid w:val="00F723EF"/>
    <w:rsid w:val="00F73C80"/>
    <w:rsid w:val="00F83897"/>
    <w:rsid w:val="00FB5118"/>
    <w:rsid w:val="00FE3E39"/>
    <w:rsid w:val="00FF6A0A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747DFF84"/>
  <w15:chartTrackingRefBased/>
  <w15:docId w15:val="{2CB80F44-D480-4204-BDE2-E814809C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7C3"/>
    <w:pPr>
      <w:spacing w:before="4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151A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151A"/>
    <w:pPr>
      <w:keepNext/>
      <w:keepLines/>
      <w:spacing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369B"/>
    <w:pPr>
      <w:keepNext/>
      <w:keepLines/>
      <w:spacing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626B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E1A"/>
  </w:style>
  <w:style w:type="paragraph" w:styleId="Footer">
    <w:name w:val="footer"/>
    <w:basedOn w:val="Normal"/>
    <w:link w:val="FooterChar"/>
    <w:uiPriority w:val="99"/>
    <w:unhideWhenUsed/>
    <w:rsid w:val="00A16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E1A"/>
  </w:style>
  <w:style w:type="table" w:styleId="TableGrid">
    <w:name w:val="Table Grid"/>
    <w:basedOn w:val="TableNormal"/>
    <w:uiPriority w:val="59"/>
    <w:rsid w:val="00A16E1A"/>
    <w:pPr>
      <w:spacing w:after="0" w:line="240" w:lineRule="auto"/>
    </w:pPr>
    <w:rPr>
      <w:rFonts w:ascii="Arial" w:eastAsia="Times New Roman" w:hAnsi="Arial" w:cs="Times New Roman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F151A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151A"/>
    <w:rPr>
      <w:rFonts w:ascii="Arial" w:eastAsiaTheme="majorEastAsia" w:hAnsi="Arial" w:cstheme="majorBidi"/>
      <w:b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230538"/>
    <w:pPr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2305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3053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3053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17C3"/>
    <w:pPr>
      <w:spacing w:before="0" w:after="0" w:line="240" w:lineRule="auto"/>
      <w:ind w:left="720"/>
      <w:contextualSpacing/>
    </w:pPr>
    <w:rPr>
      <w:rFonts w:eastAsia="Times New Roman" w:cs="Times New Roman"/>
      <w:szCs w:val="20"/>
    </w:rPr>
  </w:style>
  <w:style w:type="paragraph" w:customStyle="1" w:styleId="Default">
    <w:name w:val="Default"/>
    <w:rsid w:val="00EA6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E369B"/>
    <w:rPr>
      <w:rFonts w:ascii="Arial" w:eastAsiaTheme="majorEastAsia" w:hAnsi="Arial" w:cstheme="majorBidi"/>
      <w:b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23CE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23C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23CE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2D35D1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66626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0B0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9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9D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9D3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9D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D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F0953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5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cedurecontrol@caiso.com" TargetMode="Externa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AISO Procedure Document" ma:contentTypeID="0x01010035023328302A424BBD3BADDDBB678EE90060883CAE51329448A1FF3BEAA1E3BF97" ma:contentTypeVersion="98" ma:contentTypeDescription="CAISO Procedure Document with metadata specific to Published Procedures" ma:contentTypeScope="" ma:versionID="5abf7b0154b1ec9385c76b5558bbba7a">
  <xsd:schema xmlns:xsd="http://www.w3.org/2001/XMLSchema" xmlns:xs="http://www.w3.org/2001/XMLSchema" xmlns:p="http://schemas.microsoft.com/office/2006/metadata/properties" xmlns:ns1="http://schemas.microsoft.com/sharepoint/v3" xmlns:ns2="03b02ba1-dbef-417a-88e8-7ceb87238f75" xmlns:ns3="b3a50233-211e-42f8-a280-66825ac9f7ec" xmlns:ns4="5cf11cb1-8a74-4285-b649-21fa3d6e161e" xmlns:ns5="2e64aaae-efe8-4b36-9ab4-486f04499e09" xmlns:ns6="http://schemas.microsoft.com/sharepoint/v4" targetNamespace="http://schemas.microsoft.com/office/2006/metadata/properties" ma:root="true" ma:fieldsID="4568472568f3163fdec433871b4ef68d" ns1:_="" ns2:_="" ns3:_="" ns4:_="" ns5:_="" ns6:_="">
    <xsd:import namespace="http://schemas.microsoft.com/sharepoint/v3"/>
    <xsd:import namespace="03b02ba1-dbef-417a-88e8-7ceb87238f75"/>
    <xsd:import namespace="b3a50233-211e-42f8-a280-66825ac9f7ec"/>
    <xsd:import namespace="5cf11cb1-8a74-4285-b649-21fa3d6e161e"/>
    <xsd:import namespace="2e64aaae-efe8-4b36-9ab4-486f04499e0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urrent_x0020_Version" minOccurs="0"/>
                <xsd:element ref="ns2:Effective_x0020_Date" minOccurs="0"/>
                <xsd:element ref="ns3:ChangeDescription" minOccurs="0"/>
                <xsd:element ref="ns3:ProcedurePurpose" minOccurs="0"/>
                <xsd:element ref="ns4:Analyst" minOccurs="0"/>
                <xsd:element ref="ns4:Content_x0020_Expert" minOccurs="0"/>
                <xsd:element ref="ns2:Book" minOccurs="0"/>
                <xsd:element ref="ns2:Topic" minOccurs="0"/>
                <xsd:element ref="ns2:PTO" minOccurs="0"/>
                <xsd:element ref="ns2:Region" minOccurs="0"/>
                <xsd:element ref="ns3:AffectedParties" minOccurs="0"/>
                <xsd:element ref="ns3:MarketSensitive" minOccurs="0"/>
                <xsd:element ref="ns3:Proprietary" minOccurs="0"/>
                <xsd:element ref="ns3:SystemSensitive" minOccurs="0"/>
                <xsd:element ref="ns2:Legacy_x0020_No." minOccurs="0"/>
                <xsd:element ref="ns3:RelatedOperationsProcedures" minOccurs="0"/>
                <xsd:element ref="ns4:Non_x002d_ISO_x0020_Procedures" minOccurs="0"/>
                <xsd:element ref="ns4:Regulatory_x0020_References" minOccurs="0"/>
                <xsd:element ref="ns3:Notes1" minOccurs="0"/>
                <xsd:element ref="ns3:OrgGroup" minOccurs="0"/>
                <xsd:element ref="ns3:ReviewCategory" minOccurs="0"/>
                <xsd:element ref="ns3:ReviewDate" minOccurs="0"/>
                <xsd:element ref="ns3:SummerCritical" minOccurs="0"/>
                <xsd:element ref="ns3:Retired" minOccurs="0"/>
                <xsd:element ref="ns2:_dlc_DocIdUrl" minOccurs="0"/>
                <xsd:element ref="ns2:_dlc_DocIdPersistId" minOccurs="0"/>
                <xsd:element ref="ns5:TaxCatchAll" minOccurs="0"/>
                <xsd:element ref="ns5:TaxCatchAllLabel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2:_dlc_DocId" minOccurs="0"/>
                <xsd:element ref="ns3:AffectedParties_x003a_Group_x0020_Name" minOccurs="0"/>
                <xsd:element ref="ns3:OrgGroup_x003a_Group_x0020_Name" minOccurs="0"/>
                <xsd:element ref="ns3:Non-ISO_x0020_Procedures-new" minOccurs="0"/>
                <xsd:element ref="ns3:Regulatory_x0020_References-new" minOccurs="0"/>
                <xsd:element ref="ns5:b096d808b59a41b7a526eb1052d792f3" minOccurs="0"/>
                <xsd:element ref="ns5:ac6042663e6544a5b5f6c47baa21cbec" minOccurs="0"/>
                <xsd:element ref="ns5:mb7a63be961241008d728fcf8db72869" minOccurs="0"/>
                <xsd:element ref="ns4:Library_Name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9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4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CSMeta2010Field" ma:index="55" nillable="true" ma:displayName="Classification Status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02ba1-dbef-417a-88e8-7ceb87238f75" elementFormDefault="qualified">
    <xsd:import namespace="http://schemas.microsoft.com/office/2006/documentManagement/types"/>
    <xsd:import namespace="http://schemas.microsoft.com/office/infopath/2007/PartnerControls"/>
    <xsd:element name="Current_x0020_Version" ma:index="2" nillable="true" ma:displayName="Current Version" ma:description="" ma:internalName="Current_x0020_Version0">
      <xsd:simpleType>
        <xsd:restriction base="dms:Text">
          <xsd:maxLength value="255"/>
        </xsd:restriction>
      </xsd:simpleType>
    </xsd:element>
    <xsd:element name="Effective_x0020_Date" ma:index="3" nillable="true" ma:displayName="Effective Date" ma:description="" ma:format="DateOnly" ma:internalName="Effective_x0020_Date0">
      <xsd:simpleType>
        <xsd:restriction base="dms:DateTime"/>
      </xsd:simpleType>
    </xsd:element>
    <xsd:element name="Book" ma:index="8" nillable="true" ma:displayName="Book_SP view" ma:description="" ma:format="Dropdown" ma:internalName="Book0">
      <xsd:simpleType>
        <xsd:restriction base="dms:Choice">
          <xsd:enumeration value="0 Draft Procedures_Not Effective Yet"/>
          <xsd:enumeration value=".5 Table of Contents"/>
          <xsd:enumeration value="1 Balancing - Day Ahead Activities"/>
          <xsd:enumeration value="2 Balancing - Real Time Activities"/>
          <xsd:enumeration value="3 Transmission Operations"/>
          <xsd:enumeration value="4 Emergency Operations"/>
          <xsd:enumeration value="5 Communications and Administration"/>
          <xsd:enumeration value="6 Bulk/ TOP007 Reportable Paths"/>
          <xsd:enumeration value="7 Regional"/>
          <xsd:enumeration value="8 Other PTOs/BAs"/>
          <xsd:enumeration value="RC Reliability Coordinator"/>
          <xsd:enumeration value="Task Guide - RC"/>
          <xsd:enumeration value="Task Guide - GD"/>
          <xsd:enumeration value="Task Guide - TD"/>
          <xsd:enumeration value="Task Guide - SM"/>
        </xsd:restriction>
      </xsd:simpleType>
    </xsd:element>
    <xsd:element name="Topic" ma:index="9" nillable="true" ma:displayName="Topic_SP view" ma:description="" ma:format="Dropdown" ma:internalName="Topic0">
      <xsd:simpleType>
        <xsd:restriction base="dms:Choice">
          <xsd:enumeration value="Additional Procurement"/>
          <xsd:enumeration value="Adverse Operating Conditions"/>
          <xsd:enumeration value="COI / Path 66"/>
          <xsd:enumeration value="Commitment Adjustments"/>
          <xsd:enumeration value="Communications and Reporting"/>
          <xsd:enumeration value="Control Room Evacuation"/>
          <xsd:enumeration value="D+X Analysis"/>
          <xsd:enumeration value="Day Ahead Market"/>
          <xsd:enumeration value="Drum-Summit / Path 24"/>
          <xsd:enumeration value="Electric and Capacity Emergencies"/>
          <xsd:enumeration value="Emergency Notifications"/>
          <xsd:enumeration value="External BAs"/>
          <xsd:enumeration value="Forecasting"/>
          <xsd:enumeration value="General"/>
          <xsd:enumeration value="Interchange Management"/>
          <xsd:enumeration value="Load Management"/>
          <xsd:enumeration value="Lugo-Victorville / Path 61"/>
          <xsd:enumeration value="Market Disruptions"/>
          <xsd:enumeration value="Metering Process"/>
          <xsd:enumeration value="Midway-Los Banos / Path 15"/>
          <xsd:enumeration value="Midway-Vincent / Path 26"/>
          <xsd:enumeration value="Other PTOs/ BAs"/>
          <xsd:enumeration value="Outage Coordination"/>
          <xsd:enumeration value="Policy"/>
          <xsd:enumeration value="Procedure Maintenance"/>
          <xsd:enumeration value="Procurement and Commitment Adjustments"/>
          <xsd:enumeration value="Protection Systems"/>
          <xsd:enumeration value="Real Time Market"/>
          <xsd:enumeration value="Resource Certification and Testing"/>
          <xsd:enumeration value="Restricted Maintenance Operations"/>
          <xsd:enumeration value="SCE-General"/>
          <xsd:enumeration value="SCIT"/>
          <xsd:enumeration value="SDG&amp;E-CFE / Path 45"/>
          <xsd:enumeration value="SLIC Logging and Reports"/>
          <xsd:enumeration value="System and Voltage Monitoring and Control"/>
          <xsd:enumeration value="System Modeling"/>
          <xsd:enumeration value="System Restoration"/>
          <xsd:enumeration value="Systems and Communications Fallback and Testing"/>
          <xsd:enumeration value="Table of Contents"/>
          <xsd:enumeration value="West of Colorado River (WOR) / Path 46"/>
        </xsd:restriction>
      </xsd:simpleType>
    </xsd:element>
    <xsd:element name="PTO" ma:index="10" nillable="true" ma:displayName="Entity_SP view" ma:description="" ma:format="Dropdown" ma:internalName="PTO0">
      <xsd:simpleType>
        <xsd:restriction base="dms:Choice">
          <xsd:enumeration value="XXXX"/>
          <xsd:enumeration value="PG&amp;E"/>
          <xsd:enumeration value="SCE"/>
          <xsd:enumeration value="SDG&amp;E"/>
          <xsd:enumeration value="TBC"/>
          <xsd:enumeration value="VEA"/>
        </xsd:restriction>
      </xsd:simpleType>
    </xsd:element>
    <xsd:element name="Region" ma:index="11" nillable="true" ma:displayName="Region_SP view" ma:description="" ma:format="Dropdown" ma:internalName="Region0" ma:readOnly="false">
      <xsd:simpleType>
        <xsd:restriction base="dms:Choice">
          <xsd:enumeration value="Northwest"/>
          <xsd:enumeration value="Northeast"/>
          <xsd:enumeration value="Bay Area"/>
          <xsd:enumeration value="Central"/>
          <xsd:enumeration value="SMUD"/>
          <xsd:enumeration value="Southern Cities"/>
          <xsd:enumeration value="Ventura-Magunden"/>
          <xsd:enumeration value="LA Basin"/>
          <xsd:enumeration value="Desert"/>
          <xsd:enumeration value="San Diego"/>
          <xsd:enumeration value="Valley Electric"/>
        </xsd:restriction>
      </xsd:simpleType>
    </xsd:element>
    <xsd:element name="Legacy_x0020_No." ma:index="17" nillable="true" ma:displayName="Legacy No." ma:description="" ma:internalName="Legacy_x0020_No_x002e_0">
      <xsd:simpleType>
        <xsd:restriction base="dms:Text">
          <xsd:maxLength value="255"/>
        </xsd:restriction>
      </xsd:simpleType>
    </xsd:element>
    <xsd:element name="_dlc_DocIdUrl" ma:index="29" nillable="true" ma:displayName="Document ID" ma:description="Permanent link to this document.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" ma:index="4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50233-211e-42f8-a280-66825ac9f7ec" elementFormDefault="qualified">
    <xsd:import namespace="http://schemas.microsoft.com/office/2006/documentManagement/types"/>
    <xsd:import namespace="http://schemas.microsoft.com/office/infopath/2007/PartnerControls"/>
    <xsd:element name="ChangeDescription" ma:index="4" nillable="true" ma:displayName="Change Description" ma:description="Summary of changes since last release" ma:internalName="ChangeDescription">
      <xsd:simpleType>
        <xsd:restriction base="dms:Note"/>
      </xsd:simpleType>
    </xsd:element>
    <xsd:element name="ProcedurePurpose" ma:index="5" nillable="true" ma:displayName="Procedure Purpose" ma:internalName="ProcedurePurpose" ma:readOnly="false">
      <xsd:simpleType>
        <xsd:restriction base="dms:Note"/>
      </xsd:simpleType>
    </xsd:element>
    <xsd:element name="AffectedParties" ma:index="12" nillable="true" ma:displayName="Affected Parties" ma:description="AKA &quot;Provided To&quot;.  Leave blank for All Entities (Internet)" ma:list="{82522c34-53c7-4181-9cd0-963ab0301f19}" ma:internalName="AffectedParties" ma:showField="Abbreviated_x0020_Group_x0020_Na" ma:web="b3a50233-211e-42f8-a280-66825ac9f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rketSensitive" ma:index="13" nillable="true" ma:displayName="Market Sensitive" ma:default="0" ma:internalName="MarketSensitive" ma:readOnly="false">
      <xsd:simpleType>
        <xsd:restriction base="dms:Boolean"/>
      </xsd:simpleType>
    </xsd:element>
    <xsd:element name="Proprietary" ma:index="14" nillable="true" ma:displayName="Proprietary" ma:default="0" ma:internalName="Proprietary">
      <xsd:simpleType>
        <xsd:restriction base="dms:Boolean"/>
      </xsd:simpleType>
    </xsd:element>
    <xsd:element name="SystemSensitive" ma:index="15" nillable="true" ma:displayName="System Sensitive" ma:default="0" ma:internalName="SystemSensitive" ma:readOnly="false">
      <xsd:simpleType>
        <xsd:restriction base="dms:Boolean"/>
      </xsd:simpleType>
    </xsd:element>
    <xsd:element name="RelatedOperationsProcedures" ma:index="19" nillable="true" ma:displayName="Related Operations Procedures" ma:internalName="RelatedOperationsProcedures" ma:readOnly="false">
      <xsd:simpleType>
        <xsd:restriction base="dms:Text">
          <xsd:maxLength value="255"/>
        </xsd:restriction>
      </xsd:simpleType>
    </xsd:element>
    <xsd:element name="Notes1" ma:index="22" nillable="true" ma:displayName="Tools" ma:internalName="Notes1">
      <xsd:simpleType>
        <xsd:restriction base="dms:Note"/>
      </xsd:simpleType>
    </xsd:element>
    <xsd:element name="OrgGroup" ma:index="23" nillable="true" ma:displayName="Org Group" ma:list="{82522c34-53c7-4181-9cd0-963ab0301f19}" ma:internalName="OrgGroup" ma:readOnly="false" ma:showField="Abbreviated_x0020_Group_x0020_Na" ma:web="b3a50233-211e-42f8-a280-66825ac9f7ec">
      <xsd:simpleType>
        <xsd:restriction base="dms:Lookup"/>
      </xsd:simpleType>
    </xsd:element>
    <xsd:element name="ReviewCategory" ma:index="24" nillable="true" ma:displayName="Review Category" ma:default="&lt;Unspecified&gt;" ma:format="Dropdown" ma:internalName="ReviewCategory">
      <xsd:simpleType>
        <xsd:restriction base="dms:Choice">
          <xsd:enumeration value="&lt;Unspecified&gt;"/>
          <xsd:enumeration value="Quarterly"/>
          <xsd:enumeration value="Semi-Annual"/>
          <xsd:enumeration value="Annual"/>
          <xsd:enumeration value="Interim"/>
          <xsd:enumeration value="PTO Driven"/>
          <xsd:enumeration value="Seasonal"/>
        </xsd:restriction>
      </xsd:simpleType>
    </xsd:element>
    <xsd:element name="ReviewDate" ma:index="25" nillable="true" ma:displayName="Review Date" ma:format="DateOnly" ma:internalName="ReviewDate" ma:readOnly="false">
      <xsd:simpleType>
        <xsd:restriction base="dms:DateTime"/>
      </xsd:simpleType>
    </xsd:element>
    <xsd:element name="SummerCritical" ma:index="26" nillable="true" ma:displayName="Summer Critical" ma:default="0" ma:internalName="SummerCritical" ma:readOnly="false">
      <xsd:simpleType>
        <xsd:restriction base="dms:Boolean"/>
      </xsd:simpleType>
    </xsd:element>
    <xsd:element name="Retired" ma:index="27" nillable="true" ma:displayName="Retired" ma:default="0" ma:internalName="Retired">
      <xsd:simpleType>
        <xsd:restriction base="dms:Boolean"/>
      </xsd:simpleType>
    </xsd:element>
    <xsd:element name="AffectedParties_x003a_Group_x0020_Name" ma:index="44" nillable="true" ma:displayName="AffectedParties:Group Name" ma:list="{82522c34-53c7-4181-9cd0-963ab0301f19}" ma:internalName="AffectedParties_x003A_Group_x0020_Name" ma:readOnly="true" ma:showField="GroupName" ma:web="b3a50233-211e-42f8-a280-66825ac9f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gGroup_x003a_Group_x0020_Name" ma:index="45" nillable="true" ma:displayName="OrgGroup:Group Name" ma:list="{82522c34-53c7-4181-9cd0-963ab0301f19}" ma:internalName="OrgGroup_x003A_Group_x0020_Name" ma:readOnly="true" ma:showField="GroupName" ma:web="b3a50233-211e-42f8-a280-66825ac9f7ec">
      <xsd:simpleType>
        <xsd:restriction base="dms:Lookup"/>
      </xsd:simpleType>
    </xsd:element>
    <xsd:element name="Non-ISO_x0020_Procedures-new" ma:index="46" nillable="true" ma:displayName="Non-ISO Procedures-new" ma:internalName="Non_x002d_ISO_x0020_Procedures_x002d_new">
      <xsd:simpleType>
        <xsd:restriction base="dms:Note">
          <xsd:maxLength value="255"/>
        </xsd:restriction>
      </xsd:simpleType>
    </xsd:element>
    <xsd:element name="Regulatory_x0020_References-new" ma:index="47" nillable="true" ma:displayName="Regulatory References-new" ma:internalName="Regulatory_x0020_References_x002d_new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11cb1-8a74-4285-b649-21fa3d6e161e" elementFormDefault="qualified">
    <xsd:import namespace="http://schemas.microsoft.com/office/2006/documentManagement/types"/>
    <xsd:import namespace="http://schemas.microsoft.com/office/infopath/2007/PartnerControls"/>
    <xsd:element name="Analyst" ma:index="6" nillable="true" ma:displayName="Analyst" ma:list="UserInfo" ma:SharePointGroup="1543" ma:internalName="Analy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Expert" ma:index="7" nillable="true" ma:displayName="Content Owner" ma:list="UserInfo" ma:SharePointGroup="0" ma:internalName="Content_x0020_Exper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n_x002d_ISO_x0020_Procedures" ma:index="20" nillable="true" ma:displayName="Non-ISO Procedures" ma:internalName="Non_x002d_ISO_x0020_Procedures">
      <xsd:simpleType>
        <xsd:restriction base="dms:Note">
          <xsd:maxLength value="255"/>
        </xsd:restriction>
      </xsd:simpleType>
    </xsd:element>
    <xsd:element name="Regulatory_x0020_References" ma:index="21" nillable="true" ma:displayName="Regulatory References" ma:hidden="true" ma:internalName="Regulatory_x0020_References" ma:readOnly="false">
      <xsd:simpleType>
        <xsd:restriction base="dms:Note"/>
      </xsd:simpleType>
    </xsd:element>
    <xsd:element name="Library_Name" ma:index="54" nillable="true" ma:displayName="Library_Name" ma:default="All Operatins Procedures" ma:internalName="Library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TaxCatchAll" ma:index="35" nillable="true" ma:displayName="Taxonomy Catch All Column" ma:hidden="true" ma:list="{8e08d342-9e04-4fc1-801d-f929df8e0897}" ma:internalName="TaxCatchAll" ma:showField="CatchAllData" ma:web="b3a50233-211e-42f8-a280-66825ac9f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6" nillable="true" ma:displayName="Taxonomy Catch All Column1" ma:hidden="true" ma:list="{8e08d342-9e04-4fc1-801d-f929df8e0897}" ma:internalName="TaxCatchAllLabel" ma:readOnly="true" ma:showField="CatchAllDataLabel" ma:web="b3a50233-211e-42f8-a280-66825ac9f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096d808b59a41b7a526eb1052d792f3" ma:index="48" nillable="true" ma:taxonomy="true" ma:internalName="b096d808b59a41b7a526eb1052d792f3" ma:taxonomyFieldName="AutoClassRecordSeries" ma:displayName="Automatically Updated Record Series" ma:readOnly="fals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6042663e6544a5b5f6c47baa21cbec" ma:index="50" nillable="true" ma:taxonomy="true" ma:internalName="ac6042663e6544a5b5f6c47baa21cbec" ma:taxonomyFieldName="AutoClassDocumentType" ma:displayName="Automatically Updated Document Type" ma:readOnly="fals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52" nillable="true" ma:taxonomy="true" ma:internalName="mb7a63be961241008d728fcf8db72869" ma:taxonomyFieldName="AutoClassTopic" ma:displayName="Automatically Updated Topic" ma:readOnly="fals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8" ma:displayName="Note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1529E8-774F-4C35-80BD-762A176C37B2}"/>
</file>

<file path=customXml/itemProps2.xml><?xml version="1.0" encoding="utf-8"?>
<ds:datastoreItem xmlns:ds="http://schemas.openxmlformats.org/officeDocument/2006/customXml" ds:itemID="{FA80D317-F189-4D5F-96E9-081293BB9B51}"/>
</file>

<file path=customXml/itemProps3.xml><?xml version="1.0" encoding="utf-8"?>
<ds:datastoreItem xmlns:ds="http://schemas.openxmlformats.org/officeDocument/2006/customXml" ds:itemID="{97432935-7FFC-4905-810A-CA09FD17C457}"/>
</file>

<file path=customXml/itemProps4.xml><?xml version="1.0" encoding="utf-8"?>
<ds:datastoreItem xmlns:ds="http://schemas.openxmlformats.org/officeDocument/2006/customXml" ds:itemID="{83B8E86F-DAF3-4439-8765-55044D92D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b02ba1-dbef-417a-88e8-7ceb87238f75"/>
    <ds:schemaRef ds:uri="b3a50233-211e-42f8-a280-66825ac9f7ec"/>
    <ds:schemaRef ds:uri="5cf11cb1-8a74-4285-b649-21fa3d6e161e"/>
    <ds:schemaRef ds:uri="2e64aaae-efe8-4b36-9ab4-486f04499e0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ED0C18-00D1-4E6B-93FE-5AA0D95A2A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EOP-011 Plan Review Checklist</vt:lpstr>
    </vt:vector>
  </TitlesOfParts>
  <Company>California ISO</Company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EOP-011 Plan Review Checklist</dc:title>
  <dc:subject/>
  <dc:creator>Adigun, Samson</dc:creator>
  <cp:keywords/>
  <dc:description/>
  <cp:lastModifiedBy>Fernandez, Kathleen</cp:lastModifiedBy>
  <cp:revision>2</cp:revision>
  <dcterms:created xsi:type="dcterms:W3CDTF">2024-10-01T00:28:00Z</dcterms:created>
  <dcterms:modified xsi:type="dcterms:W3CDTF">2024-10-01T00:28:00Z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0x010100776092249CC62C48AA17033F357BFB4B</vt:lpwstr>
  </property>
  <property fmtid="{D5CDD505-2E9C-101B-9397-08002B2CF9AE}" pid="3" name="AutoClassDocumentType">
    <vt:lpwstr/>
  </property>
  <property fmtid="{D5CDD505-2E9C-101B-9397-08002B2CF9AE}" pid="4" name="AutoClassTopic">
    <vt:lpwstr/>
  </property>
  <property fmtid="{D5CDD505-2E9C-101B-9397-08002B2CF9AE}" pid="5" name="AutoClassRecordSeries">
    <vt:lpwstr/>
  </property>
  <property fmtid="{D5CDD505-2E9C-101B-9397-08002B2CF9AE}" pid="6" name="RLPreviousUrl">
    <vt:lpwstr>RC Documents/WG_System Restoration/Drafts to Post/RC4610XX_EOP-005 Plan Review Checklist.docx</vt:lpwstr>
  </property>
  <property fmtid="{D5CDD505-2E9C-101B-9397-08002B2CF9AE}" pid="7" name="_dlc_DocIdItemGuid">
    <vt:lpwstr>9b3a6c81-013d-44fc-bdaa-ccbeeb632ca8</vt:lpwstr>
  </property>
  <property fmtid="{D5CDD505-2E9C-101B-9397-08002B2CF9AE}" pid="8" name="Order">
    <vt:r8>248800</vt:r8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_CopySource">
    <vt:lpwstr>https://records.oa.caiso.com/sites/opsprocedures/drafts/Operations Procedures/RC0410A.docx</vt:lpwstr>
  </property>
  <property fmtid="{D5CDD505-2E9C-101B-9397-08002B2CF9AE}" pid="12" name="Comments">
    <vt:lpwstr/>
  </property>
</Properties>
</file>