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725A" w14:textId="2D3CAE61" w:rsidR="009D69D3" w:rsidRDefault="009D69D3" w:rsidP="0016669D">
      <w:pPr>
        <w:spacing w:after="0" w:line="240" w:lineRule="auto"/>
        <w:rPr>
          <w:ins w:id="0" w:author="Author"/>
          <w:rFonts w:ascii="Arial" w:hAnsi="Arial" w:cs="Arial"/>
          <w:b/>
          <w:sz w:val="24"/>
          <w:szCs w:val="24"/>
        </w:rPr>
      </w:pPr>
      <w:bookmarkStart w:id="1" w:name="_GoBack"/>
      <w:bookmarkEnd w:id="1"/>
      <w:r>
        <w:rPr>
          <w:rFonts w:ascii="Arial" w:hAnsi="Arial" w:cs="Arial"/>
          <w:b/>
          <w:sz w:val="24"/>
          <w:szCs w:val="24"/>
        </w:rPr>
        <w:t>Appendix A</w:t>
      </w:r>
    </w:p>
    <w:p w14:paraId="0BFA77D0" w14:textId="77777777" w:rsidR="009D69D3" w:rsidRDefault="009D69D3" w:rsidP="0016669D">
      <w:pPr>
        <w:spacing w:after="0" w:line="240" w:lineRule="auto"/>
        <w:rPr>
          <w:rFonts w:ascii="Arial" w:hAnsi="Arial" w:cs="Arial"/>
          <w:sz w:val="24"/>
          <w:szCs w:val="24"/>
        </w:rPr>
      </w:pPr>
    </w:p>
    <w:p w14:paraId="44A1BE89" w14:textId="398BFE30" w:rsidR="009D69D3" w:rsidRPr="009D69D3" w:rsidRDefault="009D69D3" w:rsidP="009D69D3">
      <w:pPr>
        <w:spacing w:after="0" w:line="480" w:lineRule="auto"/>
        <w:rPr>
          <w:ins w:id="2" w:author="Author"/>
          <w:rFonts w:ascii="Arial" w:hAnsi="Arial" w:cs="Arial"/>
          <w:b/>
          <w:sz w:val="24"/>
          <w:szCs w:val="24"/>
        </w:rPr>
      </w:pPr>
      <w:ins w:id="3" w:author="Author">
        <w:r w:rsidRPr="009D69D3">
          <w:rPr>
            <w:rFonts w:ascii="Arial" w:hAnsi="Arial" w:cs="Arial"/>
            <w:b/>
            <w:sz w:val="24"/>
            <w:szCs w:val="24"/>
          </w:rPr>
          <w:t>Aggregate Capability Constraint</w:t>
        </w:r>
      </w:ins>
    </w:p>
    <w:p w14:paraId="0C17631E" w14:textId="3C8D05CC" w:rsidR="009D69D3" w:rsidRPr="009D69D3" w:rsidRDefault="009D69D3" w:rsidP="009D69D3">
      <w:pPr>
        <w:spacing w:after="0" w:line="480" w:lineRule="auto"/>
        <w:rPr>
          <w:ins w:id="4" w:author="Author"/>
          <w:rFonts w:ascii="Arial" w:hAnsi="Arial" w:cs="Arial"/>
          <w:sz w:val="24"/>
          <w:szCs w:val="24"/>
        </w:rPr>
      </w:pPr>
      <w:ins w:id="5" w:author="Author">
        <w:r w:rsidRPr="009D69D3">
          <w:rPr>
            <w:rFonts w:ascii="Arial" w:hAnsi="Arial" w:cs="Arial"/>
            <w:sz w:val="24"/>
            <w:szCs w:val="24"/>
          </w:rPr>
          <w:t xml:space="preserve">A constraint that reflects the combined maximum and minimum capability of Generating Units or EIM Resources </w:t>
        </w:r>
        <w:r w:rsidR="00FB0FC3">
          <w:rPr>
            <w:rFonts w:ascii="Arial" w:hAnsi="Arial" w:cs="Arial"/>
            <w:sz w:val="24"/>
            <w:szCs w:val="24"/>
          </w:rPr>
          <w:t xml:space="preserve">that comprise a Generating Facility or are </w:t>
        </w:r>
        <w:r w:rsidRPr="009D69D3">
          <w:rPr>
            <w:rFonts w:ascii="Arial" w:hAnsi="Arial" w:cs="Arial"/>
            <w:sz w:val="24"/>
            <w:szCs w:val="24"/>
          </w:rPr>
          <w:t>co-located behind a single Point of Interconnection.</w:t>
        </w:r>
      </w:ins>
    </w:p>
    <w:p w14:paraId="7842251A" w14:textId="77777777" w:rsidR="009D69D3" w:rsidRPr="009D69D3" w:rsidRDefault="009D69D3" w:rsidP="009D69D3">
      <w:pPr>
        <w:spacing w:after="0" w:line="480" w:lineRule="auto"/>
        <w:rPr>
          <w:ins w:id="6" w:author="Author"/>
          <w:rFonts w:ascii="Arial" w:hAnsi="Arial" w:cs="Arial"/>
          <w:sz w:val="24"/>
          <w:szCs w:val="24"/>
        </w:rPr>
      </w:pPr>
    </w:p>
    <w:p w14:paraId="1C9640EC" w14:textId="77777777" w:rsidR="009D69D3" w:rsidRPr="00202D2D" w:rsidRDefault="009D69D3" w:rsidP="009D69D3">
      <w:pPr>
        <w:spacing w:after="0" w:line="480" w:lineRule="auto"/>
        <w:rPr>
          <w:ins w:id="7" w:author="Author"/>
          <w:rFonts w:ascii="Arial" w:hAnsi="Arial" w:cs="Arial"/>
          <w:b/>
          <w:sz w:val="24"/>
          <w:szCs w:val="24"/>
        </w:rPr>
      </w:pPr>
      <w:ins w:id="8" w:author="Author">
        <w:r w:rsidRPr="00202D2D">
          <w:rPr>
            <w:rFonts w:ascii="Arial" w:hAnsi="Arial" w:cs="Arial"/>
            <w:b/>
            <w:sz w:val="24"/>
            <w:szCs w:val="24"/>
          </w:rPr>
          <w:t>High Sustainable Limit</w:t>
        </w:r>
      </w:ins>
    </w:p>
    <w:p w14:paraId="4B45558E" w14:textId="77777777" w:rsidR="009D69D3" w:rsidRPr="009D69D3" w:rsidRDefault="009D69D3" w:rsidP="009D69D3">
      <w:pPr>
        <w:spacing w:after="0" w:line="480" w:lineRule="auto"/>
        <w:rPr>
          <w:ins w:id="9" w:author="Author"/>
          <w:rFonts w:ascii="Arial" w:hAnsi="Arial" w:cs="Arial"/>
          <w:sz w:val="24"/>
          <w:szCs w:val="24"/>
        </w:rPr>
      </w:pPr>
      <w:ins w:id="10" w:author="Author">
        <w:r w:rsidRPr="009D69D3">
          <w:rPr>
            <w:rFonts w:ascii="Arial" w:hAnsi="Arial" w:cs="Arial"/>
            <w:iCs/>
            <w:sz w:val="24"/>
            <w:szCs w:val="24"/>
          </w:rPr>
          <w:t>The instantaneous generating capability of a variable or intermittent Generating Unit or component thereof, updated through telemetry at the Generating Unit every five minutes.</w:t>
        </w:r>
        <w:r w:rsidRPr="009D69D3">
          <w:rPr>
            <w:rFonts w:ascii="Arial" w:hAnsi="Arial" w:cs="Arial"/>
            <w:sz w:val="24"/>
            <w:szCs w:val="24"/>
          </w:rPr>
          <w:t xml:space="preserve"> </w:t>
        </w:r>
        <w:r w:rsidRPr="009D69D3">
          <w:rPr>
            <w:rFonts w:ascii="Arial" w:hAnsi="Arial" w:cs="Arial"/>
            <w:iCs/>
            <w:sz w:val="24"/>
            <w:szCs w:val="24"/>
          </w:rPr>
          <w:t xml:space="preserve">The High Sustainable Limit may not exceed the Generating Unit’s </w:t>
        </w:r>
        <w:proofErr w:type="spellStart"/>
        <w:r w:rsidRPr="009D69D3">
          <w:rPr>
            <w:rFonts w:ascii="Arial" w:hAnsi="Arial" w:cs="Arial"/>
            <w:iCs/>
            <w:sz w:val="24"/>
            <w:szCs w:val="24"/>
          </w:rPr>
          <w:t>PMax</w:t>
        </w:r>
        <w:proofErr w:type="spellEnd"/>
        <w:r w:rsidRPr="009D69D3">
          <w:rPr>
            <w:rFonts w:ascii="Arial" w:hAnsi="Arial" w:cs="Arial"/>
            <w:iCs/>
            <w:sz w:val="24"/>
            <w:szCs w:val="24"/>
          </w:rPr>
          <w:t>.</w:t>
        </w:r>
      </w:ins>
    </w:p>
    <w:p w14:paraId="40E823E4" w14:textId="57F74FEA" w:rsidR="009D69D3" w:rsidRPr="009D69D3" w:rsidRDefault="009D69D3" w:rsidP="0016669D">
      <w:pPr>
        <w:spacing w:after="0" w:line="240" w:lineRule="auto"/>
        <w:rPr>
          <w:rFonts w:ascii="Arial" w:hAnsi="Arial" w:cs="Arial"/>
          <w:sz w:val="24"/>
          <w:szCs w:val="24"/>
        </w:rPr>
      </w:pPr>
    </w:p>
    <w:p w14:paraId="740F9CE9" w14:textId="0F3C1876" w:rsidR="009D69D3" w:rsidRPr="009D69D3" w:rsidRDefault="009D69D3" w:rsidP="009D69D3">
      <w:pPr>
        <w:spacing w:after="0" w:line="480" w:lineRule="auto"/>
        <w:rPr>
          <w:rFonts w:ascii="Arial" w:hAnsi="Arial" w:cs="Arial"/>
          <w:b/>
          <w:sz w:val="24"/>
          <w:szCs w:val="24"/>
        </w:rPr>
      </w:pPr>
      <w:r w:rsidRPr="009D69D3">
        <w:rPr>
          <w:rFonts w:ascii="Arial" w:hAnsi="Arial" w:cs="Arial"/>
          <w:b/>
          <w:sz w:val="24"/>
          <w:szCs w:val="24"/>
        </w:rPr>
        <w:t>Point of Interconnection</w:t>
      </w:r>
    </w:p>
    <w:p w14:paraId="45C1A45E" w14:textId="3AAD241B" w:rsidR="009D69D3" w:rsidRPr="009D69D3" w:rsidRDefault="009D69D3" w:rsidP="009D69D3">
      <w:pPr>
        <w:spacing w:after="0" w:line="480" w:lineRule="auto"/>
        <w:rPr>
          <w:rFonts w:ascii="Arial" w:hAnsi="Arial" w:cs="Arial"/>
          <w:sz w:val="24"/>
          <w:szCs w:val="24"/>
        </w:rPr>
      </w:pPr>
      <w:r w:rsidRPr="009D69D3">
        <w:rPr>
          <w:rFonts w:ascii="Arial" w:hAnsi="Arial" w:cs="Arial"/>
          <w:sz w:val="24"/>
          <w:szCs w:val="24"/>
        </w:rPr>
        <w:t>The point, as set forth in Appendix A to the Large Generator Interconnection Agreement or Attachment 3 to the Small Generator Interconnection Agreement, where the Interconnection Facilities connect to the CAISO Controlled Grid.  For Generating Facilities connected on the wholesale distribution system, the point of interconnection is the point at which the Generating Facility connects to the CAISO Controlled Grid</w:t>
      </w:r>
      <w:r>
        <w:rPr>
          <w:rFonts w:ascii="Arial" w:hAnsi="Arial" w:cs="Arial"/>
          <w:sz w:val="24"/>
          <w:szCs w:val="24"/>
        </w:rPr>
        <w:t xml:space="preserve">. </w:t>
      </w:r>
      <w:ins w:id="11" w:author="Author">
        <w:r>
          <w:rPr>
            <w:rFonts w:ascii="Arial" w:hAnsi="Arial" w:cs="Arial"/>
            <w:sz w:val="24"/>
            <w:szCs w:val="24"/>
          </w:rPr>
          <w:t xml:space="preserve"> For EIM Resources, the </w:t>
        </w:r>
        <w:r w:rsidRPr="009D69D3">
          <w:rPr>
            <w:rFonts w:ascii="Arial" w:hAnsi="Arial" w:cs="Arial"/>
            <w:sz w:val="24"/>
            <w:szCs w:val="24"/>
            <w:u w:val="single"/>
          </w:rPr>
          <w:t xml:space="preserve">point at which </w:t>
        </w:r>
        <w:r>
          <w:rPr>
            <w:rFonts w:ascii="Arial" w:hAnsi="Arial" w:cs="Arial"/>
            <w:sz w:val="24"/>
            <w:szCs w:val="24"/>
            <w:u w:val="single"/>
          </w:rPr>
          <w:t xml:space="preserve">the Generating Facility </w:t>
        </w:r>
        <w:r w:rsidRPr="009D69D3">
          <w:rPr>
            <w:rFonts w:ascii="Arial" w:hAnsi="Arial" w:cs="Arial"/>
            <w:sz w:val="24"/>
            <w:szCs w:val="24"/>
            <w:u w:val="single"/>
          </w:rPr>
          <w:t>connects to an EIM Entity’s transmission facilities.</w:t>
        </w:r>
      </w:ins>
    </w:p>
    <w:p w14:paraId="31B27F90" w14:textId="77777777" w:rsidR="009D69D3" w:rsidRDefault="009D69D3" w:rsidP="0016669D">
      <w:pPr>
        <w:spacing w:after="0" w:line="240" w:lineRule="auto"/>
        <w:rPr>
          <w:rFonts w:ascii="Arial" w:hAnsi="Arial" w:cs="Arial"/>
          <w:b/>
          <w:sz w:val="24"/>
          <w:szCs w:val="24"/>
          <w:u w:val="single"/>
        </w:rPr>
      </w:pPr>
    </w:p>
    <w:p w14:paraId="37726822" w14:textId="4BF9E8D6" w:rsidR="00F655CF" w:rsidRDefault="00F655CF" w:rsidP="00F655CF">
      <w:pPr>
        <w:spacing w:after="0" w:line="480" w:lineRule="auto"/>
        <w:rPr>
          <w:ins w:id="12" w:author="Author"/>
          <w:rFonts w:ascii="Arial" w:hAnsi="Arial" w:cs="Arial"/>
          <w:sz w:val="24"/>
          <w:szCs w:val="24"/>
          <w:u w:val="single"/>
        </w:rPr>
      </w:pPr>
      <w:ins w:id="13" w:author="Author">
        <w:r>
          <w:rPr>
            <w:rFonts w:ascii="Arial" w:hAnsi="Arial" w:cs="Arial"/>
            <w:b/>
            <w:sz w:val="24"/>
            <w:szCs w:val="24"/>
            <w:u w:val="single"/>
          </w:rPr>
          <w:t>27.13</w:t>
        </w:r>
        <w:r>
          <w:rPr>
            <w:rFonts w:ascii="Arial" w:hAnsi="Arial" w:cs="Arial"/>
            <w:b/>
            <w:sz w:val="24"/>
            <w:szCs w:val="24"/>
            <w:u w:val="single"/>
          </w:rPr>
          <w:tab/>
        </w:r>
        <w:r>
          <w:rPr>
            <w:rFonts w:ascii="Arial" w:hAnsi="Arial" w:cs="Arial"/>
            <w:b/>
            <w:sz w:val="24"/>
            <w:szCs w:val="24"/>
            <w:u w:val="single"/>
          </w:rPr>
          <w:tab/>
          <w:t>Aggregate Capability Constraint</w:t>
        </w:r>
      </w:ins>
    </w:p>
    <w:p w14:paraId="7B4DD2B9" w14:textId="6DE45517" w:rsidR="00F655CF" w:rsidRDefault="00F655CF" w:rsidP="00F655CF">
      <w:pPr>
        <w:spacing w:after="0" w:line="480" w:lineRule="auto"/>
        <w:rPr>
          <w:ins w:id="14" w:author="Author"/>
          <w:rFonts w:ascii="Arial" w:hAnsi="Arial" w:cs="Arial"/>
          <w:sz w:val="24"/>
          <w:szCs w:val="24"/>
        </w:rPr>
      </w:pPr>
      <w:ins w:id="15" w:author="Author">
        <w:r>
          <w:rPr>
            <w:rFonts w:ascii="Arial" w:hAnsi="Arial" w:cs="Arial"/>
            <w:sz w:val="24"/>
            <w:szCs w:val="24"/>
          </w:rPr>
          <w:t>The CAISO may enforce an</w:t>
        </w:r>
        <w:r w:rsidRPr="00513429">
          <w:rPr>
            <w:rFonts w:ascii="Arial" w:hAnsi="Arial" w:cs="Arial"/>
            <w:sz w:val="24"/>
            <w:szCs w:val="24"/>
          </w:rPr>
          <w:t xml:space="preserve"> Aggregate Capability Constraint </w:t>
        </w:r>
        <w:r w:rsidRPr="00EA079F">
          <w:rPr>
            <w:rFonts w:ascii="Arial" w:hAnsi="Arial" w:cs="Arial"/>
            <w:sz w:val="24"/>
            <w:szCs w:val="24"/>
          </w:rPr>
          <w:t xml:space="preserve">that reflects </w:t>
        </w:r>
        <w:r w:rsidR="00FB0FC3">
          <w:rPr>
            <w:rFonts w:ascii="Arial" w:hAnsi="Arial" w:cs="Arial"/>
            <w:sz w:val="24"/>
            <w:szCs w:val="24"/>
          </w:rPr>
          <w:t xml:space="preserve">each </w:t>
        </w:r>
        <w:r w:rsidRPr="00EA079F">
          <w:rPr>
            <w:rFonts w:ascii="Arial" w:hAnsi="Arial" w:cs="Arial"/>
            <w:sz w:val="24"/>
            <w:szCs w:val="24"/>
          </w:rPr>
          <w:t xml:space="preserve">Generating </w:t>
        </w:r>
        <w:r w:rsidR="00410238">
          <w:rPr>
            <w:rFonts w:ascii="Arial" w:hAnsi="Arial" w:cs="Arial"/>
            <w:sz w:val="24"/>
            <w:szCs w:val="24"/>
          </w:rPr>
          <w:t>Unit’s</w:t>
        </w:r>
        <w:r>
          <w:rPr>
            <w:rFonts w:ascii="Arial" w:hAnsi="Arial" w:cs="Arial"/>
            <w:sz w:val="24"/>
            <w:szCs w:val="24"/>
          </w:rPr>
          <w:t xml:space="preserve"> </w:t>
        </w:r>
        <w:r w:rsidR="00410238">
          <w:rPr>
            <w:rFonts w:ascii="Arial" w:hAnsi="Arial" w:cs="Arial"/>
            <w:sz w:val="24"/>
            <w:szCs w:val="24"/>
          </w:rPr>
          <w:t>maximum and minimum capability</w:t>
        </w:r>
        <w:r w:rsidRPr="00EA079F">
          <w:rPr>
            <w:rFonts w:ascii="Arial" w:hAnsi="Arial" w:cs="Arial"/>
            <w:sz w:val="24"/>
            <w:szCs w:val="24"/>
          </w:rPr>
          <w:t xml:space="preserve"> </w:t>
        </w:r>
        <w:r w:rsidRPr="00513429">
          <w:rPr>
            <w:rFonts w:ascii="Arial" w:hAnsi="Arial" w:cs="Arial"/>
            <w:sz w:val="24"/>
            <w:szCs w:val="24"/>
          </w:rPr>
          <w:t>for purposes of Day-Ahead Market and Real-Time Market Awards and Real-Time Dispatch</w:t>
        </w:r>
        <w:r>
          <w:rPr>
            <w:rFonts w:ascii="Arial" w:hAnsi="Arial" w:cs="Arial"/>
            <w:sz w:val="24"/>
            <w:szCs w:val="24"/>
          </w:rPr>
          <w:t>,</w:t>
        </w:r>
        <w:r w:rsidRPr="00513429">
          <w:rPr>
            <w:rFonts w:ascii="Arial" w:hAnsi="Arial" w:cs="Arial"/>
            <w:sz w:val="24"/>
            <w:szCs w:val="24"/>
          </w:rPr>
          <w:t xml:space="preserve"> as described in the CAISO’s </w:t>
        </w:r>
        <w:r w:rsidRPr="00513429">
          <w:rPr>
            <w:rFonts w:ascii="Arial" w:hAnsi="Arial" w:cs="Arial"/>
            <w:sz w:val="24"/>
            <w:szCs w:val="24"/>
          </w:rPr>
          <w:lastRenderedPageBreak/>
          <w:t>Business Practice Manuals.</w:t>
        </w:r>
        <w:r>
          <w:rPr>
            <w:rFonts w:ascii="Arial" w:hAnsi="Arial" w:cs="Arial"/>
            <w:sz w:val="24"/>
            <w:szCs w:val="24"/>
          </w:rPr>
          <w:t xml:space="preserve">  If the combined </w:t>
        </w:r>
        <w:proofErr w:type="spellStart"/>
        <w:r>
          <w:rPr>
            <w:rFonts w:ascii="Arial" w:hAnsi="Arial" w:cs="Arial"/>
            <w:sz w:val="24"/>
            <w:szCs w:val="24"/>
          </w:rPr>
          <w:t>PMax</w:t>
        </w:r>
        <w:proofErr w:type="spellEnd"/>
        <w:r>
          <w:rPr>
            <w:rFonts w:ascii="Arial" w:hAnsi="Arial" w:cs="Arial"/>
            <w:sz w:val="24"/>
            <w:szCs w:val="24"/>
          </w:rPr>
          <w:t xml:space="preserve"> of Generating Units co-</w:t>
        </w:r>
        <w:r w:rsidRPr="008B19CF">
          <w:rPr>
            <w:rFonts w:ascii="Arial" w:hAnsi="Arial" w:cs="Arial"/>
            <w:sz w:val="24"/>
            <w:szCs w:val="24"/>
          </w:rPr>
          <w:t>located behind a single Point of Interconnection to the CAISO Controlled Grid</w:t>
        </w:r>
        <w:r>
          <w:rPr>
            <w:rFonts w:ascii="Arial" w:hAnsi="Arial" w:cs="Arial"/>
            <w:sz w:val="24"/>
            <w:szCs w:val="24"/>
          </w:rPr>
          <w:t xml:space="preserve"> would exceed the</w:t>
        </w:r>
        <w:r w:rsidRPr="008B19CF">
          <w:rPr>
            <w:rFonts w:ascii="Arial" w:hAnsi="Arial" w:cs="Arial"/>
            <w:sz w:val="24"/>
            <w:szCs w:val="24"/>
          </w:rPr>
          <w:t xml:space="preserve"> Int</w:t>
        </w:r>
        <w:r>
          <w:rPr>
            <w:rFonts w:ascii="Arial" w:hAnsi="Arial" w:cs="Arial"/>
            <w:sz w:val="24"/>
            <w:szCs w:val="24"/>
          </w:rPr>
          <w:t xml:space="preserve">erconnection Service Capacity, the Interconnection Customer </w:t>
        </w:r>
        <w:r w:rsidRPr="00AA6F01">
          <w:rPr>
            <w:rFonts w:ascii="Arial" w:hAnsi="Arial" w:cs="Arial"/>
            <w:sz w:val="24"/>
            <w:szCs w:val="24"/>
          </w:rPr>
          <w:t xml:space="preserve">may request </w:t>
        </w:r>
        <w:r>
          <w:rPr>
            <w:rFonts w:ascii="Arial" w:hAnsi="Arial" w:cs="Arial"/>
            <w:sz w:val="24"/>
            <w:szCs w:val="24"/>
          </w:rPr>
          <w:t xml:space="preserve">that </w:t>
        </w:r>
        <w:r w:rsidRPr="00AA6F01">
          <w:rPr>
            <w:rFonts w:ascii="Arial" w:hAnsi="Arial" w:cs="Arial"/>
            <w:sz w:val="24"/>
            <w:szCs w:val="24"/>
          </w:rPr>
          <w:t>the CAISO enforce an Aggregate Capability Constraint</w:t>
        </w:r>
        <w:r>
          <w:rPr>
            <w:rFonts w:ascii="Arial" w:hAnsi="Arial" w:cs="Arial"/>
            <w:sz w:val="24"/>
            <w:szCs w:val="24"/>
          </w:rPr>
          <w:t xml:space="preserve">.  If the Interconnection Customer elects to forego an Aggregate Capability Constraint, the combined </w:t>
        </w:r>
        <w:proofErr w:type="spellStart"/>
        <w:r>
          <w:rPr>
            <w:rFonts w:ascii="Arial" w:hAnsi="Arial" w:cs="Arial"/>
            <w:sz w:val="24"/>
            <w:szCs w:val="24"/>
          </w:rPr>
          <w:t>PMax</w:t>
        </w:r>
        <w:proofErr w:type="spellEnd"/>
        <w:r>
          <w:rPr>
            <w:rFonts w:ascii="Arial" w:hAnsi="Arial" w:cs="Arial"/>
            <w:sz w:val="24"/>
            <w:szCs w:val="24"/>
          </w:rPr>
          <w:t xml:space="preserve"> of the co-located Generating Units’ registered in the Master File may not exceed their </w:t>
        </w:r>
        <w:r w:rsidRPr="00C36029">
          <w:rPr>
            <w:rFonts w:ascii="Arial" w:hAnsi="Arial" w:cs="Arial"/>
            <w:sz w:val="24"/>
            <w:szCs w:val="24"/>
          </w:rPr>
          <w:t>Interconnection Service Capacity</w:t>
        </w:r>
        <w:r>
          <w:rPr>
            <w:rFonts w:ascii="Arial" w:hAnsi="Arial" w:cs="Arial"/>
            <w:sz w:val="24"/>
            <w:szCs w:val="24"/>
          </w:rPr>
          <w:t xml:space="preserve">.  An EIM Entity or EIM Participating Resource also </w:t>
        </w:r>
        <w:r w:rsidRPr="00D70400">
          <w:rPr>
            <w:rFonts w:ascii="Arial" w:hAnsi="Arial" w:cs="Arial"/>
            <w:sz w:val="24"/>
            <w:szCs w:val="24"/>
          </w:rPr>
          <w:t xml:space="preserve">may request </w:t>
        </w:r>
        <w:r>
          <w:rPr>
            <w:rFonts w:ascii="Arial" w:hAnsi="Arial" w:cs="Arial"/>
            <w:sz w:val="24"/>
            <w:szCs w:val="24"/>
          </w:rPr>
          <w:t xml:space="preserve">that </w:t>
        </w:r>
        <w:r w:rsidRPr="00D70400">
          <w:rPr>
            <w:rFonts w:ascii="Arial" w:hAnsi="Arial" w:cs="Arial"/>
            <w:sz w:val="24"/>
            <w:szCs w:val="24"/>
          </w:rPr>
          <w:t>the CAI</w:t>
        </w:r>
        <w:r>
          <w:rPr>
            <w:rFonts w:ascii="Arial" w:hAnsi="Arial" w:cs="Arial"/>
            <w:sz w:val="24"/>
            <w:szCs w:val="24"/>
          </w:rPr>
          <w:t>SO enforce an Aggregate Capability</w:t>
        </w:r>
        <w:r w:rsidRPr="00D70400">
          <w:rPr>
            <w:rFonts w:ascii="Arial" w:hAnsi="Arial" w:cs="Arial"/>
            <w:sz w:val="24"/>
            <w:szCs w:val="24"/>
          </w:rPr>
          <w:t xml:space="preserve"> Constraint</w:t>
        </w:r>
        <w:r>
          <w:rPr>
            <w:rFonts w:ascii="Arial" w:hAnsi="Arial" w:cs="Arial"/>
            <w:sz w:val="24"/>
            <w:szCs w:val="24"/>
          </w:rPr>
          <w:t xml:space="preserve"> for EIM Resources that </w:t>
        </w:r>
        <w:r w:rsidRPr="00AA6F01">
          <w:rPr>
            <w:rFonts w:ascii="Arial" w:hAnsi="Arial" w:cs="Arial"/>
            <w:sz w:val="24"/>
            <w:szCs w:val="24"/>
          </w:rPr>
          <w:t>are co-located behind a single Point of Interconnection</w:t>
        </w:r>
        <w:r>
          <w:rPr>
            <w:rFonts w:ascii="Arial" w:hAnsi="Arial" w:cs="Arial"/>
            <w:sz w:val="24"/>
            <w:szCs w:val="24"/>
          </w:rPr>
          <w:t xml:space="preserve"> to the EIM Entity’s transmission facilities. </w:t>
        </w:r>
      </w:ins>
    </w:p>
    <w:p w14:paraId="685EDD88" w14:textId="0449F3A4" w:rsidR="00202D2D" w:rsidRDefault="00F655CF" w:rsidP="00F655CF">
      <w:pPr>
        <w:spacing w:after="0" w:line="480" w:lineRule="auto"/>
        <w:rPr>
          <w:ins w:id="16" w:author="Author"/>
          <w:rFonts w:ascii="Arial" w:hAnsi="Arial" w:cs="Arial"/>
          <w:sz w:val="24"/>
          <w:szCs w:val="24"/>
        </w:rPr>
      </w:pPr>
      <w:ins w:id="17" w:author="Author">
        <w:r>
          <w:rPr>
            <w:rFonts w:ascii="Arial" w:hAnsi="Arial" w:cs="Arial"/>
            <w:sz w:val="24"/>
            <w:szCs w:val="24"/>
          </w:rPr>
          <w:t>Notwithstanding Section 34.13, an Interconnection Customer whose Generating Units</w:t>
        </w:r>
        <w:r w:rsidR="00202D2D">
          <w:rPr>
            <w:rFonts w:ascii="Arial" w:hAnsi="Arial" w:cs="Arial"/>
            <w:sz w:val="24"/>
            <w:szCs w:val="24"/>
          </w:rPr>
          <w:t>, including Variable Energy Resources,</w:t>
        </w:r>
        <w:r>
          <w:rPr>
            <w:rFonts w:ascii="Arial" w:hAnsi="Arial" w:cs="Arial"/>
            <w:sz w:val="24"/>
            <w:szCs w:val="24"/>
          </w:rPr>
          <w:t xml:space="preserve"> do not comply with Dispatch Instructions such that their output or combined output exceeds Interconnection Service Capacity will be ineligible for the Aggregate Capability Constraint.  In such cases, the CAISO will adjust the co-located Generating Units’ </w:t>
        </w:r>
        <w:proofErr w:type="spellStart"/>
        <w:r>
          <w:rPr>
            <w:rFonts w:ascii="Arial" w:hAnsi="Arial" w:cs="Arial"/>
            <w:sz w:val="24"/>
            <w:szCs w:val="24"/>
          </w:rPr>
          <w:t>PMax</w:t>
        </w:r>
        <w:r w:rsidR="00202D2D">
          <w:rPr>
            <w:rFonts w:ascii="Arial" w:hAnsi="Arial" w:cs="Arial"/>
            <w:sz w:val="24"/>
            <w:szCs w:val="24"/>
          </w:rPr>
          <w:t>es</w:t>
        </w:r>
        <w:proofErr w:type="spellEnd"/>
        <w:r>
          <w:rPr>
            <w:rFonts w:ascii="Arial" w:hAnsi="Arial" w:cs="Arial"/>
            <w:sz w:val="24"/>
            <w:szCs w:val="24"/>
          </w:rPr>
          <w:t xml:space="preserve"> proportionate to each Generating Unit’s capacity such that the sum of the </w:t>
        </w:r>
        <w:proofErr w:type="spellStart"/>
        <w:r>
          <w:rPr>
            <w:rFonts w:ascii="Arial" w:hAnsi="Arial" w:cs="Arial"/>
            <w:sz w:val="24"/>
            <w:szCs w:val="24"/>
          </w:rPr>
          <w:t>PMaxes</w:t>
        </w:r>
        <w:proofErr w:type="spellEnd"/>
        <w:r>
          <w:rPr>
            <w:rFonts w:ascii="Arial" w:hAnsi="Arial" w:cs="Arial"/>
            <w:sz w:val="24"/>
            <w:szCs w:val="24"/>
          </w:rPr>
          <w:t xml:space="preserve"> </w:t>
        </w:r>
        <w:r w:rsidR="00202D2D">
          <w:rPr>
            <w:rFonts w:ascii="Arial" w:hAnsi="Arial" w:cs="Arial"/>
            <w:sz w:val="24"/>
            <w:szCs w:val="24"/>
          </w:rPr>
          <w:t>equals</w:t>
        </w:r>
        <w:r w:rsidRPr="001F0567">
          <w:t xml:space="preserve"> </w:t>
        </w:r>
        <w:r w:rsidRPr="001F0567">
          <w:rPr>
            <w:rFonts w:ascii="Arial" w:hAnsi="Arial" w:cs="Arial"/>
            <w:sz w:val="24"/>
            <w:szCs w:val="24"/>
          </w:rPr>
          <w:t>the</w:t>
        </w:r>
        <w:r>
          <w:t xml:space="preserve"> </w:t>
        </w:r>
        <w:r w:rsidRPr="001F0567">
          <w:rPr>
            <w:rFonts w:ascii="Arial" w:hAnsi="Arial" w:cs="Arial"/>
            <w:sz w:val="24"/>
            <w:szCs w:val="24"/>
          </w:rPr>
          <w:t xml:space="preserve">Interconnection Service Capacity </w:t>
        </w:r>
        <w:r w:rsidR="00202D2D">
          <w:rPr>
            <w:rFonts w:ascii="Arial" w:hAnsi="Arial" w:cs="Arial"/>
            <w:sz w:val="24"/>
            <w:szCs w:val="24"/>
          </w:rPr>
          <w:t>of</w:t>
        </w:r>
        <w:r w:rsidRPr="001F0567">
          <w:rPr>
            <w:rFonts w:ascii="Arial" w:hAnsi="Arial" w:cs="Arial"/>
            <w:sz w:val="24"/>
            <w:szCs w:val="24"/>
          </w:rPr>
          <w:t xml:space="preserve"> the Generating </w:t>
        </w:r>
        <w:r w:rsidR="00202D2D">
          <w:rPr>
            <w:rFonts w:ascii="Arial" w:hAnsi="Arial" w:cs="Arial"/>
            <w:sz w:val="24"/>
            <w:szCs w:val="24"/>
          </w:rPr>
          <w:t>Facility.</w:t>
        </w:r>
        <w:r>
          <w:rPr>
            <w:rFonts w:ascii="Arial" w:hAnsi="Arial" w:cs="Arial"/>
            <w:sz w:val="24"/>
            <w:szCs w:val="24"/>
          </w:rPr>
          <w:t xml:space="preserve"> </w:t>
        </w:r>
      </w:ins>
    </w:p>
    <w:p w14:paraId="4D66275E" w14:textId="1FAB9FCA" w:rsidR="00F655CF" w:rsidRPr="00F655CF" w:rsidRDefault="00F655CF" w:rsidP="00F655CF">
      <w:pPr>
        <w:spacing w:after="0" w:line="480" w:lineRule="auto"/>
        <w:rPr>
          <w:rFonts w:ascii="Arial" w:hAnsi="Arial" w:cs="Arial"/>
          <w:sz w:val="24"/>
          <w:szCs w:val="24"/>
          <w:u w:val="single"/>
        </w:rPr>
      </w:pPr>
      <w:ins w:id="18" w:author="Author">
        <w:r w:rsidRPr="00EA079F">
          <w:rPr>
            <w:rFonts w:ascii="Arial" w:hAnsi="Arial" w:cs="Arial"/>
            <w:sz w:val="24"/>
            <w:szCs w:val="24"/>
          </w:rPr>
          <w:t>Scheduling Coordinator</w:t>
        </w:r>
        <w:r w:rsidR="00202D2D">
          <w:rPr>
            <w:rFonts w:ascii="Arial" w:hAnsi="Arial" w:cs="Arial"/>
            <w:sz w:val="24"/>
            <w:szCs w:val="24"/>
          </w:rPr>
          <w:t>s</w:t>
        </w:r>
        <w:r w:rsidRPr="00EA079F">
          <w:rPr>
            <w:rFonts w:ascii="Arial" w:hAnsi="Arial" w:cs="Arial"/>
            <w:sz w:val="24"/>
            <w:szCs w:val="24"/>
          </w:rPr>
          <w:t xml:space="preserve"> may not offer or self-provide Ancillary Services into the CAISO’s Markets from Generating Units that are subject to Aggregate Capability Constraint</w:t>
        </w:r>
        <w:r w:rsidR="00202D2D">
          <w:rPr>
            <w:rFonts w:ascii="Arial" w:hAnsi="Arial" w:cs="Arial"/>
            <w:sz w:val="24"/>
            <w:szCs w:val="24"/>
          </w:rPr>
          <w:t>s</w:t>
        </w:r>
        <w:r>
          <w:rPr>
            <w:rFonts w:ascii="Arial" w:hAnsi="Arial" w:cs="Arial"/>
            <w:sz w:val="24"/>
            <w:szCs w:val="24"/>
          </w:rPr>
          <w:t xml:space="preserve">.  </w:t>
        </w:r>
        <w:r w:rsidRPr="001F0567">
          <w:rPr>
            <w:rFonts w:ascii="Arial" w:hAnsi="Arial" w:cs="Arial"/>
            <w:sz w:val="24"/>
            <w:szCs w:val="24"/>
          </w:rPr>
          <w:t xml:space="preserve">The Pricing Node for the Generating Units </w:t>
        </w:r>
        <w:r>
          <w:rPr>
            <w:rFonts w:ascii="Arial" w:hAnsi="Arial" w:cs="Arial"/>
            <w:sz w:val="24"/>
            <w:szCs w:val="24"/>
          </w:rPr>
          <w:t xml:space="preserve">or EIM Participating Resources </w:t>
        </w:r>
        <w:r w:rsidRPr="001F0567">
          <w:rPr>
            <w:rFonts w:ascii="Arial" w:hAnsi="Arial" w:cs="Arial"/>
            <w:sz w:val="24"/>
            <w:szCs w:val="24"/>
          </w:rPr>
          <w:t xml:space="preserve">subject to an Aggregate Capability Constraint will be their Point of Interconnection. </w:t>
        </w:r>
      </w:ins>
    </w:p>
    <w:p w14:paraId="11DF94BB" w14:textId="77777777" w:rsidR="00F655CF" w:rsidRDefault="00F655CF" w:rsidP="0016669D">
      <w:pPr>
        <w:spacing w:after="0" w:line="240" w:lineRule="auto"/>
        <w:rPr>
          <w:rFonts w:ascii="Arial" w:hAnsi="Arial" w:cs="Arial"/>
          <w:b/>
          <w:sz w:val="24"/>
          <w:szCs w:val="24"/>
          <w:u w:val="single"/>
        </w:rPr>
      </w:pPr>
    </w:p>
    <w:p w14:paraId="48A00342" w14:textId="073B08FF" w:rsidR="00412A3B" w:rsidRDefault="00412A3B" w:rsidP="0025573A">
      <w:pPr>
        <w:spacing w:after="0" w:line="480" w:lineRule="auto"/>
        <w:ind w:left="720"/>
        <w:rPr>
          <w:rFonts w:ascii="Arial" w:hAnsi="Arial" w:cs="Arial"/>
          <w:sz w:val="24"/>
          <w:szCs w:val="24"/>
          <w:u w:val="single"/>
        </w:rPr>
      </w:pPr>
    </w:p>
    <w:p w14:paraId="32AC85F9" w14:textId="77777777" w:rsidR="00412A3B" w:rsidRPr="00412A3B" w:rsidRDefault="00412A3B" w:rsidP="00202D2D">
      <w:pPr>
        <w:keepNext/>
        <w:keepLines/>
        <w:spacing w:after="0" w:line="480" w:lineRule="auto"/>
        <w:rPr>
          <w:rFonts w:ascii="Arial" w:hAnsi="Arial" w:cs="Arial"/>
          <w:b/>
          <w:sz w:val="24"/>
          <w:szCs w:val="24"/>
        </w:rPr>
      </w:pPr>
      <w:r w:rsidRPr="00412A3B">
        <w:rPr>
          <w:rFonts w:ascii="Arial" w:hAnsi="Arial" w:cs="Arial"/>
          <w:b/>
          <w:sz w:val="24"/>
          <w:szCs w:val="24"/>
        </w:rPr>
        <w:lastRenderedPageBreak/>
        <w:t xml:space="preserve">4.8.2 Forecasting </w:t>
      </w:r>
    </w:p>
    <w:p w14:paraId="7ED4DA6D" w14:textId="0A1E2961" w:rsidR="00412A3B" w:rsidRPr="00412A3B" w:rsidRDefault="00412A3B" w:rsidP="00202D2D">
      <w:pPr>
        <w:keepNext/>
        <w:keepLines/>
        <w:spacing w:after="0" w:line="480" w:lineRule="auto"/>
        <w:rPr>
          <w:rFonts w:ascii="Arial" w:hAnsi="Arial" w:cs="Arial"/>
          <w:sz w:val="24"/>
          <w:szCs w:val="24"/>
        </w:rPr>
      </w:pPr>
      <w:r w:rsidRPr="00412A3B">
        <w:rPr>
          <w:rFonts w:ascii="Arial" w:hAnsi="Arial" w:cs="Arial"/>
          <w:sz w:val="24"/>
          <w:szCs w:val="24"/>
        </w:rPr>
        <w:t>All Scheduling Coordinators for Eligible Intermittent Resources are subject to the forecasting requirements and the Forecast Fee as described below. All Eligible Intermittent Resources must provide the CAISO meteorological and outage data as specified in Appendix Q. Scheduling Coordinators for Variable Energy Resources not located in the CAISO Balancing Authority Area that elect to use the forecast provided by the CAISO are also subject to the Forecast Fee.</w:t>
      </w:r>
      <w:ins w:id="19" w:author="Author">
        <w:r>
          <w:rPr>
            <w:rFonts w:ascii="Arial" w:hAnsi="Arial" w:cs="Arial"/>
            <w:sz w:val="24"/>
            <w:szCs w:val="24"/>
          </w:rPr>
          <w:t xml:space="preserve">  </w:t>
        </w:r>
        <w:r w:rsidRPr="00412A3B">
          <w:rPr>
            <w:rFonts w:ascii="Arial" w:hAnsi="Arial" w:cs="Arial"/>
            <w:sz w:val="24"/>
            <w:szCs w:val="24"/>
          </w:rPr>
          <w:t>Scheduling Coordinators for Generating Facilit</w:t>
        </w:r>
        <w:r>
          <w:rPr>
            <w:rFonts w:ascii="Arial" w:hAnsi="Arial" w:cs="Arial"/>
            <w:sz w:val="24"/>
            <w:szCs w:val="24"/>
          </w:rPr>
          <w:t>ies that include a Generating Unit that would be</w:t>
        </w:r>
        <w:r w:rsidR="00526679">
          <w:rPr>
            <w:rFonts w:ascii="Arial" w:hAnsi="Arial" w:cs="Arial"/>
            <w:sz w:val="24"/>
            <w:szCs w:val="24"/>
          </w:rPr>
          <w:t xml:space="preserve"> a Variable Energy Resource absent co-located Generating Units must provide the CAISO </w:t>
        </w:r>
        <w:r w:rsidR="00526679" w:rsidRPr="00526679">
          <w:rPr>
            <w:rFonts w:ascii="Arial" w:hAnsi="Arial" w:cs="Arial"/>
            <w:sz w:val="24"/>
            <w:szCs w:val="24"/>
          </w:rPr>
          <w:t xml:space="preserve">meteorological and outage data </w:t>
        </w:r>
        <w:r w:rsidR="00526679">
          <w:rPr>
            <w:rFonts w:ascii="Arial" w:hAnsi="Arial" w:cs="Arial"/>
            <w:sz w:val="24"/>
            <w:szCs w:val="24"/>
          </w:rPr>
          <w:t>for the variable Generating Unit,</w:t>
        </w:r>
        <w:r w:rsidR="00EE35EA">
          <w:rPr>
            <w:rFonts w:ascii="Arial" w:hAnsi="Arial" w:cs="Arial"/>
            <w:sz w:val="24"/>
            <w:szCs w:val="24"/>
          </w:rPr>
          <w:t xml:space="preserve"> including the Generating Unit’s High Sustainable Limit, and</w:t>
        </w:r>
        <w:r w:rsidR="00526679">
          <w:rPr>
            <w:rFonts w:ascii="Arial" w:hAnsi="Arial" w:cs="Arial"/>
            <w:sz w:val="24"/>
            <w:szCs w:val="24"/>
          </w:rPr>
          <w:t xml:space="preserve"> </w:t>
        </w:r>
        <w:r w:rsidR="00526679" w:rsidRPr="00526679">
          <w:rPr>
            <w:rFonts w:ascii="Arial" w:hAnsi="Arial" w:cs="Arial"/>
            <w:sz w:val="24"/>
            <w:szCs w:val="24"/>
          </w:rPr>
          <w:t>as specified in Appendix Q</w:t>
        </w:r>
        <w:r w:rsidR="00526679">
          <w:rPr>
            <w:rFonts w:ascii="Arial" w:hAnsi="Arial" w:cs="Arial"/>
            <w:sz w:val="24"/>
            <w:szCs w:val="24"/>
          </w:rPr>
          <w:t>.  Where such Scheduling Coordinators elect to use the forecast provided by the CAISO, they are also subject to the Forecast Fee.</w:t>
        </w:r>
        <w:r w:rsidR="00EE35EA">
          <w:rPr>
            <w:rFonts w:ascii="Arial" w:hAnsi="Arial" w:cs="Arial"/>
            <w:sz w:val="24"/>
            <w:szCs w:val="24"/>
          </w:rPr>
          <w:t xml:space="preserve">  </w:t>
        </w:r>
      </w:ins>
    </w:p>
    <w:sectPr w:rsidR="00412A3B" w:rsidRPr="00412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F66A" w14:textId="77777777" w:rsidR="00FB0FC3" w:rsidRDefault="00FB0FC3" w:rsidP="00D70400">
      <w:pPr>
        <w:spacing w:after="0" w:line="240" w:lineRule="auto"/>
      </w:pPr>
      <w:r>
        <w:separator/>
      </w:r>
    </w:p>
  </w:endnote>
  <w:endnote w:type="continuationSeparator" w:id="0">
    <w:p w14:paraId="7A1ED92B" w14:textId="77777777" w:rsidR="00FB0FC3" w:rsidRDefault="00FB0FC3" w:rsidP="00D70400">
      <w:pPr>
        <w:spacing w:after="0" w:line="240" w:lineRule="auto"/>
      </w:pPr>
      <w:r>
        <w:continuationSeparator/>
      </w:r>
    </w:p>
  </w:endnote>
  <w:endnote w:type="continuationNotice" w:id="1">
    <w:p w14:paraId="0AE0868F" w14:textId="77777777" w:rsidR="00FB0FC3" w:rsidRDefault="00FB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17D0" w14:textId="77777777" w:rsidR="001F2399" w:rsidRDefault="001F2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4012" w14:textId="77777777" w:rsidR="001F2399" w:rsidRDefault="001F2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90EC" w14:textId="77777777" w:rsidR="001F2399" w:rsidRDefault="001F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7A426" w14:textId="77777777" w:rsidR="00FB0FC3" w:rsidRDefault="00FB0FC3" w:rsidP="00D70400">
      <w:pPr>
        <w:spacing w:after="0" w:line="240" w:lineRule="auto"/>
      </w:pPr>
      <w:r>
        <w:separator/>
      </w:r>
    </w:p>
  </w:footnote>
  <w:footnote w:type="continuationSeparator" w:id="0">
    <w:p w14:paraId="133D9482" w14:textId="77777777" w:rsidR="00FB0FC3" w:rsidRDefault="00FB0FC3" w:rsidP="00D70400">
      <w:pPr>
        <w:spacing w:after="0" w:line="240" w:lineRule="auto"/>
      </w:pPr>
      <w:r>
        <w:continuationSeparator/>
      </w:r>
    </w:p>
  </w:footnote>
  <w:footnote w:type="continuationNotice" w:id="1">
    <w:p w14:paraId="3B2BD60A" w14:textId="77777777" w:rsidR="00FB0FC3" w:rsidRDefault="00FB0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761A" w14:textId="77777777" w:rsidR="001F2399" w:rsidRDefault="001F2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CC94" w14:textId="67820B6D" w:rsidR="00FB0FC3" w:rsidRPr="00D70400" w:rsidRDefault="00FB0FC3">
    <w:pPr>
      <w:pStyle w:val="Header"/>
      <w:rPr>
        <w:rFonts w:ascii="Arial" w:hAnsi="Arial" w:cs="Arial"/>
        <w:i/>
        <w:color w:val="FF0000"/>
        <w:sz w:val="24"/>
        <w:szCs w:val="24"/>
      </w:rPr>
    </w:pPr>
    <w:r w:rsidRPr="00D70400">
      <w:rPr>
        <w:rFonts w:ascii="Arial" w:hAnsi="Arial" w:cs="Arial"/>
        <w:i/>
        <w:color w:val="FF0000"/>
        <w:sz w:val="24"/>
        <w:szCs w:val="24"/>
      </w:rPr>
      <w:tab/>
    </w:r>
    <w:r w:rsidRPr="00D70400">
      <w:rPr>
        <w:rFonts w:ascii="Arial" w:hAnsi="Arial" w:cs="Arial"/>
        <w:i/>
        <w:color w:val="FF0000"/>
        <w:sz w:val="24"/>
        <w:szCs w:val="24"/>
      </w:rPr>
      <w:tab/>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02DD" w14:textId="77777777" w:rsidR="001F2399" w:rsidRDefault="001F2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00"/>
    <w:rsid w:val="000174D8"/>
    <w:rsid w:val="00036E4E"/>
    <w:rsid w:val="000448A9"/>
    <w:rsid w:val="00057CF9"/>
    <w:rsid w:val="00061186"/>
    <w:rsid w:val="0008788A"/>
    <w:rsid w:val="0016149E"/>
    <w:rsid w:val="0016669D"/>
    <w:rsid w:val="0018729B"/>
    <w:rsid w:val="001D44B0"/>
    <w:rsid w:val="001F0567"/>
    <w:rsid w:val="001F2399"/>
    <w:rsid w:val="00202D2D"/>
    <w:rsid w:val="002129E5"/>
    <w:rsid w:val="0025573A"/>
    <w:rsid w:val="00281B5B"/>
    <w:rsid w:val="0028333A"/>
    <w:rsid w:val="002B7E4D"/>
    <w:rsid w:val="00324FD4"/>
    <w:rsid w:val="003568D2"/>
    <w:rsid w:val="00397EC4"/>
    <w:rsid w:val="00410238"/>
    <w:rsid w:val="00412A3B"/>
    <w:rsid w:val="004141C8"/>
    <w:rsid w:val="0043331D"/>
    <w:rsid w:val="004610FF"/>
    <w:rsid w:val="004B73DF"/>
    <w:rsid w:val="00513429"/>
    <w:rsid w:val="00526679"/>
    <w:rsid w:val="005C301A"/>
    <w:rsid w:val="006B532C"/>
    <w:rsid w:val="007036F0"/>
    <w:rsid w:val="007B641D"/>
    <w:rsid w:val="008015C6"/>
    <w:rsid w:val="0081509A"/>
    <w:rsid w:val="00837A6C"/>
    <w:rsid w:val="008B19CF"/>
    <w:rsid w:val="009052EE"/>
    <w:rsid w:val="009538D3"/>
    <w:rsid w:val="009542DC"/>
    <w:rsid w:val="009D1754"/>
    <w:rsid w:val="009D69D3"/>
    <w:rsid w:val="00A02E54"/>
    <w:rsid w:val="00A36ECC"/>
    <w:rsid w:val="00AA6F01"/>
    <w:rsid w:val="00AF7A07"/>
    <w:rsid w:val="00BA4573"/>
    <w:rsid w:val="00BE5C48"/>
    <w:rsid w:val="00C36029"/>
    <w:rsid w:val="00C62825"/>
    <w:rsid w:val="00D07973"/>
    <w:rsid w:val="00D70400"/>
    <w:rsid w:val="00E00719"/>
    <w:rsid w:val="00E77CE4"/>
    <w:rsid w:val="00EA079F"/>
    <w:rsid w:val="00EE35EA"/>
    <w:rsid w:val="00F340C3"/>
    <w:rsid w:val="00F655CF"/>
    <w:rsid w:val="00FB0FC3"/>
    <w:rsid w:val="00FB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47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00"/>
  </w:style>
  <w:style w:type="paragraph" w:styleId="Footer">
    <w:name w:val="footer"/>
    <w:basedOn w:val="Normal"/>
    <w:link w:val="FooterChar"/>
    <w:uiPriority w:val="99"/>
    <w:unhideWhenUsed/>
    <w:rsid w:val="00D7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00"/>
  </w:style>
  <w:style w:type="character" w:styleId="CommentReference">
    <w:name w:val="annotation reference"/>
    <w:basedOn w:val="DefaultParagraphFont"/>
    <w:uiPriority w:val="99"/>
    <w:semiHidden/>
    <w:unhideWhenUsed/>
    <w:rsid w:val="00837A6C"/>
    <w:rPr>
      <w:sz w:val="16"/>
      <w:szCs w:val="16"/>
    </w:rPr>
  </w:style>
  <w:style w:type="paragraph" w:styleId="CommentText">
    <w:name w:val="annotation text"/>
    <w:basedOn w:val="Normal"/>
    <w:link w:val="CommentTextChar"/>
    <w:uiPriority w:val="99"/>
    <w:semiHidden/>
    <w:unhideWhenUsed/>
    <w:rsid w:val="00837A6C"/>
    <w:pPr>
      <w:spacing w:line="240" w:lineRule="auto"/>
    </w:pPr>
    <w:rPr>
      <w:sz w:val="20"/>
      <w:szCs w:val="20"/>
    </w:rPr>
  </w:style>
  <w:style w:type="character" w:customStyle="1" w:styleId="CommentTextChar">
    <w:name w:val="Comment Text Char"/>
    <w:basedOn w:val="DefaultParagraphFont"/>
    <w:link w:val="CommentText"/>
    <w:uiPriority w:val="99"/>
    <w:semiHidden/>
    <w:rsid w:val="00837A6C"/>
    <w:rPr>
      <w:sz w:val="20"/>
      <w:szCs w:val="20"/>
    </w:rPr>
  </w:style>
  <w:style w:type="paragraph" w:styleId="CommentSubject">
    <w:name w:val="annotation subject"/>
    <w:basedOn w:val="CommentText"/>
    <w:next w:val="CommentText"/>
    <w:link w:val="CommentSubjectChar"/>
    <w:uiPriority w:val="99"/>
    <w:semiHidden/>
    <w:unhideWhenUsed/>
    <w:rsid w:val="00837A6C"/>
    <w:rPr>
      <w:b/>
      <w:bCs/>
    </w:rPr>
  </w:style>
  <w:style w:type="character" w:customStyle="1" w:styleId="CommentSubjectChar">
    <w:name w:val="Comment Subject Char"/>
    <w:basedOn w:val="CommentTextChar"/>
    <w:link w:val="CommentSubject"/>
    <w:uiPriority w:val="99"/>
    <w:semiHidden/>
    <w:rsid w:val="00837A6C"/>
    <w:rPr>
      <w:b/>
      <w:bCs/>
      <w:sz w:val="20"/>
      <w:szCs w:val="20"/>
    </w:rPr>
  </w:style>
  <w:style w:type="paragraph" w:styleId="BalloonText">
    <w:name w:val="Balloon Text"/>
    <w:basedOn w:val="Normal"/>
    <w:link w:val="BalloonTextChar"/>
    <w:uiPriority w:val="99"/>
    <w:semiHidden/>
    <w:unhideWhenUsed/>
    <w:rsid w:val="0083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A60B3-07B0-4D74-9F77-95C2CB5615EC}">
  <ds:schemaRefs>
    <ds:schemaRef ds:uri="http://schemas.openxmlformats.org/officeDocument/2006/bibliography"/>
  </ds:schemaRefs>
</ds:datastoreItem>
</file>

<file path=customXml/itemProps2.xml><?xml version="1.0" encoding="utf-8"?>
<ds:datastoreItem xmlns:ds="http://schemas.openxmlformats.org/officeDocument/2006/customXml" ds:itemID="{28ECA578-56BF-4341-8E62-355AEC8BC80B}"/>
</file>

<file path=customXml/itemProps3.xml><?xml version="1.0" encoding="utf-8"?>
<ds:datastoreItem xmlns:ds="http://schemas.openxmlformats.org/officeDocument/2006/customXml" ds:itemID="{A4405BBB-CAB6-4BFD-87BA-65A483697AD6}"/>
</file>

<file path=customXml/itemProps4.xml><?xml version="1.0" encoding="utf-8"?>
<ds:datastoreItem xmlns:ds="http://schemas.openxmlformats.org/officeDocument/2006/customXml" ds:itemID="{97AD9690-BE6B-483E-9E06-0FF8F6B2C688}"/>
</file>

<file path=docProps/app.xml><?xml version="1.0" encoding="utf-8"?>
<Properties xmlns="http://schemas.openxmlformats.org/officeDocument/2006/extended-properties" xmlns:vt="http://schemas.openxmlformats.org/officeDocument/2006/docPropsVTypes">
  <Template>AD76274A.dotm</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2020-05-26T19:18:00Z</dcterms:created>
  <dcterms:modified xsi:type="dcterms:W3CDTF">2020-05-26T19:18:00Z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