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50" w:rsidRDefault="009E4150" w:rsidP="009E4150">
      <w:pPr>
        <w:jc w:val="right"/>
        <w:rPr>
          <w:rFonts w:ascii="Arial" w:hAnsi="Arial" w:cs="Arial"/>
          <w:b/>
          <w:sz w:val="40"/>
          <w:szCs w:val="28"/>
        </w:rPr>
      </w:pPr>
    </w:p>
    <w:p w:rsidR="009C22B1" w:rsidRDefault="00232FA2" w:rsidP="009E4150">
      <w:pPr>
        <w:jc w:val="right"/>
        <w:rPr>
          <w:rFonts w:ascii="Arial" w:hAnsi="Arial" w:cs="Arial"/>
          <w:b/>
          <w:sz w:val="40"/>
          <w:szCs w:val="28"/>
        </w:rPr>
      </w:pPr>
      <w:r w:rsidRPr="00232FA2">
        <w:rPr>
          <w:rFonts w:ascii="Arial" w:hAnsi="Arial" w:cs="Arial"/>
          <w:b/>
          <w:sz w:val="40"/>
          <w:szCs w:val="28"/>
        </w:rPr>
        <w:t>External Network Guidelines</w:t>
      </w:r>
    </w:p>
    <w:p w:rsidR="009E4150" w:rsidRPr="009E4150" w:rsidRDefault="009C22B1" w:rsidP="009E4150">
      <w:pPr>
        <w:jc w:val="right"/>
        <w:rPr>
          <w:rFonts w:ascii="Arial" w:hAnsi="Arial" w:cs="Arial"/>
          <w:b/>
          <w:sz w:val="40"/>
          <w:szCs w:val="28"/>
        </w:rPr>
        <w:sectPr w:rsidR="009E4150" w:rsidRPr="009E4150">
          <w:headerReference w:type="default" r:id="rId8"/>
          <w:footerReference w:type="default" r:id="rId9"/>
          <w:pgSz w:w="12240" w:h="15840"/>
          <w:pgMar w:top="1440" w:right="1440" w:bottom="1440" w:left="1440" w:header="720" w:footer="720" w:gutter="0"/>
          <w:cols w:space="720"/>
          <w:docGrid w:linePitch="360"/>
        </w:sectPr>
      </w:pPr>
      <w:r>
        <w:rPr>
          <w:rFonts w:ascii="Arial" w:hAnsi="Arial" w:cs="Arial"/>
          <w:b/>
          <w:sz w:val="40"/>
          <w:szCs w:val="28"/>
        </w:rPr>
        <w:t xml:space="preserve">Version: </w:t>
      </w:r>
      <w:r w:rsidR="00FA393B">
        <w:rPr>
          <w:rFonts w:ascii="Arial" w:hAnsi="Arial" w:cs="Arial"/>
          <w:b/>
          <w:sz w:val="40"/>
          <w:szCs w:val="28"/>
        </w:rPr>
        <w:fldChar w:fldCharType="begin">
          <w:ffData>
            <w:name w:val="Nversion"/>
            <w:enabled w:val="0"/>
            <w:calcOnExit w:val="0"/>
            <w:textInput>
              <w:default w:val="1.0"/>
            </w:textInput>
          </w:ffData>
        </w:fldChar>
      </w:r>
      <w:bookmarkStart w:id="0" w:name="Nversion"/>
      <w:r w:rsidR="00FA393B">
        <w:rPr>
          <w:rFonts w:ascii="Arial" w:hAnsi="Arial" w:cs="Arial"/>
          <w:b/>
          <w:sz w:val="40"/>
          <w:szCs w:val="28"/>
        </w:rPr>
        <w:instrText xml:space="preserve"> FORMTEXT </w:instrText>
      </w:r>
      <w:r w:rsidR="00FA393B">
        <w:rPr>
          <w:rFonts w:ascii="Arial" w:hAnsi="Arial" w:cs="Arial"/>
          <w:b/>
          <w:sz w:val="40"/>
          <w:szCs w:val="28"/>
        </w:rPr>
      </w:r>
      <w:r w:rsidR="00FA393B">
        <w:rPr>
          <w:rFonts w:ascii="Arial" w:hAnsi="Arial" w:cs="Arial"/>
          <w:b/>
          <w:sz w:val="40"/>
          <w:szCs w:val="28"/>
        </w:rPr>
        <w:fldChar w:fldCharType="separate"/>
      </w:r>
      <w:r w:rsidR="00FA393B">
        <w:rPr>
          <w:rFonts w:ascii="Arial" w:hAnsi="Arial" w:cs="Arial"/>
          <w:b/>
          <w:noProof/>
          <w:sz w:val="40"/>
          <w:szCs w:val="28"/>
        </w:rPr>
        <w:t>1.0</w:t>
      </w:r>
      <w:r w:rsidR="00FA393B">
        <w:rPr>
          <w:rFonts w:ascii="Arial" w:hAnsi="Arial" w:cs="Arial"/>
          <w:b/>
          <w:sz w:val="40"/>
          <w:szCs w:val="28"/>
        </w:rPr>
        <w:fldChar w:fldCharType="end"/>
      </w:r>
      <w:bookmarkEnd w:id="0"/>
      <w:r w:rsidR="00232FA2">
        <w:rPr>
          <w:rFonts w:ascii="Arial" w:hAnsi="Arial" w:cs="Arial"/>
          <w:b/>
          <w:sz w:val="40"/>
          <w:szCs w:val="28"/>
        </w:rPr>
        <w:br/>
      </w:r>
      <w:r w:rsidR="003B15D5">
        <w:rPr>
          <w:rFonts w:ascii="Arial" w:hAnsi="Arial" w:cs="Arial"/>
          <w:b/>
          <w:sz w:val="40"/>
          <w:szCs w:val="28"/>
        </w:rPr>
        <w:t>9/4/2023</w:t>
      </w:r>
    </w:p>
    <w:p w:rsidR="009E4150" w:rsidRDefault="009E4150"/>
    <w:p w:rsidR="009E4150" w:rsidRDefault="009E4150" w:rsidP="009E4150">
      <w:pPr>
        <w:jc w:val="center"/>
        <w:rPr>
          <w:rFonts w:ascii="Arial" w:hAnsi="Arial" w:cs="Arial"/>
          <w:b/>
          <w:sz w:val="28"/>
          <w:szCs w:val="28"/>
        </w:rPr>
      </w:pPr>
      <w:r>
        <w:rPr>
          <w:rFonts w:ascii="Arial" w:hAnsi="Arial" w:cs="Arial"/>
          <w:b/>
          <w:sz w:val="28"/>
          <w:szCs w:val="28"/>
        </w:rPr>
        <w:t>Revision History</w:t>
      </w:r>
    </w:p>
    <w:tbl>
      <w:tblPr>
        <w:tblStyle w:val="TableGrid"/>
        <w:tblW w:w="0" w:type="auto"/>
        <w:tblLook w:val="04A0" w:firstRow="1" w:lastRow="0" w:firstColumn="1" w:lastColumn="0" w:noHBand="0" w:noVBand="1"/>
      </w:tblPr>
      <w:tblGrid>
        <w:gridCol w:w="1706"/>
        <w:gridCol w:w="1708"/>
        <w:gridCol w:w="4231"/>
        <w:gridCol w:w="1705"/>
      </w:tblGrid>
      <w:tr w:rsidR="009E4150" w:rsidRPr="009E4150" w:rsidTr="009E4150">
        <w:tc>
          <w:tcPr>
            <w:tcW w:w="1728" w:type="dxa"/>
            <w:shd w:val="clear" w:color="auto" w:fill="BFBFBF" w:themeFill="background1" w:themeFillShade="BF"/>
          </w:tcPr>
          <w:p w:rsidR="009E4150" w:rsidRPr="009E4150" w:rsidRDefault="009E4150" w:rsidP="009E4150">
            <w:pPr>
              <w:jc w:val="center"/>
              <w:rPr>
                <w:rFonts w:ascii="Arial" w:hAnsi="Arial" w:cs="Arial"/>
                <w:b/>
                <w:sz w:val="24"/>
                <w:szCs w:val="24"/>
              </w:rPr>
            </w:pPr>
            <w:r w:rsidRPr="009E4150">
              <w:rPr>
                <w:rFonts w:ascii="Arial" w:hAnsi="Arial" w:cs="Arial"/>
                <w:b/>
                <w:sz w:val="24"/>
                <w:szCs w:val="24"/>
              </w:rPr>
              <w:t>Date</w:t>
            </w:r>
          </w:p>
        </w:tc>
        <w:tc>
          <w:tcPr>
            <w:tcW w:w="1728" w:type="dxa"/>
            <w:shd w:val="clear" w:color="auto" w:fill="BFBFBF" w:themeFill="background1" w:themeFillShade="BF"/>
          </w:tcPr>
          <w:p w:rsidR="009E4150" w:rsidRPr="009E4150" w:rsidRDefault="009E4150" w:rsidP="009E4150">
            <w:pPr>
              <w:jc w:val="center"/>
              <w:rPr>
                <w:rFonts w:ascii="Arial" w:hAnsi="Arial" w:cs="Arial"/>
                <w:b/>
                <w:sz w:val="24"/>
                <w:szCs w:val="24"/>
              </w:rPr>
            </w:pPr>
            <w:r w:rsidRPr="009E4150">
              <w:rPr>
                <w:rFonts w:ascii="Arial" w:hAnsi="Arial" w:cs="Arial"/>
                <w:b/>
                <w:sz w:val="24"/>
                <w:szCs w:val="24"/>
              </w:rPr>
              <w:t>Version</w:t>
            </w:r>
          </w:p>
        </w:tc>
        <w:tc>
          <w:tcPr>
            <w:tcW w:w="4320" w:type="dxa"/>
            <w:shd w:val="clear" w:color="auto" w:fill="BFBFBF" w:themeFill="background1" w:themeFillShade="BF"/>
          </w:tcPr>
          <w:p w:rsidR="009E4150" w:rsidRPr="009E4150" w:rsidRDefault="009E4150" w:rsidP="009E4150">
            <w:pPr>
              <w:jc w:val="center"/>
              <w:rPr>
                <w:rFonts w:ascii="Arial" w:hAnsi="Arial" w:cs="Arial"/>
                <w:b/>
                <w:sz w:val="24"/>
                <w:szCs w:val="24"/>
              </w:rPr>
            </w:pPr>
            <w:r w:rsidRPr="009E4150">
              <w:rPr>
                <w:rFonts w:ascii="Arial" w:hAnsi="Arial" w:cs="Arial"/>
                <w:b/>
                <w:sz w:val="24"/>
                <w:szCs w:val="24"/>
              </w:rPr>
              <w:t>Description</w:t>
            </w:r>
          </w:p>
        </w:tc>
        <w:tc>
          <w:tcPr>
            <w:tcW w:w="1728" w:type="dxa"/>
            <w:shd w:val="clear" w:color="auto" w:fill="BFBFBF" w:themeFill="background1" w:themeFillShade="BF"/>
          </w:tcPr>
          <w:p w:rsidR="009E4150" w:rsidRPr="009E4150" w:rsidRDefault="009E4150" w:rsidP="009E4150">
            <w:pPr>
              <w:jc w:val="center"/>
              <w:rPr>
                <w:rFonts w:ascii="Arial" w:hAnsi="Arial" w:cs="Arial"/>
                <w:b/>
                <w:sz w:val="24"/>
                <w:szCs w:val="24"/>
              </w:rPr>
            </w:pPr>
            <w:r w:rsidRPr="009E4150">
              <w:rPr>
                <w:rFonts w:ascii="Arial" w:hAnsi="Arial" w:cs="Arial"/>
                <w:b/>
                <w:sz w:val="24"/>
                <w:szCs w:val="24"/>
              </w:rPr>
              <w:t>Author</w:t>
            </w:r>
          </w:p>
        </w:tc>
      </w:tr>
      <w:tr w:rsidR="009E4150" w:rsidRPr="009E4150" w:rsidTr="009E4150">
        <w:tc>
          <w:tcPr>
            <w:tcW w:w="1728" w:type="dxa"/>
          </w:tcPr>
          <w:p w:rsidR="009E4150" w:rsidRPr="009E4150" w:rsidRDefault="003B15D5" w:rsidP="009E4150">
            <w:pPr>
              <w:rPr>
                <w:rFonts w:ascii="Arial" w:hAnsi="Arial" w:cs="Arial"/>
              </w:rPr>
            </w:pPr>
            <w:r>
              <w:rPr>
                <w:rFonts w:ascii="Arial" w:hAnsi="Arial" w:cs="Arial"/>
              </w:rPr>
              <w:t>9/4/2023</w:t>
            </w:r>
          </w:p>
        </w:tc>
        <w:tc>
          <w:tcPr>
            <w:tcW w:w="1728" w:type="dxa"/>
          </w:tcPr>
          <w:p w:rsidR="009E4150" w:rsidRPr="009E4150" w:rsidRDefault="003B15D5" w:rsidP="009E4150">
            <w:pPr>
              <w:rPr>
                <w:rFonts w:ascii="Arial" w:hAnsi="Arial" w:cs="Arial"/>
              </w:rPr>
            </w:pPr>
            <w:r>
              <w:rPr>
                <w:rFonts w:ascii="Arial" w:hAnsi="Arial" w:cs="Arial"/>
              </w:rPr>
              <w:t>1.0</w:t>
            </w:r>
          </w:p>
        </w:tc>
        <w:tc>
          <w:tcPr>
            <w:tcW w:w="4320" w:type="dxa"/>
          </w:tcPr>
          <w:p w:rsidR="009E4150" w:rsidRPr="009E4150" w:rsidRDefault="003B15D5" w:rsidP="009E4150">
            <w:pPr>
              <w:rPr>
                <w:rFonts w:ascii="Arial" w:hAnsi="Arial" w:cs="Arial"/>
              </w:rPr>
            </w:pPr>
            <w:r>
              <w:rPr>
                <w:rFonts w:ascii="Arial" w:hAnsi="Arial" w:cs="Arial"/>
              </w:rPr>
              <w:t>Initial Draft</w:t>
            </w:r>
          </w:p>
        </w:tc>
        <w:tc>
          <w:tcPr>
            <w:tcW w:w="1728" w:type="dxa"/>
          </w:tcPr>
          <w:p w:rsidR="009E4150" w:rsidRPr="009E4150" w:rsidRDefault="003B15D5" w:rsidP="009E4150">
            <w:pPr>
              <w:rPr>
                <w:rFonts w:ascii="Arial" w:hAnsi="Arial" w:cs="Arial"/>
              </w:rPr>
            </w:pPr>
            <w:r>
              <w:rPr>
                <w:rFonts w:ascii="Arial" w:hAnsi="Arial" w:cs="Arial"/>
              </w:rPr>
              <w:t>R. Melis</w:t>
            </w:r>
          </w:p>
        </w:tc>
      </w:tr>
    </w:tbl>
    <w:p w:rsidR="009E4150" w:rsidRDefault="009E4150" w:rsidP="009E4150">
      <w:pPr>
        <w:rPr>
          <w:rFonts w:ascii="Arial" w:hAnsi="Arial" w:cs="Arial"/>
          <w:sz w:val="28"/>
          <w:szCs w:val="28"/>
        </w:rPr>
      </w:pPr>
    </w:p>
    <w:p w:rsidR="0021087A" w:rsidRPr="0021087A" w:rsidRDefault="00283119" w:rsidP="0021087A">
      <w:pPr>
        <w:ind w:left="720"/>
        <w:rPr>
          <w:b/>
          <w:i/>
        </w:rPr>
      </w:pPr>
      <w:r w:rsidRPr="0021087A">
        <w:rPr>
          <w:rFonts w:ascii="Arial" w:hAnsi="Arial" w:cs="Arial"/>
          <w:b/>
          <w:i/>
          <w:sz w:val="28"/>
          <w:szCs w:val="28"/>
        </w:rPr>
        <w:t xml:space="preserve">Note: </w:t>
      </w:r>
      <w:r w:rsidR="0021087A" w:rsidRPr="0021087A">
        <w:rPr>
          <w:b/>
          <w:i/>
        </w:rPr>
        <w:t>This technical bulletin is provided for the convenience of the market participant for the purpose of communicating complex and technical information.  The technical bulletin is intended to be consistent with the ISO tariff, however, the ISO is bound to operate in accordance with the tariff in all cases.  In the event there is any conflict between this technical bulletin and the ISO tariff, the ISO tariff will control.  Any provision of the ISO tariff that may have been summarized or repeated in this technical bulletin is provided only to aid in the understanding of this technical bulletin and in no event shall any of the information in this technical bulletin be deemed an interpretation of the tariff, or in any way binding.  While the ISO endeavors to update the information and analysis in this technical bulletin and to notify market participants of changes pertinent to this technical bulletin, it is the responsibility of each market participant to ensure that he or she is using the most recent version of this technical bulletin that it has not been retired or withdrawn, that the information in the</w:t>
      </w:r>
      <w:r w:rsidR="006B1887">
        <w:rPr>
          <w:b/>
          <w:i/>
        </w:rPr>
        <w:t xml:space="preserve"> technical bulletin is current</w:t>
      </w:r>
      <w:r w:rsidR="0021087A" w:rsidRPr="0021087A">
        <w:rPr>
          <w:b/>
          <w:i/>
        </w:rPr>
        <w:t xml:space="preserve">, and to comply with all applicable provisions of the ISO’s tariff.  The market participant use of this technical bulletin, and all information contained herein, is at its sole risk.  </w:t>
      </w:r>
    </w:p>
    <w:p w:rsidR="009E4150" w:rsidRDefault="009E4150" w:rsidP="009E4150">
      <w:pPr>
        <w:rPr>
          <w:rFonts w:ascii="Arial" w:hAnsi="Arial" w:cs="Arial"/>
          <w:sz w:val="28"/>
          <w:szCs w:val="28"/>
        </w:rPr>
      </w:pPr>
    </w:p>
    <w:p w:rsidR="00EB49A8" w:rsidRDefault="00EB49A8" w:rsidP="009E4150">
      <w:pPr>
        <w:rPr>
          <w:rFonts w:ascii="Arial" w:hAnsi="Arial" w:cs="Arial"/>
          <w:sz w:val="28"/>
          <w:szCs w:val="28"/>
        </w:rPr>
        <w:sectPr w:rsidR="00EB49A8" w:rsidSect="009E4150">
          <w:headerReference w:type="default" r:id="rId10"/>
          <w:footerReference w:type="default" r:id="rId11"/>
          <w:pgSz w:w="12240" w:h="15840"/>
          <w:pgMar w:top="1440" w:right="1440" w:bottom="1440" w:left="1440" w:header="450" w:footer="720" w:gutter="0"/>
          <w:cols w:space="720"/>
          <w:docGrid w:linePitch="360"/>
        </w:sectPr>
      </w:pPr>
    </w:p>
    <w:p w:rsidR="00EB49A8" w:rsidRDefault="00EB49A8" w:rsidP="00EB49A8">
      <w:pPr>
        <w:jc w:val="center"/>
        <w:rPr>
          <w:rFonts w:ascii="Arial" w:hAnsi="Arial" w:cs="Arial"/>
          <w:b/>
          <w:sz w:val="28"/>
          <w:szCs w:val="28"/>
        </w:rPr>
      </w:pPr>
    </w:p>
    <w:p w:rsidR="00EB49A8" w:rsidRPr="00EB49A8" w:rsidRDefault="00EB49A8" w:rsidP="00EB49A8">
      <w:pPr>
        <w:jc w:val="center"/>
        <w:rPr>
          <w:rFonts w:ascii="Arial" w:hAnsi="Arial" w:cs="Arial"/>
          <w:b/>
          <w:sz w:val="28"/>
          <w:szCs w:val="28"/>
        </w:rPr>
      </w:pPr>
      <w:r w:rsidRPr="00EB49A8">
        <w:rPr>
          <w:rFonts w:ascii="Arial" w:hAnsi="Arial" w:cs="Arial"/>
          <w:b/>
          <w:sz w:val="28"/>
          <w:szCs w:val="28"/>
        </w:rPr>
        <w:t>Table of Contents</w:t>
      </w:r>
    </w:p>
    <w:p w:rsidR="00D31B50" w:rsidRDefault="00FE39A0">
      <w:pPr>
        <w:pStyle w:val="TOC1"/>
        <w:tabs>
          <w:tab w:val="right" w:leader="dot" w:pos="9350"/>
        </w:tabs>
        <w:rPr>
          <w:rFonts w:eastAsiaTheme="minorEastAsia" w:cstheme="minorBidi"/>
          <w:b w:val="0"/>
          <w:bCs w:val="0"/>
          <w:caps w:val="0"/>
          <w:noProof/>
          <w:sz w:val="22"/>
          <w:szCs w:val="22"/>
        </w:rPr>
      </w:pPr>
      <w:r w:rsidRPr="00EB49A8">
        <w:rPr>
          <w:rFonts w:ascii="Arial" w:hAnsi="Arial" w:cs="Arial"/>
          <w:b w:val="0"/>
          <w:sz w:val="24"/>
          <w:szCs w:val="24"/>
        </w:rPr>
        <w:fldChar w:fldCharType="begin"/>
      </w:r>
      <w:r w:rsidR="00EB49A8" w:rsidRPr="00EB49A8">
        <w:rPr>
          <w:rFonts w:ascii="Arial" w:hAnsi="Arial" w:cs="Arial"/>
          <w:b w:val="0"/>
          <w:sz w:val="24"/>
          <w:szCs w:val="24"/>
        </w:rPr>
        <w:instrText xml:space="preserve"> TOC \o "1-3" \h \z \u </w:instrText>
      </w:r>
      <w:r w:rsidRPr="00EB49A8">
        <w:rPr>
          <w:rFonts w:ascii="Arial" w:hAnsi="Arial" w:cs="Arial"/>
          <w:b w:val="0"/>
          <w:sz w:val="24"/>
          <w:szCs w:val="24"/>
        </w:rPr>
        <w:fldChar w:fldCharType="separate"/>
      </w:r>
      <w:hyperlink w:anchor="_Toc146867107" w:history="1">
        <w:r w:rsidR="00D31B50" w:rsidRPr="0087556F">
          <w:rPr>
            <w:rStyle w:val="Hyperlink"/>
            <w:rFonts w:ascii="Arial" w:hAnsi="Arial" w:cs="Arial"/>
            <w:noProof/>
          </w:rPr>
          <w:t>Executive Summary</w:t>
        </w:r>
        <w:r w:rsidR="00D31B50">
          <w:rPr>
            <w:noProof/>
            <w:webHidden/>
          </w:rPr>
          <w:tab/>
        </w:r>
        <w:r w:rsidR="00D31B50">
          <w:rPr>
            <w:noProof/>
            <w:webHidden/>
          </w:rPr>
          <w:fldChar w:fldCharType="begin"/>
        </w:r>
        <w:r w:rsidR="00D31B50">
          <w:rPr>
            <w:noProof/>
            <w:webHidden/>
          </w:rPr>
          <w:instrText xml:space="preserve"> PAGEREF _Toc146867107 \h </w:instrText>
        </w:r>
        <w:r w:rsidR="00D31B50">
          <w:rPr>
            <w:noProof/>
            <w:webHidden/>
          </w:rPr>
        </w:r>
        <w:r w:rsidR="00D31B50">
          <w:rPr>
            <w:noProof/>
            <w:webHidden/>
          </w:rPr>
          <w:fldChar w:fldCharType="separate"/>
        </w:r>
        <w:r w:rsidR="00D31B50">
          <w:rPr>
            <w:noProof/>
            <w:webHidden/>
          </w:rPr>
          <w:t>4</w:t>
        </w:r>
        <w:r w:rsidR="00D31B50">
          <w:rPr>
            <w:noProof/>
            <w:webHidden/>
          </w:rPr>
          <w:fldChar w:fldCharType="end"/>
        </w:r>
      </w:hyperlink>
    </w:p>
    <w:p w:rsidR="00D31B50" w:rsidRDefault="00C352F0">
      <w:pPr>
        <w:pStyle w:val="TOC1"/>
        <w:tabs>
          <w:tab w:val="right" w:leader="dot" w:pos="9350"/>
        </w:tabs>
        <w:rPr>
          <w:rFonts w:eastAsiaTheme="minorEastAsia" w:cstheme="minorBidi"/>
          <w:b w:val="0"/>
          <w:bCs w:val="0"/>
          <w:caps w:val="0"/>
          <w:noProof/>
          <w:sz w:val="22"/>
          <w:szCs w:val="22"/>
        </w:rPr>
      </w:pPr>
      <w:hyperlink w:anchor="_Toc146867108" w:history="1">
        <w:r w:rsidR="00D31B50" w:rsidRPr="0087556F">
          <w:rPr>
            <w:rStyle w:val="Hyperlink"/>
            <w:rFonts w:ascii="Arial" w:hAnsi="Arial" w:cs="Arial"/>
            <w:noProof/>
          </w:rPr>
          <w:t>Background and Business Need</w:t>
        </w:r>
        <w:r w:rsidR="00D31B50">
          <w:rPr>
            <w:noProof/>
            <w:webHidden/>
          </w:rPr>
          <w:tab/>
        </w:r>
        <w:r w:rsidR="00D31B50">
          <w:rPr>
            <w:noProof/>
            <w:webHidden/>
          </w:rPr>
          <w:fldChar w:fldCharType="begin"/>
        </w:r>
        <w:r w:rsidR="00D31B50">
          <w:rPr>
            <w:noProof/>
            <w:webHidden/>
          </w:rPr>
          <w:instrText xml:space="preserve"> PAGEREF _Toc146867108 \h </w:instrText>
        </w:r>
        <w:r w:rsidR="00D31B50">
          <w:rPr>
            <w:noProof/>
            <w:webHidden/>
          </w:rPr>
        </w:r>
        <w:r w:rsidR="00D31B50">
          <w:rPr>
            <w:noProof/>
            <w:webHidden/>
          </w:rPr>
          <w:fldChar w:fldCharType="separate"/>
        </w:r>
        <w:r w:rsidR="00D31B50">
          <w:rPr>
            <w:noProof/>
            <w:webHidden/>
          </w:rPr>
          <w:t>4</w:t>
        </w:r>
        <w:r w:rsidR="00D31B50">
          <w:rPr>
            <w:noProof/>
            <w:webHidden/>
          </w:rPr>
          <w:fldChar w:fldCharType="end"/>
        </w:r>
      </w:hyperlink>
    </w:p>
    <w:p w:rsidR="00D31B50" w:rsidRDefault="00C352F0">
      <w:pPr>
        <w:pStyle w:val="TOC1"/>
        <w:tabs>
          <w:tab w:val="right" w:leader="dot" w:pos="9350"/>
        </w:tabs>
        <w:rPr>
          <w:rFonts w:eastAsiaTheme="minorEastAsia" w:cstheme="minorBidi"/>
          <w:b w:val="0"/>
          <w:bCs w:val="0"/>
          <w:caps w:val="0"/>
          <w:noProof/>
          <w:sz w:val="22"/>
          <w:szCs w:val="22"/>
        </w:rPr>
      </w:pPr>
      <w:hyperlink w:anchor="_Toc146867109" w:history="1">
        <w:r w:rsidR="00D31B50" w:rsidRPr="0087556F">
          <w:rPr>
            <w:rStyle w:val="Hyperlink"/>
            <w:rFonts w:ascii="Arial" w:hAnsi="Arial" w:cs="Arial"/>
            <w:noProof/>
          </w:rPr>
          <w:t>Legal and Tariff Requirements</w:t>
        </w:r>
        <w:r w:rsidR="00D31B50">
          <w:rPr>
            <w:noProof/>
            <w:webHidden/>
          </w:rPr>
          <w:tab/>
        </w:r>
        <w:r w:rsidR="00D31B50">
          <w:rPr>
            <w:noProof/>
            <w:webHidden/>
          </w:rPr>
          <w:fldChar w:fldCharType="begin"/>
        </w:r>
        <w:r w:rsidR="00D31B50">
          <w:rPr>
            <w:noProof/>
            <w:webHidden/>
          </w:rPr>
          <w:instrText xml:space="preserve"> PAGEREF _Toc146867109 \h </w:instrText>
        </w:r>
        <w:r w:rsidR="00D31B50">
          <w:rPr>
            <w:noProof/>
            <w:webHidden/>
          </w:rPr>
        </w:r>
        <w:r w:rsidR="00D31B50">
          <w:rPr>
            <w:noProof/>
            <w:webHidden/>
          </w:rPr>
          <w:fldChar w:fldCharType="separate"/>
        </w:r>
        <w:r w:rsidR="00D31B50">
          <w:rPr>
            <w:noProof/>
            <w:webHidden/>
          </w:rPr>
          <w:t>5</w:t>
        </w:r>
        <w:r w:rsidR="00D31B50">
          <w:rPr>
            <w:noProof/>
            <w:webHidden/>
          </w:rPr>
          <w:fldChar w:fldCharType="end"/>
        </w:r>
      </w:hyperlink>
    </w:p>
    <w:p w:rsidR="00EB49A8" w:rsidRPr="00EB49A8" w:rsidRDefault="00FE39A0" w:rsidP="00EB49A8">
      <w:pPr>
        <w:rPr>
          <w:rFonts w:ascii="Arial" w:hAnsi="Arial" w:cs="Arial"/>
          <w:b/>
          <w:sz w:val="24"/>
          <w:szCs w:val="24"/>
        </w:rPr>
      </w:pPr>
      <w:r w:rsidRPr="00EB49A8">
        <w:rPr>
          <w:rFonts w:ascii="Arial" w:hAnsi="Arial" w:cs="Arial"/>
          <w:b/>
          <w:sz w:val="24"/>
          <w:szCs w:val="24"/>
        </w:rPr>
        <w:fldChar w:fldCharType="end"/>
      </w:r>
    </w:p>
    <w:p w:rsidR="009E4150" w:rsidRPr="00EB49A8" w:rsidRDefault="009E4150" w:rsidP="009E4150">
      <w:pPr>
        <w:rPr>
          <w:rFonts w:ascii="Arial" w:hAnsi="Arial" w:cs="Arial"/>
          <w:sz w:val="24"/>
          <w:szCs w:val="24"/>
        </w:rPr>
        <w:sectPr w:rsidR="009E4150" w:rsidRPr="00EB49A8" w:rsidSect="009E4150">
          <w:footerReference w:type="default" r:id="rId12"/>
          <w:pgSz w:w="12240" w:h="15840"/>
          <w:pgMar w:top="1440" w:right="1440" w:bottom="1440" w:left="1440" w:header="450" w:footer="720" w:gutter="0"/>
          <w:cols w:space="720"/>
          <w:docGrid w:linePitch="360"/>
        </w:sectPr>
      </w:pPr>
    </w:p>
    <w:p w:rsidR="00A91F35" w:rsidRDefault="00A91F35" w:rsidP="009E4150">
      <w:pPr>
        <w:pStyle w:val="Heading1"/>
        <w:rPr>
          <w:rFonts w:ascii="Arial" w:hAnsi="Arial" w:cs="Arial"/>
          <w:color w:val="4F758B"/>
        </w:rPr>
      </w:pPr>
      <w:bookmarkStart w:id="1" w:name="_Toc146867107"/>
      <w:r>
        <w:rPr>
          <w:rFonts w:ascii="Arial" w:hAnsi="Arial" w:cs="Arial"/>
          <w:color w:val="4F758B"/>
        </w:rPr>
        <w:lastRenderedPageBreak/>
        <w:t>Executive Summary</w:t>
      </w:r>
      <w:bookmarkEnd w:id="1"/>
    </w:p>
    <w:p w:rsidR="00A91F35" w:rsidRPr="000F7C82" w:rsidRDefault="002A3FBC" w:rsidP="00A91F35">
      <w:pPr>
        <w:rPr>
          <w:rFonts w:ascii="Arial" w:hAnsi="Arial" w:cs="Arial"/>
          <w:szCs w:val="24"/>
        </w:rPr>
      </w:pPr>
      <w:r w:rsidRPr="000F7C82">
        <w:rPr>
          <w:rFonts w:ascii="Arial" w:hAnsi="Arial" w:cs="Arial"/>
          <w:szCs w:val="24"/>
        </w:rPr>
        <w:t>The ISO manages the flow of electricity across the high-voltage, long-distance power lines for the grid serving 80 percent of California and a small part of Nevada. The nonprofit public benefit corporation keeps power moving to homes and communities. As the only independent grid operator in the western U.S., the ISO grants equal access to nearly 26,000 circuit miles of transmission lines and coordinates competing and diverse energy resources into the grid where it is distributed to consumers. It also operates a competitive wholesale power market designed to promote a broad range of resources at lower prices.</w:t>
      </w:r>
      <w:r w:rsidR="00E85E35" w:rsidRPr="000F7C82">
        <w:rPr>
          <w:rFonts w:ascii="Arial" w:hAnsi="Arial" w:cs="Arial"/>
          <w:szCs w:val="24"/>
        </w:rPr>
        <w:t xml:space="preserve"> Given the mission of the ISO, the security of its critical computer systems, software applications and confidential data is of the highest importance. This document provides technical guidance for ISO Market Participants, generation resource owners and operators, Reliability Coordination customers and others doing business with the ISO. The guidance in this document is based on industry best practices and respected cyber security frameworks.</w:t>
      </w:r>
    </w:p>
    <w:p w:rsidR="009E4150" w:rsidRPr="00A91F35" w:rsidRDefault="009E4150" w:rsidP="009E4150">
      <w:pPr>
        <w:pStyle w:val="Heading1"/>
        <w:rPr>
          <w:rFonts w:ascii="Arial" w:hAnsi="Arial" w:cs="Arial"/>
          <w:color w:val="4F758B"/>
        </w:rPr>
      </w:pPr>
      <w:bookmarkStart w:id="2" w:name="_Toc146867108"/>
      <w:r w:rsidRPr="00A91F35">
        <w:rPr>
          <w:rFonts w:ascii="Arial" w:hAnsi="Arial" w:cs="Arial"/>
          <w:color w:val="4F758B"/>
        </w:rPr>
        <w:t>Background and Business Need</w:t>
      </w:r>
      <w:bookmarkEnd w:id="2"/>
    </w:p>
    <w:p w:rsidR="00A91F35" w:rsidRPr="000F7C82" w:rsidRDefault="00C45D1E" w:rsidP="00A91F35">
      <w:pPr>
        <w:rPr>
          <w:rFonts w:ascii="Arial" w:hAnsi="Arial" w:cs="Arial"/>
          <w:szCs w:val="24"/>
        </w:rPr>
      </w:pPr>
      <w:r w:rsidRPr="000F7C82">
        <w:rPr>
          <w:rFonts w:ascii="Arial" w:hAnsi="Arial" w:cs="Arial"/>
          <w:szCs w:val="24"/>
        </w:rPr>
        <w:t>The ISO requires data from grid assets as well as from Market Participants (Scheduling Coordinators and others) in order to fullfil its mission to manage the reliability of its balancing areas as well as to manage the overall reliability of the bulk electric system in the western United States</w:t>
      </w:r>
      <w:r w:rsidR="00633316" w:rsidRPr="000F7C82">
        <w:rPr>
          <w:rFonts w:ascii="Arial" w:hAnsi="Arial" w:cs="Arial"/>
          <w:szCs w:val="24"/>
        </w:rPr>
        <w:t xml:space="preserve"> (the Western Interconnect). The exchange of data between the ISO and its customers takes place across the public Internet and the ISO’s Energy Communications Network (ECN), a virtual private network (VPN) open only to approved ISO customers. </w:t>
      </w:r>
    </w:p>
    <w:p w:rsidR="00633316" w:rsidRPr="000F7C82" w:rsidRDefault="00633316" w:rsidP="00A91F35">
      <w:pPr>
        <w:rPr>
          <w:rFonts w:ascii="Arial" w:hAnsi="Arial" w:cs="Arial"/>
          <w:szCs w:val="24"/>
        </w:rPr>
      </w:pPr>
      <w:r w:rsidRPr="000F7C82">
        <w:rPr>
          <w:rFonts w:ascii="Arial" w:hAnsi="Arial" w:cs="Arial"/>
          <w:szCs w:val="24"/>
        </w:rPr>
        <w:t>The ISO considers both the Internet and the ECN as external networks, and those networks are therefore untrusted and potentially hostile. Therefore</w:t>
      </w:r>
      <w:r w:rsidR="00356DFD">
        <w:rPr>
          <w:rFonts w:ascii="Arial" w:hAnsi="Arial" w:cs="Arial"/>
          <w:szCs w:val="24"/>
        </w:rPr>
        <w:t>,</w:t>
      </w:r>
      <w:r w:rsidRPr="000F7C82">
        <w:rPr>
          <w:rFonts w:ascii="Arial" w:hAnsi="Arial" w:cs="Arial"/>
          <w:szCs w:val="24"/>
        </w:rPr>
        <w:t xml:space="preserve"> the ISO takes a multilayered approach to protecting its cyber systems from potentially harmful connection attempts sourced from either the Internet or the ECN. The ISO recommends all of its customers to take the same approach to cyber security with regards to these external networks.</w:t>
      </w:r>
    </w:p>
    <w:p w:rsidR="00633316" w:rsidRPr="000F7C82" w:rsidRDefault="00633316" w:rsidP="00A91F35">
      <w:pPr>
        <w:rPr>
          <w:rFonts w:ascii="Arial" w:hAnsi="Arial" w:cs="Arial"/>
          <w:szCs w:val="24"/>
        </w:rPr>
      </w:pPr>
      <w:r w:rsidRPr="000F7C82">
        <w:rPr>
          <w:rFonts w:ascii="Arial" w:hAnsi="Arial" w:cs="Arial"/>
          <w:szCs w:val="24"/>
        </w:rPr>
        <w:t>The ISO recommends each of its customers consider industry best practices and established frameworks when establishing cyber security protections. The International Organization for Standarization (ISO) 27001</w:t>
      </w:r>
      <w:r w:rsidRPr="000F7C82">
        <w:rPr>
          <w:sz w:val="20"/>
        </w:rPr>
        <w:t xml:space="preserve"> i</w:t>
      </w:r>
      <w:r w:rsidRPr="000F7C82">
        <w:rPr>
          <w:rFonts w:ascii="Arial" w:hAnsi="Arial" w:cs="Arial"/>
          <w:szCs w:val="24"/>
        </w:rPr>
        <w:t>nformation security management systems and the National Institute for Standards and Technology (NIST) Cyber Security Framework (CSF) are 2 well known framework</w:t>
      </w:r>
      <w:r w:rsidR="007D4DB2" w:rsidRPr="000F7C82">
        <w:rPr>
          <w:rFonts w:ascii="Arial" w:hAnsi="Arial" w:cs="Arial"/>
          <w:szCs w:val="24"/>
        </w:rPr>
        <w:t>s to use as a reference.</w:t>
      </w:r>
    </w:p>
    <w:p w:rsidR="00303853" w:rsidRPr="000F7C82" w:rsidRDefault="00303853" w:rsidP="00A91F35">
      <w:pPr>
        <w:rPr>
          <w:rFonts w:ascii="Arial" w:hAnsi="Arial" w:cs="Arial"/>
          <w:szCs w:val="24"/>
        </w:rPr>
      </w:pPr>
      <w:r w:rsidRPr="000F7C82">
        <w:rPr>
          <w:rFonts w:ascii="Arial" w:hAnsi="Arial" w:cs="Arial"/>
          <w:szCs w:val="24"/>
        </w:rPr>
        <w:lastRenderedPageBreak/>
        <w:t xml:space="preserve">The NIST CSF outlines </w:t>
      </w:r>
      <w:r w:rsidR="00356DFD">
        <w:rPr>
          <w:rFonts w:ascii="Arial" w:hAnsi="Arial" w:cs="Arial"/>
          <w:szCs w:val="24"/>
        </w:rPr>
        <w:t>five</w:t>
      </w:r>
      <w:r w:rsidR="00356DFD" w:rsidRPr="000F7C82">
        <w:rPr>
          <w:rFonts w:ascii="Arial" w:hAnsi="Arial" w:cs="Arial"/>
          <w:szCs w:val="24"/>
        </w:rPr>
        <w:t xml:space="preserve"> </w:t>
      </w:r>
      <w:r w:rsidRPr="000F7C82">
        <w:rPr>
          <w:rFonts w:ascii="Arial" w:hAnsi="Arial" w:cs="Arial"/>
          <w:szCs w:val="24"/>
        </w:rPr>
        <w:t>areas to consider when establishing a cyber security program:</w:t>
      </w:r>
    </w:p>
    <w:p w:rsidR="00A43B37" w:rsidRPr="000F7C82" w:rsidRDefault="00A43B37" w:rsidP="00BA352F">
      <w:pPr>
        <w:pStyle w:val="ListParagraph"/>
        <w:numPr>
          <w:ilvl w:val="0"/>
          <w:numId w:val="1"/>
        </w:numPr>
        <w:rPr>
          <w:rFonts w:ascii="Arial" w:hAnsi="Arial" w:cs="Arial"/>
          <w:b/>
          <w:szCs w:val="24"/>
        </w:rPr>
      </w:pPr>
      <w:r w:rsidRPr="000F7C82">
        <w:rPr>
          <w:rFonts w:ascii="Arial" w:hAnsi="Arial" w:cs="Arial"/>
          <w:b/>
          <w:szCs w:val="24"/>
        </w:rPr>
        <w:t>Identify</w:t>
      </w:r>
    </w:p>
    <w:p w:rsidR="00303853" w:rsidRPr="000F7C82" w:rsidRDefault="00303853" w:rsidP="00A43B37">
      <w:pPr>
        <w:pStyle w:val="ListParagraph"/>
        <w:numPr>
          <w:ilvl w:val="1"/>
          <w:numId w:val="1"/>
        </w:numPr>
        <w:rPr>
          <w:rFonts w:ascii="Arial" w:hAnsi="Arial" w:cs="Arial"/>
          <w:szCs w:val="24"/>
        </w:rPr>
      </w:pPr>
      <w:r w:rsidRPr="000F7C82">
        <w:rPr>
          <w:rFonts w:ascii="Arial" w:hAnsi="Arial" w:cs="Arial"/>
          <w:szCs w:val="24"/>
        </w:rPr>
        <w:t>Identify the assets that need to be protected. This includes both physical and digital assets.</w:t>
      </w:r>
    </w:p>
    <w:p w:rsidR="00303853" w:rsidRPr="000F7C82" w:rsidRDefault="00303853" w:rsidP="00BA352F">
      <w:pPr>
        <w:pStyle w:val="ListParagraph"/>
        <w:numPr>
          <w:ilvl w:val="1"/>
          <w:numId w:val="1"/>
        </w:numPr>
        <w:rPr>
          <w:rFonts w:ascii="Arial" w:hAnsi="Arial" w:cs="Arial"/>
          <w:szCs w:val="24"/>
        </w:rPr>
      </w:pPr>
      <w:r w:rsidRPr="000F7C82">
        <w:rPr>
          <w:rFonts w:ascii="Arial" w:hAnsi="Arial" w:cs="Arial"/>
          <w:szCs w:val="24"/>
        </w:rPr>
        <w:t>Identify the threats and vulnerabilities that these assets are exposed to.</w:t>
      </w:r>
    </w:p>
    <w:p w:rsidR="00303853" w:rsidRPr="000F7C82" w:rsidRDefault="00303853" w:rsidP="00BA352F">
      <w:pPr>
        <w:pStyle w:val="ListParagraph"/>
        <w:numPr>
          <w:ilvl w:val="1"/>
          <w:numId w:val="1"/>
        </w:numPr>
        <w:rPr>
          <w:rFonts w:ascii="Arial" w:hAnsi="Arial" w:cs="Arial"/>
          <w:szCs w:val="24"/>
        </w:rPr>
      </w:pPr>
      <w:r w:rsidRPr="000F7C82">
        <w:rPr>
          <w:rFonts w:ascii="Arial" w:hAnsi="Arial" w:cs="Arial"/>
          <w:szCs w:val="24"/>
        </w:rPr>
        <w:t>Assess the risk to these assets.</w:t>
      </w:r>
    </w:p>
    <w:p w:rsidR="00303853" w:rsidRPr="000F7C82" w:rsidRDefault="00303853" w:rsidP="00BA352F">
      <w:pPr>
        <w:pStyle w:val="ListParagraph"/>
        <w:numPr>
          <w:ilvl w:val="0"/>
          <w:numId w:val="1"/>
        </w:numPr>
        <w:rPr>
          <w:rFonts w:ascii="Arial" w:hAnsi="Arial" w:cs="Arial"/>
          <w:b/>
          <w:szCs w:val="24"/>
        </w:rPr>
      </w:pPr>
      <w:r w:rsidRPr="000F7C82">
        <w:rPr>
          <w:rFonts w:ascii="Arial" w:hAnsi="Arial" w:cs="Arial"/>
          <w:b/>
          <w:szCs w:val="24"/>
        </w:rPr>
        <w:t>Protect</w:t>
      </w:r>
    </w:p>
    <w:p w:rsidR="00303853" w:rsidRPr="000F7C82" w:rsidRDefault="00303853" w:rsidP="00303853">
      <w:pPr>
        <w:pStyle w:val="ListParagraph"/>
        <w:numPr>
          <w:ilvl w:val="1"/>
          <w:numId w:val="1"/>
        </w:numPr>
        <w:rPr>
          <w:rFonts w:ascii="Arial" w:hAnsi="Arial" w:cs="Arial"/>
          <w:szCs w:val="24"/>
        </w:rPr>
      </w:pPr>
      <w:r w:rsidRPr="000F7C82">
        <w:rPr>
          <w:rFonts w:ascii="Arial" w:hAnsi="Arial" w:cs="Arial"/>
          <w:szCs w:val="24"/>
        </w:rPr>
        <w:t>Implement appropriate security controls to mitigate the risks to your assets. This could include things like firewalls, intrusion detection systems, and encryption.</w:t>
      </w:r>
    </w:p>
    <w:p w:rsidR="00281874" w:rsidRPr="000F7C82" w:rsidRDefault="00303853" w:rsidP="000F7C82">
      <w:pPr>
        <w:pStyle w:val="ListParagraph"/>
        <w:numPr>
          <w:ilvl w:val="1"/>
          <w:numId w:val="1"/>
        </w:numPr>
        <w:rPr>
          <w:rFonts w:ascii="Arial" w:hAnsi="Arial" w:cs="Arial"/>
          <w:szCs w:val="24"/>
        </w:rPr>
      </w:pPr>
      <w:r w:rsidRPr="000F7C82">
        <w:rPr>
          <w:rFonts w:ascii="Arial" w:hAnsi="Arial" w:cs="Arial"/>
          <w:szCs w:val="24"/>
        </w:rPr>
        <w:t xml:space="preserve">Implement controls at the edge of your connections to external networks (Internet, ECN, etc.) using the principle of least privileged access. Allow only access inbound and outbound that is required by a business need, and deny all else. Limit inbound access from external networks to only known host Internet Protocol (IP) addresses or a limited number of networks. Limit inbound access from those IP addresses to only necessary transmission control protocol (TCP) or </w:t>
      </w:r>
      <w:r w:rsidR="00C2670F" w:rsidRPr="000F7C82">
        <w:rPr>
          <w:rFonts w:ascii="Arial" w:hAnsi="Arial" w:cs="Arial"/>
          <w:szCs w:val="24"/>
        </w:rPr>
        <w:t xml:space="preserve">user datagram protocol (UDP) well known port numbers. </w:t>
      </w:r>
      <w:r w:rsidR="00BA352F" w:rsidRPr="000F7C82">
        <w:rPr>
          <w:rFonts w:ascii="Arial" w:hAnsi="Arial" w:cs="Arial"/>
          <w:szCs w:val="24"/>
        </w:rPr>
        <w:t xml:space="preserve">Common supervisory control and data acquisition (SCADA) protocols used on the ECN include (but are not limited to) </w:t>
      </w:r>
      <w:r w:rsidR="00281874" w:rsidRPr="000F7C82">
        <w:rPr>
          <w:rFonts w:ascii="Arial" w:hAnsi="Arial" w:cs="Arial"/>
          <w:szCs w:val="24"/>
        </w:rPr>
        <w:t>distributed network protocol version 3 (DNP3) for generation telemetry from remote terminal units (typically TCP 7700) and intercontrol center protocol (ICCP) for control center to control center communication (typically TCP 102).</w:t>
      </w:r>
    </w:p>
    <w:p w:rsidR="00281874" w:rsidRPr="000F7C82" w:rsidRDefault="00303853" w:rsidP="000F7C82">
      <w:pPr>
        <w:pStyle w:val="ListParagraph"/>
        <w:numPr>
          <w:ilvl w:val="1"/>
          <w:numId w:val="1"/>
        </w:numPr>
        <w:rPr>
          <w:rFonts w:ascii="Arial" w:hAnsi="Arial" w:cs="Arial"/>
          <w:szCs w:val="24"/>
        </w:rPr>
      </w:pPr>
      <w:r w:rsidRPr="000F7C82">
        <w:rPr>
          <w:rFonts w:ascii="Arial" w:hAnsi="Arial" w:cs="Arial"/>
          <w:szCs w:val="24"/>
        </w:rPr>
        <w:t>Implement a strong identity and access management (IAM) system to control who has access to your assets.</w:t>
      </w:r>
    </w:p>
    <w:p w:rsidR="00281874" w:rsidRPr="000F7C82" w:rsidRDefault="00303853" w:rsidP="000F7C82">
      <w:pPr>
        <w:pStyle w:val="ListParagraph"/>
        <w:numPr>
          <w:ilvl w:val="1"/>
          <w:numId w:val="1"/>
        </w:numPr>
        <w:rPr>
          <w:rFonts w:ascii="Arial" w:hAnsi="Arial" w:cs="Arial"/>
          <w:szCs w:val="24"/>
        </w:rPr>
      </w:pPr>
      <w:r w:rsidRPr="000F7C82">
        <w:rPr>
          <w:rFonts w:ascii="Arial" w:hAnsi="Arial" w:cs="Arial"/>
          <w:szCs w:val="24"/>
        </w:rPr>
        <w:t>Keep yo</w:t>
      </w:r>
      <w:r w:rsidR="00281874" w:rsidRPr="000F7C82">
        <w:rPr>
          <w:rFonts w:ascii="Arial" w:hAnsi="Arial" w:cs="Arial"/>
          <w:szCs w:val="24"/>
        </w:rPr>
        <w:t>ur security controls up to date (including applying security patches when made available by vendors).</w:t>
      </w:r>
    </w:p>
    <w:p w:rsidR="00281874" w:rsidRPr="000F7C82" w:rsidRDefault="00303853" w:rsidP="000F7C82">
      <w:pPr>
        <w:pStyle w:val="ListParagraph"/>
        <w:numPr>
          <w:ilvl w:val="0"/>
          <w:numId w:val="1"/>
        </w:numPr>
        <w:rPr>
          <w:rFonts w:ascii="Arial" w:hAnsi="Arial" w:cs="Arial"/>
          <w:b/>
          <w:szCs w:val="24"/>
        </w:rPr>
      </w:pPr>
      <w:r w:rsidRPr="000F7C82">
        <w:rPr>
          <w:rFonts w:ascii="Arial" w:hAnsi="Arial" w:cs="Arial"/>
          <w:b/>
          <w:szCs w:val="24"/>
        </w:rPr>
        <w:t>Detect</w:t>
      </w:r>
    </w:p>
    <w:p w:rsidR="00281874" w:rsidRPr="000F7C82" w:rsidRDefault="00303853" w:rsidP="000F7C82">
      <w:pPr>
        <w:pStyle w:val="ListParagraph"/>
        <w:numPr>
          <w:ilvl w:val="1"/>
          <w:numId w:val="1"/>
        </w:numPr>
        <w:rPr>
          <w:rFonts w:ascii="Arial" w:hAnsi="Arial" w:cs="Arial"/>
          <w:szCs w:val="24"/>
        </w:rPr>
      </w:pPr>
      <w:r w:rsidRPr="000F7C82">
        <w:rPr>
          <w:rFonts w:ascii="Arial" w:hAnsi="Arial" w:cs="Arial"/>
          <w:szCs w:val="24"/>
        </w:rPr>
        <w:t>Implement monitoring and logging systems to detect suspicious activity.</w:t>
      </w:r>
    </w:p>
    <w:p w:rsidR="00281874" w:rsidRPr="000F7C82" w:rsidRDefault="00303853" w:rsidP="000F7C82">
      <w:pPr>
        <w:pStyle w:val="ListParagraph"/>
        <w:numPr>
          <w:ilvl w:val="1"/>
          <w:numId w:val="1"/>
        </w:numPr>
        <w:rPr>
          <w:rFonts w:ascii="Arial" w:hAnsi="Arial" w:cs="Arial"/>
          <w:szCs w:val="24"/>
        </w:rPr>
      </w:pPr>
      <w:r w:rsidRPr="000F7C82">
        <w:rPr>
          <w:rFonts w:ascii="Arial" w:hAnsi="Arial" w:cs="Arial"/>
          <w:szCs w:val="24"/>
        </w:rPr>
        <w:t>Have a process in place to investigate and respond to security incidents.</w:t>
      </w:r>
    </w:p>
    <w:p w:rsidR="00281874" w:rsidRPr="000F7C82" w:rsidRDefault="00303853" w:rsidP="000F7C82">
      <w:pPr>
        <w:pStyle w:val="ListParagraph"/>
        <w:numPr>
          <w:ilvl w:val="0"/>
          <w:numId w:val="1"/>
        </w:numPr>
        <w:rPr>
          <w:rFonts w:ascii="Arial" w:hAnsi="Arial" w:cs="Arial"/>
          <w:b/>
          <w:szCs w:val="24"/>
        </w:rPr>
      </w:pPr>
      <w:r w:rsidRPr="000F7C82">
        <w:rPr>
          <w:rFonts w:ascii="Arial" w:hAnsi="Arial" w:cs="Arial"/>
          <w:b/>
          <w:szCs w:val="24"/>
        </w:rPr>
        <w:t>Respond</w:t>
      </w:r>
    </w:p>
    <w:p w:rsidR="00281874" w:rsidRPr="000F7C82" w:rsidRDefault="00281874" w:rsidP="000F7C82">
      <w:pPr>
        <w:pStyle w:val="ListParagraph"/>
        <w:numPr>
          <w:ilvl w:val="1"/>
          <w:numId w:val="1"/>
        </w:numPr>
        <w:rPr>
          <w:rFonts w:ascii="Arial" w:hAnsi="Arial" w:cs="Arial"/>
          <w:szCs w:val="24"/>
        </w:rPr>
      </w:pPr>
      <w:r w:rsidRPr="000F7C82">
        <w:rPr>
          <w:rFonts w:ascii="Arial" w:hAnsi="Arial" w:cs="Arial"/>
          <w:szCs w:val="24"/>
        </w:rPr>
        <w:t>H</w:t>
      </w:r>
      <w:r w:rsidR="00303853" w:rsidRPr="000F7C82">
        <w:rPr>
          <w:rFonts w:ascii="Arial" w:hAnsi="Arial" w:cs="Arial"/>
          <w:szCs w:val="24"/>
        </w:rPr>
        <w:t>ave a plan in place to respond to security incidents. This should include things like containment, eradication, and recovery.</w:t>
      </w:r>
    </w:p>
    <w:p w:rsidR="00281874" w:rsidRPr="000F7C82" w:rsidRDefault="00303853" w:rsidP="000F7C82">
      <w:pPr>
        <w:pStyle w:val="ListParagraph"/>
        <w:numPr>
          <w:ilvl w:val="1"/>
          <w:numId w:val="1"/>
        </w:numPr>
        <w:rPr>
          <w:rFonts w:ascii="Arial" w:hAnsi="Arial" w:cs="Arial"/>
          <w:szCs w:val="24"/>
        </w:rPr>
      </w:pPr>
      <w:r w:rsidRPr="000F7C82">
        <w:rPr>
          <w:rFonts w:ascii="Arial" w:hAnsi="Arial" w:cs="Arial"/>
          <w:szCs w:val="24"/>
        </w:rPr>
        <w:lastRenderedPageBreak/>
        <w:t>Communicate with affected parties during a security incident.</w:t>
      </w:r>
    </w:p>
    <w:p w:rsidR="00281874" w:rsidRPr="000F7C82" w:rsidRDefault="00303853" w:rsidP="000F7C82">
      <w:pPr>
        <w:pStyle w:val="ListParagraph"/>
        <w:numPr>
          <w:ilvl w:val="0"/>
          <w:numId w:val="1"/>
        </w:numPr>
        <w:rPr>
          <w:rFonts w:ascii="Arial" w:hAnsi="Arial" w:cs="Arial"/>
          <w:b/>
          <w:szCs w:val="24"/>
        </w:rPr>
      </w:pPr>
      <w:r w:rsidRPr="000F7C82">
        <w:rPr>
          <w:rFonts w:ascii="Arial" w:hAnsi="Arial" w:cs="Arial"/>
          <w:b/>
          <w:szCs w:val="24"/>
        </w:rPr>
        <w:t>Recover</w:t>
      </w:r>
    </w:p>
    <w:p w:rsidR="00303853" w:rsidRPr="000F7C82" w:rsidRDefault="00303853" w:rsidP="00281874">
      <w:pPr>
        <w:pStyle w:val="ListParagraph"/>
        <w:numPr>
          <w:ilvl w:val="1"/>
          <w:numId w:val="1"/>
        </w:numPr>
        <w:rPr>
          <w:rFonts w:ascii="Arial" w:hAnsi="Arial" w:cs="Arial"/>
          <w:szCs w:val="24"/>
        </w:rPr>
      </w:pPr>
      <w:r w:rsidRPr="000F7C82">
        <w:rPr>
          <w:rFonts w:ascii="Arial" w:hAnsi="Arial" w:cs="Arial"/>
          <w:szCs w:val="24"/>
        </w:rPr>
        <w:t>Have a plan in place to recover from a security incident. This should include things like restoring data and systems.</w:t>
      </w:r>
    </w:p>
    <w:p w:rsidR="00303853" w:rsidRPr="000F7C82" w:rsidRDefault="00303853" w:rsidP="00303853">
      <w:pPr>
        <w:rPr>
          <w:rFonts w:ascii="Arial" w:hAnsi="Arial" w:cs="Arial"/>
          <w:szCs w:val="24"/>
        </w:rPr>
      </w:pPr>
      <w:r w:rsidRPr="000F7C82">
        <w:rPr>
          <w:rFonts w:ascii="Arial" w:hAnsi="Arial" w:cs="Arial"/>
          <w:szCs w:val="24"/>
        </w:rPr>
        <w:t>Here are some additional considerations for securing a connection to an external network:</w:t>
      </w:r>
    </w:p>
    <w:p w:rsidR="00303853" w:rsidRPr="000F7C82" w:rsidRDefault="00303853" w:rsidP="00281874">
      <w:pPr>
        <w:pStyle w:val="ListParagraph"/>
        <w:numPr>
          <w:ilvl w:val="0"/>
          <w:numId w:val="2"/>
        </w:numPr>
        <w:rPr>
          <w:rFonts w:ascii="Arial" w:hAnsi="Arial" w:cs="Arial"/>
          <w:szCs w:val="24"/>
        </w:rPr>
      </w:pPr>
      <w:r w:rsidRPr="000F7C82">
        <w:rPr>
          <w:rFonts w:ascii="Arial" w:hAnsi="Arial" w:cs="Arial"/>
          <w:szCs w:val="24"/>
        </w:rPr>
        <w:t>Use strong passwords and multi-factor authentication.</w:t>
      </w:r>
    </w:p>
    <w:p w:rsidR="00303853" w:rsidRPr="000F7C82" w:rsidRDefault="00303853" w:rsidP="00281874">
      <w:pPr>
        <w:pStyle w:val="ListParagraph"/>
        <w:numPr>
          <w:ilvl w:val="0"/>
          <w:numId w:val="2"/>
        </w:numPr>
        <w:rPr>
          <w:rFonts w:ascii="Arial" w:hAnsi="Arial" w:cs="Arial"/>
          <w:szCs w:val="24"/>
        </w:rPr>
      </w:pPr>
      <w:r w:rsidRPr="000F7C82">
        <w:rPr>
          <w:rFonts w:ascii="Arial" w:hAnsi="Arial" w:cs="Arial"/>
          <w:szCs w:val="24"/>
        </w:rPr>
        <w:t>Keep your software up to date.</w:t>
      </w:r>
    </w:p>
    <w:p w:rsidR="00303853" w:rsidRPr="000F7C82" w:rsidRDefault="00303853" w:rsidP="00281874">
      <w:pPr>
        <w:pStyle w:val="ListParagraph"/>
        <w:numPr>
          <w:ilvl w:val="0"/>
          <w:numId w:val="2"/>
        </w:numPr>
        <w:rPr>
          <w:rFonts w:ascii="Arial" w:hAnsi="Arial" w:cs="Arial"/>
          <w:szCs w:val="24"/>
        </w:rPr>
      </w:pPr>
      <w:r w:rsidRPr="000F7C82">
        <w:rPr>
          <w:rFonts w:ascii="Arial" w:hAnsi="Arial" w:cs="Arial"/>
          <w:szCs w:val="24"/>
        </w:rPr>
        <w:t>Use encrypt</w:t>
      </w:r>
      <w:r w:rsidR="00161470" w:rsidRPr="000F7C82">
        <w:rPr>
          <w:rFonts w:ascii="Arial" w:hAnsi="Arial" w:cs="Arial"/>
          <w:szCs w:val="24"/>
        </w:rPr>
        <w:t>ion where possible to protect data integrity of</w:t>
      </w:r>
      <w:r w:rsidRPr="000F7C82">
        <w:rPr>
          <w:rFonts w:ascii="Arial" w:hAnsi="Arial" w:cs="Arial"/>
          <w:szCs w:val="24"/>
        </w:rPr>
        <w:t xml:space="preserve"> traffic between your internal network and the external network.</w:t>
      </w:r>
    </w:p>
    <w:p w:rsidR="00303853" w:rsidRPr="000F7C82" w:rsidRDefault="00303853" w:rsidP="00281874">
      <w:pPr>
        <w:pStyle w:val="ListParagraph"/>
        <w:numPr>
          <w:ilvl w:val="0"/>
          <w:numId w:val="2"/>
        </w:numPr>
        <w:rPr>
          <w:rFonts w:ascii="Arial" w:hAnsi="Arial" w:cs="Arial"/>
          <w:szCs w:val="24"/>
        </w:rPr>
      </w:pPr>
      <w:r w:rsidRPr="000F7C82">
        <w:rPr>
          <w:rFonts w:ascii="Arial" w:hAnsi="Arial" w:cs="Arial"/>
          <w:szCs w:val="24"/>
        </w:rPr>
        <w:t>Segment your network to isolate different parts of your infrastructure.</w:t>
      </w:r>
    </w:p>
    <w:p w:rsidR="00A61B74" w:rsidRDefault="00303853" w:rsidP="00281874">
      <w:pPr>
        <w:pStyle w:val="ListParagraph"/>
        <w:numPr>
          <w:ilvl w:val="0"/>
          <w:numId w:val="2"/>
        </w:numPr>
        <w:rPr>
          <w:rFonts w:ascii="Arial" w:hAnsi="Arial" w:cs="Arial"/>
          <w:szCs w:val="24"/>
        </w:rPr>
      </w:pPr>
      <w:r w:rsidRPr="000F7C82">
        <w:rPr>
          <w:rFonts w:ascii="Arial" w:hAnsi="Arial" w:cs="Arial"/>
          <w:szCs w:val="24"/>
        </w:rPr>
        <w:t>Implement a security awareness training program for your employees.</w:t>
      </w:r>
    </w:p>
    <w:p w:rsidR="00A61B74" w:rsidRDefault="00A61B74">
      <w:pPr>
        <w:rPr>
          <w:rFonts w:ascii="Arial" w:hAnsi="Arial" w:cs="Arial"/>
          <w:szCs w:val="24"/>
        </w:rPr>
      </w:pPr>
      <w:r>
        <w:rPr>
          <w:rFonts w:ascii="Arial" w:hAnsi="Arial" w:cs="Arial"/>
          <w:szCs w:val="24"/>
        </w:rPr>
        <w:br w:type="page"/>
      </w:r>
    </w:p>
    <w:p w:rsidR="00227208" w:rsidRPr="00356DFD" w:rsidRDefault="00227208" w:rsidP="00356DFD">
      <w:pPr>
        <w:pStyle w:val="Heading1"/>
        <w:rPr>
          <w:rFonts w:ascii="Arial" w:hAnsi="Arial" w:cs="Arial"/>
          <w:color w:val="4F758B"/>
        </w:rPr>
      </w:pPr>
      <w:bookmarkStart w:id="3" w:name="_Toc146867109"/>
      <w:r>
        <w:rPr>
          <w:rFonts w:ascii="Arial" w:hAnsi="Arial" w:cs="Arial"/>
          <w:color w:val="4F758B"/>
        </w:rPr>
        <w:lastRenderedPageBreak/>
        <w:t>Legal and Tariff Requirements</w:t>
      </w:r>
      <w:bookmarkEnd w:id="3"/>
    </w:p>
    <w:p w:rsidR="00633316" w:rsidRPr="00356DFD" w:rsidRDefault="00BA7120" w:rsidP="00BA7120">
      <w:pPr>
        <w:rPr>
          <w:rFonts w:ascii="Arial" w:hAnsi="Arial" w:cs="Arial"/>
        </w:rPr>
      </w:pPr>
      <w:r w:rsidRPr="00356DFD">
        <w:rPr>
          <w:rFonts w:ascii="Arial" w:hAnsi="Arial" w:cs="Arial"/>
        </w:rPr>
        <w:t>Each ISO cus</w:t>
      </w:r>
      <w:r w:rsidR="00E3793D" w:rsidRPr="00356DFD">
        <w:rPr>
          <w:rFonts w:ascii="Arial" w:hAnsi="Arial" w:cs="Arial"/>
        </w:rPr>
        <w:t xml:space="preserve">tomer who remotely connects to </w:t>
      </w:r>
      <w:r w:rsidRPr="00356DFD">
        <w:rPr>
          <w:rFonts w:ascii="Arial" w:hAnsi="Arial" w:cs="Arial"/>
        </w:rPr>
        <w:t>ISO systems and applications via an external network (Internet or ECN) is responsible for any network activity that originates from or passes through its</w:t>
      </w:r>
      <w:r w:rsidR="00E3793D" w:rsidRPr="00356DFD">
        <w:rPr>
          <w:rFonts w:ascii="Arial" w:hAnsi="Arial" w:cs="Arial"/>
        </w:rPr>
        <w:t xml:space="preserve"> facilities and terminates on </w:t>
      </w:r>
      <w:r w:rsidRPr="00356DFD">
        <w:rPr>
          <w:rFonts w:ascii="Arial" w:hAnsi="Arial" w:cs="Arial"/>
        </w:rPr>
        <w:t>ISO computer systems. If, in the course of conducting network problem diagnosis, cyber security incident management, or ot</w:t>
      </w:r>
      <w:r w:rsidR="00E3793D" w:rsidRPr="00356DFD">
        <w:rPr>
          <w:rFonts w:ascii="Arial" w:hAnsi="Arial" w:cs="Arial"/>
        </w:rPr>
        <w:t xml:space="preserve">her administrative functions, the </w:t>
      </w:r>
      <w:r w:rsidRPr="00356DFD">
        <w:rPr>
          <w:rFonts w:ascii="Arial" w:hAnsi="Arial" w:cs="Arial"/>
        </w:rPr>
        <w:t>ISO or its customers discover evidence of possible malicious activity originating from its facilities, the party discovering such activity (the “Notifying Party”) will immediately notify the other party and provide information as to such evidence (to the extent the Notifying Party determines that providing such information does not increase the likelihood of further malicious activity). The other party may ask for the Notifying Party’s assistance in investigating the malicious activity and may request the Notifying Party to take additional precautionary measures if warranted. If this joint investigation reveals possible evidence of criminal activity, upon the written consent of the Notifying Party, that evidence will be provided to the appropriate law enforcement agency.</w:t>
      </w:r>
    </w:p>
    <w:p w:rsidR="00BA7120" w:rsidRPr="00356DFD" w:rsidRDefault="00E32D58" w:rsidP="00E32D58">
      <w:pPr>
        <w:rPr>
          <w:rFonts w:ascii="Arial" w:hAnsi="Arial" w:cs="Arial"/>
        </w:rPr>
      </w:pPr>
      <w:r w:rsidRPr="00356DFD">
        <w:rPr>
          <w:rFonts w:ascii="Arial" w:hAnsi="Arial" w:cs="Arial"/>
        </w:rPr>
        <w:t xml:space="preserve">If, as a result of the joint investigation, a party claims that the malicious activity resulted from negligence on the part of the other party and if the claiming party wishes to pursue a remedy for any resulting damages, the parties </w:t>
      </w:r>
      <w:r w:rsidR="00356DFD">
        <w:rPr>
          <w:rFonts w:ascii="Arial" w:hAnsi="Arial" w:cs="Arial"/>
        </w:rPr>
        <w:t>will</w:t>
      </w:r>
      <w:r w:rsidRPr="00356DFD">
        <w:rPr>
          <w:rFonts w:ascii="Arial" w:hAnsi="Arial" w:cs="Arial"/>
        </w:rPr>
        <w:t xml:space="preserve"> adhere to the dispute resolution procedures of </w:t>
      </w:r>
      <w:r w:rsidR="00356DFD">
        <w:rPr>
          <w:rFonts w:ascii="Arial" w:hAnsi="Arial" w:cs="Arial"/>
        </w:rPr>
        <w:t>S</w:t>
      </w:r>
      <w:r w:rsidRPr="00356DFD">
        <w:rPr>
          <w:rFonts w:ascii="Arial" w:hAnsi="Arial" w:cs="Arial"/>
        </w:rPr>
        <w:t>ection 13 of the ISO Tariff in connection with such claim.</w:t>
      </w:r>
    </w:p>
    <w:p w:rsidR="00E32D58" w:rsidRPr="00356DFD" w:rsidRDefault="00161470" w:rsidP="00161470">
      <w:pPr>
        <w:rPr>
          <w:rFonts w:ascii="Arial" w:hAnsi="Arial" w:cs="Arial"/>
        </w:rPr>
      </w:pPr>
      <w:r w:rsidRPr="00356DFD">
        <w:rPr>
          <w:rFonts w:ascii="Arial" w:hAnsi="Arial" w:cs="Arial"/>
        </w:rPr>
        <w:t>ISO Tariff Section 14, Force Majeure Indemnification and Limitations o</w:t>
      </w:r>
      <w:r w:rsidR="00E3793D" w:rsidRPr="00356DFD">
        <w:rPr>
          <w:rFonts w:ascii="Arial" w:hAnsi="Arial" w:cs="Arial"/>
        </w:rPr>
        <w:t xml:space="preserve">n Liability </w:t>
      </w:r>
      <w:r w:rsidR="00356DFD">
        <w:rPr>
          <w:rFonts w:ascii="Arial" w:hAnsi="Arial" w:cs="Arial"/>
        </w:rPr>
        <w:t>will</w:t>
      </w:r>
      <w:r w:rsidR="00356DFD" w:rsidRPr="00356DFD">
        <w:rPr>
          <w:rFonts w:ascii="Arial" w:hAnsi="Arial" w:cs="Arial"/>
        </w:rPr>
        <w:t xml:space="preserve"> </w:t>
      </w:r>
      <w:r w:rsidR="00E3793D" w:rsidRPr="00356DFD">
        <w:rPr>
          <w:rFonts w:ascii="Arial" w:hAnsi="Arial" w:cs="Arial"/>
        </w:rPr>
        <w:t xml:space="preserve">apply to all </w:t>
      </w:r>
      <w:r w:rsidRPr="00356DFD">
        <w:rPr>
          <w:rFonts w:ascii="Arial" w:hAnsi="Arial" w:cs="Arial"/>
        </w:rPr>
        <w:t>ISO responsibilities stated herein.</w:t>
      </w:r>
    </w:p>
    <w:p w:rsidR="00161470" w:rsidRPr="00356DFD" w:rsidRDefault="00161470" w:rsidP="00161470">
      <w:pPr>
        <w:rPr>
          <w:rFonts w:ascii="Arial" w:hAnsi="Arial" w:cs="Arial"/>
        </w:rPr>
      </w:pPr>
      <w:r w:rsidRPr="00356DFD">
        <w:rPr>
          <w:rFonts w:ascii="Arial" w:hAnsi="Arial" w:cs="Arial"/>
        </w:rPr>
        <w:t>ISO Tariff Section 22.8, Applicable Law and Form, and 22.9, Consistency with Federal Laws and Regulations, are incorporated herein by reference.</w:t>
      </w:r>
    </w:p>
    <w:p w:rsidR="00B24720" w:rsidRPr="00A61B74" w:rsidRDefault="004D5C67" w:rsidP="00B24720">
      <w:pPr>
        <w:rPr>
          <w:rFonts w:ascii="Arial" w:hAnsi="Arial" w:cs="Arial"/>
          <w:sz w:val="20"/>
          <w:szCs w:val="24"/>
        </w:rPr>
      </w:pPr>
      <w:r w:rsidRPr="00356DFD">
        <w:rPr>
          <w:rFonts w:ascii="Arial" w:hAnsi="Arial" w:cs="Arial"/>
        </w:rPr>
        <w:t>On behalf of the Entity listed below, I</w:t>
      </w:r>
      <w:r w:rsidR="00B24720" w:rsidRPr="00356DFD">
        <w:rPr>
          <w:rFonts w:ascii="Arial" w:hAnsi="Arial" w:cs="Arial"/>
        </w:rPr>
        <w:t xml:space="preserve"> acknowledge receipt of this Guideline and agree to consider the Guideline in </w:t>
      </w:r>
      <w:r w:rsidRPr="00356DFD">
        <w:rPr>
          <w:rFonts w:ascii="Arial" w:hAnsi="Arial" w:cs="Arial"/>
        </w:rPr>
        <w:t>the implementation of</w:t>
      </w:r>
      <w:r w:rsidR="00B24720" w:rsidRPr="00356DFD">
        <w:rPr>
          <w:rFonts w:ascii="Arial" w:hAnsi="Arial" w:cs="Arial"/>
        </w:rPr>
        <w:t xml:space="preserve"> </w:t>
      </w:r>
      <w:r w:rsidRPr="00356DFD">
        <w:rPr>
          <w:rFonts w:ascii="Arial" w:hAnsi="Arial" w:cs="Arial"/>
        </w:rPr>
        <w:t xml:space="preserve">the Entity’s </w:t>
      </w:r>
      <w:r w:rsidR="00E3793D" w:rsidRPr="00356DFD">
        <w:rPr>
          <w:rFonts w:ascii="Arial" w:hAnsi="Arial" w:cs="Arial"/>
        </w:rPr>
        <w:t xml:space="preserve">network connection to the ISO ECN and the </w:t>
      </w:r>
      <w:r w:rsidR="00B24720" w:rsidRPr="00356DFD">
        <w:rPr>
          <w:rFonts w:ascii="Arial" w:hAnsi="Arial" w:cs="Arial"/>
        </w:rPr>
        <w:t>ISO’s Internet network presense</w:t>
      </w:r>
      <w:r w:rsidR="00356DFD">
        <w:rPr>
          <w:rFonts w:ascii="Arial" w:hAnsi="Arial" w:cs="Arial"/>
        </w:rPr>
        <w:t xml:space="preserve"> and to </w:t>
      </w:r>
      <w:r w:rsidR="00423771">
        <w:rPr>
          <w:rFonts w:ascii="Arial" w:hAnsi="Arial" w:cs="Arial"/>
        </w:rPr>
        <w:t>comply with</w:t>
      </w:r>
      <w:r w:rsidR="00356DFD">
        <w:rPr>
          <w:rFonts w:ascii="Arial" w:hAnsi="Arial" w:cs="Arial"/>
        </w:rPr>
        <w:t xml:space="preserve"> the Legal and Tariff Requirements </w:t>
      </w:r>
      <w:r w:rsidR="00993962">
        <w:rPr>
          <w:rFonts w:ascii="Arial" w:hAnsi="Arial" w:cs="Arial"/>
        </w:rPr>
        <w:t xml:space="preserve">described </w:t>
      </w:r>
      <w:r w:rsidR="00356DFD">
        <w:rPr>
          <w:rFonts w:ascii="Arial" w:hAnsi="Arial" w:cs="Arial"/>
        </w:rPr>
        <w:t>herein</w:t>
      </w:r>
      <w:r w:rsidR="00B24720" w:rsidRPr="00356DFD">
        <w:rPr>
          <w:rFonts w:ascii="Arial" w:hAnsi="Arial" w:cs="Arial"/>
        </w:rPr>
        <w:t>.</w:t>
      </w:r>
    </w:p>
    <w:p w:rsidR="00A0003A" w:rsidRDefault="00232FA2" w:rsidP="00232FA2">
      <w:pPr>
        <w:pBdr>
          <w:bottom w:val="single" w:sz="12" w:space="1" w:color="auto"/>
        </w:pBdr>
        <w:tabs>
          <w:tab w:val="left" w:pos="2880"/>
          <w:tab w:val="left" w:pos="6480"/>
        </w:tabs>
        <w:rPr>
          <w:rFonts w:ascii="Arial" w:hAnsi="Arial" w:cs="Arial"/>
          <w:sz w:val="24"/>
          <w:szCs w:val="24"/>
        </w:rPr>
      </w:pPr>
      <w:r w:rsidRPr="00CB00EB">
        <w:rPr>
          <w:rFonts w:ascii="Arial" w:hAnsi="Arial" w:cs="Arial"/>
          <w:sz w:val="20"/>
          <w:szCs w:val="20"/>
        </w:rPr>
        <w:fldChar w:fldCharType="begin">
          <w:ffData>
            <w:name w:val="NameTitle"/>
            <w:enabled/>
            <w:calcOnExit w:val="0"/>
            <w:textInput/>
          </w:ffData>
        </w:fldChar>
      </w:r>
      <w:bookmarkStart w:id="4" w:name="NameTitle"/>
      <w:r w:rsidRPr="00CB00EB">
        <w:rPr>
          <w:rFonts w:ascii="Arial" w:hAnsi="Arial" w:cs="Arial"/>
          <w:sz w:val="20"/>
          <w:szCs w:val="20"/>
        </w:rPr>
        <w:instrText xml:space="preserve"> FORMTEXT </w:instrText>
      </w:r>
      <w:r w:rsidRPr="00CB00EB">
        <w:rPr>
          <w:rFonts w:ascii="Arial" w:hAnsi="Arial" w:cs="Arial"/>
          <w:sz w:val="20"/>
          <w:szCs w:val="20"/>
        </w:rPr>
      </w:r>
      <w:r w:rsidRPr="00CB00EB">
        <w:rPr>
          <w:rFonts w:ascii="Arial" w:hAnsi="Arial" w:cs="Arial"/>
          <w:sz w:val="20"/>
          <w:szCs w:val="20"/>
        </w:rPr>
        <w:fldChar w:fldCharType="separate"/>
      </w:r>
      <w:bookmarkStart w:id="5" w:name="_GoBack"/>
      <w:r w:rsidR="009C22B1">
        <w:rPr>
          <w:rFonts w:ascii="Arial" w:hAnsi="Arial" w:cs="Arial"/>
          <w:sz w:val="20"/>
          <w:szCs w:val="20"/>
        </w:rPr>
        <w:t> </w:t>
      </w:r>
      <w:r w:rsidR="009C22B1">
        <w:rPr>
          <w:rFonts w:ascii="Arial" w:hAnsi="Arial" w:cs="Arial"/>
          <w:sz w:val="20"/>
          <w:szCs w:val="20"/>
        </w:rPr>
        <w:t> </w:t>
      </w:r>
      <w:r w:rsidR="009C22B1">
        <w:rPr>
          <w:rFonts w:ascii="Arial" w:hAnsi="Arial" w:cs="Arial"/>
          <w:sz w:val="20"/>
          <w:szCs w:val="20"/>
        </w:rPr>
        <w:t> </w:t>
      </w:r>
      <w:r w:rsidR="009C22B1">
        <w:rPr>
          <w:rFonts w:ascii="Arial" w:hAnsi="Arial" w:cs="Arial"/>
          <w:sz w:val="20"/>
          <w:szCs w:val="20"/>
        </w:rPr>
        <w:t> </w:t>
      </w:r>
      <w:r w:rsidR="009C22B1">
        <w:rPr>
          <w:rFonts w:ascii="Arial" w:hAnsi="Arial" w:cs="Arial"/>
          <w:sz w:val="20"/>
          <w:szCs w:val="20"/>
        </w:rPr>
        <w:t> </w:t>
      </w:r>
      <w:bookmarkEnd w:id="5"/>
      <w:r w:rsidRPr="00CB00EB">
        <w:rPr>
          <w:rFonts w:ascii="Arial" w:hAnsi="Arial" w:cs="Arial"/>
          <w:sz w:val="20"/>
          <w:szCs w:val="20"/>
        </w:rPr>
        <w:fldChar w:fldCharType="end"/>
      </w:r>
      <w:bookmarkEnd w:id="4"/>
      <w:r>
        <w:rPr>
          <w:rFonts w:ascii="Arial" w:hAnsi="Arial" w:cs="Arial"/>
          <w:sz w:val="24"/>
          <w:szCs w:val="24"/>
        </w:rPr>
        <w:tab/>
      </w:r>
      <w:r w:rsidR="009A49D5">
        <w:rPr>
          <w:rFonts w:ascii="Arial" w:hAnsi="Arial" w:cs="Arial"/>
          <w:sz w:val="18"/>
          <w:szCs w:val="18"/>
        </w:rPr>
        <w:fldChar w:fldCharType="begin">
          <w:ffData>
            <w:name w:val="Company"/>
            <w:enabled/>
            <w:calcOnExit w:val="0"/>
            <w:textInput/>
          </w:ffData>
        </w:fldChar>
      </w:r>
      <w:bookmarkStart w:id="6" w:name="Company"/>
      <w:r w:rsidR="009A49D5">
        <w:rPr>
          <w:rFonts w:ascii="Arial" w:hAnsi="Arial" w:cs="Arial"/>
          <w:sz w:val="18"/>
          <w:szCs w:val="18"/>
        </w:rPr>
        <w:instrText xml:space="preserve"> FORMTEXT </w:instrText>
      </w:r>
      <w:r w:rsidR="009A49D5">
        <w:rPr>
          <w:rFonts w:ascii="Arial" w:hAnsi="Arial" w:cs="Arial"/>
          <w:sz w:val="18"/>
          <w:szCs w:val="18"/>
        </w:rPr>
      </w:r>
      <w:r w:rsidR="009A49D5">
        <w:rPr>
          <w:rFonts w:ascii="Arial" w:hAnsi="Arial" w:cs="Arial"/>
          <w:sz w:val="18"/>
          <w:szCs w:val="18"/>
        </w:rPr>
        <w:fldChar w:fldCharType="separate"/>
      </w:r>
      <w:r w:rsidR="009A49D5">
        <w:rPr>
          <w:rFonts w:ascii="Arial" w:hAnsi="Arial" w:cs="Arial"/>
          <w:noProof/>
          <w:sz w:val="18"/>
          <w:szCs w:val="18"/>
        </w:rPr>
        <w:t> </w:t>
      </w:r>
      <w:r w:rsidR="009A49D5">
        <w:rPr>
          <w:rFonts w:ascii="Arial" w:hAnsi="Arial" w:cs="Arial"/>
          <w:noProof/>
          <w:sz w:val="18"/>
          <w:szCs w:val="18"/>
        </w:rPr>
        <w:t> </w:t>
      </w:r>
      <w:r w:rsidR="009A49D5">
        <w:rPr>
          <w:rFonts w:ascii="Arial" w:hAnsi="Arial" w:cs="Arial"/>
          <w:noProof/>
          <w:sz w:val="18"/>
          <w:szCs w:val="18"/>
        </w:rPr>
        <w:t> </w:t>
      </w:r>
      <w:r w:rsidR="009A49D5">
        <w:rPr>
          <w:rFonts w:ascii="Arial" w:hAnsi="Arial" w:cs="Arial"/>
          <w:noProof/>
          <w:sz w:val="18"/>
          <w:szCs w:val="18"/>
        </w:rPr>
        <w:t> </w:t>
      </w:r>
      <w:r w:rsidR="009A49D5">
        <w:rPr>
          <w:rFonts w:ascii="Arial" w:hAnsi="Arial" w:cs="Arial"/>
          <w:noProof/>
          <w:sz w:val="18"/>
          <w:szCs w:val="18"/>
        </w:rPr>
        <w:t> </w:t>
      </w:r>
      <w:r w:rsidR="009A49D5">
        <w:rPr>
          <w:rFonts w:ascii="Arial" w:hAnsi="Arial" w:cs="Arial"/>
          <w:sz w:val="18"/>
          <w:szCs w:val="18"/>
        </w:rPr>
        <w:fldChar w:fldCharType="end"/>
      </w:r>
      <w:bookmarkEnd w:id="6"/>
      <w:r>
        <w:rPr>
          <w:rFonts w:ascii="Arial" w:hAnsi="Arial" w:cs="Arial"/>
          <w:sz w:val="24"/>
          <w:szCs w:val="24"/>
        </w:rPr>
        <w:tab/>
      </w:r>
      <w:r w:rsidR="00C352F0">
        <w:rPr>
          <w:rFonts w:ascii="Arial" w:hAnsi="Arial" w:cs="Arial"/>
          <w:sz w:val="18"/>
          <w:szCs w:val="18"/>
        </w:rPr>
        <w:fldChar w:fldCharType="begin">
          <w:ffData>
            <w:name w:val="Email"/>
            <w:enabled/>
            <w:calcOnExit w:val="0"/>
            <w:textInput/>
          </w:ffData>
        </w:fldChar>
      </w:r>
      <w:bookmarkStart w:id="7" w:name="Email"/>
      <w:r w:rsidR="00C352F0">
        <w:rPr>
          <w:rFonts w:ascii="Arial" w:hAnsi="Arial" w:cs="Arial"/>
          <w:sz w:val="18"/>
          <w:szCs w:val="18"/>
        </w:rPr>
        <w:instrText xml:space="preserve"> FORMTEXT </w:instrText>
      </w:r>
      <w:r w:rsidR="00C352F0">
        <w:rPr>
          <w:rFonts w:ascii="Arial" w:hAnsi="Arial" w:cs="Arial"/>
          <w:sz w:val="18"/>
          <w:szCs w:val="18"/>
        </w:rPr>
      </w:r>
      <w:r w:rsidR="00C352F0">
        <w:rPr>
          <w:rFonts w:ascii="Arial" w:hAnsi="Arial" w:cs="Arial"/>
          <w:sz w:val="18"/>
          <w:szCs w:val="18"/>
        </w:rPr>
        <w:fldChar w:fldCharType="separate"/>
      </w:r>
      <w:r w:rsidR="00C352F0">
        <w:rPr>
          <w:rFonts w:ascii="Arial" w:hAnsi="Arial" w:cs="Arial"/>
          <w:noProof/>
          <w:sz w:val="18"/>
          <w:szCs w:val="18"/>
        </w:rPr>
        <w:t> </w:t>
      </w:r>
      <w:r w:rsidR="00C352F0">
        <w:rPr>
          <w:rFonts w:ascii="Arial" w:hAnsi="Arial" w:cs="Arial"/>
          <w:noProof/>
          <w:sz w:val="18"/>
          <w:szCs w:val="18"/>
        </w:rPr>
        <w:t> </w:t>
      </w:r>
      <w:r w:rsidR="00C352F0">
        <w:rPr>
          <w:rFonts w:ascii="Arial" w:hAnsi="Arial" w:cs="Arial"/>
          <w:noProof/>
          <w:sz w:val="18"/>
          <w:szCs w:val="18"/>
        </w:rPr>
        <w:t> </w:t>
      </w:r>
      <w:r w:rsidR="00C352F0">
        <w:rPr>
          <w:rFonts w:ascii="Arial" w:hAnsi="Arial" w:cs="Arial"/>
          <w:noProof/>
          <w:sz w:val="18"/>
          <w:szCs w:val="18"/>
        </w:rPr>
        <w:t> </w:t>
      </w:r>
      <w:r w:rsidR="00C352F0">
        <w:rPr>
          <w:rFonts w:ascii="Arial" w:hAnsi="Arial" w:cs="Arial"/>
          <w:noProof/>
          <w:sz w:val="18"/>
          <w:szCs w:val="18"/>
        </w:rPr>
        <w:t> </w:t>
      </w:r>
      <w:r w:rsidR="00C352F0">
        <w:rPr>
          <w:rFonts w:ascii="Arial" w:hAnsi="Arial" w:cs="Arial"/>
          <w:sz w:val="18"/>
          <w:szCs w:val="18"/>
        </w:rPr>
        <w:fldChar w:fldCharType="end"/>
      </w:r>
      <w:bookmarkEnd w:id="7"/>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0003A" w:rsidRDefault="00A0003A" w:rsidP="00B24720">
      <w:pPr>
        <w:rPr>
          <w:rFonts w:ascii="Arial" w:hAnsi="Arial" w:cs="Arial"/>
          <w:sz w:val="18"/>
          <w:szCs w:val="24"/>
        </w:rPr>
      </w:pPr>
      <w:r w:rsidRPr="00A0003A">
        <w:rPr>
          <w:rFonts w:ascii="Arial" w:hAnsi="Arial" w:cs="Arial"/>
          <w:sz w:val="18"/>
          <w:szCs w:val="24"/>
        </w:rPr>
        <w:t>Print Name and Title</w:t>
      </w:r>
      <w:r>
        <w:rPr>
          <w:rFonts w:ascii="Arial" w:hAnsi="Arial" w:cs="Arial"/>
          <w:sz w:val="18"/>
          <w:szCs w:val="24"/>
        </w:rPr>
        <w:tab/>
      </w:r>
      <w:r>
        <w:rPr>
          <w:rFonts w:ascii="Arial" w:hAnsi="Arial" w:cs="Arial"/>
          <w:sz w:val="18"/>
          <w:szCs w:val="24"/>
        </w:rPr>
        <w:tab/>
        <w:t xml:space="preserve">Entity </w:t>
      </w:r>
      <w:r w:rsidR="00C352F0">
        <w:rPr>
          <w:rFonts w:ascii="Arial" w:hAnsi="Arial" w:cs="Arial"/>
          <w:sz w:val="18"/>
          <w:szCs w:val="24"/>
        </w:rPr>
        <w:t>Name</w:t>
      </w:r>
      <w:r w:rsidR="00C352F0">
        <w:rPr>
          <w:rFonts w:ascii="Arial" w:hAnsi="Arial" w:cs="Arial"/>
          <w:sz w:val="18"/>
          <w:szCs w:val="24"/>
        </w:rPr>
        <w:tab/>
      </w:r>
      <w:r w:rsidR="00C352F0">
        <w:rPr>
          <w:rFonts w:ascii="Arial" w:hAnsi="Arial" w:cs="Arial"/>
          <w:sz w:val="18"/>
          <w:szCs w:val="24"/>
        </w:rPr>
        <w:tab/>
      </w:r>
      <w:r w:rsidR="00C352F0">
        <w:rPr>
          <w:rFonts w:ascii="Arial" w:hAnsi="Arial" w:cs="Arial"/>
          <w:sz w:val="18"/>
          <w:szCs w:val="24"/>
        </w:rPr>
        <w:tab/>
      </w:r>
      <w:r w:rsidR="00C352F0">
        <w:rPr>
          <w:rFonts w:ascii="Arial" w:hAnsi="Arial" w:cs="Arial"/>
          <w:sz w:val="18"/>
          <w:szCs w:val="24"/>
        </w:rPr>
        <w:tab/>
        <w:t>Email Address</w:t>
      </w:r>
    </w:p>
    <w:p w:rsidR="00A0003A" w:rsidRDefault="00A0003A" w:rsidP="00B24720">
      <w:pPr>
        <w:pBdr>
          <w:bottom w:val="single" w:sz="12" w:space="1" w:color="auto"/>
        </w:pBdr>
        <w:rPr>
          <w:rFonts w:ascii="Arial" w:hAnsi="Arial" w:cs="Arial"/>
          <w:sz w:val="18"/>
          <w:szCs w:val="24"/>
        </w:rPr>
      </w:pPr>
    </w:p>
    <w:p w:rsidR="00A0003A" w:rsidRDefault="00A0003A" w:rsidP="00B24720">
      <w:pPr>
        <w:rPr>
          <w:rFonts w:ascii="Arial" w:hAnsi="Arial" w:cs="Arial"/>
          <w:sz w:val="18"/>
          <w:szCs w:val="24"/>
        </w:rPr>
      </w:pPr>
      <w:r>
        <w:rPr>
          <w:rFonts w:ascii="Arial" w:hAnsi="Arial" w:cs="Arial"/>
          <w:sz w:val="18"/>
          <w:szCs w:val="24"/>
        </w:rPr>
        <w:t>Signature</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Date</w:t>
      </w:r>
    </w:p>
    <w:p w:rsidR="00993962" w:rsidRDefault="00993962" w:rsidP="00B24720">
      <w:pPr>
        <w:rPr>
          <w:rFonts w:ascii="Arial" w:hAnsi="Arial" w:cs="Arial"/>
          <w:sz w:val="18"/>
          <w:szCs w:val="24"/>
        </w:rPr>
      </w:pPr>
    </w:p>
    <w:p w:rsidR="00A0003A" w:rsidRDefault="00A0003A" w:rsidP="00B24720">
      <w:pPr>
        <w:rPr>
          <w:rFonts w:ascii="Arial" w:hAnsi="Arial" w:cs="Arial"/>
          <w:sz w:val="18"/>
          <w:szCs w:val="24"/>
        </w:rPr>
      </w:pPr>
      <w:r>
        <w:rPr>
          <w:rFonts w:ascii="Arial" w:hAnsi="Arial" w:cs="Arial"/>
          <w:sz w:val="18"/>
          <w:szCs w:val="24"/>
        </w:rPr>
        <w:lastRenderedPageBreak/>
        <w:t>Where Applicable:</w:t>
      </w:r>
    </w:p>
    <w:p w:rsidR="00A0003A" w:rsidRDefault="00232FA2" w:rsidP="00CB00EB">
      <w:pPr>
        <w:pBdr>
          <w:bottom w:val="single" w:sz="12" w:space="1" w:color="auto"/>
        </w:pBdr>
        <w:tabs>
          <w:tab w:val="left" w:pos="3600"/>
          <w:tab w:val="left" w:pos="5760"/>
        </w:tabs>
        <w:rPr>
          <w:rFonts w:ascii="Arial" w:hAnsi="Arial" w:cs="Arial"/>
          <w:sz w:val="18"/>
          <w:szCs w:val="24"/>
        </w:rPr>
      </w:pPr>
      <w:r>
        <w:rPr>
          <w:rFonts w:ascii="Arial" w:hAnsi="Arial" w:cs="Arial"/>
          <w:sz w:val="18"/>
          <w:szCs w:val="24"/>
        </w:rPr>
        <w:fldChar w:fldCharType="begin">
          <w:ffData>
            <w:name w:val="PrjName"/>
            <w:enabled/>
            <w:calcOnExit w:val="0"/>
            <w:textInput/>
          </w:ffData>
        </w:fldChar>
      </w:r>
      <w:bookmarkStart w:id="8" w:name="PrjName"/>
      <w:r>
        <w:rPr>
          <w:rFonts w:ascii="Arial" w:hAnsi="Arial" w:cs="Arial"/>
          <w:sz w:val="18"/>
          <w:szCs w:val="24"/>
        </w:rPr>
        <w:instrText xml:space="preserve"> FORMTEXT </w:instrText>
      </w:r>
      <w:r>
        <w:rPr>
          <w:rFonts w:ascii="Arial" w:hAnsi="Arial" w:cs="Arial"/>
          <w:sz w:val="18"/>
          <w:szCs w:val="24"/>
        </w:rPr>
      </w:r>
      <w:r>
        <w:rPr>
          <w:rFonts w:ascii="Arial" w:hAnsi="Arial" w:cs="Arial"/>
          <w:sz w:val="18"/>
          <w:szCs w:val="24"/>
        </w:rPr>
        <w:fldChar w:fldCharType="separate"/>
      </w:r>
      <w:r w:rsidR="00CB00EB">
        <w:rPr>
          <w:rFonts w:ascii="Arial" w:hAnsi="Arial" w:cs="Arial"/>
          <w:sz w:val="18"/>
          <w:szCs w:val="24"/>
        </w:rPr>
        <w:t> </w:t>
      </w:r>
      <w:r w:rsidR="00CB00EB">
        <w:rPr>
          <w:rFonts w:ascii="Arial" w:hAnsi="Arial" w:cs="Arial"/>
          <w:sz w:val="18"/>
          <w:szCs w:val="24"/>
        </w:rPr>
        <w:t> </w:t>
      </w:r>
      <w:r w:rsidR="00CB00EB">
        <w:rPr>
          <w:rFonts w:ascii="Arial" w:hAnsi="Arial" w:cs="Arial"/>
          <w:sz w:val="18"/>
          <w:szCs w:val="24"/>
        </w:rPr>
        <w:t> </w:t>
      </w:r>
      <w:r w:rsidR="00CB00EB">
        <w:rPr>
          <w:rFonts w:ascii="Arial" w:hAnsi="Arial" w:cs="Arial"/>
          <w:sz w:val="18"/>
          <w:szCs w:val="24"/>
        </w:rPr>
        <w:t> </w:t>
      </w:r>
      <w:r w:rsidR="00CB00EB">
        <w:rPr>
          <w:rFonts w:ascii="Arial" w:hAnsi="Arial" w:cs="Arial"/>
          <w:sz w:val="18"/>
          <w:szCs w:val="24"/>
        </w:rPr>
        <w:t> </w:t>
      </w:r>
      <w:r>
        <w:rPr>
          <w:rFonts w:ascii="Arial" w:hAnsi="Arial" w:cs="Arial"/>
          <w:sz w:val="18"/>
          <w:szCs w:val="24"/>
        </w:rPr>
        <w:fldChar w:fldCharType="end"/>
      </w:r>
      <w:bookmarkEnd w:id="8"/>
      <w:r>
        <w:rPr>
          <w:rFonts w:ascii="Arial" w:hAnsi="Arial" w:cs="Arial"/>
          <w:sz w:val="18"/>
          <w:szCs w:val="24"/>
        </w:rPr>
        <w:tab/>
      </w:r>
      <w:r w:rsidR="009A49D5">
        <w:rPr>
          <w:rFonts w:ascii="Arial" w:hAnsi="Arial" w:cs="Arial"/>
          <w:sz w:val="18"/>
          <w:szCs w:val="24"/>
        </w:rPr>
        <w:fldChar w:fldCharType="begin">
          <w:ffData>
            <w:name w:val="ResourceID"/>
            <w:enabled/>
            <w:calcOnExit w:val="0"/>
            <w:textInput/>
          </w:ffData>
        </w:fldChar>
      </w:r>
      <w:bookmarkStart w:id="9" w:name="ResourceID"/>
      <w:r w:rsidR="009A49D5">
        <w:rPr>
          <w:rFonts w:ascii="Arial" w:hAnsi="Arial" w:cs="Arial"/>
          <w:sz w:val="18"/>
          <w:szCs w:val="24"/>
        </w:rPr>
        <w:instrText xml:space="preserve"> FORMTEXT </w:instrText>
      </w:r>
      <w:r w:rsidR="009A49D5">
        <w:rPr>
          <w:rFonts w:ascii="Arial" w:hAnsi="Arial" w:cs="Arial"/>
          <w:sz w:val="18"/>
          <w:szCs w:val="24"/>
        </w:rPr>
      </w:r>
      <w:r w:rsidR="009A49D5">
        <w:rPr>
          <w:rFonts w:ascii="Arial" w:hAnsi="Arial" w:cs="Arial"/>
          <w:sz w:val="18"/>
          <w:szCs w:val="24"/>
        </w:rPr>
        <w:fldChar w:fldCharType="separate"/>
      </w:r>
      <w:r w:rsidR="009A49D5">
        <w:rPr>
          <w:rFonts w:ascii="Arial" w:hAnsi="Arial" w:cs="Arial"/>
          <w:noProof/>
          <w:sz w:val="18"/>
          <w:szCs w:val="24"/>
        </w:rPr>
        <w:t> </w:t>
      </w:r>
      <w:r w:rsidR="009A49D5">
        <w:rPr>
          <w:rFonts w:ascii="Arial" w:hAnsi="Arial" w:cs="Arial"/>
          <w:noProof/>
          <w:sz w:val="18"/>
          <w:szCs w:val="24"/>
        </w:rPr>
        <w:t> </w:t>
      </w:r>
      <w:r w:rsidR="009A49D5">
        <w:rPr>
          <w:rFonts w:ascii="Arial" w:hAnsi="Arial" w:cs="Arial"/>
          <w:noProof/>
          <w:sz w:val="18"/>
          <w:szCs w:val="24"/>
        </w:rPr>
        <w:t> </w:t>
      </w:r>
      <w:r w:rsidR="009A49D5">
        <w:rPr>
          <w:rFonts w:ascii="Arial" w:hAnsi="Arial" w:cs="Arial"/>
          <w:noProof/>
          <w:sz w:val="18"/>
          <w:szCs w:val="24"/>
        </w:rPr>
        <w:t> </w:t>
      </w:r>
      <w:r w:rsidR="009A49D5">
        <w:rPr>
          <w:rFonts w:ascii="Arial" w:hAnsi="Arial" w:cs="Arial"/>
          <w:noProof/>
          <w:sz w:val="18"/>
          <w:szCs w:val="24"/>
        </w:rPr>
        <w:t> </w:t>
      </w:r>
      <w:r w:rsidR="009A49D5">
        <w:rPr>
          <w:rFonts w:ascii="Arial" w:hAnsi="Arial" w:cs="Arial"/>
          <w:sz w:val="18"/>
          <w:szCs w:val="24"/>
        </w:rPr>
        <w:fldChar w:fldCharType="end"/>
      </w:r>
      <w:bookmarkEnd w:id="9"/>
      <w:r>
        <w:rPr>
          <w:rFonts w:ascii="Arial" w:hAnsi="Arial" w:cs="Arial"/>
          <w:sz w:val="18"/>
          <w:szCs w:val="24"/>
        </w:rPr>
        <w:tab/>
      </w:r>
      <w:r>
        <w:rPr>
          <w:rFonts w:ascii="Arial" w:hAnsi="Arial" w:cs="Arial"/>
          <w:sz w:val="18"/>
          <w:szCs w:val="24"/>
        </w:rPr>
        <w:fldChar w:fldCharType="begin">
          <w:ffData>
            <w:name w:val="RIMSProject"/>
            <w:enabled/>
            <w:calcOnExit w:val="0"/>
            <w:textInput/>
          </w:ffData>
        </w:fldChar>
      </w:r>
      <w:bookmarkStart w:id="10" w:name="RIMSProject"/>
      <w:r>
        <w:rPr>
          <w:rFonts w:ascii="Arial" w:hAnsi="Arial" w:cs="Arial"/>
          <w:sz w:val="18"/>
          <w:szCs w:val="24"/>
        </w:rPr>
        <w:instrText xml:space="preserve"> FORMTEXT </w:instrText>
      </w:r>
      <w:r>
        <w:rPr>
          <w:rFonts w:ascii="Arial" w:hAnsi="Arial" w:cs="Arial"/>
          <w:sz w:val="18"/>
          <w:szCs w:val="24"/>
        </w:rPr>
      </w:r>
      <w:r>
        <w:rPr>
          <w:rFonts w:ascii="Arial" w:hAnsi="Arial" w:cs="Arial"/>
          <w:sz w:val="18"/>
          <w:szCs w:val="24"/>
        </w:rPr>
        <w:fldChar w:fldCharType="separate"/>
      </w:r>
      <w:r w:rsidR="00CB00EB">
        <w:rPr>
          <w:rFonts w:ascii="Arial" w:hAnsi="Arial" w:cs="Arial"/>
          <w:sz w:val="18"/>
          <w:szCs w:val="24"/>
        </w:rPr>
        <w:t> </w:t>
      </w:r>
      <w:r w:rsidR="00CB00EB">
        <w:rPr>
          <w:rFonts w:ascii="Arial" w:hAnsi="Arial" w:cs="Arial"/>
          <w:sz w:val="18"/>
          <w:szCs w:val="24"/>
        </w:rPr>
        <w:t> </w:t>
      </w:r>
      <w:r w:rsidR="00CB00EB">
        <w:rPr>
          <w:rFonts w:ascii="Arial" w:hAnsi="Arial" w:cs="Arial"/>
          <w:sz w:val="18"/>
          <w:szCs w:val="24"/>
        </w:rPr>
        <w:t> </w:t>
      </w:r>
      <w:r w:rsidR="00CB00EB">
        <w:rPr>
          <w:rFonts w:ascii="Arial" w:hAnsi="Arial" w:cs="Arial"/>
          <w:sz w:val="18"/>
          <w:szCs w:val="24"/>
        </w:rPr>
        <w:t> </w:t>
      </w:r>
      <w:r w:rsidR="00CB00EB">
        <w:rPr>
          <w:rFonts w:ascii="Arial" w:hAnsi="Arial" w:cs="Arial"/>
          <w:sz w:val="18"/>
          <w:szCs w:val="24"/>
        </w:rPr>
        <w:t> </w:t>
      </w:r>
      <w:r>
        <w:rPr>
          <w:rFonts w:ascii="Arial" w:hAnsi="Arial" w:cs="Arial"/>
          <w:sz w:val="18"/>
          <w:szCs w:val="24"/>
        </w:rPr>
        <w:fldChar w:fldCharType="end"/>
      </w:r>
      <w:bookmarkEnd w:id="10"/>
    </w:p>
    <w:p w:rsidR="00A0003A" w:rsidRPr="00A0003A" w:rsidRDefault="00A0003A" w:rsidP="00CB00EB">
      <w:pPr>
        <w:tabs>
          <w:tab w:val="left" w:pos="3600"/>
        </w:tabs>
        <w:rPr>
          <w:rFonts w:ascii="Arial" w:hAnsi="Arial" w:cs="Arial"/>
          <w:sz w:val="18"/>
          <w:szCs w:val="24"/>
        </w:rPr>
      </w:pPr>
      <w:r>
        <w:rPr>
          <w:rFonts w:ascii="Arial" w:hAnsi="Arial" w:cs="Arial"/>
          <w:sz w:val="18"/>
          <w:szCs w:val="24"/>
        </w:rPr>
        <w:t>Project Name</w:t>
      </w:r>
      <w:r>
        <w:rPr>
          <w:rFonts w:ascii="Arial" w:hAnsi="Arial" w:cs="Arial"/>
          <w:sz w:val="18"/>
          <w:szCs w:val="24"/>
        </w:rPr>
        <w:tab/>
      </w:r>
      <w:r w:rsidR="00232FA2">
        <w:rPr>
          <w:rFonts w:ascii="Arial" w:hAnsi="Arial" w:cs="Arial"/>
          <w:sz w:val="18"/>
          <w:szCs w:val="24"/>
        </w:rPr>
        <w:t>Resource ID</w:t>
      </w:r>
      <w:r>
        <w:rPr>
          <w:rFonts w:ascii="Arial" w:hAnsi="Arial" w:cs="Arial"/>
          <w:sz w:val="18"/>
          <w:szCs w:val="24"/>
        </w:rPr>
        <w:tab/>
      </w:r>
      <w:r>
        <w:rPr>
          <w:rFonts w:ascii="Arial" w:hAnsi="Arial" w:cs="Arial"/>
          <w:sz w:val="18"/>
          <w:szCs w:val="24"/>
        </w:rPr>
        <w:tab/>
        <w:t>New Resource Interconnect/CAISO Project #</w:t>
      </w:r>
    </w:p>
    <w:sectPr w:rsidR="00A0003A" w:rsidRPr="00A0003A" w:rsidSect="009E415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D5" w:rsidRDefault="009A49D5" w:rsidP="009E4150">
      <w:pPr>
        <w:spacing w:after="0" w:line="240" w:lineRule="auto"/>
      </w:pPr>
      <w:r>
        <w:separator/>
      </w:r>
    </w:p>
  </w:endnote>
  <w:endnote w:type="continuationSeparator" w:id="0">
    <w:p w:rsidR="009A49D5" w:rsidRDefault="009A49D5" w:rsidP="009E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D5" w:rsidRDefault="009A49D5" w:rsidP="00F513DE">
    <w:pPr>
      <w:spacing w:after="0"/>
      <w:rPr>
        <w:rFonts w:cs="Arial"/>
        <w:noProof/>
        <w:color w:val="404040"/>
        <w:sz w:val="18"/>
        <w:szCs w:val="18"/>
      </w:rPr>
    </w:pPr>
    <w:r>
      <w:rPr>
        <w:rFonts w:cs="Arial"/>
        <w:b/>
        <w:noProof/>
        <w:color w:val="6F7330"/>
        <w:sz w:val="18"/>
        <w:szCs w:val="18"/>
      </w:rPr>
      <mc:AlternateContent>
        <mc:Choice Requires="wps">
          <w:drawing>
            <wp:anchor distT="0" distB="0" distL="114300" distR="114300" simplePos="0" relativeHeight="251665408" behindDoc="0" locked="0" layoutInCell="1" allowOverlap="1" wp14:anchorId="541F8570">
              <wp:simplePos x="0" y="0"/>
              <wp:positionH relativeFrom="margin">
                <wp:align>left</wp:align>
              </wp:positionH>
              <wp:positionV relativeFrom="paragraph">
                <wp:posOffset>-200025</wp:posOffset>
              </wp:positionV>
              <wp:extent cx="5962015" cy="635"/>
              <wp:effectExtent l="0" t="19050" r="635" b="1841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straightConnector1">
                        <a:avLst/>
                      </a:prstGeom>
                      <a:noFill/>
                      <a:ln w="38100">
                        <a:solidFill>
                          <a:srgbClr val="6F73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E04C1" id="_x0000_t32" coordsize="21600,21600" o:spt="32" o:oned="t" path="m,l21600,21600e" filled="f">
              <v:path arrowok="t" fillok="f" o:connecttype="none"/>
              <o:lock v:ext="edit" shapetype="t"/>
            </v:shapetype>
            <v:shape id="AutoShape 20" o:spid="_x0000_s1026" type="#_x0000_t32" style="position:absolute;margin-left:0;margin-top:-15.75pt;width:469.45pt;height:.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" strokecolor="#6f7330" strokeweight="3pt">
              <w10:wrap anchorx="margin"/>
            </v:shape>
          </w:pict>
        </mc:Fallback>
      </mc:AlternateContent>
    </w:r>
    <w:r>
      <w:rPr>
        <w:rFonts w:cs="Arial"/>
        <w:b/>
        <w:noProof/>
        <w:color w:val="6F7330"/>
        <w:sz w:val="18"/>
        <w:szCs w:val="18"/>
      </w:rPr>
      <mc:AlternateContent>
        <mc:Choice Requires="wps">
          <w:drawing>
            <wp:anchor distT="0" distB="0" distL="114300" distR="114300" simplePos="0" relativeHeight="251666432" behindDoc="0" locked="0" layoutInCell="1" allowOverlap="1" wp14:anchorId="584EF22D">
              <wp:simplePos x="0" y="0"/>
              <wp:positionH relativeFrom="margin">
                <wp:align>left</wp:align>
              </wp:positionH>
              <wp:positionV relativeFrom="paragraph">
                <wp:posOffset>-200025</wp:posOffset>
              </wp:positionV>
              <wp:extent cx="5962015" cy="635"/>
              <wp:effectExtent l="0" t="19050" r="635" b="1841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straightConnector1">
                        <a:avLst/>
                      </a:prstGeom>
                      <a:noFill/>
                      <a:ln w="38100">
                        <a:solidFill>
                          <a:srgbClr val="6F73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AB64" id="AutoShape 21" o:spid="_x0000_s1026" type="#_x0000_t32" style="position:absolute;margin-left:0;margin-top:-15.75pt;width:469.45pt;height:.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" strokecolor="#6f7330" strokeweight="3pt">
              <w10:wrap anchorx="margin"/>
            </v:shape>
          </w:pict>
        </mc:Fallback>
      </mc:AlternateContent>
    </w:r>
    <w:r w:rsidRPr="00F85A51">
      <w:rPr>
        <w:rFonts w:cs="Arial"/>
        <w:b/>
        <w:noProof/>
        <w:color w:val="6F7330"/>
        <w:sz w:val="18"/>
        <w:szCs w:val="18"/>
      </w:rPr>
      <w:t xml:space="preserve">www.caiso.com     </w:t>
    </w:r>
    <w:r w:rsidRPr="00F85A51">
      <w:rPr>
        <w:rFonts w:cs="Arial"/>
        <w:noProof/>
        <w:color w:val="404040"/>
        <w:sz w:val="18"/>
        <w:szCs w:val="18"/>
      </w:rPr>
      <w:t>│     250 Outcropping Way, Folsom, CA 95630     │     916.351.4400</w:t>
    </w:r>
  </w:p>
  <w:p w:rsidR="009A49D5" w:rsidRDefault="009A49D5" w:rsidP="00F513DE">
    <w:pPr>
      <w:spacing w:after="0"/>
      <w:rPr>
        <w:rFonts w:cs="Arial"/>
        <w:noProof/>
        <w:sz w:val="18"/>
        <w:szCs w:val="18"/>
      </w:rPr>
    </w:pPr>
    <w:r w:rsidRPr="00F513DE">
      <w:rPr>
        <w:rFonts w:cs="Arial"/>
        <w:noProof/>
        <w:sz w:val="18"/>
        <w:szCs w:val="18"/>
      </w:rPr>
      <w:t>Author:</w:t>
    </w:r>
    <w:r>
      <w:rPr>
        <w:rFonts w:cs="Arial"/>
        <w:noProof/>
        <w:sz w:val="18"/>
        <w:szCs w:val="18"/>
      </w:rPr>
      <w:t xml:space="preserve"> R. Melis</w:t>
    </w:r>
  </w:p>
  <w:p w:rsidR="009A49D5" w:rsidRPr="00F513DE" w:rsidRDefault="009A49D5" w:rsidP="00F513DE">
    <w:pPr>
      <w:spacing w:after="0"/>
      <w:rPr>
        <w:rFonts w:cs="Arial"/>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D5" w:rsidRDefault="009A49D5">
    <w:pPr>
      <w:pStyle w:val="Footer"/>
      <w:rPr>
        <w:sz w:val="18"/>
        <w:szCs w:val="18"/>
      </w:rPr>
    </w:pPr>
    <w:r w:rsidRPr="00F85A51">
      <w:rPr>
        <w:rFonts w:cs="Arial"/>
        <w:b/>
        <w:noProof/>
        <w:color w:val="6F7330"/>
        <w:sz w:val="18"/>
        <w:szCs w:val="18"/>
      </w:rPr>
      <w:t xml:space="preserve">www.caiso.com     </w:t>
    </w:r>
    <w:r w:rsidRPr="00D83815">
      <w:rPr>
        <w:sz w:val="12"/>
        <w:szCs w:val="12"/>
      </w:rPr>
      <w:tab/>
    </w:r>
    <w:r>
      <w:rPr>
        <w:sz w:val="12"/>
        <w:szCs w:val="12"/>
      </w:rPr>
      <w:tab/>
    </w:r>
    <w:r w:rsidRPr="00F513DE">
      <w:rPr>
        <w:sz w:val="18"/>
        <w:szCs w:val="18"/>
      </w:rPr>
      <w:t>Revision</w:t>
    </w:r>
    <w:r>
      <w:t xml:space="preserve"> </w:t>
    </w:r>
    <w:r w:rsidRPr="00F513DE">
      <w:rPr>
        <w:sz w:val="18"/>
        <w:szCs w:val="18"/>
      </w:rPr>
      <w:t>History</w:t>
    </w:r>
  </w:p>
  <w:p w:rsidR="009A49D5" w:rsidRDefault="009A49D5">
    <w:pPr>
      <w:pStyle w:val="Footer"/>
      <w:rPr>
        <w:sz w:val="18"/>
        <w:szCs w:val="18"/>
      </w:rPr>
    </w:pPr>
    <w:r>
      <w:rPr>
        <w:sz w:val="18"/>
        <w:szCs w:val="18"/>
      </w:rPr>
      <w:t>Author: R. Melis</w:t>
    </w:r>
  </w:p>
  <w:p w:rsidR="009A49D5" w:rsidRDefault="009A4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D5" w:rsidRDefault="009A49D5" w:rsidP="00F513DE">
    <w:pPr>
      <w:tabs>
        <w:tab w:val="center" w:pos="4680"/>
        <w:tab w:val="right" w:pos="9360"/>
      </w:tabs>
      <w:spacing w:after="0"/>
      <w:rPr>
        <w:sz w:val="16"/>
        <w:szCs w:val="16"/>
      </w:rPr>
    </w:pPr>
    <w:r w:rsidRPr="00F85A51">
      <w:rPr>
        <w:rFonts w:cs="Arial"/>
        <w:b/>
        <w:noProof/>
        <w:color w:val="6F7330"/>
        <w:sz w:val="18"/>
        <w:szCs w:val="18"/>
      </w:rPr>
      <w:t xml:space="preserve">www.caiso.com     </w:t>
    </w:r>
    <w:r w:rsidRPr="00D83815">
      <w:rPr>
        <w:sz w:val="12"/>
        <w:szCs w:val="12"/>
      </w:rPr>
      <w:tab/>
    </w:r>
    <w:r>
      <w:rPr>
        <w:sz w:val="12"/>
        <w:szCs w:val="12"/>
      </w:rPr>
      <w:tab/>
    </w:r>
    <w:r>
      <w:rPr>
        <w:sz w:val="16"/>
        <w:szCs w:val="16"/>
      </w:rPr>
      <w:t xml:space="preserve">  </w:t>
    </w:r>
    <w:r w:rsidRPr="00A224D9">
      <w:rPr>
        <w:sz w:val="16"/>
        <w:szCs w:val="16"/>
      </w:rPr>
      <w:t xml:space="preserve">Page </w:t>
    </w:r>
    <w:r w:rsidRPr="00A224D9">
      <w:rPr>
        <w:sz w:val="16"/>
        <w:szCs w:val="16"/>
      </w:rPr>
      <w:fldChar w:fldCharType="begin"/>
    </w:r>
    <w:r w:rsidRPr="00A224D9">
      <w:rPr>
        <w:sz w:val="16"/>
        <w:szCs w:val="16"/>
      </w:rPr>
      <w:instrText xml:space="preserve"> PAGE </w:instrText>
    </w:r>
    <w:r w:rsidRPr="00A224D9">
      <w:rPr>
        <w:sz w:val="16"/>
        <w:szCs w:val="16"/>
      </w:rPr>
      <w:fldChar w:fldCharType="separate"/>
    </w:r>
    <w:r w:rsidR="00C352F0">
      <w:rPr>
        <w:noProof/>
        <w:sz w:val="16"/>
        <w:szCs w:val="16"/>
      </w:rPr>
      <w:t>6</w:t>
    </w:r>
    <w:r w:rsidRPr="00A224D9">
      <w:rPr>
        <w:sz w:val="16"/>
        <w:szCs w:val="16"/>
      </w:rPr>
      <w:fldChar w:fldCharType="end"/>
    </w:r>
    <w:r w:rsidRPr="00A224D9">
      <w:rPr>
        <w:sz w:val="16"/>
        <w:szCs w:val="16"/>
      </w:rPr>
      <w:t xml:space="preserve"> of </w:t>
    </w:r>
    <w:r w:rsidRPr="00A224D9">
      <w:rPr>
        <w:sz w:val="16"/>
        <w:szCs w:val="16"/>
      </w:rPr>
      <w:fldChar w:fldCharType="begin"/>
    </w:r>
    <w:r w:rsidRPr="00A224D9">
      <w:rPr>
        <w:sz w:val="16"/>
        <w:szCs w:val="16"/>
      </w:rPr>
      <w:instrText xml:space="preserve"> NUMPAGES </w:instrText>
    </w:r>
    <w:r w:rsidRPr="00A224D9">
      <w:rPr>
        <w:sz w:val="16"/>
        <w:szCs w:val="16"/>
      </w:rPr>
      <w:fldChar w:fldCharType="separate"/>
    </w:r>
    <w:r w:rsidR="00C352F0">
      <w:rPr>
        <w:noProof/>
        <w:sz w:val="16"/>
        <w:szCs w:val="16"/>
      </w:rPr>
      <w:t>6</w:t>
    </w:r>
    <w:r w:rsidRPr="00A224D9">
      <w:rPr>
        <w:sz w:val="16"/>
        <w:szCs w:val="16"/>
      </w:rPr>
      <w:fldChar w:fldCharType="end"/>
    </w:r>
  </w:p>
  <w:p w:rsidR="009A49D5" w:rsidRDefault="009A49D5" w:rsidP="00F513DE">
    <w:pPr>
      <w:tabs>
        <w:tab w:val="center" w:pos="4680"/>
        <w:tab w:val="right" w:pos="9360"/>
      </w:tabs>
      <w:spacing w:after="0"/>
      <w:rPr>
        <w:sz w:val="18"/>
        <w:szCs w:val="18"/>
      </w:rPr>
    </w:pPr>
    <w:r>
      <w:rPr>
        <w:sz w:val="18"/>
        <w:szCs w:val="18"/>
      </w:rPr>
      <w:t>Author: R. Melis</w:t>
    </w:r>
  </w:p>
  <w:p w:rsidR="009A49D5" w:rsidRPr="00F513DE" w:rsidRDefault="009A49D5" w:rsidP="00F513DE">
    <w:pPr>
      <w:tabs>
        <w:tab w:val="center" w:pos="4680"/>
        <w:tab w:val="right" w:pos="9360"/>
      </w:tabs>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D5" w:rsidRDefault="009A49D5" w:rsidP="009E4150">
      <w:pPr>
        <w:spacing w:after="0" w:line="240" w:lineRule="auto"/>
      </w:pPr>
      <w:r>
        <w:separator/>
      </w:r>
    </w:p>
  </w:footnote>
  <w:footnote w:type="continuationSeparator" w:id="0">
    <w:p w:rsidR="009A49D5" w:rsidRDefault="009A49D5" w:rsidP="009E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D5" w:rsidRDefault="009A49D5" w:rsidP="009E4150">
    <w:pPr>
      <w:pStyle w:val="Header"/>
    </w:pPr>
  </w:p>
  <w:p w:rsidR="009A49D5" w:rsidRDefault="009A49D5" w:rsidP="009E4150">
    <w:pPr>
      <w:pStyle w:val="Header"/>
      <w:jc w:val="right"/>
    </w:pPr>
    <w:r w:rsidRPr="00235656">
      <w:rPr>
        <w:noProof/>
      </w:rPr>
      <w:drawing>
        <wp:inline distT="0" distB="0" distL="0" distR="0" wp14:anchorId="65335756" wp14:editId="65335757">
          <wp:extent cx="3053080" cy="569908"/>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_logo_large.jpg"/>
                  <pic:cNvPicPr/>
                </pic:nvPicPr>
                <pic:blipFill>
                  <a:blip r:embed="rId1">
                    <a:extLst>
                      <a:ext uri="{28A0092B-C50C-407E-A947-70E740481C1C}">
                        <a14:useLocalDpi xmlns:a14="http://schemas.microsoft.com/office/drawing/2010/main" val="0"/>
                      </a:ext>
                    </a:extLst>
                  </a:blip>
                  <a:stretch>
                    <a:fillRect/>
                  </a:stretch>
                </pic:blipFill>
                <pic:spPr>
                  <a:xfrm>
                    <a:off x="0" y="0"/>
                    <a:ext cx="3053080" cy="569908"/>
                  </a:xfrm>
                  <a:prstGeom prst="rect">
                    <a:avLst/>
                  </a:prstGeom>
                </pic:spPr>
              </pic:pic>
            </a:graphicData>
          </a:graphic>
        </wp:inline>
      </w:drawing>
    </w:r>
  </w:p>
  <w:p w:rsidR="009A49D5" w:rsidRDefault="009A49D5" w:rsidP="009E4150">
    <w:pPr>
      <w:jc w:val="right"/>
    </w:pPr>
    <w:r>
      <w:rPr>
        <w:noProof/>
      </w:rPr>
      <w:drawing>
        <wp:anchor distT="0" distB="0" distL="114300" distR="114300" simplePos="0" relativeHeight="251660288" behindDoc="0" locked="0" layoutInCell="1" allowOverlap="1" wp14:anchorId="65335758" wp14:editId="65335759">
          <wp:simplePos x="0" y="0"/>
          <wp:positionH relativeFrom="column">
            <wp:posOffset>50800</wp:posOffset>
          </wp:positionH>
          <wp:positionV relativeFrom="paragraph">
            <wp:posOffset>123190</wp:posOffset>
          </wp:positionV>
          <wp:extent cx="5942330" cy="35560"/>
          <wp:effectExtent l="0" t="0" r="1270" b="2540"/>
          <wp:wrapSquare wrapText="bothSides"/>
          <wp:docPr id="8" name="Picture 6" descr="greybar-f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bar-fade.jpg"/>
                  <pic:cNvPicPr/>
                </pic:nvPicPr>
                <pic:blipFill>
                  <a:blip r:embed="rId2"/>
                  <a:stretch>
                    <a:fillRect/>
                  </a:stretch>
                </pic:blipFill>
                <pic:spPr>
                  <a:xfrm>
                    <a:off x="0" y="0"/>
                    <a:ext cx="5942330" cy="35560"/>
                  </a:xfrm>
                  <a:prstGeom prst="rect">
                    <a:avLst/>
                  </a:prstGeom>
                </pic:spPr>
              </pic:pic>
            </a:graphicData>
          </a:graphic>
        </wp:anchor>
      </w:drawing>
    </w:r>
  </w:p>
  <w:p w:rsidR="009A49D5" w:rsidRPr="009E4150" w:rsidRDefault="009A49D5" w:rsidP="009E4150">
    <w:pPr>
      <w:pStyle w:val="Header"/>
      <w:jc w:val="right"/>
      <w:rPr>
        <w:rFonts w:ascii="Arial" w:hAnsi="Arial" w:cs="Arial"/>
        <w:b/>
        <w:color w:val="4F758B"/>
        <w:sz w:val="40"/>
        <w:szCs w:val="36"/>
      </w:rPr>
    </w:pPr>
    <w:r w:rsidRPr="009E4150">
      <w:rPr>
        <w:rFonts w:ascii="Arial" w:hAnsi="Arial" w:cs="Arial"/>
        <w:b/>
        <w:color w:val="4F758B"/>
        <w:sz w:val="40"/>
        <w:szCs w:val="36"/>
      </w:rPr>
      <w:t>TECHNICAL BULLETIN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D5" w:rsidRDefault="009A49D5" w:rsidP="009E4150">
    <w:pPr>
      <w:pStyle w:val="Header"/>
    </w:pPr>
    <w:r w:rsidRPr="00235656">
      <w:rPr>
        <w:noProof/>
      </w:rPr>
      <w:drawing>
        <wp:anchor distT="0" distB="0" distL="114300" distR="114300" simplePos="0" relativeHeight="251663360" behindDoc="0" locked="0" layoutInCell="1" allowOverlap="1" wp14:anchorId="6533575A" wp14:editId="6533575B">
          <wp:simplePos x="0" y="0"/>
          <wp:positionH relativeFrom="column">
            <wp:posOffset>0</wp:posOffset>
          </wp:positionH>
          <wp:positionV relativeFrom="paragraph">
            <wp:posOffset>77470</wp:posOffset>
          </wp:positionV>
          <wp:extent cx="1974215" cy="368300"/>
          <wp:effectExtent l="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_logo_large.jpg"/>
                  <pic:cNvPicPr/>
                </pic:nvPicPr>
                <pic:blipFill>
                  <a:blip r:embed="rId1">
                    <a:extLst>
                      <a:ext uri="{28A0092B-C50C-407E-A947-70E740481C1C}">
                        <a14:useLocalDpi xmlns:a14="http://schemas.microsoft.com/office/drawing/2010/main" val="0"/>
                      </a:ext>
                    </a:extLst>
                  </a:blip>
                  <a:stretch>
                    <a:fillRect/>
                  </a:stretch>
                </pic:blipFill>
                <pic:spPr>
                  <a:xfrm>
                    <a:off x="0" y="0"/>
                    <a:ext cx="1974215" cy="368300"/>
                  </a:xfrm>
                  <a:prstGeom prst="rect">
                    <a:avLst/>
                  </a:prstGeom>
                </pic:spPr>
              </pic:pic>
            </a:graphicData>
          </a:graphic>
          <wp14:sizeRelV relativeFrom="margin">
            <wp14:pctHeight>0</wp14:pctHeight>
          </wp14:sizeRelV>
        </wp:anchor>
      </w:drawing>
    </w:r>
  </w:p>
  <w:p w:rsidR="009A49D5" w:rsidRDefault="009A49D5" w:rsidP="009E4150">
    <w:pPr>
      <w:pStyle w:val="Header"/>
      <w:rPr>
        <w:rFonts w:ascii="Arial" w:hAnsi="Arial" w:cs="Arial"/>
        <w:b/>
        <w:color w:val="4F758B"/>
        <w:sz w:val="24"/>
        <w:szCs w:val="36"/>
      </w:rPr>
    </w:pPr>
    <w:r>
      <w:tab/>
    </w:r>
    <w:r>
      <w:tab/>
    </w:r>
    <w:r w:rsidRPr="009E4150">
      <w:rPr>
        <w:rFonts w:ascii="Arial" w:hAnsi="Arial" w:cs="Arial"/>
        <w:b/>
        <w:color w:val="4F758B"/>
        <w:sz w:val="24"/>
        <w:szCs w:val="36"/>
      </w:rPr>
      <w:t>TECHNICAL BULLETIN</w:t>
    </w:r>
  </w:p>
  <w:p w:rsidR="009A49D5" w:rsidRPr="009E4150" w:rsidRDefault="009A49D5" w:rsidP="009E4150">
    <w:pPr>
      <w:pStyle w:val="Header"/>
      <w:jc w:val="right"/>
      <w:rPr>
        <w:rFonts w:ascii="Arial" w:hAnsi="Arial" w:cs="Arial"/>
        <w:b/>
        <w:sz w:val="24"/>
        <w:szCs w:val="36"/>
      </w:rPr>
    </w:pPr>
    <w:r w:rsidRPr="00232FA2">
      <w:rPr>
        <w:rFonts w:ascii="Arial" w:hAnsi="Arial" w:cs="Arial"/>
        <w:b/>
        <w:sz w:val="24"/>
        <w:szCs w:val="36"/>
      </w:rPr>
      <w:t>External Network Guidelines</w:t>
    </w:r>
    <w:r>
      <w:rPr>
        <w:rFonts w:ascii="Arial" w:hAnsi="Arial" w:cs="Arial"/>
        <w:b/>
        <w:sz w:val="24"/>
        <w:szCs w:val="36"/>
      </w:rPr>
      <w:t>, 9/4/2023</w:t>
    </w:r>
  </w:p>
  <w:p w:rsidR="009A49D5" w:rsidRPr="009E4150" w:rsidRDefault="009A49D5" w:rsidP="009E4150">
    <w:pPr>
      <w:pStyle w:val="Header"/>
    </w:pPr>
    <w:r>
      <w:rPr>
        <w:noProof/>
      </w:rPr>
      <w:drawing>
        <wp:anchor distT="0" distB="0" distL="114300" distR="114300" simplePos="0" relativeHeight="251662336" behindDoc="0" locked="0" layoutInCell="1" allowOverlap="1" wp14:anchorId="6533575C" wp14:editId="6533575D">
          <wp:simplePos x="0" y="0"/>
          <wp:positionH relativeFrom="column">
            <wp:posOffset>33020</wp:posOffset>
          </wp:positionH>
          <wp:positionV relativeFrom="paragraph">
            <wp:posOffset>50165</wp:posOffset>
          </wp:positionV>
          <wp:extent cx="5942330" cy="35560"/>
          <wp:effectExtent l="0" t="0" r="1270" b="2540"/>
          <wp:wrapSquare wrapText="bothSides"/>
          <wp:docPr id="3" name="Picture 6" descr="greybar-f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bar-fade.jpg"/>
                  <pic:cNvPicPr/>
                </pic:nvPicPr>
                <pic:blipFill>
                  <a:blip r:embed="rId2"/>
                  <a:stretch>
                    <a:fillRect/>
                  </a:stretch>
                </pic:blipFill>
                <pic:spPr>
                  <a:xfrm>
                    <a:off x="0" y="0"/>
                    <a:ext cx="5942330" cy="35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323E0"/>
    <w:multiLevelType w:val="hybridMultilevel"/>
    <w:tmpl w:val="09E0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E0162"/>
    <w:multiLevelType w:val="hybridMultilevel"/>
    <w:tmpl w:val="CD723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documentProtection w:edit="forms" w:enforcement="1" w:cryptProviderType="rsaAES" w:cryptAlgorithmClass="hash" w:cryptAlgorithmType="typeAny" w:cryptAlgorithmSid="14" w:cryptSpinCount="100000" w:hash="zgjJdm5Du+527UVIEOnL0XFWc5wy6+3KlOgV1EOcdfkAdNWNWxPpaxa4Y3ynuB1Xrs8IdiZSNAFbrVWFInZdEQ==" w:salt="vSJCcEya1SV7QzLqcfIQO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5"/>
    <w:rsid w:val="000F7C82"/>
    <w:rsid w:val="001160B8"/>
    <w:rsid w:val="00145F1A"/>
    <w:rsid w:val="00161470"/>
    <w:rsid w:val="001E438C"/>
    <w:rsid w:val="0021087A"/>
    <w:rsid w:val="00217292"/>
    <w:rsid w:val="00227208"/>
    <w:rsid w:val="00232FA2"/>
    <w:rsid w:val="00281874"/>
    <w:rsid w:val="00283119"/>
    <w:rsid w:val="002A3FBC"/>
    <w:rsid w:val="00303853"/>
    <w:rsid w:val="0031608E"/>
    <w:rsid w:val="00333FB4"/>
    <w:rsid w:val="00356DFD"/>
    <w:rsid w:val="003B15D5"/>
    <w:rsid w:val="00423771"/>
    <w:rsid w:val="00437932"/>
    <w:rsid w:val="0047065C"/>
    <w:rsid w:val="004D36FD"/>
    <w:rsid w:val="004D5C67"/>
    <w:rsid w:val="00501FBB"/>
    <w:rsid w:val="00525A66"/>
    <w:rsid w:val="00596765"/>
    <w:rsid w:val="006204BE"/>
    <w:rsid w:val="00633316"/>
    <w:rsid w:val="0069363B"/>
    <w:rsid w:val="006A763E"/>
    <w:rsid w:val="006B1887"/>
    <w:rsid w:val="0074460F"/>
    <w:rsid w:val="007D4DB2"/>
    <w:rsid w:val="00863BC1"/>
    <w:rsid w:val="00962297"/>
    <w:rsid w:val="00993962"/>
    <w:rsid w:val="009A49D5"/>
    <w:rsid w:val="009C22B1"/>
    <w:rsid w:val="009D787D"/>
    <w:rsid w:val="009E4150"/>
    <w:rsid w:val="00A0003A"/>
    <w:rsid w:val="00A43B37"/>
    <w:rsid w:val="00A45898"/>
    <w:rsid w:val="00A61B74"/>
    <w:rsid w:val="00A91F35"/>
    <w:rsid w:val="00B00663"/>
    <w:rsid w:val="00B174D8"/>
    <w:rsid w:val="00B24720"/>
    <w:rsid w:val="00B97CC2"/>
    <w:rsid w:val="00BA352F"/>
    <w:rsid w:val="00BA7120"/>
    <w:rsid w:val="00C2670F"/>
    <w:rsid w:val="00C33484"/>
    <w:rsid w:val="00C352F0"/>
    <w:rsid w:val="00C45D1E"/>
    <w:rsid w:val="00CB00EB"/>
    <w:rsid w:val="00CC2B2C"/>
    <w:rsid w:val="00D077C6"/>
    <w:rsid w:val="00D21061"/>
    <w:rsid w:val="00D31B50"/>
    <w:rsid w:val="00D31EF7"/>
    <w:rsid w:val="00D66CF9"/>
    <w:rsid w:val="00E067A6"/>
    <w:rsid w:val="00E32D58"/>
    <w:rsid w:val="00E3793D"/>
    <w:rsid w:val="00E85E35"/>
    <w:rsid w:val="00EB49A8"/>
    <w:rsid w:val="00F513DE"/>
    <w:rsid w:val="00F518D2"/>
    <w:rsid w:val="00FA393B"/>
    <w:rsid w:val="00FC373B"/>
    <w:rsid w:val="00FE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1E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61"/>
  </w:style>
  <w:style w:type="paragraph" w:styleId="Heading1">
    <w:name w:val="heading 1"/>
    <w:basedOn w:val="Normal"/>
    <w:next w:val="Normal"/>
    <w:link w:val="Heading1Char"/>
    <w:uiPriority w:val="9"/>
    <w:qFormat/>
    <w:rsid w:val="009E4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150"/>
  </w:style>
  <w:style w:type="paragraph" w:styleId="Footer">
    <w:name w:val="footer"/>
    <w:basedOn w:val="Normal"/>
    <w:link w:val="FooterChar"/>
    <w:unhideWhenUsed/>
    <w:rsid w:val="009E4150"/>
    <w:pPr>
      <w:tabs>
        <w:tab w:val="center" w:pos="4680"/>
        <w:tab w:val="right" w:pos="9360"/>
      </w:tabs>
      <w:spacing w:after="0" w:line="240" w:lineRule="auto"/>
    </w:pPr>
  </w:style>
  <w:style w:type="character" w:customStyle="1" w:styleId="FooterChar">
    <w:name w:val="Footer Char"/>
    <w:basedOn w:val="DefaultParagraphFont"/>
    <w:link w:val="Footer"/>
    <w:rsid w:val="009E4150"/>
  </w:style>
  <w:style w:type="paragraph" w:styleId="BalloonText">
    <w:name w:val="Balloon Text"/>
    <w:basedOn w:val="Normal"/>
    <w:link w:val="BalloonTextChar"/>
    <w:uiPriority w:val="99"/>
    <w:semiHidden/>
    <w:unhideWhenUsed/>
    <w:rsid w:val="009E4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50"/>
    <w:rPr>
      <w:rFonts w:ascii="Tahoma" w:hAnsi="Tahoma" w:cs="Tahoma"/>
      <w:sz w:val="16"/>
      <w:szCs w:val="16"/>
    </w:rPr>
  </w:style>
  <w:style w:type="table" w:styleId="TableGrid">
    <w:name w:val="Table Grid"/>
    <w:basedOn w:val="TableNormal"/>
    <w:uiPriority w:val="59"/>
    <w:rsid w:val="009E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41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4150"/>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B49A8"/>
    <w:pPr>
      <w:spacing w:before="120" w:after="120"/>
    </w:pPr>
    <w:rPr>
      <w:rFonts w:cstheme="minorHAnsi"/>
      <w:b/>
      <w:bCs/>
      <w:caps/>
      <w:sz w:val="20"/>
      <w:szCs w:val="20"/>
    </w:rPr>
  </w:style>
  <w:style w:type="paragraph" w:styleId="TOC2">
    <w:name w:val="toc 2"/>
    <w:basedOn w:val="Normal"/>
    <w:next w:val="Normal"/>
    <w:autoRedefine/>
    <w:uiPriority w:val="39"/>
    <w:unhideWhenUsed/>
    <w:rsid w:val="00EB49A8"/>
    <w:pPr>
      <w:spacing w:after="0"/>
      <w:ind w:left="220"/>
    </w:pPr>
    <w:rPr>
      <w:rFonts w:cstheme="minorHAnsi"/>
      <w:smallCaps/>
      <w:sz w:val="20"/>
      <w:szCs w:val="20"/>
    </w:rPr>
  </w:style>
  <w:style w:type="paragraph" w:styleId="TOC3">
    <w:name w:val="toc 3"/>
    <w:basedOn w:val="Normal"/>
    <w:next w:val="Normal"/>
    <w:autoRedefine/>
    <w:uiPriority w:val="39"/>
    <w:unhideWhenUsed/>
    <w:rsid w:val="00EB49A8"/>
    <w:pPr>
      <w:spacing w:after="0"/>
      <w:ind w:left="440"/>
    </w:pPr>
    <w:rPr>
      <w:rFonts w:cstheme="minorHAnsi"/>
      <w:i/>
      <w:iCs/>
      <w:sz w:val="20"/>
      <w:szCs w:val="20"/>
    </w:rPr>
  </w:style>
  <w:style w:type="paragraph" w:styleId="TOC4">
    <w:name w:val="toc 4"/>
    <w:basedOn w:val="Normal"/>
    <w:next w:val="Normal"/>
    <w:autoRedefine/>
    <w:uiPriority w:val="39"/>
    <w:unhideWhenUsed/>
    <w:rsid w:val="00EB49A8"/>
    <w:pPr>
      <w:spacing w:after="0"/>
      <w:ind w:left="660"/>
    </w:pPr>
    <w:rPr>
      <w:rFonts w:cstheme="minorHAnsi"/>
      <w:sz w:val="18"/>
      <w:szCs w:val="18"/>
    </w:rPr>
  </w:style>
  <w:style w:type="paragraph" w:styleId="TOC5">
    <w:name w:val="toc 5"/>
    <w:basedOn w:val="Normal"/>
    <w:next w:val="Normal"/>
    <w:autoRedefine/>
    <w:uiPriority w:val="39"/>
    <w:unhideWhenUsed/>
    <w:rsid w:val="00EB49A8"/>
    <w:pPr>
      <w:spacing w:after="0"/>
      <w:ind w:left="880"/>
    </w:pPr>
    <w:rPr>
      <w:rFonts w:cstheme="minorHAnsi"/>
      <w:sz w:val="18"/>
      <w:szCs w:val="18"/>
    </w:rPr>
  </w:style>
  <w:style w:type="paragraph" w:styleId="TOC6">
    <w:name w:val="toc 6"/>
    <w:basedOn w:val="Normal"/>
    <w:next w:val="Normal"/>
    <w:autoRedefine/>
    <w:uiPriority w:val="39"/>
    <w:unhideWhenUsed/>
    <w:rsid w:val="00EB49A8"/>
    <w:pPr>
      <w:spacing w:after="0"/>
      <w:ind w:left="1100"/>
    </w:pPr>
    <w:rPr>
      <w:rFonts w:cstheme="minorHAnsi"/>
      <w:sz w:val="18"/>
      <w:szCs w:val="18"/>
    </w:rPr>
  </w:style>
  <w:style w:type="paragraph" w:styleId="TOC7">
    <w:name w:val="toc 7"/>
    <w:basedOn w:val="Normal"/>
    <w:next w:val="Normal"/>
    <w:autoRedefine/>
    <w:uiPriority w:val="39"/>
    <w:unhideWhenUsed/>
    <w:rsid w:val="00EB49A8"/>
    <w:pPr>
      <w:spacing w:after="0"/>
      <w:ind w:left="1320"/>
    </w:pPr>
    <w:rPr>
      <w:rFonts w:cstheme="minorHAnsi"/>
      <w:sz w:val="18"/>
      <w:szCs w:val="18"/>
    </w:rPr>
  </w:style>
  <w:style w:type="paragraph" w:styleId="TOC8">
    <w:name w:val="toc 8"/>
    <w:basedOn w:val="Normal"/>
    <w:next w:val="Normal"/>
    <w:autoRedefine/>
    <w:uiPriority w:val="39"/>
    <w:unhideWhenUsed/>
    <w:rsid w:val="00EB49A8"/>
    <w:pPr>
      <w:spacing w:after="0"/>
      <w:ind w:left="1540"/>
    </w:pPr>
    <w:rPr>
      <w:rFonts w:cstheme="minorHAnsi"/>
      <w:sz w:val="18"/>
      <w:szCs w:val="18"/>
    </w:rPr>
  </w:style>
  <w:style w:type="paragraph" w:styleId="TOC9">
    <w:name w:val="toc 9"/>
    <w:basedOn w:val="Normal"/>
    <w:next w:val="Normal"/>
    <w:autoRedefine/>
    <w:uiPriority w:val="39"/>
    <w:unhideWhenUsed/>
    <w:rsid w:val="00EB49A8"/>
    <w:pPr>
      <w:spacing w:after="0"/>
      <w:ind w:left="1760"/>
    </w:pPr>
    <w:rPr>
      <w:rFonts w:cstheme="minorHAnsi"/>
      <w:sz w:val="18"/>
      <w:szCs w:val="18"/>
    </w:rPr>
  </w:style>
  <w:style w:type="character" w:styleId="Hyperlink">
    <w:name w:val="Hyperlink"/>
    <w:basedOn w:val="DefaultParagraphFont"/>
    <w:uiPriority w:val="99"/>
    <w:unhideWhenUsed/>
    <w:rsid w:val="00EB49A8"/>
    <w:rPr>
      <w:color w:val="0000FF" w:themeColor="hyperlink"/>
      <w:u w:val="single"/>
    </w:rPr>
  </w:style>
  <w:style w:type="character" w:styleId="PlaceholderText">
    <w:name w:val="Placeholder Text"/>
    <w:basedOn w:val="DefaultParagraphFont"/>
    <w:uiPriority w:val="99"/>
    <w:semiHidden/>
    <w:rsid w:val="00F513DE"/>
    <w:rPr>
      <w:color w:val="808080"/>
    </w:rPr>
  </w:style>
  <w:style w:type="paragraph" w:styleId="ListParagraph">
    <w:name w:val="List Paragraph"/>
    <w:basedOn w:val="Normal"/>
    <w:uiPriority w:val="34"/>
    <w:qFormat/>
    <w:rsid w:val="00303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so-apps\MSOfficeTemplates\ISO%20Correspondence\Technical%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1</Value>
      <Value>799</Value>
    </TaxCatchAll>
    <Important xmlns="2613f182-e424-487f-ac7f-33bed2fc986a">false</Important>
    <ISOGroupTaxHTField0 xmlns="2613f182-e424-487f-ac7f-33bed2fc986a">
      <Terms xmlns="http://schemas.microsoft.com/office/infopath/2007/PartnerControls"/>
    </ISOGroupTaxHTField0>
    <PostDate xmlns="2613f182-e424-487f-ac7f-33bed2fc986a">2023-12-22T17:20:13+00:00</PostDate>
    <ExpireDate xmlns="2613f182-e424-487f-ac7f-33bed2fc986a" xsi:nil="true"/>
    <Content_x0020_Owner xmlns="2613f182-e424-487f-ac7f-33bed2fc986a">
      <UserInfo>
        <DisplayName>Ajax, Kelsey</DisplayName>
        <AccountId>652</AccountId>
        <AccountType/>
      </UserInfo>
    </Content_x0020_Owner>
    <ISOContributor xmlns="2613f182-e424-487f-ac7f-33bed2fc986a">
      <UserInfo>
        <DisplayName>Ucol, Michael</DisplayName>
        <AccountId>58</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Ucol, Michael</DisplayName>
        <AccountId>58</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Ajax, Kelsey</ISOOwner>
    <ISOSummary xmlns="2613f182-e424-487f-ac7f-33bed2fc986a">The ISO manages the flow of electricity across the high-voltage, long-distance power lines for the grid serving 80 percent of California and a small part of Nevada. The nonprofit public benefit corporation keeps power moving to homes and communities. As the only independent grid operator in the western U.S., the ISO grants equal access to nearly 26,000 circuit miles of transmission lines and coordinates competing and diverse energy resources into the grid where it is distributed to consumers. It also operates a competitive wholesale power market designed to promote a broad range of resources at lower prices. Given the mission of the ISO, the security of its critical computer systems, software applications and confidential data is of the highest importance. This document provides technical guidance for ISO Market Participants, generation resource owners and operators, Reliability Coordination customers and others doing business with the ISO. The guidance in this document is based on industry best practices and respected cyber security frameworks.</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Security documentation|28b718ab-fe4a-4e12-baf5-ea0adcb82266</ParentISOGroups>
    <Orig_x0020_Post_x0020_Date xmlns="5bcbeff6-7c02-4b0f-b125-f1b3d566cc14">2023-12-13T17:18:33+00:00</Orig_x0020_Post_x0020_Date>
    <ContentReviewInterval xmlns="5bcbeff6-7c02-4b0f-b125-f1b3d566cc14">24</ContentReviewInterval>
    <IsDisabled xmlns="5bcbeff6-7c02-4b0f-b125-f1b3d566cc14">false</IsDisabled>
    <CrawlableUniqueID xmlns="5bcbeff6-7c02-4b0f-b125-f1b3d566cc14">9be6c715-2753-40c4-a4f6-4fadf9b5e4ab</CrawlableUniqueID>
  </documentManagement>
</p:properties>
</file>

<file path=customXml/itemProps1.xml><?xml version="1.0" encoding="utf-8"?>
<ds:datastoreItem xmlns:ds="http://schemas.openxmlformats.org/officeDocument/2006/customXml" ds:itemID="{B429F81E-7970-4A4E-9D74-4A8DA547DDB3}">
  <ds:schemaRefs>
    <ds:schemaRef ds:uri="http://schemas.openxmlformats.org/officeDocument/2006/bibliography"/>
  </ds:schemaRefs>
</ds:datastoreItem>
</file>

<file path=customXml/itemProps2.xml><?xml version="1.0" encoding="utf-8"?>
<ds:datastoreItem xmlns:ds="http://schemas.openxmlformats.org/officeDocument/2006/customXml" ds:itemID="{AFAA1CA1-DD1C-4E1A-BCF5-9567259043A1}"/>
</file>

<file path=customXml/itemProps3.xml><?xml version="1.0" encoding="utf-8"?>
<ds:datastoreItem xmlns:ds="http://schemas.openxmlformats.org/officeDocument/2006/customXml" ds:itemID="{72DA8375-306A-4729-8A06-2C17736B3260}"/>
</file>

<file path=customXml/itemProps4.xml><?xml version="1.0" encoding="utf-8"?>
<ds:datastoreItem xmlns:ds="http://schemas.openxmlformats.org/officeDocument/2006/customXml" ds:itemID="{87D16217-6552-4056-8006-DFBB2253C210}"/>
</file>

<file path=docProps/app.xml><?xml version="1.0" encoding="utf-8"?>
<Properties xmlns="http://schemas.openxmlformats.org/officeDocument/2006/extended-properties" xmlns:vt="http://schemas.openxmlformats.org/officeDocument/2006/docPropsVTypes">
  <Template>Technical Bulletin.dotx</Template>
  <TotalTime>0</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Network Guidelines</dc:title>
  <dc:creator/>
  <cp:lastModifiedBy/>
  <cp:revision>1</cp:revision>
  <dcterms:created xsi:type="dcterms:W3CDTF">2023-10-20T19:54:00Z</dcterms:created>
  <dcterms:modified xsi:type="dcterms:W3CDTF">2023-12-13T18:01:00Z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8585300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799;#Participate|b6f01787-07a1-4425-b95e-c90118ef6dfe</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