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3122C" w14:textId="77777777" w:rsidR="009D00E9" w:rsidRDefault="009D00E9" w:rsidP="00517AE1">
      <w:pPr>
        <w:pStyle w:val="Default"/>
        <w:spacing w:line="240" w:lineRule="auto"/>
        <w:outlineLvl w:val="0"/>
        <w:rPr>
          <w:rFonts w:cs="Arial"/>
          <w:b/>
          <w:bCs/>
          <w:color w:val="auto"/>
        </w:rPr>
      </w:pPr>
      <w:bookmarkStart w:id="0" w:name="_GoBack"/>
      <w:bookmarkEnd w:id="0"/>
    </w:p>
    <w:p w14:paraId="7743122D" w14:textId="77777777" w:rsidR="003475C2" w:rsidRPr="00267332" w:rsidRDefault="002F7A3B" w:rsidP="006E4043">
      <w:pPr>
        <w:pStyle w:val="Default"/>
        <w:spacing w:line="240" w:lineRule="auto"/>
        <w:jc w:val="center"/>
        <w:outlineLvl w:val="0"/>
        <w:rPr>
          <w:rFonts w:cs="Arial"/>
          <w:b/>
          <w:bCs/>
          <w:color w:val="auto"/>
        </w:rPr>
      </w:pPr>
      <w:r w:rsidRPr="00267332">
        <w:rPr>
          <w:rFonts w:cs="Arial"/>
          <w:b/>
          <w:bCs/>
          <w:color w:val="auto"/>
        </w:rPr>
        <w:t>CRR Conference Call Meeting Minutes</w:t>
      </w:r>
    </w:p>
    <w:p w14:paraId="7F9C8501" w14:textId="5589CE3E" w:rsidR="00784455" w:rsidRPr="00A7155D" w:rsidRDefault="00784455" w:rsidP="00784455">
      <w:pPr>
        <w:pStyle w:val="Default"/>
        <w:spacing w:line="240" w:lineRule="auto"/>
        <w:jc w:val="center"/>
        <w:outlineLvl w:val="0"/>
        <w:rPr>
          <w:rFonts w:cs="Arial"/>
          <w:b/>
          <w:bCs/>
          <w:color w:val="auto"/>
        </w:rPr>
      </w:pPr>
      <w:r>
        <w:rPr>
          <w:rFonts w:cs="Arial"/>
          <w:b/>
          <w:bCs/>
          <w:color w:val="auto"/>
        </w:rPr>
        <w:t>January 30, 2019</w:t>
      </w:r>
    </w:p>
    <w:p w14:paraId="7743122F" w14:textId="77777777" w:rsidR="009D00E9" w:rsidRPr="00A7155D" w:rsidRDefault="009D00E9" w:rsidP="00875F15">
      <w:pPr>
        <w:pStyle w:val="Default"/>
        <w:spacing w:line="240" w:lineRule="auto"/>
        <w:jc w:val="left"/>
        <w:rPr>
          <w:rFonts w:cs="Arial"/>
        </w:rPr>
      </w:pPr>
    </w:p>
    <w:p w14:paraId="77431230" w14:textId="77777777" w:rsidR="002F7A3B" w:rsidRPr="00A7155D" w:rsidRDefault="002F7A3B" w:rsidP="00875F15">
      <w:pPr>
        <w:pStyle w:val="Default"/>
        <w:spacing w:line="240" w:lineRule="auto"/>
        <w:jc w:val="left"/>
        <w:rPr>
          <w:rFonts w:cs="Arial"/>
        </w:rPr>
      </w:pPr>
      <w:r w:rsidRPr="00A7155D">
        <w:rPr>
          <w:rFonts w:cs="Arial"/>
        </w:rPr>
        <w:t xml:space="preserve">The California Independent System Operator hosts a </w:t>
      </w:r>
      <w:r w:rsidR="00277022">
        <w:rPr>
          <w:rFonts w:cs="Arial"/>
        </w:rPr>
        <w:t>bi-</w:t>
      </w:r>
      <w:r w:rsidRPr="00A7155D">
        <w:rPr>
          <w:rFonts w:cs="Arial"/>
        </w:rPr>
        <w:t xml:space="preserve">weekly Congestion Revenue Rights (CRR) conference call on Wednesdays at 11AM.  This is an opportunity for Candidate CRR Holders to ask general questions regarding the CRR process. </w:t>
      </w:r>
      <w:r w:rsidR="002C7873" w:rsidRPr="00A7155D">
        <w:rPr>
          <w:rFonts w:cs="Arial"/>
        </w:rPr>
        <w:t xml:space="preserve"> </w:t>
      </w:r>
      <w:r w:rsidRPr="00A7155D">
        <w:rPr>
          <w:rFonts w:cs="Arial"/>
        </w:rPr>
        <w:t xml:space="preserve">Please send technical and proprietary questions/issues to </w:t>
      </w:r>
      <w:hyperlink r:id="rId13" w:history="1">
        <w:r w:rsidRPr="00A7155D">
          <w:rPr>
            <w:rStyle w:val="Hyperlink"/>
            <w:rFonts w:cs="Arial"/>
          </w:rPr>
          <w:t>crrdata@caiso.com</w:t>
        </w:r>
      </w:hyperlink>
      <w:r w:rsidRPr="00A7155D">
        <w:rPr>
          <w:rFonts w:cs="Arial"/>
        </w:rPr>
        <w:t xml:space="preserve">. </w:t>
      </w:r>
    </w:p>
    <w:p w14:paraId="77431231" w14:textId="77777777" w:rsidR="002F7A3B" w:rsidRPr="00A7155D" w:rsidRDefault="002F7A3B" w:rsidP="00875F15">
      <w:pPr>
        <w:pStyle w:val="Default"/>
        <w:spacing w:line="240" w:lineRule="auto"/>
        <w:jc w:val="left"/>
        <w:rPr>
          <w:rFonts w:cs="Arial"/>
          <w:b/>
          <w:bCs/>
          <w:u w:val="single"/>
        </w:rPr>
      </w:pPr>
    </w:p>
    <w:p w14:paraId="77431232" w14:textId="77777777" w:rsidR="00212A1B" w:rsidRPr="00A7155D" w:rsidRDefault="002F7A3B" w:rsidP="006E4043">
      <w:pPr>
        <w:pStyle w:val="Default"/>
        <w:spacing w:line="240" w:lineRule="auto"/>
        <w:jc w:val="left"/>
        <w:outlineLvl w:val="0"/>
        <w:rPr>
          <w:rFonts w:cs="Arial"/>
          <w:b/>
          <w:bCs/>
          <w:u w:val="single"/>
        </w:rPr>
      </w:pPr>
      <w:r w:rsidRPr="00A7155D">
        <w:rPr>
          <w:rFonts w:cs="Arial"/>
          <w:b/>
          <w:bCs/>
          <w:u w:val="single"/>
        </w:rPr>
        <w:t>Attendees</w:t>
      </w:r>
    </w:p>
    <w:p w14:paraId="77431233" w14:textId="77777777" w:rsidR="009B2DA8" w:rsidRDefault="009B2DA8" w:rsidP="00875F15">
      <w:pPr>
        <w:pStyle w:val="Default"/>
        <w:spacing w:line="240" w:lineRule="auto"/>
        <w:jc w:val="left"/>
        <w:rPr>
          <w:rFonts w:cs="Arial"/>
          <w:b/>
        </w:rPr>
      </w:pPr>
    </w:p>
    <w:p w14:paraId="77431234" w14:textId="4D1ADD83" w:rsidR="00642974" w:rsidRPr="00A7155D" w:rsidRDefault="002F7A3B" w:rsidP="00875F15">
      <w:pPr>
        <w:pStyle w:val="Default"/>
        <w:spacing w:line="240" w:lineRule="auto"/>
        <w:jc w:val="left"/>
        <w:rPr>
          <w:rFonts w:cs="Arial"/>
        </w:rPr>
      </w:pPr>
      <w:r w:rsidRPr="00A7155D">
        <w:rPr>
          <w:rFonts w:cs="Arial"/>
          <w:b/>
        </w:rPr>
        <w:t>ISO</w:t>
      </w:r>
      <w:r w:rsidRPr="00A7155D">
        <w:rPr>
          <w:rFonts w:cs="Arial"/>
        </w:rPr>
        <w:t xml:space="preserve">: </w:t>
      </w:r>
      <w:r w:rsidR="006A0488">
        <w:rPr>
          <w:rFonts w:cs="Arial"/>
        </w:rPr>
        <w:t>Jim McClain</w:t>
      </w:r>
      <w:r w:rsidR="00706193">
        <w:rPr>
          <w:rFonts w:cs="Arial"/>
        </w:rPr>
        <w:t xml:space="preserve"> (Host)</w:t>
      </w:r>
      <w:r w:rsidR="006F4BAF">
        <w:rPr>
          <w:rFonts w:cs="Arial"/>
        </w:rPr>
        <w:t>,</w:t>
      </w:r>
      <w:r w:rsidR="006A0488">
        <w:rPr>
          <w:rFonts w:cs="Arial"/>
        </w:rPr>
        <w:t xml:space="preserve"> Jacob Fox</w:t>
      </w:r>
      <w:r w:rsidR="007555E3">
        <w:rPr>
          <w:rFonts w:cs="Arial"/>
        </w:rPr>
        <w:t>, Anthony Brown</w:t>
      </w:r>
    </w:p>
    <w:p w14:paraId="77431235" w14:textId="77777777" w:rsidR="00805957" w:rsidRPr="00A7155D" w:rsidRDefault="00805957" w:rsidP="00875F15">
      <w:pPr>
        <w:pStyle w:val="Default"/>
        <w:spacing w:line="240" w:lineRule="auto"/>
        <w:jc w:val="left"/>
        <w:outlineLvl w:val="0"/>
        <w:rPr>
          <w:rFonts w:cs="Arial"/>
          <w:b/>
          <w:bCs/>
          <w:u w:val="single"/>
        </w:rPr>
      </w:pPr>
    </w:p>
    <w:p w14:paraId="77431236" w14:textId="77777777" w:rsidR="002F7A3B" w:rsidRPr="00A7155D" w:rsidRDefault="002F7A3B" w:rsidP="00875F15">
      <w:pPr>
        <w:pStyle w:val="Default"/>
        <w:spacing w:line="240" w:lineRule="auto"/>
        <w:jc w:val="left"/>
        <w:outlineLvl w:val="0"/>
        <w:rPr>
          <w:rFonts w:cs="Arial"/>
          <w:b/>
          <w:bCs/>
          <w:u w:val="single"/>
        </w:rPr>
      </w:pPr>
      <w:r w:rsidRPr="00A7155D">
        <w:rPr>
          <w:rFonts w:cs="Arial"/>
          <w:b/>
          <w:bCs/>
          <w:u w:val="single"/>
        </w:rPr>
        <w:t>Agenda</w:t>
      </w:r>
    </w:p>
    <w:p w14:paraId="77431237" w14:textId="77777777" w:rsidR="00BE0D37" w:rsidRPr="00A7155D" w:rsidRDefault="00BE0D37" w:rsidP="00875F15">
      <w:pPr>
        <w:pStyle w:val="Default"/>
        <w:spacing w:line="240" w:lineRule="auto"/>
        <w:jc w:val="left"/>
        <w:outlineLvl w:val="0"/>
        <w:rPr>
          <w:rFonts w:cs="Arial"/>
          <w:b/>
          <w:bCs/>
          <w:u w:val="single"/>
        </w:rPr>
      </w:pPr>
    </w:p>
    <w:p w14:paraId="77431238" w14:textId="6947A650" w:rsidR="00147AA4" w:rsidRPr="00A7155D" w:rsidRDefault="00147AA4" w:rsidP="000947EA">
      <w:pPr>
        <w:numPr>
          <w:ilvl w:val="0"/>
          <w:numId w:val="1"/>
        </w:numPr>
        <w:spacing w:line="240" w:lineRule="auto"/>
        <w:ind w:left="634" w:right="-720"/>
        <w:jc w:val="left"/>
        <w:rPr>
          <w:rFonts w:ascii="Arial" w:hAnsi="Arial" w:cs="Arial"/>
        </w:rPr>
      </w:pPr>
      <w:r w:rsidRPr="00A7155D">
        <w:rPr>
          <w:rFonts w:ascii="Arial" w:hAnsi="Arial" w:cs="Arial"/>
        </w:rPr>
        <w:t xml:space="preserve">Introduction – </w:t>
      </w:r>
      <w:r w:rsidR="006A0488">
        <w:rPr>
          <w:rFonts w:ascii="Arial" w:hAnsi="Arial" w:cs="Arial"/>
        </w:rPr>
        <w:t>Jim McClain</w:t>
      </w:r>
    </w:p>
    <w:p w14:paraId="77431239" w14:textId="14C5645C" w:rsidR="005C5825" w:rsidRDefault="002F7A3B" w:rsidP="009B4456">
      <w:pPr>
        <w:numPr>
          <w:ilvl w:val="0"/>
          <w:numId w:val="1"/>
        </w:numPr>
        <w:spacing w:line="240" w:lineRule="auto"/>
        <w:ind w:left="634" w:right="-720"/>
        <w:jc w:val="left"/>
        <w:rPr>
          <w:rFonts w:ascii="Arial" w:hAnsi="Arial" w:cs="Arial"/>
        </w:rPr>
      </w:pPr>
      <w:r w:rsidRPr="00A7155D">
        <w:rPr>
          <w:rFonts w:ascii="Arial" w:hAnsi="Arial" w:cs="Arial"/>
        </w:rPr>
        <w:t xml:space="preserve">Key Dates </w:t>
      </w:r>
      <w:r w:rsidR="00352107" w:rsidRPr="00A7155D">
        <w:rPr>
          <w:rFonts w:ascii="Arial" w:hAnsi="Arial" w:cs="Arial"/>
        </w:rPr>
        <w:t xml:space="preserve">– </w:t>
      </w:r>
      <w:r w:rsidR="005F2982">
        <w:rPr>
          <w:rFonts w:ascii="Arial" w:hAnsi="Arial" w:cs="Arial"/>
        </w:rPr>
        <w:t>Jim McClain</w:t>
      </w:r>
    </w:p>
    <w:p w14:paraId="672D21DF" w14:textId="77777777" w:rsidR="00135234" w:rsidRDefault="00135234" w:rsidP="00135234">
      <w:pPr>
        <w:numPr>
          <w:ilvl w:val="0"/>
          <w:numId w:val="1"/>
        </w:numPr>
        <w:spacing w:line="240" w:lineRule="auto"/>
        <w:ind w:left="634" w:right="-720"/>
        <w:jc w:val="left"/>
        <w:rPr>
          <w:rFonts w:ascii="Arial" w:hAnsi="Arial" w:cs="Arial"/>
        </w:rPr>
      </w:pPr>
      <w:r w:rsidRPr="00A7155D">
        <w:rPr>
          <w:rFonts w:ascii="Arial" w:hAnsi="Arial" w:cs="Arial"/>
        </w:rPr>
        <w:t xml:space="preserve">Action Items – </w:t>
      </w:r>
      <w:r>
        <w:rPr>
          <w:rFonts w:ascii="Arial" w:hAnsi="Arial" w:cs="Arial"/>
        </w:rPr>
        <w:t>Jim McClain</w:t>
      </w:r>
    </w:p>
    <w:p w14:paraId="52AD0FB8" w14:textId="5D969C18" w:rsidR="00EB3563" w:rsidRDefault="00784455" w:rsidP="00135234">
      <w:pPr>
        <w:numPr>
          <w:ilvl w:val="0"/>
          <w:numId w:val="1"/>
        </w:numPr>
        <w:spacing w:line="240" w:lineRule="auto"/>
        <w:ind w:left="634" w:right="-720"/>
        <w:jc w:val="left"/>
        <w:rPr>
          <w:rFonts w:ascii="Arial" w:hAnsi="Arial" w:cs="Arial"/>
        </w:rPr>
      </w:pPr>
      <w:r>
        <w:rPr>
          <w:rFonts w:ascii="Arial" w:hAnsi="Arial" w:cs="Arial"/>
        </w:rPr>
        <w:t>November</w:t>
      </w:r>
      <w:r w:rsidR="00C97EF1">
        <w:rPr>
          <w:rFonts w:ascii="Arial" w:hAnsi="Arial" w:cs="Arial"/>
        </w:rPr>
        <w:t xml:space="preserve"> </w:t>
      </w:r>
      <w:r w:rsidR="00EB3563">
        <w:rPr>
          <w:rFonts w:ascii="Arial" w:hAnsi="Arial" w:cs="Arial"/>
        </w:rPr>
        <w:t>2018 CRR Revenue – Jacob Fox</w:t>
      </w:r>
    </w:p>
    <w:p w14:paraId="4ECE5B6F" w14:textId="1C736A80" w:rsidR="00784455" w:rsidRPr="00784455" w:rsidRDefault="00784455" w:rsidP="00784455">
      <w:pPr>
        <w:numPr>
          <w:ilvl w:val="0"/>
          <w:numId w:val="1"/>
        </w:numPr>
        <w:spacing w:line="240" w:lineRule="auto"/>
        <w:ind w:left="634" w:right="-720"/>
        <w:jc w:val="left"/>
        <w:rPr>
          <w:rFonts w:ascii="Arial" w:hAnsi="Arial" w:cs="Arial"/>
        </w:rPr>
      </w:pPr>
      <w:r>
        <w:rPr>
          <w:rFonts w:ascii="Arial" w:hAnsi="Arial" w:cs="Arial"/>
        </w:rPr>
        <w:t>December 2018 CRR Revenue – Jacob Fox</w:t>
      </w:r>
    </w:p>
    <w:p w14:paraId="7743123B" w14:textId="77777777" w:rsidR="002F7A3B" w:rsidRDefault="002F7A3B" w:rsidP="000947EA">
      <w:pPr>
        <w:numPr>
          <w:ilvl w:val="0"/>
          <w:numId w:val="1"/>
        </w:numPr>
        <w:spacing w:line="240" w:lineRule="auto"/>
        <w:ind w:left="634" w:right="-720"/>
        <w:jc w:val="left"/>
        <w:rPr>
          <w:rFonts w:ascii="Arial" w:hAnsi="Arial" w:cs="Arial"/>
        </w:rPr>
      </w:pPr>
      <w:r w:rsidRPr="00A7155D">
        <w:rPr>
          <w:rFonts w:ascii="Arial" w:hAnsi="Arial" w:cs="Arial"/>
        </w:rPr>
        <w:t>General Questions/Comments – Market Participants</w:t>
      </w:r>
    </w:p>
    <w:p w14:paraId="7743123C" w14:textId="77777777" w:rsidR="009B2DA8" w:rsidRDefault="009B2DA8" w:rsidP="00875F15">
      <w:pPr>
        <w:autoSpaceDE w:val="0"/>
        <w:autoSpaceDN w:val="0"/>
        <w:spacing w:line="240" w:lineRule="auto"/>
        <w:jc w:val="left"/>
        <w:outlineLvl w:val="0"/>
        <w:rPr>
          <w:rFonts w:ascii="Arial" w:hAnsi="Arial" w:cs="Arial"/>
          <w:b/>
          <w:bCs/>
          <w:color w:val="000000"/>
          <w:u w:val="single"/>
        </w:rPr>
      </w:pPr>
    </w:p>
    <w:p w14:paraId="7743123D" w14:textId="21CB0851" w:rsidR="00791428" w:rsidRDefault="002F7A3B" w:rsidP="00791428">
      <w:pPr>
        <w:autoSpaceDE w:val="0"/>
        <w:autoSpaceDN w:val="0"/>
        <w:spacing w:line="240" w:lineRule="auto"/>
        <w:jc w:val="left"/>
        <w:outlineLvl w:val="0"/>
        <w:rPr>
          <w:rFonts w:ascii="Arial" w:hAnsi="Arial" w:cs="Arial"/>
          <w:b/>
          <w:bCs/>
          <w:color w:val="000000"/>
        </w:rPr>
      </w:pPr>
      <w:r w:rsidRPr="00A7155D">
        <w:rPr>
          <w:rFonts w:ascii="Arial" w:hAnsi="Arial" w:cs="Arial"/>
          <w:b/>
          <w:bCs/>
          <w:color w:val="000000"/>
          <w:u w:val="single"/>
        </w:rPr>
        <w:t>Key Dates</w:t>
      </w:r>
      <w:r w:rsidRPr="00A7155D">
        <w:rPr>
          <w:rFonts w:ascii="Arial" w:hAnsi="Arial" w:cs="Arial"/>
          <w:b/>
          <w:bCs/>
          <w:color w:val="000000"/>
        </w:rPr>
        <w:t xml:space="preserve"> –</w:t>
      </w:r>
      <w:r w:rsidR="00AC5365">
        <w:rPr>
          <w:rFonts w:ascii="Arial" w:hAnsi="Arial" w:cs="Arial"/>
          <w:b/>
          <w:bCs/>
          <w:color w:val="000000"/>
        </w:rPr>
        <w:t xml:space="preserve"> </w:t>
      </w:r>
      <w:r w:rsidR="002F41B2">
        <w:rPr>
          <w:rFonts w:ascii="Arial" w:hAnsi="Arial" w:cs="Arial"/>
          <w:b/>
          <w:bCs/>
          <w:color w:val="000000"/>
        </w:rPr>
        <w:t>Jim McClain</w:t>
      </w:r>
    </w:p>
    <w:p w14:paraId="447B50CC" w14:textId="77777777" w:rsidR="00AE37F4" w:rsidRDefault="00AE37F4" w:rsidP="00791428">
      <w:pPr>
        <w:autoSpaceDE w:val="0"/>
        <w:autoSpaceDN w:val="0"/>
        <w:spacing w:line="240" w:lineRule="auto"/>
        <w:jc w:val="left"/>
        <w:outlineLvl w:val="0"/>
        <w:rPr>
          <w:rFonts w:ascii="Arial" w:hAnsi="Arial" w:cs="Arial"/>
        </w:rPr>
      </w:pPr>
    </w:p>
    <w:p w14:paraId="7743123E" w14:textId="22177C4B" w:rsidR="009341EB" w:rsidRDefault="00650F9E" w:rsidP="009341EB">
      <w:pPr>
        <w:pStyle w:val="ListParagraph"/>
        <w:autoSpaceDE w:val="0"/>
        <w:autoSpaceDN w:val="0"/>
        <w:spacing w:line="240" w:lineRule="auto"/>
        <w:jc w:val="left"/>
        <w:outlineLvl w:val="0"/>
        <w:rPr>
          <w:rFonts w:ascii="Arial" w:hAnsi="Arial" w:cs="Arial"/>
          <w:sz w:val="24"/>
          <w:szCs w:val="24"/>
        </w:rPr>
      </w:pPr>
      <w:r>
        <w:rPr>
          <w:rFonts w:ascii="Arial" w:hAnsi="Arial" w:cs="Arial"/>
          <w:b/>
          <w:sz w:val="24"/>
          <w:szCs w:val="24"/>
          <w:u w:val="single"/>
        </w:rPr>
        <w:t>Monthly Process</w:t>
      </w:r>
    </w:p>
    <w:p w14:paraId="5D7934B0" w14:textId="67351139" w:rsidR="005F2982" w:rsidRPr="00784455" w:rsidRDefault="00784455" w:rsidP="00784455">
      <w:pPr>
        <w:pStyle w:val="ListParagraph"/>
        <w:numPr>
          <w:ilvl w:val="0"/>
          <w:numId w:val="23"/>
        </w:numPr>
        <w:autoSpaceDE w:val="0"/>
        <w:autoSpaceDN w:val="0"/>
        <w:spacing w:line="240" w:lineRule="auto"/>
        <w:jc w:val="left"/>
        <w:outlineLvl w:val="0"/>
        <w:rPr>
          <w:rFonts w:ascii="Arial" w:hAnsi="Arial" w:cs="Arial"/>
          <w:b/>
          <w:bCs/>
          <w:color w:val="000000"/>
          <w:u w:val="single"/>
        </w:rPr>
      </w:pPr>
      <w:r>
        <w:rPr>
          <w:rFonts w:ascii="Arial" w:hAnsi="Arial" w:cs="Arial"/>
          <w:sz w:val="24"/>
          <w:szCs w:val="24"/>
        </w:rPr>
        <w:t>March List of Outages will be posted on February 4</w:t>
      </w:r>
    </w:p>
    <w:p w14:paraId="603B8A4A" w14:textId="5C455609" w:rsidR="00784455" w:rsidRPr="00784455" w:rsidRDefault="00784455" w:rsidP="00784455">
      <w:pPr>
        <w:pStyle w:val="ListParagraph"/>
        <w:numPr>
          <w:ilvl w:val="0"/>
          <w:numId w:val="23"/>
        </w:numPr>
        <w:autoSpaceDE w:val="0"/>
        <w:autoSpaceDN w:val="0"/>
        <w:spacing w:line="240" w:lineRule="auto"/>
        <w:jc w:val="left"/>
        <w:outlineLvl w:val="0"/>
        <w:rPr>
          <w:rFonts w:ascii="Arial" w:hAnsi="Arial" w:cs="Arial"/>
          <w:b/>
          <w:bCs/>
          <w:color w:val="000000"/>
          <w:u w:val="single"/>
        </w:rPr>
      </w:pPr>
      <w:r>
        <w:rPr>
          <w:rFonts w:ascii="Arial" w:hAnsi="Arial" w:cs="Arial"/>
          <w:sz w:val="24"/>
          <w:szCs w:val="24"/>
        </w:rPr>
        <w:t>April Historical Load window will Open and Close February 5</w:t>
      </w:r>
    </w:p>
    <w:p w14:paraId="44431339" w14:textId="1E5A8EBF" w:rsidR="00784455" w:rsidRPr="00784455" w:rsidRDefault="00784455" w:rsidP="00784455">
      <w:pPr>
        <w:pStyle w:val="ListParagraph"/>
        <w:numPr>
          <w:ilvl w:val="0"/>
          <w:numId w:val="23"/>
        </w:numPr>
        <w:autoSpaceDE w:val="0"/>
        <w:autoSpaceDN w:val="0"/>
        <w:spacing w:line="240" w:lineRule="auto"/>
        <w:jc w:val="left"/>
        <w:outlineLvl w:val="0"/>
        <w:rPr>
          <w:rFonts w:ascii="Arial" w:hAnsi="Arial" w:cs="Arial"/>
          <w:b/>
          <w:bCs/>
          <w:color w:val="000000"/>
          <w:u w:val="single"/>
        </w:rPr>
      </w:pPr>
      <w:r>
        <w:rPr>
          <w:rFonts w:ascii="Arial" w:hAnsi="Arial" w:cs="Arial"/>
          <w:sz w:val="24"/>
          <w:szCs w:val="24"/>
        </w:rPr>
        <w:t>April Forecast Load Window will Open February 6 and Close February 7</w:t>
      </w:r>
    </w:p>
    <w:p w14:paraId="1858B669" w14:textId="1261DE99" w:rsidR="00784455" w:rsidRPr="00784455" w:rsidRDefault="00784455" w:rsidP="00784455">
      <w:pPr>
        <w:pStyle w:val="ListParagraph"/>
        <w:numPr>
          <w:ilvl w:val="0"/>
          <w:numId w:val="23"/>
        </w:numPr>
        <w:autoSpaceDE w:val="0"/>
        <w:autoSpaceDN w:val="0"/>
        <w:spacing w:line="240" w:lineRule="auto"/>
        <w:jc w:val="left"/>
        <w:outlineLvl w:val="0"/>
        <w:rPr>
          <w:rFonts w:ascii="Arial" w:hAnsi="Arial" w:cs="Arial"/>
          <w:b/>
          <w:bCs/>
          <w:color w:val="000000"/>
          <w:u w:val="single"/>
        </w:rPr>
      </w:pPr>
      <w:r>
        <w:rPr>
          <w:rFonts w:ascii="Arial" w:hAnsi="Arial" w:cs="Arial"/>
          <w:sz w:val="24"/>
          <w:szCs w:val="24"/>
        </w:rPr>
        <w:t>March Incremental update will be posted February 6</w:t>
      </w:r>
    </w:p>
    <w:p w14:paraId="57347463" w14:textId="2A24643C" w:rsidR="00784455" w:rsidRPr="00784455" w:rsidRDefault="00784455" w:rsidP="00784455">
      <w:pPr>
        <w:pStyle w:val="ListParagraph"/>
        <w:numPr>
          <w:ilvl w:val="0"/>
          <w:numId w:val="23"/>
        </w:numPr>
        <w:autoSpaceDE w:val="0"/>
        <w:autoSpaceDN w:val="0"/>
        <w:spacing w:line="240" w:lineRule="auto"/>
        <w:jc w:val="left"/>
        <w:outlineLvl w:val="0"/>
        <w:rPr>
          <w:rFonts w:ascii="Arial" w:hAnsi="Arial" w:cs="Arial"/>
          <w:b/>
          <w:bCs/>
          <w:color w:val="000000"/>
          <w:u w:val="single"/>
        </w:rPr>
      </w:pPr>
      <w:r>
        <w:rPr>
          <w:rFonts w:ascii="Arial" w:hAnsi="Arial" w:cs="Arial"/>
          <w:sz w:val="24"/>
          <w:szCs w:val="24"/>
        </w:rPr>
        <w:t>April Source/Sink List will be posted February 7</w:t>
      </w:r>
    </w:p>
    <w:p w14:paraId="612A2D9A" w14:textId="28293E94" w:rsidR="00784455" w:rsidRPr="00784455" w:rsidRDefault="00784455" w:rsidP="00784455">
      <w:pPr>
        <w:pStyle w:val="ListParagraph"/>
        <w:numPr>
          <w:ilvl w:val="0"/>
          <w:numId w:val="23"/>
        </w:numPr>
        <w:autoSpaceDE w:val="0"/>
        <w:autoSpaceDN w:val="0"/>
        <w:spacing w:line="240" w:lineRule="auto"/>
        <w:jc w:val="left"/>
        <w:outlineLvl w:val="0"/>
        <w:rPr>
          <w:rFonts w:ascii="Arial" w:hAnsi="Arial" w:cs="Arial"/>
          <w:b/>
          <w:bCs/>
          <w:color w:val="000000"/>
          <w:u w:val="single"/>
        </w:rPr>
      </w:pPr>
      <w:r>
        <w:rPr>
          <w:rFonts w:ascii="Arial" w:hAnsi="Arial" w:cs="Arial"/>
          <w:sz w:val="24"/>
          <w:szCs w:val="24"/>
        </w:rPr>
        <w:t>March Tier 1 allocation window will open and close February 8</w:t>
      </w:r>
    </w:p>
    <w:p w14:paraId="4F87CF51" w14:textId="26DF5C77" w:rsidR="00784455" w:rsidRPr="00784455" w:rsidRDefault="00784455" w:rsidP="00784455">
      <w:pPr>
        <w:pStyle w:val="ListParagraph"/>
        <w:numPr>
          <w:ilvl w:val="0"/>
          <w:numId w:val="23"/>
        </w:numPr>
        <w:autoSpaceDE w:val="0"/>
        <w:autoSpaceDN w:val="0"/>
        <w:spacing w:line="240" w:lineRule="auto"/>
        <w:jc w:val="left"/>
        <w:outlineLvl w:val="0"/>
        <w:rPr>
          <w:rFonts w:ascii="Arial" w:hAnsi="Arial" w:cs="Arial"/>
          <w:b/>
          <w:bCs/>
          <w:color w:val="000000"/>
          <w:u w:val="single"/>
        </w:rPr>
      </w:pPr>
      <w:r>
        <w:rPr>
          <w:rFonts w:ascii="Arial" w:hAnsi="Arial" w:cs="Arial"/>
          <w:sz w:val="24"/>
          <w:szCs w:val="24"/>
        </w:rPr>
        <w:t>March Tier 1 Allocation Results will be posted February 12</w:t>
      </w:r>
    </w:p>
    <w:p w14:paraId="61737F16" w14:textId="6CB6BD75" w:rsidR="00784455" w:rsidRDefault="00784455" w:rsidP="00784455">
      <w:pPr>
        <w:pStyle w:val="ListParagraph"/>
        <w:numPr>
          <w:ilvl w:val="0"/>
          <w:numId w:val="23"/>
        </w:numPr>
        <w:autoSpaceDE w:val="0"/>
        <w:autoSpaceDN w:val="0"/>
        <w:spacing w:line="240" w:lineRule="auto"/>
        <w:jc w:val="left"/>
        <w:outlineLvl w:val="0"/>
        <w:rPr>
          <w:rFonts w:ascii="Arial" w:hAnsi="Arial" w:cs="Arial"/>
          <w:b/>
          <w:bCs/>
          <w:color w:val="000000"/>
          <w:u w:val="single"/>
        </w:rPr>
      </w:pPr>
      <w:r>
        <w:rPr>
          <w:rFonts w:ascii="Arial" w:hAnsi="Arial" w:cs="Arial"/>
          <w:sz w:val="24"/>
          <w:szCs w:val="24"/>
        </w:rPr>
        <w:t>March Set-Aside and Tier 2 MEQ will be posted February 13</w:t>
      </w:r>
    </w:p>
    <w:p w14:paraId="0B59982E" w14:textId="77777777" w:rsidR="0081625B" w:rsidRDefault="0081625B" w:rsidP="007A400C">
      <w:pPr>
        <w:widowControl/>
        <w:autoSpaceDE w:val="0"/>
        <w:autoSpaceDN w:val="0"/>
        <w:adjustRightInd/>
        <w:spacing w:line="240" w:lineRule="auto"/>
        <w:jc w:val="left"/>
        <w:textAlignment w:val="auto"/>
        <w:outlineLvl w:val="0"/>
        <w:rPr>
          <w:rFonts w:ascii="Arial" w:hAnsi="Arial" w:cs="Arial"/>
          <w:b/>
          <w:bCs/>
          <w:color w:val="000000"/>
          <w:u w:val="single"/>
        </w:rPr>
      </w:pPr>
    </w:p>
    <w:p w14:paraId="7414BEC3" w14:textId="77777777" w:rsidR="0081625B" w:rsidRPr="007A400C" w:rsidRDefault="0081625B" w:rsidP="007A400C">
      <w:pPr>
        <w:widowControl/>
        <w:autoSpaceDE w:val="0"/>
        <w:autoSpaceDN w:val="0"/>
        <w:adjustRightInd/>
        <w:spacing w:line="240" w:lineRule="auto"/>
        <w:jc w:val="left"/>
        <w:textAlignment w:val="auto"/>
        <w:outlineLvl w:val="0"/>
        <w:rPr>
          <w:rFonts w:ascii="Arial" w:hAnsi="Arial" w:cs="Arial"/>
          <w:b/>
          <w:bCs/>
          <w:color w:val="000000"/>
          <w:u w:val="single"/>
        </w:rPr>
      </w:pPr>
    </w:p>
    <w:p w14:paraId="7743124B" w14:textId="08BAA946" w:rsidR="002A1670" w:rsidRDefault="00A7155D" w:rsidP="006F4BAF">
      <w:pPr>
        <w:widowControl/>
        <w:adjustRightInd/>
        <w:spacing w:line="240" w:lineRule="auto"/>
        <w:jc w:val="left"/>
        <w:textAlignment w:val="auto"/>
        <w:rPr>
          <w:rFonts w:ascii="Arial" w:hAnsi="Arial" w:cs="Arial"/>
          <w:b/>
        </w:rPr>
      </w:pPr>
      <w:r w:rsidRPr="006F4BAF">
        <w:rPr>
          <w:rFonts w:ascii="Arial" w:hAnsi="Arial" w:cs="Arial"/>
          <w:b/>
          <w:bCs/>
          <w:color w:val="000000"/>
          <w:u w:val="single"/>
        </w:rPr>
        <w:t>Action Items</w:t>
      </w:r>
      <w:r w:rsidRPr="006F4BAF">
        <w:rPr>
          <w:rFonts w:ascii="Arial" w:hAnsi="Arial" w:cs="Arial"/>
          <w:b/>
          <w:bCs/>
          <w:color w:val="000000"/>
        </w:rPr>
        <w:t xml:space="preserve"> – </w:t>
      </w:r>
      <w:r w:rsidR="00AE37F4">
        <w:rPr>
          <w:rFonts w:ascii="Arial" w:hAnsi="Arial" w:cs="Arial"/>
          <w:b/>
          <w:bCs/>
          <w:color w:val="000000"/>
        </w:rPr>
        <w:t>Jim McClain</w:t>
      </w:r>
    </w:p>
    <w:p w14:paraId="4AA1DA57" w14:textId="77777777" w:rsidR="00AE37F4" w:rsidRPr="00AE37F4" w:rsidRDefault="00AE37F4" w:rsidP="006F4BAF">
      <w:pPr>
        <w:widowControl/>
        <w:adjustRightInd/>
        <w:spacing w:line="240" w:lineRule="auto"/>
        <w:jc w:val="left"/>
        <w:textAlignment w:val="auto"/>
        <w:rPr>
          <w:rFonts w:ascii="Arial" w:hAnsi="Arial" w:cs="Arial"/>
          <w:b/>
        </w:rPr>
      </w:pPr>
    </w:p>
    <w:p w14:paraId="5A41AEF4" w14:textId="2ECE727A" w:rsidR="00475B92" w:rsidRPr="00C40867" w:rsidRDefault="00EB3563" w:rsidP="00135234">
      <w:pPr>
        <w:widowControl/>
        <w:adjustRightInd/>
        <w:spacing w:line="240" w:lineRule="auto"/>
        <w:jc w:val="left"/>
        <w:textAlignment w:val="auto"/>
        <w:rPr>
          <w:rFonts w:ascii="Arial" w:hAnsi="Arial" w:cs="Arial"/>
          <w:bCs/>
        </w:rPr>
      </w:pPr>
      <w:r>
        <w:rPr>
          <w:rFonts w:ascii="Arial" w:hAnsi="Arial" w:cs="Arial"/>
          <w:bCs/>
        </w:rPr>
        <w:t>None</w:t>
      </w:r>
      <w:r w:rsidR="003C3D22" w:rsidRPr="00296DC3">
        <w:rPr>
          <w:rFonts w:ascii="Arial" w:hAnsi="Arial" w:cs="Arial"/>
          <w:bCs/>
        </w:rPr>
        <w:t xml:space="preserve">  </w:t>
      </w:r>
    </w:p>
    <w:p w14:paraId="69F34067" w14:textId="6387FDC2" w:rsidR="00450C97" w:rsidRDefault="00450C97" w:rsidP="00450C97">
      <w:pPr>
        <w:widowControl/>
        <w:adjustRightInd/>
        <w:spacing w:line="240" w:lineRule="auto"/>
        <w:jc w:val="left"/>
        <w:textAlignment w:val="auto"/>
        <w:rPr>
          <w:rFonts w:ascii="Arial" w:hAnsi="Arial" w:cs="Arial"/>
          <w:b/>
          <w:bCs/>
        </w:rPr>
      </w:pPr>
      <w:r>
        <w:rPr>
          <w:rFonts w:ascii="Arial" w:hAnsi="Arial" w:cs="Arial"/>
          <w:bCs/>
          <w:sz w:val="20"/>
          <w:szCs w:val="20"/>
        </w:rPr>
        <w:t xml:space="preserve"> </w:t>
      </w:r>
      <w:r>
        <w:rPr>
          <w:rFonts w:ascii="Arial" w:hAnsi="Arial" w:cs="Arial"/>
          <w:b/>
          <w:bCs/>
          <w:u w:val="single"/>
        </w:rPr>
        <w:t xml:space="preserve">General Questions </w:t>
      </w:r>
      <w:r>
        <w:rPr>
          <w:rFonts w:ascii="Arial" w:hAnsi="Arial" w:cs="Arial"/>
          <w:b/>
          <w:bCs/>
        </w:rPr>
        <w:t>– Jim McClain</w:t>
      </w:r>
    </w:p>
    <w:p w14:paraId="731EDC0E" w14:textId="77777777" w:rsidR="00450C97" w:rsidRDefault="00450C97" w:rsidP="00450C97">
      <w:pPr>
        <w:widowControl/>
        <w:adjustRightInd/>
        <w:spacing w:line="240" w:lineRule="auto"/>
        <w:jc w:val="left"/>
        <w:textAlignment w:val="auto"/>
        <w:rPr>
          <w:rFonts w:ascii="Arial" w:hAnsi="Arial" w:cs="Arial"/>
          <w:bCs/>
          <w:sz w:val="20"/>
          <w:szCs w:val="20"/>
        </w:rPr>
      </w:pPr>
    </w:p>
    <w:p w14:paraId="7C23F132" w14:textId="3DF43261" w:rsidR="00450C97" w:rsidRPr="005F02F5" w:rsidRDefault="002B1A56" w:rsidP="005F02F5">
      <w:pPr>
        <w:pStyle w:val="ListParagraph"/>
        <w:widowControl/>
        <w:numPr>
          <w:ilvl w:val="0"/>
          <w:numId w:val="32"/>
        </w:numPr>
        <w:adjustRightInd/>
        <w:spacing w:line="240" w:lineRule="auto"/>
        <w:jc w:val="left"/>
        <w:textAlignment w:val="auto"/>
        <w:rPr>
          <w:rFonts w:ascii="Arial" w:hAnsi="Arial" w:cs="Arial"/>
          <w:b/>
          <w:bCs/>
          <w:u w:val="single"/>
        </w:rPr>
      </w:pPr>
      <w:r>
        <w:rPr>
          <w:rFonts w:ascii="Arial" w:hAnsi="Arial" w:cs="Arial"/>
          <w:bCs/>
        </w:rPr>
        <w:t xml:space="preserve">Discussion on the new CRR 1B partial funding – In the past the CRR team has provided monthly revenue adequacy values and the break-down by key transmission elements.  </w:t>
      </w:r>
      <w:r>
        <w:rPr>
          <w:rFonts w:ascii="Arial" w:hAnsi="Arial" w:cs="Arial"/>
          <w:bCs/>
        </w:rPr>
        <w:lastRenderedPageBreak/>
        <w:t xml:space="preserve">This analysis is </w:t>
      </w:r>
      <w:r w:rsidR="00154CB9">
        <w:rPr>
          <w:rFonts w:ascii="Arial" w:hAnsi="Arial" w:cs="Arial"/>
          <w:bCs/>
        </w:rPr>
        <w:t xml:space="preserve">different with the CRR 1B partial funding process.  For information related to the new settlement process there is a daily and monthly market performance report generated and these reports can be found at: </w:t>
      </w:r>
      <w:hyperlink r:id="rId14" w:history="1">
        <w:r w:rsidR="005F02F5" w:rsidRPr="004027C6">
          <w:rPr>
            <w:rStyle w:val="Hyperlink"/>
            <w:rFonts w:ascii="Arial" w:hAnsi="Arial" w:cs="Arial"/>
            <w:bCs/>
          </w:rPr>
          <w:t>http://www.caiso.com/market/Pages/ReportsBulletins/Default.aspx</w:t>
        </w:r>
      </w:hyperlink>
      <w:r w:rsidR="005F02F5">
        <w:rPr>
          <w:rFonts w:ascii="Arial" w:hAnsi="Arial" w:cs="Arial"/>
          <w:bCs/>
        </w:rPr>
        <w:t xml:space="preserve"> under Market performance reports / Day-ahead daily market watch reports.  When you open the report there are two links at the top, one for “Day-Ahead Market” and the other for “CRR Results”.</w:t>
      </w:r>
    </w:p>
    <w:p w14:paraId="5C3D867B" w14:textId="0A6340C2" w:rsidR="005F02F5" w:rsidRPr="005F02F5" w:rsidRDefault="005F02F5" w:rsidP="005F02F5">
      <w:pPr>
        <w:pStyle w:val="ListParagraph"/>
        <w:widowControl/>
        <w:numPr>
          <w:ilvl w:val="0"/>
          <w:numId w:val="32"/>
        </w:numPr>
        <w:adjustRightInd/>
        <w:spacing w:line="240" w:lineRule="auto"/>
        <w:jc w:val="left"/>
        <w:textAlignment w:val="auto"/>
        <w:rPr>
          <w:rFonts w:ascii="Arial" w:hAnsi="Arial" w:cs="Arial"/>
          <w:b/>
          <w:bCs/>
          <w:u w:val="single"/>
        </w:rPr>
      </w:pPr>
      <w:r>
        <w:rPr>
          <w:rFonts w:ascii="Arial" w:hAnsi="Arial" w:cs="Arial"/>
          <w:bCs/>
        </w:rPr>
        <w:t>There was a question about updates to the BPM for CRRs to include an example of the SEQ calculation.  The CRR team has several items to be included and is pulling together this information for a single PRR.  We will post this PRR within the next month.</w:t>
      </w:r>
    </w:p>
    <w:p w14:paraId="778D7F8D" w14:textId="2BC8ABBE" w:rsidR="005F02F5" w:rsidRPr="005F02F5" w:rsidRDefault="005F02F5" w:rsidP="005F02F5">
      <w:pPr>
        <w:pStyle w:val="ListParagraph"/>
        <w:widowControl/>
        <w:numPr>
          <w:ilvl w:val="0"/>
          <w:numId w:val="32"/>
        </w:numPr>
        <w:adjustRightInd/>
        <w:spacing w:line="240" w:lineRule="auto"/>
        <w:jc w:val="left"/>
        <w:textAlignment w:val="auto"/>
        <w:rPr>
          <w:rFonts w:ascii="Arial" w:hAnsi="Arial" w:cs="Arial"/>
          <w:b/>
          <w:bCs/>
          <w:u w:val="single"/>
        </w:rPr>
      </w:pPr>
      <w:r>
        <w:rPr>
          <w:rFonts w:ascii="Arial" w:hAnsi="Arial" w:cs="Arial"/>
          <w:bCs/>
        </w:rPr>
        <w:t>There was a question about the CAISO position on how to handle CRR positions that are defaulted on and whether the CAISO would liquidate any positions associated with any default.  To date we have not had any defaults occur but the current CAISO process does not include the “selling” of any CRR positions should that event happen.  CRR settlements are considered part of the market settlement process and are not split out so there is no special treatment for CRRs should a default occur.</w:t>
      </w:r>
    </w:p>
    <w:p w14:paraId="17E6EAF4" w14:textId="77777777" w:rsidR="005F02F5" w:rsidRPr="005F02F5" w:rsidRDefault="005F02F5" w:rsidP="005F02F5">
      <w:pPr>
        <w:pStyle w:val="ListParagraph"/>
        <w:widowControl/>
        <w:numPr>
          <w:ilvl w:val="0"/>
          <w:numId w:val="32"/>
        </w:numPr>
        <w:adjustRightInd/>
        <w:spacing w:line="240" w:lineRule="auto"/>
        <w:jc w:val="left"/>
        <w:textAlignment w:val="auto"/>
        <w:rPr>
          <w:rFonts w:ascii="Arial" w:hAnsi="Arial" w:cs="Arial"/>
          <w:b/>
          <w:bCs/>
          <w:u w:val="single"/>
        </w:rPr>
      </w:pPr>
      <w:r>
        <w:rPr>
          <w:rFonts w:ascii="Arial" w:hAnsi="Arial" w:cs="Arial"/>
          <w:bCs/>
        </w:rPr>
        <w:t>A participant had asked about getting more information on the new CRR 1B settlement rules.  Shortly after our conference call the CAISO sent out a notice on a conference call during the Market Settlement User Group call in which we would present some additional details on the CRR 1B settlement process.  Hopefully participants were able to attend to get answers to any questions they had.</w:t>
      </w:r>
    </w:p>
    <w:p w14:paraId="4C7153BE" w14:textId="06F82329" w:rsidR="005F02F5" w:rsidRPr="002B1A56" w:rsidRDefault="005F02F5" w:rsidP="00394C77">
      <w:pPr>
        <w:pStyle w:val="ListParagraph"/>
        <w:widowControl/>
        <w:numPr>
          <w:ilvl w:val="0"/>
          <w:numId w:val="32"/>
        </w:numPr>
        <w:adjustRightInd/>
        <w:spacing w:line="240" w:lineRule="auto"/>
        <w:jc w:val="left"/>
        <w:textAlignment w:val="auto"/>
        <w:rPr>
          <w:rFonts w:ascii="Arial" w:hAnsi="Arial" w:cs="Arial"/>
          <w:b/>
          <w:bCs/>
          <w:u w:val="single"/>
        </w:rPr>
      </w:pPr>
      <w:r>
        <w:rPr>
          <w:rFonts w:ascii="Arial" w:hAnsi="Arial" w:cs="Arial"/>
          <w:bCs/>
        </w:rPr>
        <w:t>A participant had asked about how the GDFs for contingencies are used.  The CRR team had a couple of other questions come in also so it was decided to file an emergency BPM PRR in order to get some additional information out to participants since this new process was going into effect for the March 2019 CRR process.  The new PRR was filed on Friday 2/1 under PRR 113</w:t>
      </w:r>
      <w:r w:rsidR="00394C77">
        <w:rPr>
          <w:rFonts w:ascii="Arial" w:hAnsi="Arial" w:cs="Arial"/>
          <w:bCs/>
        </w:rPr>
        <w:t>4</w:t>
      </w:r>
      <w:r>
        <w:rPr>
          <w:rFonts w:ascii="Arial" w:hAnsi="Arial" w:cs="Arial"/>
          <w:bCs/>
        </w:rPr>
        <w:t xml:space="preserve">.  Please visit the BPM change management site at: </w:t>
      </w:r>
      <w:hyperlink r:id="rId15" w:history="1">
        <w:r w:rsidR="00394C77" w:rsidRPr="004027C6">
          <w:rPr>
            <w:rStyle w:val="Hyperlink"/>
            <w:rFonts w:ascii="Arial" w:hAnsi="Arial" w:cs="Arial"/>
            <w:bCs/>
          </w:rPr>
          <w:t>https://bpmcm.caiso.com/Pages/default.aspx</w:t>
        </w:r>
      </w:hyperlink>
      <w:r w:rsidR="00394C77">
        <w:rPr>
          <w:rFonts w:ascii="Arial" w:hAnsi="Arial" w:cs="Arial"/>
          <w:bCs/>
        </w:rPr>
        <w:t xml:space="preserve"> </w:t>
      </w:r>
      <w:r>
        <w:rPr>
          <w:rFonts w:ascii="Arial" w:hAnsi="Arial" w:cs="Arial"/>
          <w:bCs/>
        </w:rPr>
        <w:t xml:space="preserve"> </w:t>
      </w:r>
      <w:r w:rsidR="00394C77">
        <w:rPr>
          <w:rFonts w:ascii="Arial" w:hAnsi="Arial" w:cs="Arial"/>
          <w:bCs/>
        </w:rPr>
        <w:t>to review the new language to make sure the process is clear.  If you have any comments please submit them through the BPM PRR process.</w:t>
      </w:r>
    </w:p>
    <w:p w14:paraId="7C8B83DA" w14:textId="77777777" w:rsidR="004F27D0" w:rsidRDefault="004F27D0" w:rsidP="004F27D0">
      <w:pPr>
        <w:pStyle w:val="ListParagraph"/>
        <w:widowControl/>
        <w:adjustRightInd/>
        <w:spacing w:line="240" w:lineRule="auto"/>
        <w:ind w:left="1440" w:hanging="1440"/>
        <w:jc w:val="left"/>
        <w:textAlignment w:val="auto"/>
        <w:rPr>
          <w:rFonts w:ascii="Arial" w:hAnsi="Arial" w:cs="Arial"/>
          <w:b/>
          <w:bCs/>
          <w:sz w:val="24"/>
          <w:szCs w:val="24"/>
          <w:u w:val="single"/>
        </w:rPr>
      </w:pPr>
    </w:p>
    <w:p w14:paraId="0F4E2EB2" w14:textId="5C1DF168" w:rsidR="004F27D0" w:rsidRDefault="00784455" w:rsidP="004F27D0">
      <w:pPr>
        <w:pStyle w:val="ListParagraph"/>
        <w:widowControl/>
        <w:adjustRightInd/>
        <w:spacing w:line="240" w:lineRule="auto"/>
        <w:ind w:left="1440" w:hanging="1440"/>
        <w:jc w:val="left"/>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 xml:space="preserve">November </w:t>
      </w:r>
      <w:r w:rsidR="006A0488">
        <w:rPr>
          <w:rFonts w:ascii="Arial" w:eastAsia="Times New Roman" w:hAnsi="Arial" w:cs="Arial"/>
          <w:b/>
          <w:bCs/>
          <w:color w:val="000000"/>
          <w:sz w:val="24"/>
          <w:szCs w:val="24"/>
          <w:u w:val="single"/>
        </w:rPr>
        <w:t>2018</w:t>
      </w:r>
      <w:r w:rsidR="004F27D0">
        <w:rPr>
          <w:rFonts w:ascii="Arial" w:eastAsia="Times New Roman" w:hAnsi="Arial" w:cs="Arial"/>
          <w:b/>
          <w:bCs/>
          <w:color w:val="000000"/>
          <w:sz w:val="24"/>
          <w:szCs w:val="24"/>
          <w:u w:val="single"/>
        </w:rPr>
        <w:t xml:space="preserve"> Revenue Adequacy</w:t>
      </w:r>
      <w:r w:rsidR="004F27D0" w:rsidRPr="004F27D0">
        <w:rPr>
          <w:rFonts w:ascii="Arial" w:eastAsia="Times New Roman" w:hAnsi="Arial" w:cs="Arial"/>
          <w:b/>
          <w:bCs/>
          <w:color w:val="000000"/>
          <w:sz w:val="24"/>
          <w:szCs w:val="24"/>
        </w:rPr>
        <w:t xml:space="preserve"> – </w:t>
      </w:r>
      <w:r w:rsidR="006A0488">
        <w:rPr>
          <w:rFonts w:ascii="Arial" w:eastAsia="Times New Roman" w:hAnsi="Arial" w:cs="Arial"/>
          <w:b/>
          <w:bCs/>
          <w:color w:val="000000"/>
          <w:sz w:val="24"/>
          <w:szCs w:val="24"/>
        </w:rPr>
        <w:t>Jacob Fox</w:t>
      </w:r>
    </w:p>
    <w:p w14:paraId="456216BD" w14:textId="77777777" w:rsidR="004F27D0" w:rsidRDefault="004F27D0" w:rsidP="004F27D0">
      <w:pPr>
        <w:pStyle w:val="ListParagraph"/>
        <w:widowControl/>
        <w:adjustRightInd/>
        <w:spacing w:line="240" w:lineRule="auto"/>
        <w:ind w:left="1440" w:hanging="1440"/>
        <w:jc w:val="left"/>
        <w:rPr>
          <w:rFonts w:ascii="Arial" w:eastAsia="Times New Roman" w:hAnsi="Arial" w:cs="Arial"/>
          <w:b/>
          <w:bCs/>
          <w:color w:val="000000"/>
          <w:sz w:val="24"/>
          <w:szCs w:val="24"/>
          <w:u w:val="single"/>
        </w:rPr>
      </w:pPr>
    </w:p>
    <w:p w14:paraId="5F0F33B7" w14:textId="50BC793A" w:rsidR="004F27D0" w:rsidRDefault="004F27D0" w:rsidP="004F27D0">
      <w:pPr>
        <w:pStyle w:val="ListParagraph"/>
        <w:numPr>
          <w:ilvl w:val="0"/>
          <w:numId w:val="16"/>
        </w:numPr>
        <w:autoSpaceDE w:val="0"/>
        <w:autoSpaceDN w:val="0"/>
        <w:spacing w:line="240" w:lineRule="auto"/>
        <w:jc w:val="left"/>
        <w:textAlignment w:val="auto"/>
        <w:rPr>
          <w:rFonts w:ascii="Arial" w:hAnsi="Arial" w:cs="Arial"/>
          <w:sz w:val="24"/>
          <w:szCs w:val="24"/>
        </w:rPr>
      </w:pPr>
      <w:r>
        <w:rPr>
          <w:rFonts w:ascii="Arial" w:hAnsi="Arial" w:cs="Arial"/>
          <w:sz w:val="24"/>
          <w:szCs w:val="24"/>
        </w:rPr>
        <w:t xml:space="preserve">Net CRR Revenues for </w:t>
      </w:r>
      <w:r w:rsidR="00784455">
        <w:rPr>
          <w:rFonts w:ascii="Arial" w:hAnsi="Arial" w:cs="Arial"/>
          <w:b/>
          <w:sz w:val="24"/>
          <w:szCs w:val="24"/>
        </w:rPr>
        <w:t>November</w:t>
      </w:r>
      <w:r>
        <w:rPr>
          <w:rFonts w:ascii="Arial" w:hAnsi="Arial" w:cs="Arial"/>
          <w:b/>
          <w:sz w:val="24"/>
          <w:szCs w:val="24"/>
        </w:rPr>
        <w:t xml:space="preserve"> </w:t>
      </w:r>
      <w:r>
        <w:rPr>
          <w:rFonts w:ascii="Arial" w:hAnsi="Arial" w:cs="Arial"/>
          <w:sz w:val="24"/>
          <w:szCs w:val="24"/>
        </w:rPr>
        <w:t xml:space="preserve">was </w:t>
      </w:r>
      <w:r w:rsidR="00A151F7">
        <w:rPr>
          <w:rFonts w:ascii="Arial" w:hAnsi="Arial" w:cs="Arial"/>
          <w:sz w:val="24"/>
          <w:szCs w:val="24"/>
        </w:rPr>
        <w:t xml:space="preserve">a </w:t>
      </w:r>
      <w:r w:rsidR="00784455">
        <w:rPr>
          <w:rFonts w:ascii="Arial" w:hAnsi="Arial" w:cs="Arial"/>
          <w:sz w:val="24"/>
          <w:szCs w:val="24"/>
        </w:rPr>
        <w:t>Deficit</w:t>
      </w:r>
      <w:r>
        <w:rPr>
          <w:rFonts w:ascii="Arial" w:hAnsi="Arial" w:cs="Arial"/>
          <w:sz w:val="24"/>
          <w:szCs w:val="24"/>
        </w:rPr>
        <w:t xml:space="preserve"> of </w:t>
      </w:r>
      <w:r>
        <w:rPr>
          <w:rFonts w:ascii="Arial" w:hAnsi="Arial" w:cs="Arial"/>
          <w:b/>
          <w:sz w:val="24"/>
          <w:szCs w:val="24"/>
        </w:rPr>
        <w:t>$</w:t>
      </w:r>
      <w:r w:rsidR="00756B40">
        <w:rPr>
          <w:rFonts w:ascii="Arial" w:hAnsi="Arial" w:cs="Arial"/>
          <w:b/>
          <w:sz w:val="24"/>
          <w:szCs w:val="24"/>
        </w:rPr>
        <w:t>10.903</w:t>
      </w:r>
      <w:r w:rsidR="00C97EF1">
        <w:rPr>
          <w:rFonts w:ascii="Arial" w:hAnsi="Arial" w:cs="Arial"/>
          <w:b/>
          <w:sz w:val="24"/>
          <w:szCs w:val="24"/>
        </w:rPr>
        <w:t xml:space="preserve"> </w:t>
      </w:r>
      <w:r>
        <w:rPr>
          <w:rFonts w:ascii="Arial" w:hAnsi="Arial" w:cs="Arial"/>
          <w:sz w:val="24"/>
          <w:szCs w:val="24"/>
        </w:rPr>
        <w:t xml:space="preserve">million, as compared to </w:t>
      </w:r>
      <w:r>
        <w:rPr>
          <w:rFonts w:ascii="Arial" w:hAnsi="Arial" w:cs="Arial"/>
          <w:b/>
          <w:sz w:val="24"/>
          <w:szCs w:val="24"/>
        </w:rPr>
        <w:t>$</w:t>
      </w:r>
      <w:r w:rsidR="00784455">
        <w:rPr>
          <w:rFonts w:ascii="Arial" w:hAnsi="Arial" w:cs="Arial"/>
          <w:b/>
          <w:sz w:val="24"/>
          <w:szCs w:val="24"/>
        </w:rPr>
        <w:t xml:space="preserve">0.386 </w:t>
      </w:r>
      <w:r>
        <w:rPr>
          <w:rFonts w:ascii="Arial" w:hAnsi="Arial" w:cs="Arial"/>
          <w:sz w:val="24"/>
          <w:szCs w:val="24"/>
        </w:rPr>
        <w:t xml:space="preserve">million revenue </w:t>
      </w:r>
      <w:r w:rsidR="00784455">
        <w:rPr>
          <w:rFonts w:ascii="Arial" w:hAnsi="Arial" w:cs="Arial"/>
          <w:sz w:val="24"/>
          <w:szCs w:val="24"/>
        </w:rPr>
        <w:t xml:space="preserve">Surplus </w:t>
      </w:r>
      <w:r>
        <w:rPr>
          <w:rFonts w:ascii="Arial" w:hAnsi="Arial" w:cs="Arial"/>
          <w:sz w:val="24"/>
          <w:szCs w:val="24"/>
        </w:rPr>
        <w:t xml:space="preserve">in </w:t>
      </w:r>
      <w:r w:rsidR="00784455">
        <w:rPr>
          <w:rFonts w:ascii="Arial" w:hAnsi="Arial" w:cs="Arial"/>
          <w:b/>
          <w:sz w:val="24"/>
          <w:szCs w:val="24"/>
        </w:rPr>
        <w:t>October</w:t>
      </w:r>
      <w:r>
        <w:rPr>
          <w:rFonts w:ascii="Arial" w:hAnsi="Arial" w:cs="Arial"/>
          <w:sz w:val="24"/>
          <w:szCs w:val="24"/>
        </w:rPr>
        <w:t>.</w:t>
      </w:r>
    </w:p>
    <w:p w14:paraId="653FD243" w14:textId="75EA45F8" w:rsidR="004F27D0" w:rsidRDefault="004F27D0" w:rsidP="004F27D0">
      <w:pPr>
        <w:pStyle w:val="ListParagraph"/>
        <w:numPr>
          <w:ilvl w:val="0"/>
          <w:numId w:val="16"/>
        </w:numPr>
        <w:autoSpaceDE w:val="0"/>
        <w:autoSpaceDN w:val="0"/>
        <w:spacing w:line="240" w:lineRule="auto"/>
        <w:jc w:val="left"/>
        <w:textAlignment w:val="auto"/>
        <w:rPr>
          <w:rFonts w:ascii="Arial" w:hAnsi="Arial" w:cs="Arial"/>
          <w:sz w:val="24"/>
          <w:szCs w:val="24"/>
        </w:rPr>
      </w:pPr>
      <w:r>
        <w:rPr>
          <w:rFonts w:ascii="Arial" w:hAnsi="Arial" w:cs="Arial"/>
          <w:sz w:val="24"/>
          <w:szCs w:val="24"/>
        </w:rPr>
        <w:t xml:space="preserve">The break down for the month of </w:t>
      </w:r>
      <w:r w:rsidR="00784455">
        <w:rPr>
          <w:rFonts w:ascii="Arial" w:hAnsi="Arial" w:cs="Arial"/>
          <w:b/>
          <w:sz w:val="24"/>
          <w:szCs w:val="24"/>
        </w:rPr>
        <w:t>November</w:t>
      </w:r>
      <w:r>
        <w:rPr>
          <w:rFonts w:ascii="Arial" w:hAnsi="Arial" w:cs="Arial"/>
          <w:sz w:val="24"/>
          <w:szCs w:val="24"/>
        </w:rPr>
        <w:t xml:space="preserve"> is as follows:</w:t>
      </w:r>
    </w:p>
    <w:p w14:paraId="5C724BED" w14:textId="77777777" w:rsidR="004F27D0" w:rsidRDefault="004F27D0" w:rsidP="004F27D0">
      <w:pPr>
        <w:pStyle w:val="ListParagraph"/>
        <w:autoSpaceDE w:val="0"/>
        <w:autoSpaceDN w:val="0"/>
        <w:spacing w:line="240" w:lineRule="auto"/>
        <w:jc w:val="left"/>
        <w:rPr>
          <w:rFonts w:ascii="Arial" w:hAnsi="Arial" w:cs="Arial"/>
          <w:sz w:val="24"/>
          <w:szCs w:val="24"/>
        </w:rPr>
      </w:pPr>
    </w:p>
    <w:tbl>
      <w:tblPr>
        <w:tblW w:w="6480" w:type="dxa"/>
        <w:tblInd w:w="1368" w:type="dxa"/>
        <w:tblLook w:val="04A0" w:firstRow="1" w:lastRow="0" w:firstColumn="1" w:lastColumn="0" w:noHBand="0" w:noVBand="1"/>
      </w:tblPr>
      <w:tblGrid>
        <w:gridCol w:w="4230"/>
        <w:gridCol w:w="1170"/>
        <w:gridCol w:w="1080"/>
      </w:tblGrid>
      <w:tr w:rsidR="004F27D0" w14:paraId="7E4E81BE" w14:textId="77777777" w:rsidTr="004F27D0">
        <w:trPr>
          <w:trHeight w:val="300"/>
        </w:trPr>
        <w:tc>
          <w:tcPr>
            <w:tcW w:w="4230" w:type="dxa"/>
            <w:vAlign w:val="center"/>
            <w:hideMark/>
          </w:tcPr>
          <w:p w14:paraId="27D7990B" w14:textId="77777777" w:rsidR="004F27D0" w:rsidRDefault="004F27D0" w:rsidP="004F27D0">
            <w:pPr>
              <w:widowControl/>
              <w:adjustRightInd/>
              <w:spacing w:line="240" w:lineRule="auto"/>
              <w:jc w:val="left"/>
              <w:rPr>
                <w:rFonts w:ascii="Arial" w:hAnsi="Arial" w:cs="Arial"/>
              </w:rPr>
            </w:pPr>
            <w:r>
              <w:rPr>
                <w:rFonts w:ascii="Arial" w:hAnsi="Arial" w:cs="Arial"/>
              </w:rPr>
              <w:t>IFM Congestion Rents </w:t>
            </w:r>
          </w:p>
        </w:tc>
        <w:tc>
          <w:tcPr>
            <w:tcW w:w="1170" w:type="dxa"/>
            <w:vAlign w:val="center"/>
            <w:hideMark/>
          </w:tcPr>
          <w:p w14:paraId="1516FB96" w14:textId="37738E0C" w:rsidR="004F27D0" w:rsidRPr="00BA2FE4" w:rsidRDefault="004F27D0" w:rsidP="00756B40">
            <w:pPr>
              <w:jc w:val="left"/>
              <w:rPr>
                <w:rFonts w:ascii="Arial" w:hAnsi="Arial" w:cs="Arial"/>
                <w:b/>
                <w:sz w:val="20"/>
              </w:rPr>
            </w:pPr>
            <w:r>
              <w:rPr>
                <w:rFonts w:ascii="Arial" w:hAnsi="Arial" w:cs="Arial"/>
                <w:b/>
              </w:rPr>
              <w:t>$</w:t>
            </w:r>
            <w:r w:rsidRPr="00BA2FE4">
              <w:rPr>
                <w:rFonts w:ascii="Arial" w:hAnsi="Arial" w:cs="Arial"/>
                <w:b/>
                <w:sz w:val="32"/>
              </w:rPr>
              <w:t xml:space="preserve"> </w:t>
            </w:r>
            <w:r w:rsidR="00756B40">
              <w:rPr>
                <w:rFonts w:ascii="Arial" w:hAnsi="Arial" w:cs="Arial"/>
                <w:b/>
                <w:sz w:val="22"/>
              </w:rPr>
              <w:t>36.497</w:t>
            </w:r>
          </w:p>
        </w:tc>
        <w:tc>
          <w:tcPr>
            <w:tcW w:w="1080" w:type="dxa"/>
            <w:vAlign w:val="center"/>
            <w:hideMark/>
          </w:tcPr>
          <w:p w14:paraId="2DBE7300" w14:textId="77777777" w:rsidR="004F27D0" w:rsidRDefault="004F27D0" w:rsidP="004F27D0">
            <w:pPr>
              <w:widowControl/>
              <w:adjustRightInd/>
              <w:spacing w:line="240" w:lineRule="auto"/>
              <w:jc w:val="left"/>
              <w:rPr>
                <w:rFonts w:ascii="Arial" w:hAnsi="Arial" w:cs="Arial"/>
              </w:rPr>
            </w:pPr>
            <w:r>
              <w:rPr>
                <w:rFonts w:ascii="Arial" w:hAnsi="Arial" w:cs="Arial"/>
              </w:rPr>
              <w:t>Million</w:t>
            </w:r>
          </w:p>
        </w:tc>
      </w:tr>
      <w:tr w:rsidR="004F27D0" w14:paraId="3F256722" w14:textId="77777777" w:rsidTr="004F27D0">
        <w:trPr>
          <w:trHeight w:val="300"/>
        </w:trPr>
        <w:tc>
          <w:tcPr>
            <w:tcW w:w="4230" w:type="dxa"/>
            <w:vAlign w:val="center"/>
            <w:hideMark/>
          </w:tcPr>
          <w:p w14:paraId="24D43F73" w14:textId="6222A586" w:rsidR="004F27D0" w:rsidRDefault="004F27D0" w:rsidP="004F27D0">
            <w:pPr>
              <w:widowControl/>
              <w:adjustRightInd/>
              <w:spacing w:line="240" w:lineRule="auto"/>
              <w:jc w:val="left"/>
              <w:rPr>
                <w:rFonts w:ascii="Arial" w:hAnsi="Arial" w:cs="Arial"/>
              </w:rPr>
            </w:pPr>
            <w:r>
              <w:rPr>
                <w:rFonts w:ascii="Arial" w:hAnsi="Arial" w:cs="Arial"/>
              </w:rPr>
              <w:t xml:space="preserve">Perfect Hedge Adjustment                      </w:t>
            </w:r>
          </w:p>
        </w:tc>
        <w:tc>
          <w:tcPr>
            <w:tcW w:w="1170" w:type="dxa"/>
            <w:vAlign w:val="center"/>
            <w:hideMark/>
          </w:tcPr>
          <w:p w14:paraId="7D92E821" w14:textId="51AAF5D2" w:rsidR="004F27D0" w:rsidRDefault="00756B40" w:rsidP="00756B40">
            <w:pPr>
              <w:widowControl/>
              <w:adjustRightInd/>
              <w:spacing w:line="240" w:lineRule="auto"/>
              <w:jc w:val="left"/>
              <w:rPr>
                <w:rFonts w:ascii="Arial" w:hAnsi="Arial" w:cs="Arial"/>
                <w:b/>
              </w:rPr>
            </w:pPr>
            <w:r>
              <w:rPr>
                <w:rFonts w:ascii="Arial" w:hAnsi="Arial" w:cs="Arial"/>
                <w:b/>
              </w:rPr>
              <w:t>-</w:t>
            </w:r>
            <w:r w:rsidR="004F27D0">
              <w:rPr>
                <w:rFonts w:ascii="Arial" w:hAnsi="Arial" w:cs="Arial"/>
                <w:b/>
              </w:rPr>
              <w:t xml:space="preserve">$  </w:t>
            </w:r>
            <w:r>
              <w:rPr>
                <w:rFonts w:ascii="Arial" w:hAnsi="Arial" w:cs="Arial"/>
                <w:b/>
              </w:rPr>
              <w:t>0.230</w:t>
            </w:r>
          </w:p>
        </w:tc>
        <w:tc>
          <w:tcPr>
            <w:tcW w:w="1080" w:type="dxa"/>
            <w:vAlign w:val="center"/>
            <w:hideMark/>
          </w:tcPr>
          <w:p w14:paraId="07E03387" w14:textId="77777777" w:rsidR="004F27D0" w:rsidRDefault="004F27D0" w:rsidP="004F27D0">
            <w:pPr>
              <w:widowControl/>
              <w:adjustRightInd/>
              <w:spacing w:line="240" w:lineRule="auto"/>
              <w:jc w:val="left"/>
              <w:rPr>
                <w:rFonts w:ascii="Arial" w:hAnsi="Arial" w:cs="Arial"/>
              </w:rPr>
            </w:pPr>
            <w:r>
              <w:rPr>
                <w:rFonts w:ascii="Arial" w:hAnsi="Arial" w:cs="Arial"/>
              </w:rPr>
              <w:t>Million</w:t>
            </w:r>
          </w:p>
        </w:tc>
      </w:tr>
      <w:tr w:rsidR="004F27D0" w14:paraId="32B03C6F" w14:textId="77777777" w:rsidTr="00BA2FE4">
        <w:trPr>
          <w:trHeight w:val="378"/>
        </w:trPr>
        <w:tc>
          <w:tcPr>
            <w:tcW w:w="4230" w:type="dxa"/>
            <w:vAlign w:val="center"/>
            <w:hideMark/>
          </w:tcPr>
          <w:p w14:paraId="18F259D2" w14:textId="77777777" w:rsidR="004F27D0" w:rsidRDefault="004F27D0" w:rsidP="004F27D0">
            <w:pPr>
              <w:widowControl/>
              <w:adjustRightInd/>
              <w:spacing w:line="240" w:lineRule="auto"/>
              <w:jc w:val="left"/>
              <w:rPr>
                <w:rFonts w:ascii="Arial" w:hAnsi="Arial" w:cs="Arial"/>
              </w:rPr>
            </w:pPr>
            <w:r>
              <w:rPr>
                <w:rFonts w:ascii="Arial" w:hAnsi="Arial" w:cs="Arial"/>
              </w:rPr>
              <w:t>CRR Payments </w:t>
            </w:r>
          </w:p>
        </w:tc>
        <w:tc>
          <w:tcPr>
            <w:tcW w:w="1170" w:type="dxa"/>
            <w:vAlign w:val="center"/>
            <w:hideMark/>
          </w:tcPr>
          <w:p w14:paraId="246C984B" w14:textId="53BACDBD" w:rsidR="004F27D0" w:rsidRDefault="003D2548" w:rsidP="00BA2FE4">
            <w:pPr>
              <w:widowControl/>
              <w:adjustRightInd/>
              <w:spacing w:line="240" w:lineRule="auto"/>
              <w:jc w:val="left"/>
              <w:rPr>
                <w:rFonts w:ascii="Arial" w:hAnsi="Arial" w:cs="Arial"/>
                <w:b/>
              </w:rPr>
            </w:pPr>
            <w:r>
              <w:rPr>
                <w:rFonts w:ascii="Arial" w:hAnsi="Arial" w:cs="Arial"/>
                <w:b/>
              </w:rPr>
              <w:t>$</w:t>
            </w:r>
            <w:r w:rsidR="00756B40">
              <w:rPr>
                <w:rFonts w:ascii="Arial" w:hAnsi="Arial" w:cs="Arial"/>
                <w:b/>
              </w:rPr>
              <w:t>47.630</w:t>
            </w:r>
          </w:p>
        </w:tc>
        <w:tc>
          <w:tcPr>
            <w:tcW w:w="1080" w:type="dxa"/>
            <w:vAlign w:val="center"/>
            <w:hideMark/>
          </w:tcPr>
          <w:p w14:paraId="751B4844" w14:textId="77777777" w:rsidR="004F27D0" w:rsidRDefault="004F27D0" w:rsidP="004F27D0">
            <w:pPr>
              <w:widowControl/>
              <w:adjustRightInd/>
              <w:spacing w:line="240" w:lineRule="auto"/>
              <w:jc w:val="left"/>
              <w:rPr>
                <w:rFonts w:ascii="Arial" w:hAnsi="Arial" w:cs="Arial"/>
              </w:rPr>
            </w:pPr>
            <w:r>
              <w:rPr>
                <w:rFonts w:ascii="Arial" w:hAnsi="Arial" w:cs="Arial"/>
              </w:rPr>
              <w:t>Million</w:t>
            </w:r>
          </w:p>
        </w:tc>
      </w:tr>
      <w:tr w:rsidR="004F27D0" w14:paraId="739EDC16" w14:textId="77777777" w:rsidTr="004F27D0">
        <w:trPr>
          <w:trHeight w:val="300"/>
        </w:trPr>
        <w:tc>
          <w:tcPr>
            <w:tcW w:w="4230" w:type="dxa"/>
            <w:vAlign w:val="center"/>
            <w:hideMark/>
          </w:tcPr>
          <w:p w14:paraId="2E0B3F2C" w14:textId="054AA592" w:rsidR="004F27D0" w:rsidRDefault="004F27D0" w:rsidP="00756B40">
            <w:pPr>
              <w:widowControl/>
              <w:adjustRightInd/>
              <w:spacing w:line="240" w:lineRule="auto"/>
              <w:jc w:val="left"/>
              <w:rPr>
                <w:rFonts w:ascii="Arial" w:hAnsi="Arial" w:cs="Arial"/>
              </w:rPr>
            </w:pPr>
            <w:r>
              <w:rPr>
                <w:rFonts w:ascii="Arial" w:hAnsi="Arial" w:cs="Arial"/>
              </w:rPr>
              <w:t>CRR Revenue Adequacy</w:t>
            </w:r>
            <w:r w:rsidR="00BA2FE4">
              <w:rPr>
                <w:rFonts w:ascii="Arial" w:hAnsi="Arial" w:cs="Arial"/>
              </w:rPr>
              <w:t>(</w:t>
            </w:r>
            <w:r w:rsidR="00756B40">
              <w:rPr>
                <w:rFonts w:ascii="Arial" w:hAnsi="Arial" w:cs="Arial"/>
              </w:rPr>
              <w:t>Deficit</w:t>
            </w:r>
            <w:r w:rsidR="00BA2FE4">
              <w:rPr>
                <w:rFonts w:ascii="Arial" w:hAnsi="Arial" w:cs="Arial"/>
              </w:rPr>
              <w:t>)</w:t>
            </w:r>
            <w:r>
              <w:rPr>
                <w:rFonts w:ascii="Arial" w:hAnsi="Arial" w:cs="Arial"/>
              </w:rPr>
              <w:t xml:space="preserve"> </w:t>
            </w:r>
          </w:p>
        </w:tc>
        <w:tc>
          <w:tcPr>
            <w:tcW w:w="1170" w:type="dxa"/>
            <w:vAlign w:val="center"/>
            <w:hideMark/>
          </w:tcPr>
          <w:p w14:paraId="00835474" w14:textId="006C8EF5" w:rsidR="004F27D0" w:rsidRDefault="00170028" w:rsidP="00BA2FE4">
            <w:pPr>
              <w:widowControl/>
              <w:adjustRightInd/>
              <w:spacing w:line="240" w:lineRule="auto"/>
              <w:jc w:val="left"/>
              <w:rPr>
                <w:rFonts w:ascii="Arial" w:hAnsi="Arial" w:cs="Arial"/>
                <w:b/>
              </w:rPr>
            </w:pPr>
            <w:r>
              <w:rPr>
                <w:rFonts w:ascii="Arial" w:hAnsi="Arial" w:cs="Arial"/>
                <w:b/>
              </w:rPr>
              <w:t xml:space="preserve">$ </w:t>
            </w:r>
            <w:r w:rsidR="00756B40">
              <w:rPr>
                <w:rFonts w:ascii="Arial" w:hAnsi="Arial" w:cs="Arial"/>
                <w:b/>
              </w:rPr>
              <w:t>10.903</w:t>
            </w:r>
          </w:p>
        </w:tc>
        <w:tc>
          <w:tcPr>
            <w:tcW w:w="1080" w:type="dxa"/>
            <w:vAlign w:val="center"/>
            <w:hideMark/>
          </w:tcPr>
          <w:p w14:paraId="494B94F8" w14:textId="77777777" w:rsidR="004F27D0" w:rsidRDefault="004F27D0" w:rsidP="004F27D0">
            <w:pPr>
              <w:widowControl/>
              <w:adjustRightInd/>
              <w:spacing w:line="240" w:lineRule="auto"/>
              <w:jc w:val="left"/>
              <w:rPr>
                <w:rFonts w:ascii="Arial" w:hAnsi="Arial" w:cs="Arial"/>
              </w:rPr>
            </w:pPr>
            <w:r>
              <w:rPr>
                <w:rFonts w:ascii="Arial" w:hAnsi="Arial" w:cs="Arial"/>
              </w:rPr>
              <w:t>Million</w:t>
            </w:r>
          </w:p>
        </w:tc>
      </w:tr>
    </w:tbl>
    <w:p w14:paraId="306E362C" w14:textId="77777777" w:rsidR="004F27D0" w:rsidRDefault="004F27D0" w:rsidP="004F27D0">
      <w:pPr>
        <w:pStyle w:val="Default"/>
        <w:spacing w:line="240" w:lineRule="auto"/>
        <w:ind w:left="720"/>
        <w:jc w:val="left"/>
        <w:rPr>
          <w:rFonts w:cs="Arial"/>
          <w:b/>
          <w:color w:val="C00000"/>
        </w:rPr>
      </w:pPr>
    </w:p>
    <w:p w14:paraId="28089E3D" w14:textId="26525EA2" w:rsidR="00784455" w:rsidRPr="00784455" w:rsidRDefault="004F27D0" w:rsidP="00784455">
      <w:pPr>
        <w:pStyle w:val="ListParagraph"/>
        <w:numPr>
          <w:ilvl w:val="0"/>
          <w:numId w:val="17"/>
        </w:numPr>
        <w:autoSpaceDE w:val="0"/>
        <w:autoSpaceDN w:val="0"/>
        <w:spacing w:line="240" w:lineRule="auto"/>
        <w:jc w:val="left"/>
        <w:textAlignment w:val="auto"/>
        <w:rPr>
          <w:rFonts w:ascii="Arial" w:hAnsi="Arial" w:cs="Arial"/>
          <w:color w:val="000000"/>
          <w:sz w:val="24"/>
          <w:szCs w:val="24"/>
        </w:rPr>
      </w:pPr>
      <w:r>
        <w:rPr>
          <w:rFonts w:ascii="Arial" w:hAnsi="Arial" w:cs="Arial"/>
          <w:color w:val="000000"/>
          <w:sz w:val="24"/>
          <w:szCs w:val="24"/>
        </w:rPr>
        <w:t xml:space="preserve">Total auction revenues for </w:t>
      </w:r>
      <w:r w:rsidR="00756B40">
        <w:rPr>
          <w:rFonts w:ascii="Arial" w:hAnsi="Arial" w:cs="Arial"/>
          <w:b/>
          <w:color w:val="000000"/>
          <w:sz w:val="24"/>
          <w:szCs w:val="24"/>
        </w:rPr>
        <w:t>November</w:t>
      </w:r>
      <w:r w:rsidR="00C719BC">
        <w:rPr>
          <w:rFonts w:ascii="Arial" w:hAnsi="Arial" w:cs="Arial"/>
          <w:b/>
          <w:color w:val="000000"/>
          <w:sz w:val="24"/>
          <w:szCs w:val="24"/>
        </w:rPr>
        <w:t xml:space="preserve"> </w:t>
      </w:r>
      <w:r>
        <w:rPr>
          <w:rFonts w:ascii="Arial" w:hAnsi="Arial" w:cs="Arial"/>
          <w:color w:val="000000"/>
          <w:sz w:val="24"/>
          <w:szCs w:val="24"/>
        </w:rPr>
        <w:t>were</w:t>
      </w:r>
      <w:r>
        <w:rPr>
          <w:rFonts w:ascii="Arial" w:hAnsi="Arial" w:cs="Arial"/>
          <w:b/>
          <w:color w:val="000000"/>
          <w:sz w:val="24"/>
          <w:szCs w:val="24"/>
        </w:rPr>
        <w:t xml:space="preserve"> $</w:t>
      </w:r>
      <w:r w:rsidR="00FE5E39">
        <w:rPr>
          <w:rFonts w:ascii="Arial" w:hAnsi="Arial" w:cs="Arial"/>
          <w:b/>
          <w:color w:val="000000"/>
          <w:sz w:val="24"/>
          <w:szCs w:val="24"/>
        </w:rPr>
        <w:t>7.754</w:t>
      </w:r>
      <w:r>
        <w:rPr>
          <w:rFonts w:ascii="Arial" w:hAnsi="Arial" w:cs="Arial"/>
          <w:color w:val="000000"/>
          <w:sz w:val="24"/>
          <w:szCs w:val="24"/>
        </w:rPr>
        <w:t xml:space="preserve"> million.</w:t>
      </w:r>
      <w:r w:rsidR="00170028">
        <w:rPr>
          <w:rFonts w:ascii="Arial" w:hAnsi="Arial" w:cs="Arial"/>
          <w:color w:val="000000"/>
          <w:sz w:val="24"/>
          <w:szCs w:val="24"/>
        </w:rPr>
        <w:t xml:space="preserve"> The impact of the settlement rule was </w:t>
      </w:r>
      <w:r w:rsidR="00170028">
        <w:rPr>
          <w:rFonts w:ascii="Arial" w:hAnsi="Arial" w:cs="Arial"/>
          <w:b/>
          <w:color w:val="000000"/>
          <w:sz w:val="24"/>
          <w:szCs w:val="24"/>
        </w:rPr>
        <w:t>0.</w:t>
      </w:r>
      <w:r w:rsidR="00FE5E39">
        <w:rPr>
          <w:rFonts w:ascii="Arial" w:hAnsi="Arial" w:cs="Arial"/>
          <w:b/>
          <w:color w:val="000000"/>
          <w:sz w:val="24"/>
          <w:szCs w:val="24"/>
        </w:rPr>
        <w:t>074</w:t>
      </w:r>
      <w:r w:rsidR="0090014E">
        <w:rPr>
          <w:rFonts w:ascii="Arial" w:hAnsi="Arial" w:cs="Arial"/>
          <w:b/>
          <w:color w:val="000000"/>
          <w:sz w:val="24"/>
          <w:szCs w:val="24"/>
        </w:rPr>
        <w:t xml:space="preserve"> </w:t>
      </w:r>
      <w:r w:rsidR="00022305">
        <w:rPr>
          <w:rFonts w:ascii="Arial" w:hAnsi="Arial" w:cs="Arial"/>
          <w:color w:val="000000"/>
          <w:sz w:val="24"/>
          <w:szCs w:val="24"/>
        </w:rPr>
        <w:t xml:space="preserve">million.  </w:t>
      </w:r>
      <w:r>
        <w:rPr>
          <w:rFonts w:ascii="Arial" w:hAnsi="Arial" w:cs="Arial"/>
          <w:color w:val="000000"/>
          <w:sz w:val="24"/>
          <w:szCs w:val="24"/>
        </w:rPr>
        <w:t xml:space="preserve">The Balancing account had a net </w:t>
      </w:r>
      <w:r w:rsidR="00FE5E39">
        <w:rPr>
          <w:rFonts w:ascii="Arial" w:hAnsi="Arial" w:cs="Arial"/>
          <w:b/>
          <w:color w:val="000000"/>
          <w:sz w:val="24"/>
          <w:szCs w:val="24"/>
        </w:rPr>
        <w:t>Deficit</w:t>
      </w:r>
      <w:r w:rsidR="00A151F7">
        <w:rPr>
          <w:rFonts w:ascii="Arial" w:hAnsi="Arial" w:cs="Arial"/>
          <w:b/>
          <w:color w:val="000000"/>
          <w:sz w:val="24"/>
          <w:szCs w:val="24"/>
        </w:rPr>
        <w:t xml:space="preserve"> </w:t>
      </w:r>
      <w:r>
        <w:rPr>
          <w:rFonts w:ascii="Arial" w:hAnsi="Arial" w:cs="Arial"/>
          <w:color w:val="000000"/>
          <w:sz w:val="24"/>
          <w:szCs w:val="24"/>
        </w:rPr>
        <w:t xml:space="preserve">of </w:t>
      </w:r>
      <w:r>
        <w:rPr>
          <w:rFonts w:ascii="Arial" w:hAnsi="Arial" w:cs="Arial"/>
          <w:b/>
          <w:color w:val="000000"/>
          <w:sz w:val="24"/>
          <w:szCs w:val="24"/>
        </w:rPr>
        <w:lastRenderedPageBreak/>
        <w:t>$</w:t>
      </w:r>
      <w:r w:rsidR="00FE5E39">
        <w:rPr>
          <w:rFonts w:ascii="Arial" w:hAnsi="Arial" w:cs="Arial"/>
          <w:b/>
          <w:color w:val="000000"/>
          <w:sz w:val="24"/>
          <w:szCs w:val="24"/>
        </w:rPr>
        <w:t>3.075</w:t>
      </w:r>
      <w:r w:rsidR="00AC30E6">
        <w:rPr>
          <w:rFonts w:ascii="Arial" w:hAnsi="Arial" w:cs="Arial"/>
          <w:b/>
          <w:color w:val="000000"/>
          <w:sz w:val="24"/>
          <w:szCs w:val="24"/>
        </w:rPr>
        <w:t xml:space="preserve"> </w:t>
      </w:r>
      <w:r>
        <w:rPr>
          <w:rFonts w:ascii="Arial" w:hAnsi="Arial" w:cs="Arial"/>
          <w:color w:val="000000"/>
          <w:sz w:val="24"/>
          <w:szCs w:val="24"/>
        </w:rPr>
        <w:t>million to be allocated to measured demand.</w:t>
      </w:r>
    </w:p>
    <w:p w14:paraId="01BC6B16" w14:textId="77777777" w:rsidR="004F27D0" w:rsidRDefault="004F27D0" w:rsidP="004F27D0">
      <w:pPr>
        <w:pStyle w:val="ListParagraph"/>
        <w:autoSpaceDE w:val="0"/>
        <w:autoSpaceDN w:val="0"/>
        <w:spacing w:line="240" w:lineRule="auto"/>
        <w:jc w:val="left"/>
        <w:rPr>
          <w:rFonts w:ascii="Arial" w:hAnsi="Arial" w:cs="Arial"/>
          <w:color w:val="000000"/>
          <w:sz w:val="24"/>
          <w:szCs w:val="24"/>
        </w:rPr>
      </w:pPr>
    </w:p>
    <w:p w14:paraId="3464EF1A" w14:textId="77777777" w:rsidR="004F27D0" w:rsidRDefault="004F27D0" w:rsidP="004F27D0">
      <w:pPr>
        <w:widowControl/>
        <w:adjustRightInd/>
        <w:spacing w:line="240" w:lineRule="auto"/>
        <w:ind w:left="360" w:firstLine="360"/>
        <w:jc w:val="left"/>
        <w:rPr>
          <w:rFonts w:ascii="Arial" w:hAnsi="Arial" w:cs="Arial"/>
          <w:b/>
        </w:rPr>
      </w:pPr>
      <w:r>
        <w:rPr>
          <w:rFonts w:ascii="Arial" w:hAnsi="Arial" w:cs="Arial"/>
          <w:b/>
        </w:rPr>
        <w:t>The Top 3 elements with Revenue Insufficiency for interfaces were:</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652"/>
        <w:gridCol w:w="1878"/>
      </w:tblGrid>
      <w:tr w:rsidR="00953A22" w14:paraId="451BF704" w14:textId="77777777" w:rsidTr="007D1ECE">
        <w:trPr>
          <w:trHeight w:val="288"/>
        </w:trPr>
        <w:tc>
          <w:tcPr>
            <w:tcW w:w="460" w:type="dxa"/>
            <w:tcBorders>
              <w:top w:val="single" w:sz="4" w:space="0" w:color="auto"/>
              <w:left w:val="single" w:sz="4" w:space="0" w:color="auto"/>
              <w:bottom w:val="single" w:sz="4" w:space="0" w:color="auto"/>
              <w:right w:val="single" w:sz="4" w:space="0" w:color="auto"/>
            </w:tcBorders>
            <w:hideMark/>
          </w:tcPr>
          <w:p w14:paraId="1F35968F" w14:textId="55006758" w:rsidR="00953A22" w:rsidRDefault="00953A22" w:rsidP="00953A22">
            <w:pPr>
              <w:jc w:val="left"/>
              <w:rPr>
                <w:rFonts w:ascii="Arial" w:hAnsi="Arial" w:cs="Arial"/>
                <w:color w:val="000000"/>
              </w:rPr>
            </w:pPr>
            <w:r>
              <w:rPr>
                <w:rFonts w:ascii="Arial" w:hAnsi="Arial" w:cs="Arial"/>
                <w:color w:val="000000"/>
              </w:rPr>
              <w:t>1</w:t>
            </w:r>
          </w:p>
        </w:tc>
        <w:tc>
          <w:tcPr>
            <w:tcW w:w="6652" w:type="dxa"/>
            <w:tcBorders>
              <w:top w:val="single" w:sz="4" w:space="0" w:color="auto"/>
              <w:left w:val="single" w:sz="4" w:space="0" w:color="auto"/>
              <w:bottom w:val="single" w:sz="4" w:space="0" w:color="auto"/>
              <w:right w:val="single" w:sz="4" w:space="0" w:color="auto"/>
            </w:tcBorders>
          </w:tcPr>
          <w:p w14:paraId="65DDBBD2" w14:textId="04F4288E" w:rsidR="00953A22" w:rsidRPr="00985A1F" w:rsidRDefault="00953A22" w:rsidP="00953A22">
            <w:pPr>
              <w:rPr>
                <w:rFonts w:ascii="Arial" w:hAnsi="Arial" w:cs="Arial"/>
              </w:rPr>
            </w:pPr>
            <w:r w:rsidRPr="001952EC">
              <w:t>IID-SCE_BG</w:t>
            </w:r>
          </w:p>
        </w:tc>
        <w:tc>
          <w:tcPr>
            <w:tcW w:w="1878" w:type="dxa"/>
            <w:tcBorders>
              <w:top w:val="single" w:sz="4" w:space="0" w:color="auto"/>
              <w:left w:val="single" w:sz="4" w:space="0" w:color="auto"/>
              <w:bottom w:val="single" w:sz="4" w:space="0" w:color="auto"/>
              <w:right w:val="single" w:sz="4" w:space="0" w:color="auto"/>
            </w:tcBorders>
          </w:tcPr>
          <w:p w14:paraId="067B5942" w14:textId="189D1CF0" w:rsidR="00953A22" w:rsidRPr="00985A1F" w:rsidRDefault="00953A22" w:rsidP="00953A22">
            <w:pPr>
              <w:rPr>
                <w:rFonts w:ascii="Arial" w:hAnsi="Arial" w:cs="Arial"/>
              </w:rPr>
            </w:pPr>
            <w:r>
              <w:rPr>
                <w:rFonts w:ascii="Arial" w:hAnsi="Arial" w:cs="Arial"/>
              </w:rPr>
              <w:t>-$3.720 Million</w:t>
            </w:r>
          </w:p>
        </w:tc>
      </w:tr>
      <w:tr w:rsidR="00953A22" w14:paraId="1759A46F" w14:textId="77777777" w:rsidTr="007D1ECE">
        <w:trPr>
          <w:trHeight w:val="288"/>
        </w:trPr>
        <w:tc>
          <w:tcPr>
            <w:tcW w:w="460" w:type="dxa"/>
            <w:tcBorders>
              <w:top w:val="single" w:sz="4" w:space="0" w:color="auto"/>
              <w:left w:val="single" w:sz="4" w:space="0" w:color="auto"/>
              <w:bottom w:val="single" w:sz="4" w:space="0" w:color="auto"/>
              <w:right w:val="single" w:sz="4" w:space="0" w:color="auto"/>
            </w:tcBorders>
            <w:hideMark/>
          </w:tcPr>
          <w:p w14:paraId="5CE03D93" w14:textId="77777777" w:rsidR="00953A22" w:rsidRDefault="00953A22" w:rsidP="00953A22">
            <w:pPr>
              <w:jc w:val="left"/>
              <w:rPr>
                <w:rFonts w:ascii="Arial" w:hAnsi="Arial" w:cs="Arial"/>
                <w:color w:val="000000"/>
              </w:rPr>
            </w:pPr>
            <w:r>
              <w:rPr>
                <w:rFonts w:ascii="Arial" w:hAnsi="Arial" w:cs="Arial"/>
                <w:color w:val="000000"/>
              </w:rPr>
              <w:t>2</w:t>
            </w:r>
          </w:p>
        </w:tc>
        <w:tc>
          <w:tcPr>
            <w:tcW w:w="6652" w:type="dxa"/>
            <w:tcBorders>
              <w:top w:val="single" w:sz="4" w:space="0" w:color="auto"/>
              <w:left w:val="single" w:sz="4" w:space="0" w:color="auto"/>
              <w:bottom w:val="single" w:sz="4" w:space="0" w:color="auto"/>
              <w:right w:val="single" w:sz="4" w:space="0" w:color="auto"/>
            </w:tcBorders>
          </w:tcPr>
          <w:p w14:paraId="21A72A8A" w14:textId="7F8E66DA" w:rsidR="00953A22" w:rsidRPr="00985A1F" w:rsidRDefault="00953A22" w:rsidP="00953A22">
            <w:pPr>
              <w:rPr>
                <w:rFonts w:ascii="Arial" w:hAnsi="Arial" w:cs="Arial"/>
              </w:rPr>
            </w:pPr>
            <w:r w:rsidRPr="001952EC">
              <w:t>MIGUEL_BKs_MXFLW_NG</w:t>
            </w:r>
          </w:p>
        </w:tc>
        <w:tc>
          <w:tcPr>
            <w:tcW w:w="1878" w:type="dxa"/>
            <w:tcBorders>
              <w:top w:val="single" w:sz="4" w:space="0" w:color="auto"/>
              <w:left w:val="single" w:sz="4" w:space="0" w:color="auto"/>
              <w:bottom w:val="single" w:sz="4" w:space="0" w:color="auto"/>
              <w:right w:val="single" w:sz="4" w:space="0" w:color="auto"/>
            </w:tcBorders>
          </w:tcPr>
          <w:p w14:paraId="2517A675" w14:textId="747D89F5" w:rsidR="00953A22" w:rsidRPr="00985A1F" w:rsidRDefault="00953A22" w:rsidP="00953A22">
            <w:pPr>
              <w:rPr>
                <w:rFonts w:ascii="Arial" w:hAnsi="Arial" w:cs="Arial"/>
              </w:rPr>
            </w:pPr>
            <w:r>
              <w:rPr>
                <w:rFonts w:ascii="Arial" w:hAnsi="Arial" w:cs="Arial"/>
              </w:rPr>
              <w:t>-$2.207 Million</w:t>
            </w:r>
          </w:p>
        </w:tc>
      </w:tr>
      <w:tr w:rsidR="00953A22" w14:paraId="1F9AEAE0" w14:textId="77777777" w:rsidTr="007D1ECE">
        <w:trPr>
          <w:trHeight w:val="288"/>
        </w:trPr>
        <w:tc>
          <w:tcPr>
            <w:tcW w:w="460" w:type="dxa"/>
            <w:tcBorders>
              <w:top w:val="single" w:sz="4" w:space="0" w:color="auto"/>
              <w:left w:val="single" w:sz="4" w:space="0" w:color="auto"/>
              <w:bottom w:val="single" w:sz="4" w:space="0" w:color="auto"/>
              <w:right w:val="single" w:sz="4" w:space="0" w:color="auto"/>
            </w:tcBorders>
            <w:hideMark/>
          </w:tcPr>
          <w:p w14:paraId="6505E634" w14:textId="77777777" w:rsidR="00953A22" w:rsidRDefault="00953A22" w:rsidP="00953A22">
            <w:pPr>
              <w:jc w:val="left"/>
              <w:rPr>
                <w:rFonts w:ascii="Arial" w:hAnsi="Arial" w:cs="Arial"/>
                <w:color w:val="000000"/>
              </w:rPr>
            </w:pPr>
            <w:r>
              <w:rPr>
                <w:rFonts w:ascii="Arial" w:hAnsi="Arial" w:cs="Arial"/>
                <w:color w:val="000000"/>
              </w:rPr>
              <w:t>3</w:t>
            </w:r>
          </w:p>
        </w:tc>
        <w:tc>
          <w:tcPr>
            <w:tcW w:w="6652" w:type="dxa"/>
            <w:tcBorders>
              <w:top w:val="single" w:sz="4" w:space="0" w:color="auto"/>
              <w:left w:val="single" w:sz="4" w:space="0" w:color="auto"/>
              <w:bottom w:val="single" w:sz="4" w:space="0" w:color="auto"/>
              <w:right w:val="single" w:sz="4" w:space="0" w:color="auto"/>
            </w:tcBorders>
          </w:tcPr>
          <w:p w14:paraId="2E5D355B" w14:textId="222EC6E1" w:rsidR="00953A22" w:rsidRPr="00985A1F" w:rsidRDefault="00953A22" w:rsidP="00953A22">
            <w:pPr>
              <w:rPr>
                <w:rFonts w:ascii="Arial" w:hAnsi="Arial" w:cs="Arial"/>
              </w:rPr>
            </w:pPr>
            <w:r w:rsidRPr="001952EC">
              <w:t>7820_TL 230S_OVERLOAD_NG</w:t>
            </w:r>
          </w:p>
        </w:tc>
        <w:tc>
          <w:tcPr>
            <w:tcW w:w="1878" w:type="dxa"/>
            <w:tcBorders>
              <w:top w:val="single" w:sz="4" w:space="0" w:color="auto"/>
              <w:left w:val="single" w:sz="4" w:space="0" w:color="auto"/>
              <w:bottom w:val="single" w:sz="4" w:space="0" w:color="auto"/>
              <w:right w:val="single" w:sz="4" w:space="0" w:color="auto"/>
            </w:tcBorders>
          </w:tcPr>
          <w:p w14:paraId="48D49D14" w14:textId="7671C187" w:rsidR="00953A22" w:rsidRPr="00985A1F" w:rsidRDefault="00953A22" w:rsidP="00953A22">
            <w:pPr>
              <w:rPr>
                <w:rFonts w:ascii="Arial" w:hAnsi="Arial" w:cs="Arial"/>
              </w:rPr>
            </w:pPr>
            <w:r>
              <w:rPr>
                <w:rFonts w:ascii="Arial" w:hAnsi="Arial" w:cs="Arial"/>
              </w:rPr>
              <w:t>-$1.097 Million</w:t>
            </w:r>
          </w:p>
        </w:tc>
      </w:tr>
    </w:tbl>
    <w:p w14:paraId="1531485A" w14:textId="77777777" w:rsidR="004F27D0" w:rsidRDefault="004F27D0" w:rsidP="004F27D0">
      <w:pPr>
        <w:widowControl/>
        <w:adjustRightInd/>
        <w:spacing w:line="240" w:lineRule="auto"/>
        <w:ind w:left="360" w:firstLine="360"/>
        <w:jc w:val="left"/>
        <w:rPr>
          <w:rFonts w:ascii="Arial" w:hAnsi="Arial" w:cs="Arial"/>
          <w:b/>
        </w:rPr>
      </w:pPr>
    </w:p>
    <w:p w14:paraId="1EB16848" w14:textId="77777777" w:rsidR="004F27D0" w:rsidRDefault="004F27D0" w:rsidP="004F27D0">
      <w:pPr>
        <w:widowControl/>
        <w:adjustRightInd/>
        <w:spacing w:line="240" w:lineRule="auto"/>
        <w:ind w:left="360" w:firstLine="360"/>
        <w:jc w:val="left"/>
        <w:rPr>
          <w:rFonts w:ascii="Arial" w:hAnsi="Arial" w:cs="Arial"/>
          <w:b/>
        </w:rPr>
      </w:pPr>
      <w:r>
        <w:rPr>
          <w:rFonts w:ascii="Arial" w:hAnsi="Arial" w:cs="Arial"/>
          <w:b/>
        </w:rPr>
        <w:t>The Top 3 elements with Revenue Insufficiency for internal lines/xfmrs were:</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666"/>
        <w:gridCol w:w="1866"/>
      </w:tblGrid>
      <w:tr w:rsidR="00953A22" w14:paraId="562BDEF4" w14:textId="77777777" w:rsidTr="007D1ECE">
        <w:trPr>
          <w:trHeight w:val="288"/>
        </w:trPr>
        <w:tc>
          <w:tcPr>
            <w:tcW w:w="458" w:type="dxa"/>
            <w:tcBorders>
              <w:top w:val="single" w:sz="4" w:space="0" w:color="auto"/>
              <w:left w:val="single" w:sz="4" w:space="0" w:color="auto"/>
              <w:bottom w:val="single" w:sz="4" w:space="0" w:color="auto"/>
              <w:right w:val="single" w:sz="4" w:space="0" w:color="auto"/>
            </w:tcBorders>
            <w:hideMark/>
          </w:tcPr>
          <w:p w14:paraId="16FA65DB" w14:textId="39C10C45" w:rsidR="00953A22" w:rsidRDefault="00953A22" w:rsidP="00953A22">
            <w:pPr>
              <w:jc w:val="left"/>
              <w:rPr>
                <w:rFonts w:ascii="Arial" w:hAnsi="Arial" w:cs="Arial"/>
              </w:rPr>
            </w:pPr>
            <w:r>
              <w:rPr>
                <w:rFonts w:ascii="Arial" w:hAnsi="Arial" w:cs="Arial"/>
              </w:rPr>
              <w:t>1</w:t>
            </w:r>
          </w:p>
        </w:tc>
        <w:tc>
          <w:tcPr>
            <w:tcW w:w="6666" w:type="dxa"/>
            <w:tcBorders>
              <w:top w:val="single" w:sz="4" w:space="0" w:color="auto"/>
              <w:left w:val="single" w:sz="4" w:space="0" w:color="auto"/>
              <w:bottom w:val="single" w:sz="4" w:space="0" w:color="auto"/>
              <w:right w:val="single" w:sz="4" w:space="0" w:color="auto"/>
            </w:tcBorders>
          </w:tcPr>
          <w:p w14:paraId="1F2231EA" w14:textId="1819EAA5" w:rsidR="00953A22" w:rsidRPr="00985A1F" w:rsidRDefault="00953A22" w:rsidP="00953A22">
            <w:pPr>
              <w:rPr>
                <w:rFonts w:ascii="Arial" w:hAnsi="Arial" w:cs="Arial"/>
              </w:rPr>
            </w:pPr>
            <w:r w:rsidRPr="00EB4FC4">
              <w:t>34150_NEWHALL _115_34154_DAIRYLND_115_BR_1 _1</w:t>
            </w:r>
          </w:p>
        </w:tc>
        <w:tc>
          <w:tcPr>
            <w:tcW w:w="1866" w:type="dxa"/>
            <w:tcBorders>
              <w:top w:val="single" w:sz="4" w:space="0" w:color="auto"/>
              <w:left w:val="single" w:sz="4" w:space="0" w:color="auto"/>
              <w:bottom w:val="single" w:sz="4" w:space="0" w:color="auto"/>
              <w:right w:val="single" w:sz="4" w:space="0" w:color="auto"/>
            </w:tcBorders>
          </w:tcPr>
          <w:p w14:paraId="7DE1B00D" w14:textId="4B41BE0E" w:rsidR="00953A22" w:rsidRPr="00985A1F" w:rsidRDefault="00953A22" w:rsidP="00953A22">
            <w:pPr>
              <w:rPr>
                <w:rFonts w:ascii="Arial" w:hAnsi="Arial" w:cs="Arial"/>
              </w:rPr>
            </w:pPr>
            <w:r>
              <w:rPr>
                <w:rFonts w:ascii="Arial" w:hAnsi="Arial" w:cs="Arial"/>
              </w:rPr>
              <w:t>-$0.639 Million</w:t>
            </w:r>
          </w:p>
        </w:tc>
      </w:tr>
      <w:tr w:rsidR="00953A22" w14:paraId="55E7B6C7" w14:textId="77777777" w:rsidTr="007D1ECE">
        <w:trPr>
          <w:trHeight w:val="288"/>
        </w:trPr>
        <w:tc>
          <w:tcPr>
            <w:tcW w:w="458" w:type="dxa"/>
            <w:tcBorders>
              <w:top w:val="single" w:sz="4" w:space="0" w:color="auto"/>
              <w:left w:val="single" w:sz="4" w:space="0" w:color="auto"/>
              <w:bottom w:val="single" w:sz="4" w:space="0" w:color="auto"/>
              <w:right w:val="single" w:sz="4" w:space="0" w:color="auto"/>
            </w:tcBorders>
            <w:hideMark/>
          </w:tcPr>
          <w:p w14:paraId="6C1516C5" w14:textId="77777777" w:rsidR="00953A22" w:rsidRDefault="00953A22" w:rsidP="00953A22">
            <w:pPr>
              <w:jc w:val="left"/>
              <w:rPr>
                <w:rFonts w:ascii="Arial" w:hAnsi="Arial" w:cs="Arial"/>
              </w:rPr>
            </w:pPr>
            <w:r>
              <w:rPr>
                <w:rFonts w:ascii="Arial" w:hAnsi="Arial" w:cs="Arial"/>
              </w:rPr>
              <w:t>2</w:t>
            </w:r>
          </w:p>
        </w:tc>
        <w:tc>
          <w:tcPr>
            <w:tcW w:w="6666" w:type="dxa"/>
            <w:tcBorders>
              <w:top w:val="single" w:sz="4" w:space="0" w:color="auto"/>
              <w:left w:val="single" w:sz="4" w:space="0" w:color="auto"/>
              <w:bottom w:val="single" w:sz="4" w:space="0" w:color="auto"/>
              <w:right w:val="single" w:sz="4" w:space="0" w:color="auto"/>
            </w:tcBorders>
          </w:tcPr>
          <w:p w14:paraId="0017857F" w14:textId="2B3A5F52" w:rsidR="00953A22" w:rsidRPr="00985A1F" w:rsidRDefault="00953A22" w:rsidP="00953A22">
            <w:pPr>
              <w:rPr>
                <w:rFonts w:ascii="Arial" w:hAnsi="Arial" w:cs="Arial"/>
              </w:rPr>
            </w:pPr>
            <w:r w:rsidRPr="00EB4FC4">
              <w:t>24016_BARRE   _230_24154_VILLA PK_230_BR_1 _1</w:t>
            </w:r>
          </w:p>
        </w:tc>
        <w:tc>
          <w:tcPr>
            <w:tcW w:w="1866" w:type="dxa"/>
            <w:tcBorders>
              <w:top w:val="single" w:sz="4" w:space="0" w:color="auto"/>
              <w:left w:val="single" w:sz="4" w:space="0" w:color="auto"/>
              <w:bottom w:val="single" w:sz="4" w:space="0" w:color="auto"/>
              <w:right w:val="single" w:sz="4" w:space="0" w:color="auto"/>
            </w:tcBorders>
          </w:tcPr>
          <w:p w14:paraId="21690B6A" w14:textId="4683E0CC" w:rsidR="00953A22" w:rsidRPr="00985A1F" w:rsidRDefault="00953A22" w:rsidP="00953A22">
            <w:pPr>
              <w:rPr>
                <w:rFonts w:ascii="Arial" w:hAnsi="Arial" w:cs="Arial"/>
              </w:rPr>
            </w:pPr>
            <w:r>
              <w:rPr>
                <w:rFonts w:ascii="Arial" w:hAnsi="Arial" w:cs="Arial"/>
              </w:rPr>
              <w:t>-$0.310 Million</w:t>
            </w:r>
          </w:p>
        </w:tc>
      </w:tr>
      <w:tr w:rsidR="00953A22" w14:paraId="3272C4C1" w14:textId="77777777" w:rsidTr="007D1ECE">
        <w:trPr>
          <w:trHeight w:val="288"/>
        </w:trPr>
        <w:tc>
          <w:tcPr>
            <w:tcW w:w="458" w:type="dxa"/>
            <w:tcBorders>
              <w:top w:val="single" w:sz="4" w:space="0" w:color="auto"/>
              <w:left w:val="single" w:sz="4" w:space="0" w:color="auto"/>
              <w:bottom w:val="single" w:sz="4" w:space="0" w:color="auto"/>
              <w:right w:val="single" w:sz="4" w:space="0" w:color="auto"/>
            </w:tcBorders>
            <w:hideMark/>
          </w:tcPr>
          <w:p w14:paraId="355BCC88" w14:textId="77777777" w:rsidR="00953A22" w:rsidRDefault="00953A22" w:rsidP="00953A22">
            <w:pPr>
              <w:jc w:val="left"/>
              <w:rPr>
                <w:rFonts w:ascii="Arial" w:hAnsi="Arial" w:cs="Arial"/>
              </w:rPr>
            </w:pPr>
            <w:r>
              <w:rPr>
                <w:rFonts w:ascii="Arial" w:hAnsi="Arial" w:cs="Arial"/>
              </w:rPr>
              <w:t>3</w:t>
            </w:r>
          </w:p>
        </w:tc>
        <w:tc>
          <w:tcPr>
            <w:tcW w:w="6666" w:type="dxa"/>
            <w:tcBorders>
              <w:top w:val="single" w:sz="4" w:space="0" w:color="auto"/>
              <w:left w:val="single" w:sz="4" w:space="0" w:color="auto"/>
              <w:bottom w:val="single" w:sz="4" w:space="0" w:color="auto"/>
              <w:right w:val="single" w:sz="4" w:space="0" w:color="auto"/>
            </w:tcBorders>
          </w:tcPr>
          <w:p w14:paraId="1DC247E3" w14:textId="13AD76FF" w:rsidR="00953A22" w:rsidRPr="00985A1F" w:rsidRDefault="00953A22" w:rsidP="00953A22">
            <w:pPr>
              <w:rPr>
                <w:rFonts w:ascii="Arial" w:hAnsi="Arial" w:cs="Arial"/>
              </w:rPr>
            </w:pPr>
            <w:r w:rsidRPr="00EB4FC4">
              <w:t>30885_MUSTANGS_230_30900_GATES   _230_BR_2 _1</w:t>
            </w:r>
          </w:p>
        </w:tc>
        <w:tc>
          <w:tcPr>
            <w:tcW w:w="1866" w:type="dxa"/>
            <w:tcBorders>
              <w:top w:val="single" w:sz="4" w:space="0" w:color="auto"/>
              <w:left w:val="single" w:sz="4" w:space="0" w:color="auto"/>
              <w:bottom w:val="single" w:sz="4" w:space="0" w:color="auto"/>
              <w:right w:val="single" w:sz="4" w:space="0" w:color="auto"/>
            </w:tcBorders>
          </w:tcPr>
          <w:p w14:paraId="414C9812" w14:textId="3C4107BD" w:rsidR="00953A22" w:rsidRPr="00034A81" w:rsidRDefault="00953A22" w:rsidP="00953A22">
            <w:pPr>
              <w:rPr>
                <w:rFonts w:ascii="Arial" w:hAnsi="Arial" w:cs="Arial"/>
              </w:rPr>
            </w:pPr>
            <w:r>
              <w:rPr>
                <w:rFonts w:ascii="Arial" w:hAnsi="Arial" w:cs="Arial"/>
              </w:rPr>
              <w:t>-$0.280 Million</w:t>
            </w:r>
          </w:p>
        </w:tc>
      </w:tr>
    </w:tbl>
    <w:p w14:paraId="77F2EE43" w14:textId="77777777" w:rsidR="004F27D0" w:rsidRDefault="004F27D0" w:rsidP="004F27D0">
      <w:pPr>
        <w:jc w:val="left"/>
        <w:rPr>
          <w:rFonts w:ascii="Arial" w:hAnsi="Arial" w:cs="Arial"/>
        </w:rPr>
      </w:pPr>
    </w:p>
    <w:p w14:paraId="3DAB6B7D" w14:textId="25348445" w:rsidR="004F27D0" w:rsidRDefault="004F27D0" w:rsidP="004F27D0">
      <w:pPr>
        <w:widowControl/>
        <w:adjustRightInd/>
        <w:spacing w:line="240" w:lineRule="auto"/>
        <w:ind w:left="360" w:firstLine="360"/>
        <w:jc w:val="left"/>
        <w:rPr>
          <w:rFonts w:ascii="Arial" w:hAnsi="Arial" w:cs="Arial"/>
          <w:b/>
        </w:rPr>
      </w:pPr>
      <w:r>
        <w:rPr>
          <w:rFonts w:ascii="Arial" w:hAnsi="Arial" w:cs="Arial"/>
          <w:b/>
        </w:rPr>
        <w:t>The Top 3 elements with Revenue S</w:t>
      </w:r>
      <w:r w:rsidR="00AF3BA1">
        <w:rPr>
          <w:rFonts w:ascii="Arial" w:hAnsi="Arial" w:cs="Arial"/>
          <w:b/>
        </w:rPr>
        <w:t>ufficiency for interfaces were:</w:t>
      </w:r>
    </w:p>
    <w:tbl>
      <w:tblPr>
        <w:tblStyle w:val="TableGrid"/>
        <w:tblW w:w="0" w:type="auto"/>
        <w:tblInd w:w="360" w:type="dxa"/>
        <w:tblLook w:val="04A0" w:firstRow="1" w:lastRow="0" w:firstColumn="1" w:lastColumn="0" w:noHBand="0" w:noVBand="1"/>
      </w:tblPr>
      <w:tblGrid>
        <w:gridCol w:w="459"/>
        <w:gridCol w:w="6657"/>
        <w:gridCol w:w="1874"/>
      </w:tblGrid>
      <w:tr w:rsidR="00953A22" w14:paraId="190226B7" w14:textId="77777777" w:rsidTr="00D74A42">
        <w:trPr>
          <w:trHeight w:val="288"/>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76AA8" w14:textId="48E48D40" w:rsidR="00953A22" w:rsidRDefault="00953A22" w:rsidP="00953A22">
            <w:pPr>
              <w:widowControl/>
              <w:adjustRightInd/>
              <w:spacing w:line="240" w:lineRule="auto"/>
              <w:jc w:val="center"/>
              <w:rPr>
                <w:rFonts w:ascii="Arial" w:hAnsi="Arial" w:cs="Arial"/>
                <w:color w:val="000000"/>
              </w:rPr>
            </w:pPr>
            <w:r>
              <w:rPr>
                <w:rFonts w:ascii="Arial" w:hAnsi="Arial" w:cs="Arial"/>
                <w:color w:val="000000"/>
              </w:rPr>
              <w:t>1</w:t>
            </w:r>
          </w:p>
        </w:tc>
        <w:tc>
          <w:tcPr>
            <w:tcW w:w="6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39D79" w14:textId="6D0E2CE7" w:rsidR="00953A22" w:rsidRPr="00985A1F" w:rsidRDefault="00953A22" w:rsidP="00953A22">
            <w:pPr>
              <w:rPr>
                <w:rFonts w:ascii="Arial" w:hAnsi="Arial" w:cs="Arial"/>
              </w:rPr>
            </w:pPr>
            <w:r w:rsidRPr="005F0098">
              <w:t>7750_D-ECASCO_OOS_CP6_NG</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D2145" w14:textId="71C62A4F" w:rsidR="00953A22" w:rsidRPr="00985A1F" w:rsidRDefault="00953A22" w:rsidP="00953A22">
            <w:pPr>
              <w:rPr>
                <w:rFonts w:ascii="Arial" w:hAnsi="Arial" w:cs="Arial"/>
              </w:rPr>
            </w:pPr>
            <w:r w:rsidRPr="008A1AF8">
              <w:rPr>
                <w:rFonts w:ascii="Arial" w:hAnsi="Arial" w:cs="Arial"/>
              </w:rPr>
              <w:t>$</w:t>
            </w:r>
            <w:r>
              <w:rPr>
                <w:rFonts w:ascii="Arial" w:hAnsi="Arial" w:cs="Arial"/>
              </w:rPr>
              <w:t>0.325 Million</w:t>
            </w:r>
          </w:p>
        </w:tc>
      </w:tr>
      <w:tr w:rsidR="00953A22" w14:paraId="604374AD" w14:textId="77777777" w:rsidTr="00D74A42">
        <w:trPr>
          <w:trHeight w:val="288"/>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3FB5F" w14:textId="77777777" w:rsidR="00953A22" w:rsidRDefault="00953A22" w:rsidP="00953A22">
            <w:pPr>
              <w:widowControl/>
              <w:adjustRightInd/>
              <w:spacing w:line="240" w:lineRule="auto"/>
              <w:jc w:val="center"/>
              <w:rPr>
                <w:rFonts w:ascii="Arial" w:hAnsi="Arial" w:cs="Arial"/>
                <w:color w:val="000000"/>
              </w:rPr>
            </w:pPr>
            <w:r>
              <w:rPr>
                <w:rFonts w:ascii="Arial" w:hAnsi="Arial" w:cs="Arial"/>
                <w:color w:val="000000"/>
              </w:rPr>
              <w:t>2</w:t>
            </w:r>
          </w:p>
        </w:tc>
        <w:tc>
          <w:tcPr>
            <w:tcW w:w="6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F2A88" w14:textId="7397553C" w:rsidR="00953A22" w:rsidRPr="00985A1F" w:rsidRDefault="00953A22" w:rsidP="00953A22">
            <w:pPr>
              <w:rPr>
                <w:rFonts w:ascii="Arial" w:hAnsi="Arial" w:cs="Arial"/>
              </w:rPr>
            </w:pPr>
            <w:r w:rsidRPr="005F0098">
              <w:t>PALOVRDE_ITC</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F4DAC" w14:textId="1FC96174" w:rsidR="00953A22" w:rsidRPr="00985A1F" w:rsidRDefault="00953A22" w:rsidP="00953A22">
            <w:pPr>
              <w:rPr>
                <w:rFonts w:ascii="Arial" w:hAnsi="Arial" w:cs="Arial"/>
              </w:rPr>
            </w:pPr>
            <w:r w:rsidRPr="008A1AF8">
              <w:rPr>
                <w:rFonts w:ascii="Arial" w:hAnsi="Arial" w:cs="Arial"/>
              </w:rPr>
              <w:t>$</w:t>
            </w:r>
            <w:r>
              <w:rPr>
                <w:rFonts w:ascii="Arial" w:hAnsi="Arial" w:cs="Arial"/>
              </w:rPr>
              <w:t>0.146 Million</w:t>
            </w:r>
          </w:p>
        </w:tc>
      </w:tr>
      <w:tr w:rsidR="00953A22" w14:paraId="528C5465" w14:textId="77777777" w:rsidTr="00D74A42">
        <w:trPr>
          <w:trHeight w:val="288"/>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00814" w14:textId="77777777" w:rsidR="00953A22" w:rsidRDefault="00953A22" w:rsidP="00953A22">
            <w:pPr>
              <w:widowControl/>
              <w:adjustRightInd/>
              <w:spacing w:line="240" w:lineRule="auto"/>
              <w:jc w:val="center"/>
              <w:rPr>
                <w:rFonts w:ascii="Arial" w:hAnsi="Arial" w:cs="Arial"/>
                <w:color w:val="000000"/>
              </w:rPr>
            </w:pPr>
            <w:r>
              <w:rPr>
                <w:rFonts w:ascii="Arial" w:hAnsi="Arial" w:cs="Arial"/>
                <w:color w:val="000000"/>
              </w:rPr>
              <w:t>3</w:t>
            </w:r>
          </w:p>
        </w:tc>
        <w:tc>
          <w:tcPr>
            <w:tcW w:w="6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29666" w14:textId="1BC9BAC1" w:rsidR="00953A22" w:rsidRPr="00985A1F" w:rsidRDefault="00953A22" w:rsidP="00953A22">
            <w:pPr>
              <w:rPr>
                <w:rFonts w:ascii="Arial" w:hAnsi="Arial" w:cs="Arial"/>
              </w:rPr>
            </w:pPr>
            <w:r w:rsidRPr="005F0098">
              <w:t>NdGrp: 28060_MTWND1-2_34.5_B1</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08433" w14:textId="52CDF8D5" w:rsidR="00953A22" w:rsidRPr="00985A1F" w:rsidRDefault="00953A22" w:rsidP="00953A22">
            <w:pPr>
              <w:rPr>
                <w:rFonts w:ascii="Arial" w:hAnsi="Arial" w:cs="Arial"/>
              </w:rPr>
            </w:pPr>
            <w:r w:rsidRPr="008A1AF8">
              <w:rPr>
                <w:rFonts w:ascii="Arial" w:hAnsi="Arial" w:cs="Arial"/>
              </w:rPr>
              <w:t>$</w:t>
            </w:r>
            <w:r>
              <w:rPr>
                <w:rFonts w:ascii="Arial" w:hAnsi="Arial" w:cs="Arial"/>
              </w:rPr>
              <w:t>0.091 Million</w:t>
            </w:r>
          </w:p>
        </w:tc>
      </w:tr>
    </w:tbl>
    <w:p w14:paraId="6C8E858C" w14:textId="77777777" w:rsidR="004F27D0" w:rsidRDefault="004F27D0" w:rsidP="004F27D0">
      <w:pPr>
        <w:pStyle w:val="Default"/>
        <w:spacing w:line="240" w:lineRule="auto"/>
        <w:jc w:val="left"/>
        <w:rPr>
          <w:rFonts w:cs="Arial"/>
          <w:b/>
          <w:bCs/>
          <w:u w:val="single"/>
        </w:rPr>
      </w:pPr>
    </w:p>
    <w:p w14:paraId="2204DA03" w14:textId="116DAB15" w:rsidR="00295A08" w:rsidRDefault="00295A08" w:rsidP="004F27D0">
      <w:pPr>
        <w:pStyle w:val="Default"/>
        <w:spacing w:line="240" w:lineRule="auto"/>
        <w:jc w:val="left"/>
        <w:rPr>
          <w:rFonts w:cs="Arial"/>
          <w:b/>
          <w:bCs/>
          <w:u w:val="single"/>
        </w:rPr>
      </w:pPr>
    </w:p>
    <w:p w14:paraId="5A307E64" w14:textId="77777777" w:rsidR="00295A08" w:rsidRDefault="00295A08" w:rsidP="004F27D0">
      <w:pPr>
        <w:pStyle w:val="Default"/>
        <w:spacing w:line="240" w:lineRule="auto"/>
        <w:jc w:val="left"/>
        <w:rPr>
          <w:rFonts w:cs="Arial"/>
          <w:b/>
          <w:bCs/>
          <w:u w:val="single"/>
        </w:rPr>
      </w:pPr>
    </w:p>
    <w:p w14:paraId="32A64A6A" w14:textId="77777777" w:rsidR="004F27D0" w:rsidRDefault="004F27D0" w:rsidP="004F27D0">
      <w:pPr>
        <w:widowControl/>
        <w:adjustRightInd/>
        <w:spacing w:line="240" w:lineRule="auto"/>
        <w:ind w:left="360" w:firstLine="360"/>
        <w:jc w:val="left"/>
        <w:rPr>
          <w:rFonts w:ascii="Arial" w:hAnsi="Arial" w:cs="Arial"/>
          <w:b/>
        </w:rPr>
      </w:pPr>
      <w:r>
        <w:rPr>
          <w:rFonts w:ascii="Arial" w:hAnsi="Arial" w:cs="Arial"/>
          <w:b/>
        </w:rPr>
        <w:t>The Top 3 elements with Revenue Sufficiency for internal lines/xfmrs were:</w:t>
      </w:r>
    </w:p>
    <w:tbl>
      <w:tblPr>
        <w:tblStyle w:val="TableGrid"/>
        <w:tblW w:w="0" w:type="auto"/>
        <w:tblInd w:w="360" w:type="dxa"/>
        <w:tblLook w:val="04A0" w:firstRow="1" w:lastRow="0" w:firstColumn="1" w:lastColumn="0" w:noHBand="0" w:noVBand="1"/>
      </w:tblPr>
      <w:tblGrid>
        <w:gridCol w:w="445"/>
        <w:gridCol w:w="6771"/>
        <w:gridCol w:w="1774"/>
      </w:tblGrid>
      <w:tr w:rsidR="00953A22" w14:paraId="5E2CA5EB" w14:textId="77777777" w:rsidTr="007D1ECE">
        <w:trPr>
          <w:trHeight w:val="288"/>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19668" w14:textId="3CB65842" w:rsidR="00953A22" w:rsidRDefault="00953A22" w:rsidP="00953A22">
            <w:pPr>
              <w:widowControl/>
              <w:adjustRightInd/>
              <w:spacing w:line="240" w:lineRule="auto"/>
              <w:jc w:val="center"/>
              <w:rPr>
                <w:rFonts w:ascii="Arial" w:hAnsi="Arial" w:cs="Arial"/>
                <w:color w:val="000000"/>
              </w:rPr>
            </w:pPr>
            <w:r>
              <w:rPr>
                <w:rFonts w:ascii="Arial" w:hAnsi="Arial" w:cs="Arial"/>
                <w:color w:val="000000"/>
              </w:rPr>
              <w:t>1</w:t>
            </w:r>
          </w:p>
        </w:t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3DBB6" w14:textId="2019B1E1" w:rsidR="00953A22" w:rsidRPr="00985A1F" w:rsidRDefault="00953A22" w:rsidP="00953A22">
            <w:pPr>
              <w:rPr>
                <w:rFonts w:ascii="Arial" w:hAnsi="Arial" w:cs="Arial"/>
              </w:rPr>
            </w:pPr>
            <w:r w:rsidRPr="00747F7D">
              <w:t>30060_MIDWAY  _500_29402_WIRLWIND_500_BR_1 _2</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0BD57" w14:textId="12406CDA" w:rsidR="00953A22" w:rsidRPr="00985A1F" w:rsidRDefault="00953A22" w:rsidP="00953A22">
            <w:pPr>
              <w:rPr>
                <w:rFonts w:ascii="Arial" w:hAnsi="Arial" w:cs="Arial"/>
              </w:rPr>
            </w:pPr>
            <w:r>
              <w:rPr>
                <w:rFonts w:ascii="Arial" w:hAnsi="Arial" w:cs="Arial"/>
              </w:rPr>
              <w:t>$0.705 Million</w:t>
            </w:r>
          </w:p>
        </w:tc>
      </w:tr>
      <w:tr w:rsidR="00953A22" w14:paraId="3415BF19" w14:textId="77777777" w:rsidTr="007D1ECE">
        <w:trPr>
          <w:trHeight w:val="288"/>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6171D" w14:textId="77777777" w:rsidR="00953A22" w:rsidRDefault="00953A22" w:rsidP="00953A22">
            <w:pPr>
              <w:widowControl/>
              <w:adjustRightInd/>
              <w:spacing w:line="240" w:lineRule="auto"/>
              <w:jc w:val="center"/>
              <w:rPr>
                <w:rFonts w:ascii="Arial" w:hAnsi="Arial" w:cs="Arial"/>
                <w:color w:val="000000"/>
              </w:rPr>
            </w:pPr>
            <w:r>
              <w:rPr>
                <w:rFonts w:ascii="Arial" w:hAnsi="Arial" w:cs="Arial"/>
                <w:color w:val="000000"/>
              </w:rPr>
              <w:t>2</w:t>
            </w:r>
          </w:p>
        </w:t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19F36" w14:textId="1B5C1442" w:rsidR="00953A22" w:rsidRPr="00985A1F" w:rsidRDefault="00953A22" w:rsidP="00953A22">
            <w:pPr>
              <w:rPr>
                <w:rFonts w:ascii="Arial" w:hAnsi="Arial" w:cs="Arial"/>
              </w:rPr>
            </w:pPr>
            <w:r w:rsidRPr="00747F7D">
              <w:t>99254_J.HINDS2_230_24806_MIRAGE  _230_BR_1 _1</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58ED7" w14:textId="0219DD8F" w:rsidR="00953A22" w:rsidRPr="00985A1F" w:rsidRDefault="00953A22" w:rsidP="00953A22">
            <w:pPr>
              <w:rPr>
                <w:rFonts w:ascii="Arial" w:hAnsi="Arial" w:cs="Arial"/>
              </w:rPr>
            </w:pPr>
            <w:r>
              <w:rPr>
                <w:rFonts w:ascii="Arial" w:hAnsi="Arial" w:cs="Arial"/>
              </w:rPr>
              <w:t>$0.495 Million</w:t>
            </w:r>
          </w:p>
        </w:tc>
      </w:tr>
      <w:tr w:rsidR="00953A22" w14:paraId="03F8BE4B" w14:textId="77777777" w:rsidTr="007D1ECE">
        <w:trPr>
          <w:trHeight w:val="288"/>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0F8A0" w14:textId="77777777" w:rsidR="00953A22" w:rsidRDefault="00953A22" w:rsidP="00953A22">
            <w:pPr>
              <w:widowControl/>
              <w:adjustRightInd/>
              <w:spacing w:line="240" w:lineRule="auto"/>
              <w:jc w:val="center"/>
              <w:rPr>
                <w:rFonts w:ascii="Arial" w:hAnsi="Arial" w:cs="Arial"/>
                <w:color w:val="000000"/>
              </w:rPr>
            </w:pPr>
            <w:r>
              <w:rPr>
                <w:rFonts w:ascii="Arial" w:hAnsi="Arial" w:cs="Arial"/>
                <w:color w:val="000000"/>
              </w:rPr>
              <w:t>3</w:t>
            </w:r>
          </w:p>
        </w:t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EE418" w14:textId="2E14CB17" w:rsidR="00953A22" w:rsidRPr="00985A1F" w:rsidRDefault="00953A22" w:rsidP="00953A22">
            <w:pPr>
              <w:rPr>
                <w:rFonts w:ascii="Arial" w:hAnsi="Arial" w:cs="Arial"/>
              </w:rPr>
            </w:pPr>
            <w:r w:rsidRPr="00747F7D">
              <w:t>30765_LOSBANOS_230_30790_PANOCHE _230_BR_2 _1</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161FC" w14:textId="79BE8265" w:rsidR="00953A22" w:rsidRPr="00985A1F" w:rsidRDefault="00953A22" w:rsidP="00953A22">
            <w:pPr>
              <w:rPr>
                <w:rFonts w:ascii="Arial" w:hAnsi="Arial" w:cs="Arial"/>
              </w:rPr>
            </w:pPr>
            <w:r>
              <w:rPr>
                <w:rFonts w:ascii="Arial" w:hAnsi="Arial" w:cs="Arial"/>
              </w:rPr>
              <w:t>$0.192 Million</w:t>
            </w:r>
          </w:p>
        </w:tc>
      </w:tr>
    </w:tbl>
    <w:p w14:paraId="553431E3" w14:textId="60A872C1" w:rsidR="00E356E9" w:rsidRDefault="00E356E9" w:rsidP="00E356E9">
      <w:pPr>
        <w:widowControl/>
        <w:adjustRightInd/>
        <w:spacing w:line="240" w:lineRule="auto"/>
        <w:jc w:val="left"/>
        <w:textAlignment w:val="auto"/>
        <w:rPr>
          <w:rFonts w:ascii="Arial" w:hAnsi="Arial" w:cs="Arial"/>
          <w:b/>
        </w:rPr>
      </w:pPr>
    </w:p>
    <w:p w14:paraId="24978254" w14:textId="5253F858" w:rsidR="00784455" w:rsidRDefault="00FE5E39" w:rsidP="00784455">
      <w:pPr>
        <w:pStyle w:val="ListParagraph"/>
        <w:widowControl/>
        <w:adjustRightInd/>
        <w:spacing w:line="240" w:lineRule="auto"/>
        <w:ind w:left="1440" w:hanging="1440"/>
        <w:jc w:val="left"/>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December</w:t>
      </w:r>
      <w:r w:rsidR="00784455">
        <w:rPr>
          <w:rFonts w:ascii="Arial" w:eastAsia="Times New Roman" w:hAnsi="Arial" w:cs="Arial"/>
          <w:b/>
          <w:bCs/>
          <w:color w:val="000000"/>
          <w:sz w:val="24"/>
          <w:szCs w:val="24"/>
          <w:u w:val="single"/>
        </w:rPr>
        <w:t xml:space="preserve"> 2018 Revenue Adequacy</w:t>
      </w:r>
      <w:r w:rsidR="00784455" w:rsidRPr="004F27D0">
        <w:rPr>
          <w:rFonts w:ascii="Arial" w:eastAsia="Times New Roman" w:hAnsi="Arial" w:cs="Arial"/>
          <w:b/>
          <w:bCs/>
          <w:color w:val="000000"/>
          <w:sz w:val="24"/>
          <w:szCs w:val="24"/>
        </w:rPr>
        <w:t xml:space="preserve"> – </w:t>
      </w:r>
      <w:r w:rsidR="00784455">
        <w:rPr>
          <w:rFonts w:ascii="Arial" w:eastAsia="Times New Roman" w:hAnsi="Arial" w:cs="Arial"/>
          <w:b/>
          <w:bCs/>
          <w:color w:val="000000"/>
          <w:sz w:val="24"/>
          <w:szCs w:val="24"/>
        </w:rPr>
        <w:t>Jacob Fox</w:t>
      </w:r>
    </w:p>
    <w:p w14:paraId="636FA4E2" w14:textId="77777777" w:rsidR="00784455" w:rsidRDefault="00784455" w:rsidP="00784455">
      <w:pPr>
        <w:pStyle w:val="ListParagraph"/>
        <w:widowControl/>
        <w:adjustRightInd/>
        <w:spacing w:line="240" w:lineRule="auto"/>
        <w:ind w:left="1440" w:hanging="1440"/>
        <w:jc w:val="left"/>
        <w:rPr>
          <w:rFonts w:ascii="Arial" w:eastAsia="Times New Roman" w:hAnsi="Arial" w:cs="Arial"/>
          <w:b/>
          <w:bCs/>
          <w:color w:val="000000"/>
          <w:sz w:val="24"/>
          <w:szCs w:val="24"/>
          <w:u w:val="single"/>
        </w:rPr>
      </w:pPr>
    </w:p>
    <w:p w14:paraId="0553B17F" w14:textId="366E131C" w:rsidR="00FE5E39" w:rsidRDefault="00FE5E39" w:rsidP="00FE5E39">
      <w:pPr>
        <w:pStyle w:val="ListParagraph"/>
        <w:numPr>
          <w:ilvl w:val="0"/>
          <w:numId w:val="16"/>
        </w:numPr>
        <w:autoSpaceDE w:val="0"/>
        <w:autoSpaceDN w:val="0"/>
        <w:spacing w:line="240" w:lineRule="auto"/>
        <w:jc w:val="left"/>
        <w:textAlignment w:val="auto"/>
        <w:rPr>
          <w:rFonts w:ascii="Arial" w:hAnsi="Arial" w:cs="Arial"/>
          <w:sz w:val="24"/>
          <w:szCs w:val="24"/>
        </w:rPr>
      </w:pPr>
      <w:r>
        <w:rPr>
          <w:rFonts w:ascii="Arial" w:hAnsi="Arial" w:cs="Arial"/>
          <w:sz w:val="24"/>
          <w:szCs w:val="24"/>
        </w:rPr>
        <w:t xml:space="preserve">Net CRR Revenues for </w:t>
      </w:r>
      <w:r w:rsidR="00850EAD">
        <w:rPr>
          <w:rFonts w:ascii="Arial" w:hAnsi="Arial" w:cs="Arial"/>
          <w:b/>
          <w:sz w:val="24"/>
          <w:szCs w:val="24"/>
        </w:rPr>
        <w:t>December</w:t>
      </w:r>
      <w:r>
        <w:rPr>
          <w:rFonts w:ascii="Arial" w:hAnsi="Arial" w:cs="Arial"/>
          <w:b/>
          <w:sz w:val="24"/>
          <w:szCs w:val="24"/>
        </w:rPr>
        <w:t xml:space="preserve"> </w:t>
      </w:r>
      <w:r>
        <w:rPr>
          <w:rFonts w:ascii="Arial" w:hAnsi="Arial" w:cs="Arial"/>
          <w:sz w:val="24"/>
          <w:szCs w:val="24"/>
        </w:rPr>
        <w:t xml:space="preserve">was a Deficit of </w:t>
      </w:r>
      <w:r>
        <w:rPr>
          <w:rFonts w:ascii="Arial" w:hAnsi="Arial" w:cs="Arial"/>
          <w:b/>
          <w:sz w:val="24"/>
          <w:szCs w:val="24"/>
        </w:rPr>
        <w:t>$</w:t>
      </w:r>
      <w:r w:rsidR="0045260F">
        <w:rPr>
          <w:rFonts w:ascii="Arial" w:hAnsi="Arial" w:cs="Arial"/>
          <w:b/>
          <w:sz w:val="24"/>
          <w:szCs w:val="24"/>
        </w:rPr>
        <w:t xml:space="preserve">0.523 </w:t>
      </w:r>
      <w:r>
        <w:rPr>
          <w:rFonts w:ascii="Arial" w:hAnsi="Arial" w:cs="Arial"/>
          <w:sz w:val="24"/>
          <w:szCs w:val="24"/>
        </w:rPr>
        <w:t xml:space="preserve">million, as compared to </w:t>
      </w:r>
      <w:r w:rsidR="00850EAD">
        <w:rPr>
          <w:rFonts w:ascii="Arial" w:hAnsi="Arial" w:cs="Arial"/>
          <w:b/>
          <w:sz w:val="24"/>
          <w:szCs w:val="24"/>
        </w:rPr>
        <w:t xml:space="preserve">$10.903 </w:t>
      </w:r>
      <w:r>
        <w:rPr>
          <w:rFonts w:ascii="Arial" w:hAnsi="Arial" w:cs="Arial"/>
          <w:sz w:val="24"/>
          <w:szCs w:val="24"/>
        </w:rPr>
        <w:t xml:space="preserve">million revenue </w:t>
      </w:r>
      <w:r w:rsidR="00394C77">
        <w:rPr>
          <w:rFonts w:ascii="Arial" w:hAnsi="Arial" w:cs="Arial"/>
          <w:sz w:val="24"/>
          <w:szCs w:val="24"/>
        </w:rPr>
        <w:t>deficit</w:t>
      </w:r>
      <w:r>
        <w:rPr>
          <w:rFonts w:ascii="Arial" w:hAnsi="Arial" w:cs="Arial"/>
          <w:sz w:val="24"/>
          <w:szCs w:val="24"/>
        </w:rPr>
        <w:t xml:space="preserve"> in </w:t>
      </w:r>
      <w:r w:rsidR="00850EAD">
        <w:rPr>
          <w:rFonts w:ascii="Arial" w:hAnsi="Arial" w:cs="Arial"/>
          <w:b/>
          <w:sz w:val="24"/>
          <w:szCs w:val="24"/>
        </w:rPr>
        <w:t>November</w:t>
      </w:r>
      <w:r>
        <w:rPr>
          <w:rFonts w:ascii="Arial" w:hAnsi="Arial" w:cs="Arial"/>
          <w:sz w:val="24"/>
          <w:szCs w:val="24"/>
        </w:rPr>
        <w:t>.</w:t>
      </w:r>
    </w:p>
    <w:p w14:paraId="76CCFAE6" w14:textId="7C88B9C1" w:rsidR="00FE5E39" w:rsidRDefault="00FE5E39" w:rsidP="00FE5E39">
      <w:pPr>
        <w:pStyle w:val="ListParagraph"/>
        <w:numPr>
          <w:ilvl w:val="0"/>
          <w:numId w:val="16"/>
        </w:numPr>
        <w:autoSpaceDE w:val="0"/>
        <w:autoSpaceDN w:val="0"/>
        <w:spacing w:line="240" w:lineRule="auto"/>
        <w:jc w:val="left"/>
        <w:textAlignment w:val="auto"/>
        <w:rPr>
          <w:rFonts w:ascii="Arial" w:hAnsi="Arial" w:cs="Arial"/>
          <w:sz w:val="24"/>
          <w:szCs w:val="24"/>
        </w:rPr>
      </w:pPr>
      <w:r>
        <w:rPr>
          <w:rFonts w:ascii="Arial" w:hAnsi="Arial" w:cs="Arial"/>
          <w:sz w:val="24"/>
          <w:szCs w:val="24"/>
        </w:rPr>
        <w:t xml:space="preserve">The break down for the month of </w:t>
      </w:r>
      <w:r w:rsidR="00850EAD">
        <w:rPr>
          <w:rFonts w:ascii="Arial" w:hAnsi="Arial" w:cs="Arial"/>
          <w:b/>
          <w:sz w:val="24"/>
          <w:szCs w:val="24"/>
        </w:rPr>
        <w:t>December</w:t>
      </w:r>
      <w:r>
        <w:rPr>
          <w:rFonts w:ascii="Arial" w:hAnsi="Arial" w:cs="Arial"/>
          <w:sz w:val="24"/>
          <w:szCs w:val="24"/>
        </w:rPr>
        <w:t xml:space="preserve"> is as follows:</w:t>
      </w:r>
    </w:p>
    <w:p w14:paraId="30C23860" w14:textId="77777777" w:rsidR="00FE5E39" w:rsidRDefault="00FE5E39" w:rsidP="00FE5E39">
      <w:pPr>
        <w:pStyle w:val="ListParagraph"/>
        <w:autoSpaceDE w:val="0"/>
        <w:autoSpaceDN w:val="0"/>
        <w:spacing w:line="240" w:lineRule="auto"/>
        <w:jc w:val="left"/>
        <w:rPr>
          <w:rFonts w:ascii="Arial" w:hAnsi="Arial" w:cs="Arial"/>
          <w:sz w:val="24"/>
          <w:szCs w:val="24"/>
        </w:rPr>
      </w:pPr>
    </w:p>
    <w:tbl>
      <w:tblPr>
        <w:tblW w:w="6480" w:type="dxa"/>
        <w:tblInd w:w="1368" w:type="dxa"/>
        <w:tblLook w:val="04A0" w:firstRow="1" w:lastRow="0" w:firstColumn="1" w:lastColumn="0" w:noHBand="0" w:noVBand="1"/>
      </w:tblPr>
      <w:tblGrid>
        <w:gridCol w:w="4230"/>
        <w:gridCol w:w="1170"/>
        <w:gridCol w:w="1080"/>
      </w:tblGrid>
      <w:tr w:rsidR="00FE5E39" w14:paraId="6568B6C0" w14:textId="77777777" w:rsidTr="00FE5E39">
        <w:trPr>
          <w:trHeight w:val="300"/>
        </w:trPr>
        <w:tc>
          <w:tcPr>
            <w:tcW w:w="4230" w:type="dxa"/>
            <w:vAlign w:val="center"/>
            <w:hideMark/>
          </w:tcPr>
          <w:p w14:paraId="25F9873B" w14:textId="77777777" w:rsidR="00FE5E39" w:rsidRDefault="00FE5E39" w:rsidP="00FE5E39">
            <w:pPr>
              <w:widowControl/>
              <w:adjustRightInd/>
              <w:spacing w:line="240" w:lineRule="auto"/>
              <w:jc w:val="left"/>
              <w:rPr>
                <w:rFonts w:ascii="Arial" w:hAnsi="Arial" w:cs="Arial"/>
              </w:rPr>
            </w:pPr>
            <w:r>
              <w:rPr>
                <w:rFonts w:ascii="Arial" w:hAnsi="Arial" w:cs="Arial"/>
              </w:rPr>
              <w:t>IFM Congestion Rents </w:t>
            </w:r>
          </w:p>
        </w:tc>
        <w:tc>
          <w:tcPr>
            <w:tcW w:w="1170" w:type="dxa"/>
            <w:vAlign w:val="center"/>
            <w:hideMark/>
          </w:tcPr>
          <w:p w14:paraId="70C5996E" w14:textId="5076A801" w:rsidR="00FE5E39" w:rsidRPr="00BA2FE4" w:rsidRDefault="00FE5E39" w:rsidP="00953A22">
            <w:pPr>
              <w:jc w:val="left"/>
              <w:rPr>
                <w:rFonts w:ascii="Arial" w:hAnsi="Arial" w:cs="Arial"/>
                <w:b/>
                <w:sz w:val="20"/>
              </w:rPr>
            </w:pPr>
            <w:r>
              <w:rPr>
                <w:rFonts w:ascii="Arial" w:hAnsi="Arial" w:cs="Arial"/>
                <w:b/>
              </w:rPr>
              <w:t>$</w:t>
            </w:r>
            <w:r w:rsidRPr="00BA2FE4">
              <w:rPr>
                <w:rFonts w:ascii="Arial" w:hAnsi="Arial" w:cs="Arial"/>
                <w:b/>
                <w:sz w:val="32"/>
              </w:rPr>
              <w:t xml:space="preserve"> </w:t>
            </w:r>
            <w:r>
              <w:rPr>
                <w:rFonts w:ascii="Arial" w:hAnsi="Arial" w:cs="Arial"/>
                <w:b/>
                <w:sz w:val="22"/>
              </w:rPr>
              <w:t>36.</w:t>
            </w:r>
            <w:r w:rsidR="00953A22">
              <w:rPr>
                <w:rFonts w:ascii="Arial" w:hAnsi="Arial" w:cs="Arial"/>
                <w:b/>
                <w:sz w:val="22"/>
              </w:rPr>
              <w:t>459</w:t>
            </w:r>
          </w:p>
        </w:tc>
        <w:tc>
          <w:tcPr>
            <w:tcW w:w="1080" w:type="dxa"/>
            <w:vAlign w:val="center"/>
            <w:hideMark/>
          </w:tcPr>
          <w:p w14:paraId="679BF73C" w14:textId="77777777" w:rsidR="00FE5E39" w:rsidRDefault="00FE5E39" w:rsidP="00FE5E39">
            <w:pPr>
              <w:widowControl/>
              <w:adjustRightInd/>
              <w:spacing w:line="240" w:lineRule="auto"/>
              <w:jc w:val="left"/>
              <w:rPr>
                <w:rFonts w:ascii="Arial" w:hAnsi="Arial" w:cs="Arial"/>
              </w:rPr>
            </w:pPr>
            <w:r>
              <w:rPr>
                <w:rFonts w:ascii="Arial" w:hAnsi="Arial" w:cs="Arial"/>
              </w:rPr>
              <w:t>Million</w:t>
            </w:r>
          </w:p>
        </w:tc>
      </w:tr>
      <w:tr w:rsidR="00FE5E39" w14:paraId="666BFA7F" w14:textId="77777777" w:rsidTr="00FE5E39">
        <w:trPr>
          <w:trHeight w:val="300"/>
        </w:trPr>
        <w:tc>
          <w:tcPr>
            <w:tcW w:w="4230" w:type="dxa"/>
            <w:vAlign w:val="center"/>
            <w:hideMark/>
          </w:tcPr>
          <w:p w14:paraId="7D37CA8C" w14:textId="77777777" w:rsidR="00FE5E39" w:rsidRDefault="00FE5E39" w:rsidP="00FE5E39">
            <w:pPr>
              <w:widowControl/>
              <w:adjustRightInd/>
              <w:spacing w:line="240" w:lineRule="auto"/>
              <w:jc w:val="left"/>
              <w:rPr>
                <w:rFonts w:ascii="Arial" w:hAnsi="Arial" w:cs="Arial"/>
              </w:rPr>
            </w:pPr>
            <w:r>
              <w:rPr>
                <w:rFonts w:ascii="Arial" w:hAnsi="Arial" w:cs="Arial"/>
              </w:rPr>
              <w:t xml:space="preserve">Perfect Hedge Adjustment                      </w:t>
            </w:r>
          </w:p>
        </w:tc>
        <w:tc>
          <w:tcPr>
            <w:tcW w:w="1170" w:type="dxa"/>
            <w:vAlign w:val="center"/>
            <w:hideMark/>
          </w:tcPr>
          <w:p w14:paraId="60626527" w14:textId="1526A1D0" w:rsidR="00FE5E39" w:rsidRDefault="00FE5E39" w:rsidP="00FE5E39">
            <w:pPr>
              <w:widowControl/>
              <w:adjustRightInd/>
              <w:spacing w:line="240" w:lineRule="auto"/>
              <w:jc w:val="left"/>
              <w:rPr>
                <w:rFonts w:ascii="Arial" w:hAnsi="Arial" w:cs="Arial"/>
                <w:b/>
              </w:rPr>
            </w:pPr>
            <w:r>
              <w:rPr>
                <w:rFonts w:ascii="Arial" w:hAnsi="Arial" w:cs="Arial"/>
                <w:b/>
              </w:rPr>
              <w:t xml:space="preserve">$  </w:t>
            </w:r>
            <w:r w:rsidR="00953A22">
              <w:rPr>
                <w:rFonts w:ascii="Arial" w:hAnsi="Arial" w:cs="Arial"/>
                <w:b/>
              </w:rPr>
              <w:t>2.190</w:t>
            </w:r>
          </w:p>
        </w:tc>
        <w:tc>
          <w:tcPr>
            <w:tcW w:w="1080" w:type="dxa"/>
            <w:vAlign w:val="center"/>
            <w:hideMark/>
          </w:tcPr>
          <w:p w14:paraId="39CF7298" w14:textId="77777777" w:rsidR="00FE5E39" w:rsidRDefault="00FE5E39" w:rsidP="00FE5E39">
            <w:pPr>
              <w:widowControl/>
              <w:adjustRightInd/>
              <w:spacing w:line="240" w:lineRule="auto"/>
              <w:jc w:val="left"/>
              <w:rPr>
                <w:rFonts w:ascii="Arial" w:hAnsi="Arial" w:cs="Arial"/>
              </w:rPr>
            </w:pPr>
            <w:r>
              <w:rPr>
                <w:rFonts w:ascii="Arial" w:hAnsi="Arial" w:cs="Arial"/>
              </w:rPr>
              <w:t>Million</w:t>
            </w:r>
          </w:p>
        </w:tc>
      </w:tr>
      <w:tr w:rsidR="00FE5E39" w14:paraId="4F827265" w14:textId="77777777" w:rsidTr="00FE5E39">
        <w:trPr>
          <w:trHeight w:val="378"/>
        </w:trPr>
        <w:tc>
          <w:tcPr>
            <w:tcW w:w="4230" w:type="dxa"/>
            <w:vAlign w:val="center"/>
            <w:hideMark/>
          </w:tcPr>
          <w:p w14:paraId="5775CCB3" w14:textId="77777777" w:rsidR="00FE5E39" w:rsidRDefault="00FE5E39" w:rsidP="00FE5E39">
            <w:pPr>
              <w:widowControl/>
              <w:adjustRightInd/>
              <w:spacing w:line="240" w:lineRule="auto"/>
              <w:jc w:val="left"/>
              <w:rPr>
                <w:rFonts w:ascii="Arial" w:hAnsi="Arial" w:cs="Arial"/>
              </w:rPr>
            </w:pPr>
            <w:r>
              <w:rPr>
                <w:rFonts w:ascii="Arial" w:hAnsi="Arial" w:cs="Arial"/>
              </w:rPr>
              <w:t>CRR Payments </w:t>
            </w:r>
          </w:p>
        </w:tc>
        <w:tc>
          <w:tcPr>
            <w:tcW w:w="1170" w:type="dxa"/>
            <w:vAlign w:val="center"/>
            <w:hideMark/>
          </w:tcPr>
          <w:p w14:paraId="5D3AE4D0" w14:textId="78E085A2" w:rsidR="00FE5E39" w:rsidRDefault="00FE5E39" w:rsidP="00953A22">
            <w:pPr>
              <w:widowControl/>
              <w:adjustRightInd/>
              <w:spacing w:line="240" w:lineRule="auto"/>
              <w:jc w:val="left"/>
              <w:rPr>
                <w:rFonts w:ascii="Arial" w:hAnsi="Arial" w:cs="Arial"/>
                <w:b/>
              </w:rPr>
            </w:pPr>
            <w:r>
              <w:rPr>
                <w:rFonts w:ascii="Arial" w:hAnsi="Arial" w:cs="Arial"/>
                <w:b/>
              </w:rPr>
              <w:t>$</w:t>
            </w:r>
            <w:r w:rsidR="00953A22">
              <w:rPr>
                <w:rFonts w:ascii="Arial" w:hAnsi="Arial" w:cs="Arial"/>
                <w:b/>
              </w:rPr>
              <w:t>34.792</w:t>
            </w:r>
          </w:p>
        </w:tc>
        <w:tc>
          <w:tcPr>
            <w:tcW w:w="1080" w:type="dxa"/>
            <w:vAlign w:val="center"/>
            <w:hideMark/>
          </w:tcPr>
          <w:p w14:paraId="3768EE15" w14:textId="77777777" w:rsidR="00FE5E39" w:rsidRDefault="00FE5E39" w:rsidP="00FE5E39">
            <w:pPr>
              <w:widowControl/>
              <w:adjustRightInd/>
              <w:spacing w:line="240" w:lineRule="auto"/>
              <w:jc w:val="left"/>
              <w:rPr>
                <w:rFonts w:ascii="Arial" w:hAnsi="Arial" w:cs="Arial"/>
              </w:rPr>
            </w:pPr>
            <w:r>
              <w:rPr>
                <w:rFonts w:ascii="Arial" w:hAnsi="Arial" w:cs="Arial"/>
              </w:rPr>
              <w:t>Million</w:t>
            </w:r>
          </w:p>
        </w:tc>
      </w:tr>
      <w:tr w:rsidR="00FE5E39" w14:paraId="2256FF8A" w14:textId="77777777" w:rsidTr="00FE5E39">
        <w:trPr>
          <w:trHeight w:val="300"/>
        </w:trPr>
        <w:tc>
          <w:tcPr>
            <w:tcW w:w="4230" w:type="dxa"/>
            <w:vAlign w:val="center"/>
            <w:hideMark/>
          </w:tcPr>
          <w:p w14:paraId="5A6B7391" w14:textId="77777777" w:rsidR="00FE5E39" w:rsidRDefault="00FE5E39" w:rsidP="00FE5E39">
            <w:pPr>
              <w:widowControl/>
              <w:adjustRightInd/>
              <w:spacing w:line="240" w:lineRule="auto"/>
              <w:jc w:val="left"/>
              <w:rPr>
                <w:rFonts w:ascii="Arial" w:hAnsi="Arial" w:cs="Arial"/>
              </w:rPr>
            </w:pPr>
            <w:r>
              <w:rPr>
                <w:rFonts w:ascii="Arial" w:hAnsi="Arial" w:cs="Arial"/>
              </w:rPr>
              <w:t xml:space="preserve">CRR Revenue Adequacy(Deficit) </w:t>
            </w:r>
          </w:p>
        </w:tc>
        <w:tc>
          <w:tcPr>
            <w:tcW w:w="1170" w:type="dxa"/>
            <w:vAlign w:val="center"/>
            <w:hideMark/>
          </w:tcPr>
          <w:p w14:paraId="673D6A93" w14:textId="66F50579" w:rsidR="00FE5E39" w:rsidRDefault="00FE5E39" w:rsidP="00FE5E39">
            <w:pPr>
              <w:widowControl/>
              <w:adjustRightInd/>
              <w:spacing w:line="240" w:lineRule="auto"/>
              <w:jc w:val="left"/>
              <w:rPr>
                <w:rFonts w:ascii="Arial" w:hAnsi="Arial" w:cs="Arial"/>
                <w:b/>
              </w:rPr>
            </w:pPr>
            <w:r>
              <w:rPr>
                <w:rFonts w:ascii="Arial" w:hAnsi="Arial" w:cs="Arial"/>
                <w:b/>
              </w:rPr>
              <w:t xml:space="preserve">$ </w:t>
            </w:r>
            <w:r w:rsidR="00953A22">
              <w:rPr>
                <w:rFonts w:ascii="Arial" w:hAnsi="Arial" w:cs="Arial"/>
                <w:b/>
              </w:rPr>
              <w:t>0.523</w:t>
            </w:r>
          </w:p>
        </w:tc>
        <w:tc>
          <w:tcPr>
            <w:tcW w:w="1080" w:type="dxa"/>
            <w:vAlign w:val="center"/>
            <w:hideMark/>
          </w:tcPr>
          <w:p w14:paraId="3A2E6EA2" w14:textId="77777777" w:rsidR="00FE5E39" w:rsidRDefault="00FE5E39" w:rsidP="00FE5E39">
            <w:pPr>
              <w:widowControl/>
              <w:adjustRightInd/>
              <w:spacing w:line="240" w:lineRule="auto"/>
              <w:jc w:val="left"/>
              <w:rPr>
                <w:rFonts w:ascii="Arial" w:hAnsi="Arial" w:cs="Arial"/>
              </w:rPr>
            </w:pPr>
            <w:r>
              <w:rPr>
                <w:rFonts w:ascii="Arial" w:hAnsi="Arial" w:cs="Arial"/>
              </w:rPr>
              <w:t>Million</w:t>
            </w:r>
          </w:p>
        </w:tc>
      </w:tr>
    </w:tbl>
    <w:p w14:paraId="7E961DEE" w14:textId="77777777" w:rsidR="00FE5E39" w:rsidRDefault="00FE5E39" w:rsidP="00FE5E39">
      <w:pPr>
        <w:pStyle w:val="Default"/>
        <w:spacing w:line="240" w:lineRule="auto"/>
        <w:ind w:left="720"/>
        <w:jc w:val="left"/>
        <w:rPr>
          <w:rFonts w:cs="Arial"/>
          <w:b/>
          <w:color w:val="C00000"/>
        </w:rPr>
      </w:pPr>
    </w:p>
    <w:p w14:paraId="60073AA1" w14:textId="3812BBA0" w:rsidR="00FE5E39" w:rsidRPr="00784455" w:rsidRDefault="00FE5E39" w:rsidP="00FE5E39">
      <w:pPr>
        <w:pStyle w:val="ListParagraph"/>
        <w:numPr>
          <w:ilvl w:val="0"/>
          <w:numId w:val="17"/>
        </w:numPr>
        <w:autoSpaceDE w:val="0"/>
        <w:autoSpaceDN w:val="0"/>
        <w:spacing w:line="240" w:lineRule="auto"/>
        <w:jc w:val="left"/>
        <w:textAlignment w:val="auto"/>
        <w:rPr>
          <w:rFonts w:ascii="Arial" w:hAnsi="Arial" w:cs="Arial"/>
          <w:color w:val="000000"/>
          <w:sz w:val="24"/>
          <w:szCs w:val="24"/>
        </w:rPr>
      </w:pPr>
      <w:r>
        <w:rPr>
          <w:rFonts w:ascii="Arial" w:hAnsi="Arial" w:cs="Arial"/>
          <w:color w:val="000000"/>
          <w:sz w:val="24"/>
          <w:szCs w:val="24"/>
        </w:rPr>
        <w:lastRenderedPageBreak/>
        <w:t xml:space="preserve">Total auction revenues for </w:t>
      </w:r>
      <w:r w:rsidR="00953A22">
        <w:rPr>
          <w:rFonts w:ascii="Arial" w:hAnsi="Arial" w:cs="Arial"/>
          <w:b/>
          <w:color w:val="000000"/>
          <w:sz w:val="24"/>
          <w:szCs w:val="24"/>
        </w:rPr>
        <w:t>December</w:t>
      </w:r>
      <w:r>
        <w:rPr>
          <w:rFonts w:ascii="Arial" w:hAnsi="Arial" w:cs="Arial"/>
          <w:b/>
          <w:color w:val="000000"/>
          <w:sz w:val="24"/>
          <w:szCs w:val="24"/>
        </w:rPr>
        <w:t xml:space="preserve"> </w:t>
      </w:r>
      <w:r>
        <w:rPr>
          <w:rFonts w:ascii="Arial" w:hAnsi="Arial" w:cs="Arial"/>
          <w:color w:val="000000"/>
          <w:sz w:val="24"/>
          <w:szCs w:val="24"/>
        </w:rPr>
        <w:t>were</w:t>
      </w:r>
      <w:r>
        <w:rPr>
          <w:rFonts w:ascii="Arial" w:hAnsi="Arial" w:cs="Arial"/>
          <w:b/>
          <w:color w:val="000000"/>
          <w:sz w:val="24"/>
          <w:szCs w:val="24"/>
        </w:rPr>
        <w:t xml:space="preserve"> $</w:t>
      </w:r>
      <w:r w:rsidR="00953A22">
        <w:rPr>
          <w:rFonts w:ascii="Arial" w:hAnsi="Arial" w:cs="Arial"/>
          <w:b/>
          <w:color w:val="000000"/>
          <w:sz w:val="24"/>
          <w:szCs w:val="24"/>
        </w:rPr>
        <w:t>10.447</w:t>
      </w:r>
      <w:r>
        <w:rPr>
          <w:rFonts w:ascii="Arial" w:hAnsi="Arial" w:cs="Arial"/>
          <w:color w:val="000000"/>
          <w:sz w:val="24"/>
          <w:szCs w:val="24"/>
        </w:rPr>
        <w:t xml:space="preserve"> million. The impact of the settlement rule was </w:t>
      </w:r>
      <w:r>
        <w:rPr>
          <w:rFonts w:ascii="Arial" w:hAnsi="Arial" w:cs="Arial"/>
          <w:b/>
          <w:color w:val="000000"/>
          <w:sz w:val="24"/>
          <w:szCs w:val="24"/>
        </w:rPr>
        <w:t>0.0</w:t>
      </w:r>
      <w:r w:rsidR="00953A22">
        <w:rPr>
          <w:rFonts w:ascii="Arial" w:hAnsi="Arial" w:cs="Arial"/>
          <w:b/>
          <w:color w:val="000000"/>
          <w:sz w:val="24"/>
          <w:szCs w:val="24"/>
        </w:rPr>
        <w:t>02</w:t>
      </w:r>
      <w:r>
        <w:rPr>
          <w:rFonts w:ascii="Arial" w:hAnsi="Arial" w:cs="Arial"/>
          <w:b/>
          <w:color w:val="000000"/>
          <w:sz w:val="24"/>
          <w:szCs w:val="24"/>
        </w:rPr>
        <w:t xml:space="preserve"> </w:t>
      </w:r>
      <w:r>
        <w:rPr>
          <w:rFonts w:ascii="Arial" w:hAnsi="Arial" w:cs="Arial"/>
          <w:color w:val="000000"/>
          <w:sz w:val="24"/>
          <w:szCs w:val="24"/>
        </w:rPr>
        <w:t xml:space="preserve">million.  The Balancing account had a net </w:t>
      </w:r>
      <w:r w:rsidR="00394C77">
        <w:rPr>
          <w:rFonts w:ascii="Arial" w:hAnsi="Arial" w:cs="Arial"/>
          <w:b/>
          <w:color w:val="000000"/>
          <w:sz w:val="24"/>
          <w:szCs w:val="24"/>
        </w:rPr>
        <w:t>Surplus</w:t>
      </w:r>
      <w:r>
        <w:rPr>
          <w:rFonts w:ascii="Arial" w:hAnsi="Arial" w:cs="Arial"/>
          <w:b/>
          <w:color w:val="000000"/>
          <w:sz w:val="24"/>
          <w:szCs w:val="24"/>
        </w:rPr>
        <w:t xml:space="preserve"> </w:t>
      </w:r>
      <w:r>
        <w:rPr>
          <w:rFonts w:ascii="Arial" w:hAnsi="Arial" w:cs="Arial"/>
          <w:color w:val="000000"/>
          <w:sz w:val="24"/>
          <w:szCs w:val="24"/>
        </w:rPr>
        <w:t xml:space="preserve">of </w:t>
      </w:r>
      <w:r>
        <w:rPr>
          <w:rFonts w:ascii="Arial" w:hAnsi="Arial" w:cs="Arial"/>
          <w:b/>
          <w:color w:val="000000"/>
          <w:sz w:val="24"/>
          <w:szCs w:val="24"/>
        </w:rPr>
        <w:t>$</w:t>
      </w:r>
      <w:r w:rsidR="00953A22">
        <w:rPr>
          <w:rFonts w:ascii="Arial" w:hAnsi="Arial" w:cs="Arial"/>
          <w:b/>
          <w:color w:val="000000"/>
          <w:sz w:val="24"/>
          <w:szCs w:val="24"/>
        </w:rPr>
        <w:t>9.926</w:t>
      </w:r>
      <w:r>
        <w:rPr>
          <w:rFonts w:ascii="Arial" w:hAnsi="Arial" w:cs="Arial"/>
          <w:b/>
          <w:color w:val="000000"/>
          <w:sz w:val="24"/>
          <w:szCs w:val="24"/>
        </w:rPr>
        <w:t xml:space="preserve"> </w:t>
      </w:r>
      <w:r>
        <w:rPr>
          <w:rFonts w:ascii="Arial" w:hAnsi="Arial" w:cs="Arial"/>
          <w:color w:val="000000"/>
          <w:sz w:val="24"/>
          <w:szCs w:val="24"/>
        </w:rPr>
        <w:t>million to be allocated to measured demand.</w:t>
      </w:r>
    </w:p>
    <w:p w14:paraId="3AB0827A" w14:textId="77777777" w:rsidR="00784455" w:rsidRDefault="00784455" w:rsidP="00784455">
      <w:pPr>
        <w:pStyle w:val="ListParagraph"/>
        <w:autoSpaceDE w:val="0"/>
        <w:autoSpaceDN w:val="0"/>
        <w:spacing w:line="240" w:lineRule="auto"/>
        <w:jc w:val="left"/>
        <w:rPr>
          <w:rFonts w:ascii="Arial" w:hAnsi="Arial" w:cs="Arial"/>
          <w:color w:val="000000"/>
          <w:sz w:val="24"/>
          <w:szCs w:val="24"/>
        </w:rPr>
      </w:pPr>
    </w:p>
    <w:p w14:paraId="208A5186" w14:textId="77777777" w:rsidR="00784455" w:rsidRDefault="00784455" w:rsidP="00784455">
      <w:pPr>
        <w:widowControl/>
        <w:adjustRightInd/>
        <w:spacing w:line="240" w:lineRule="auto"/>
        <w:ind w:left="360" w:firstLine="360"/>
        <w:jc w:val="left"/>
        <w:rPr>
          <w:rFonts w:ascii="Arial" w:hAnsi="Arial" w:cs="Arial"/>
          <w:b/>
        </w:rPr>
      </w:pPr>
      <w:r>
        <w:rPr>
          <w:rFonts w:ascii="Arial" w:hAnsi="Arial" w:cs="Arial"/>
          <w:b/>
        </w:rPr>
        <w:t>The Top 3 elements with Revenue Insufficiency for interfaces were:</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652"/>
        <w:gridCol w:w="1878"/>
      </w:tblGrid>
      <w:tr w:rsidR="00850EAD" w14:paraId="20C974B9" w14:textId="77777777" w:rsidTr="00784455">
        <w:trPr>
          <w:trHeight w:val="288"/>
        </w:trPr>
        <w:tc>
          <w:tcPr>
            <w:tcW w:w="460" w:type="dxa"/>
            <w:tcBorders>
              <w:top w:val="single" w:sz="4" w:space="0" w:color="auto"/>
              <w:left w:val="single" w:sz="4" w:space="0" w:color="auto"/>
              <w:bottom w:val="single" w:sz="4" w:space="0" w:color="auto"/>
              <w:right w:val="single" w:sz="4" w:space="0" w:color="auto"/>
            </w:tcBorders>
            <w:hideMark/>
          </w:tcPr>
          <w:p w14:paraId="756634ED" w14:textId="77777777" w:rsidR="00850EAD" w:rsidRDefault="00850EAD" w:rsidP="00850EAD">
            <w:pPr>
              <w:jc w:val="left"/>
              <w:rPr>
                <w:rFonts w:ascii="Arial" w:hAnsi="Arial" w:cs="Arial"/>
                <w:color w:val="000000"/>
              </w:rPr>
            </w:pPr>
            <w:r>
              <w:rPr>
                <w:rFonts w:ascii="Arial" w:hAnsi="Arial" w:cs="Arial"/>
                <w:color w:val="000000"/>
              </w:rPr>
              <w:t>1</w:t>
            </w:r>
          </w:p>
        </w:tc>
        <w:tc>
          <w:tcPr>
            <w:tcW w:w="6652" w:type="dxa"/>
            <w:tcBorders>
              <w:top w:val="single" w:sz="4" w:space="0" w:color="auto"/>
              <w:left w:val="single" w:sz="4" w:space="0" w:color="auto"/>
              <w:bottom w:val="single" w:sz="4" w:space="0" w:color="auto"/>
              <w:right w:val="single" w:sz="4" w:space="0" w:color="auto"/>
            </w:tcBorders>
          </w:tcPr>
          <w:p w14:paraId="6D097197" w14:textId="0047125C" w:rsidR="00850EAD" w:rsidRPr="00985A1F" w:rsidRDefault="00850EAD" w:rsidP="00850EAD">
            <w:pPr>
              <w:rPr>
                <w:rFonts w:ascii="Arial" w:hAnsi="Arial" w:cs="Arial"/>
              </w:rPr>
            </w:pPr>
            <w:r w:rsidRPr="005D67C7">
              <w:t>6310_MWN_NRAS</w:t>
            </w:r>
          </w:p>
        </w:tc>
        <w:tc>
          <w:tcPr>
            <w:tcW w:w="1878" w:type="dxa"/>
            <w:tcBorders>
              <w:top w:val="single" w:sz="4" w:space="0" w:color="auto"/>
              <w:left w:val="single" w:sz="4" w:space="0" w:color="auto"/>
              <w:bottom w:val="single" w:sz="4" w:space="0" w:color="auto"/>
              <w:right w:val="single" w:sz="4" w:space="0" w:color="auto"/>
            </w:tcBorders>
          </w:tcPr>
          <w:p w14:paraId="1E5793AF" w14:textId="39699E84" w:rsidR="00850EAD" w:rsidRPr="00985A1F" w:rsidRDefault="00850EAD" w:rsidP="00850EAD">
            <w:pPr>
              <w:rPr>
                <w:rFonts w:ascii="Arial" w:hAnsi="Arial" w:cs="Arial"/>
              </w:rPr>
            </w:pPr>
            <w:r>
              <w:rPr>
                <w:rFonts w:ascii="Arial" w:hAnsi="Arial" w:cs="Arial"/>
              </w:rPr>
              <w:t>-$0.728 Million</w:t>
            </w:r>
          </w:p>
        </w:tc>
      </w:tr>
      <w:tr w:rsidR="00850EAD" w14:paraId="6F94D523" w14:textId="77777777" w:rsidTr="00784455">
        <w:trPr>
          <w:trHeight w:val="288"/>
        </w:trPr>
        <w:tc>
          <w:tcPr>
            <w:tcW w:w="460" w:type="dxa"/>
            <w:tcBorders>
              <w:top w:val="single" w:sz="4" w:space="0" w:color="auto"/>
              <w:left w:val="single" w:sz="4" w:space="0" w:color="auto"/>
              <w:bottom w:val="single" w:sz="4" w:space="0" w:color="auto"/>
              <w:right w:val="single" w:sz="4" w:space="0" w:color="auto"/>
            </w:tcBorders>
            <w:hideMark/>
          </w:tcPr>
          <w:p w14:paraId="6B8F9002" w14:textId="77777777" w:rsidR="00850EAD" w:rsidRDefault="00850EAD" w:rsidP="00850EAD">
            <w:pPr>
              <w:jc w:val="left"/>
              <w:rPr>
                <w:rFonts w:ascii="Arial" w:hAnsi="Arial" w:cs="Arial"/>
                <w:color w:val="000000"/>
              </w:rPr>
            </w:pPr>
            <w:r>
              <w:rPr>
                <w:rFonts w:ascii="Arial" w:hAnsi="Arial" w:cs="Arial"/>
                <w:color w:val="000000"/>
              </w:rPr>
              <w:t>2</w:t>
            </w:r>
          </w:p>
        </w:tc>
        <w:tc>
          <w:tcPr>
            <w:tcW w:w="6652" w:type="dxa"/>
            <w:tcBorders>
              <w:top w:val="single" w:sz="4" w:space="0" w:color="auto"/>
              <w:left w:val="single" w:sz="4" w:space="0" w:color="auto"/>
              <w:bottom w:val="single" w:sz="4" w:space="0" w:color="auto"/>
              <w:right w:val="single" w:sz="4" w:space="0" w:color="auto"/>
            </w:tcBorders>
          </w:tcPr>
          <w:p w14:paraId="7D947C68" w14:textId="012ACD46" w:rsidR="00850EAD" w:rsidRPr="00985A1F" w:rsidRDefault="00850EAD" w:rsidP="00850EAD">
            <w:pPr>
              <w:rPr>
                <w:rFonts w:ascii="Arial" w:hAnsi="Arial" w:cs="Arial"/>
              </w:rPr>
            </w:pPr>
            <w:r w:rsidRPr="005D67C7">
              <w:t>7750_D-SBLR_OOS_N1SV500_NG</w:t>
            </w:r>
          </w:p>
        </w:tc>
        <w:tc>
          <w:tcPr>
            <w:tcW w:w="1878" w:type="dxa"/>
            <w:tcBorders>
              <w:top w:val="single" w:sz="4" w:space="0" w:color="auto"/>
              <w:left w:val="single" w:sz="4" w:space="0" w:color="auto"/>
              <w:bottom w:val="single" w:sz="4" w:space="0" w:color="auto"/>
              <w:right w:val="single" w:sz="4" w:space="0" w:color="auto"/>
            </w:tcBorders>
          </w:tcPr>
          <w:p w14:paraId="4475A056" w14:textId="3A1ADBBA" w:rsidR="00850EAD" w:rsidRPr="00985A1F" w:rsidRDefault="00850EAD" w:rsidP="00850EAD">
            <w:pPr>
              <w:rPr>
                <w:rFonts w:ascii="Arial" w:hAnsi="Arial" w:cs="Arial"/>
              </w:rPr>
            </w:pPr>
            <w:r>
              <w:rPr>
                <w:rFonts w:ascii="Arial" w:hAnsi="Arial" w:cs="Arial"/>
              </w:rPr>
              <w:t>-$0.594 Million</w:t>
            </w:r>
          </w:p>
        </w:tc>
      </w:tr>
      <w:tr w:rsidR="00850EAD" w14:paraId="045712BC" w14:textId="77777777" w:rsidTr="00784455">
        <w:trPr>
          <w:trHeight w:val="288"/>
        </w:trPr>
        <w:tc>
          <w:tcPr>
            <w:tcW w:w="460" w:type="dxa"/>
            <w:tcBorders>
              <w:top w:val="single" w:sz="4" w:space="0" w:color="auto"/>
              <w:left w:val="single" w:sz="4" w:space="0" w:color="auto"/>
              <w:bottom w:val="single" w:sz="4" w:space="0" w:color="auto"/>
              <w:right w:val="single" w:sz="4" w:space="0" w:color="auto"/>
            </w:tcBorders>
            <w:hideMark/>
          </w:tcPr>
          <w:p w14:paraId="3BC18E03" w14:textId="77777777" w:rsidR="00850EAD" w:rsidRDefault="00850EAD" w:rsidP="00850EAD">
            <w:pPr>
              <w:jc w:val="left"/>
              <w:rPr>
                <w:rFonts w:ascii="Arial" w:hAnsi="Arial" w:cs="Arial"/>
                <w:color w:val="000000"/>
              </w:rPr>
            </w:pPr>
            <w:r>
              <w:rPr>
                <w:rFonts w:ascii="Arial" w:hAnsi="Arial" w:cs="Arial"/>
                <w:color w:val="000000"/>
              </w:rPr>
              <w:t>3</w:t>
            </w:r>
          </w:p>
        </w:tc>
        <w:tc>
          <w:tcPr>
            <w:tcW w:w="6652" w:type="dxa"/>
            <w:tcBorders>
              <w:top w:val="single" w:sz="4" w:space="0" w:color="auto"/>
              <w:left w:val="single" w:sz="4" w:space="0" w:color="auto"/>
              <w:bottom w:val="single" w:sz="4" w:space="0" w:color="auto"/>
              <w:right w:val="single" w:sz="4" w:space="0" w:color="auto"/>
            </w:tcBorders>
          </w:tcPr>
          <w:p w14:paraId="0B71CAF5" w14:textId="5B3714E0" w:rsidR="00850EAD" w:rsidRPr="00985A1F" w:rsidRDefault="00850EAD" w:rsidP="00850EAD">
            <w:pPr>
              <w:rPr>
                <w:rFonts w:ascii="Arial" w:hAnsi="Arial" w:cs="Arial"/>
              </w:rPr>
            </w:pPr>
            <w:r w:rsidRPr="005D67C7">
              <w:t>7820_TL 230S_OVERLOAD_NG</w:t>
            </w:r>
          </w:p>
        </w:tc>
        <w:tc>
          <w:tcPr>
            <w:tcW w:w="1878" w:type="dxa"/>
            <w:tcBorders>
              <w:top w:val="single" w:sz="4" w:space="0" w:color="auto"/>
              <w:left w:val="single" w:sz="4" w:space="0" w:color="auto"/>
              <w:bottom w:val="single" w:sz="4" w:space="0" w:color="auto"/>
              <w:right w:val="single" w:sz="4" w:space="0" w:color="auto"/>
            </w:tcBorders>
          </w:tcPr>
          <w:p w14:paraId="2783BF85" w14:textId="20E4115A" w:rsidR="00850EAD" w:rsidRPr="00985A1F" w:rsidRDefault="00850EAD" w:rsidP="00850EAD">
            <w:pPr>
              <w:rPr>
                <w:rFonts w:ascii="Arial" w:hAnsi="Arial" w:cs="Arial"/>
              </w:rPr>
            </w:pPr>
            <w:r>
              <w:rPr>
                <w:rFonts w:ascii="Arial" w:hAnsi="Arial" w:cs="Arial"/>
              </w:rPr>
              <w:t>-$0.229 Million</w:t>
            </w:r>
          </w:p>
        </w:tc>
      </w:tr>
    </w:tbl>
    <w:p w14:paraId="1B76595E" w14:textId="77777777" w:rsidR="00784455" w:rsidRDefault="00784455" w:rsidP="00784455">
      <w:pPr>
        <w:widowControl/>
        <w:adjustRightInd/>
        <w:spacing w:line="240" w:lineRule="auto"/>
        <w:ind w:left="360" w:firstLine="360"/>
        <w:jc w:val="left"/>
        <w:rPr>
          <w:rFonts w:ascii="Arial" w:hAnsi="Arial" w:cs="Arial"/>
          <w:b/>
        </w:rPr>
      </w:pPr>
    </w:p>
    <w:p w14:paraId="264F1EED" w14:textId="77777777" w:rsidR="00784455" w:rsidRDefault="00784455" w:rsidP="00784455">
      <w:pPr>
        <w:widowControl/>
        <w:adjustRightInd/>
        <w:spacing w:line="240" w:lineRule="auto"/>
        <w:ind w:left="360" w:firstLine="360"/>
        <w:jc w:val="left"/>
        <w:rPr>
          <w:rFonts w:ascii="Arial" w:hAnsi="Arial" w:cs="Arial"/>
          <w:b/>
        </w:rPr>
      </w:pPr>
      <w:r>
        <w:rPr>
          <w:rFonts w:ascii="Arial" w:hAnsi="Arial" w:cs="Arial"/>
          <w:b/>
        </w:rPr>
        <w:t>The Top 3 elements with Revenue Insufficiency for internal lines/xfmrs were:</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666"/>
        <w:gridCol w:w="1866"/>
      </w:tblGrid>
      <w:tr w:rsidR="00850EAD" w14:paraId="7AC20CCC" w14:textId="77777777" w:rsidTr="00784455">
        <w:trPr>
          <w:trHeight w:val="288"/>
        </w:trPr>
        <w:tc>
          <w:tcPr>
            <w:tcW w:w="458" w:type="dxa"/>
            <w:tcBorders>
              <w:top w:val="single" w:sz="4" w:space="0" w:color="auto"/>
              <w:left w:val="single" w:sz="4" w:space="0" w:color="auto"/>
              <w:bottom w:val="single" w:sz="4" w:space="0" w:color="auto"/>
              <w:right w:val="single" w:sz="4" w:space="0" w:color="auto"/>
            </w:tcBorders>
            <w:hideMark/>
          </w:tcPr>
          <w:p w14:paraId="44623148" w14:textId="77777777" w:rsidR="00850EAD" w:rsidRDefault="00850EAD" w:rsidP="00850EAD">
            <w:pPr>
              <w:jc w:val="left"/>
              <w:rPr>
                <w:rFonts w:ascii="Arial" w:hAnsi="Arial" w:cs="Arial"/>
              </w:rPr>
            </w:pPr>
            <w:r>
              <w:rPr>
                <w:rFonts w:ascii="Arial" w:hAnsi="Arial" w:cs="Arial"/>
              </w:rPr>
              <w:t>1</w:t>
            </w:r>
          </w:p>
        </w:tc>
        <w:tc>
          <w:tcPr>
            <w:tcW w:w="6666" w:type="dxa"/>
            <w:tcBorders>
              <w:top w:val="single" w:sz="4" w:space="0" w:color="auto"/>
              <w:left w:val="single" w:sz="4" w:space="0" w:color="auto"/>
              <w:bottom w:val="single" w:sz="4" w:space="0" w:color="auto"/>
              <w:right w:val="single" w:sz="4" w:space="0" w:color="auto"/>
            </w:tcBorders>
          </w:tcPr>
          <w:p w14:paraId="06096011" w14:textId="7C747ECD" w:rsidR="00850EAD" w:rsidRPr="00985A1F" w:rsidRDefault="00850EAD" w:rsidP="00850EAD">
            <w:pPr>
              <w:rPr>
                <w:rFonts w:ascii="Arial" w:hAnsi="Arial" w:cs="Arial"/>
              </w:rPr>
            </w:pPr>
            <w:r w:rsidRPr="00D1276A">
              <w:t>24086_LUGO    _500_26105_VICTORVL_500_BR_1 _1</w:t>
            </w:r>
          </w:p>
        </w:tc>
        <w:tc>
          <w:tcPr>
            <w:tcW w:w="1866" w:type="dxa"/>
            <w:tcBorders>
              <w:top w:val="single" w:sz="4" w:space="0" w:color="auto"/>
              <w:left w:val="single" w:sz="4" w:space="0" w:color="auto"/>
              <w:bottom w:val="single" w:sz="4" w:space="0" w:color="auto"/>
              <w:right w:val="single" w:sz="4" w:space="0" w:color="auto"/>
            </w:tcBorders>
          </w:tcPr>
          <w:p w14:paraId="30B7158A" w14:textId="7C6598CA" w:rsidR="00850EAD" w:rsidRPr="00985A1F" w:rsidRDefault="00850EAD" w:rsidP="00850EAD">
            <w:pPr>
              <w:rPr>
                <w:rFonts w:ascii="Arial" w:hAnsi="Arial" w:cs="Arial"/>
              </w:rPr>
            </w:pPr>
            <w:r>
              <w:rPr>
                <w:rFonts w:ascii="Arial" w:hAnsi="Arial" w:cs="Arial"/>
              </w:rPr>
              <w:t>-$0.868 Million</w:t>
            </w:r>
          </w:p>
        </w:tc>
      </w:tr>
      <w:tr w:rsidR="00850EAD" w14:paraId="0B447D87" w14:textId="77777777" w:rsidTr="00784455">
        <w:trPr>
          <w:trHeight w:val="288"/>
        </w:trPr>
        <w:tc>
          <w:tcPr>
            <w:tcW w:w="458" w:type="dxa"/>
            <w:tcBorders>
              <w:top w:val="single" w:sz="4" w:space="0" w:color="auto"/>
              <w:left w:val="single" w:sz="4" w:space="0" w:color="auto"/>
              <w:bottom w:val="single" w:sz="4" w:space="0" w:color="auto"/>
              <w:right w:val="single" w:sz="4" w:space="0" w:color="auto"/>
            </w:tcBorders>
            <w:hideMark/>
          </w:tcPr>
          <w:p w14:paraId="0171DAC2" w14:textId="77777777" w:rsidR="00850EAD" w:rsidRDefault="00850EAD" w:rsidP="00850EAD">
            <w:pPr>
              <w:jc w:val="left"/>
              <w:rPr>
                <w:rFonts w:ascii="Arial" w:hAnsi="Arial" w:cs="Arial"/>
              </w:rPr>
            </w:pPr>
            <w:r>
              <w:rPr>
                <w:rFonts w:ascii="Arial" w:hAnsi="Arial" w:cs="Arial"/>
              </w:rPr>
              <w:t>2</w:t>
            </w:r>
          </w:p>
        </w:tc>
        <w:tc>
          <w:tcPr>
            <w:tcW w:w="6666" w:type="dxa"/>
            <w:tcBorders>
              <w:top w:val="single" w:sz="4" w:space="0" w:color="auto"/>
              <w:left w:val="single" w:sz="4" w:space="0" w:color="auto"/>
              <w:bottom w:val="single" w:sz="4" w:space="0" w:color="auto"/>
              <w:right w:val="single" w:sz="4" w:space="0" w:color="auto"/>
            </w:tcBorders>
          </w:tcPr>
          <w:p w14:paraId="07E206A4" w14:textId="32F4F7AA" w:rsidR="00850EAD" w:rsidRPr="00985A1F" w:rsidRDefault="00850EAD" w:rsidP="00850EAD">
            <w:pPr>
              <w:rPr>
                <w:rFonts w:ascii="Arial" w:hAnsi="Arial" w:cs="Arial"/>
              </w:rPr>
            </w:pPr>
            <w:r w:rsidRPr="00D1276A">
              <w:t>22192_DOUBLTTP_138_22300_FRIARS  _138_BR_1 _1</w:t>
            </w:r>
          </w:p>
        </w:tc>
        <w:tc>
          <w:tcPr>
            <w:tcW w:w="1866" w:type="dxa"/>
            <w:tcBorders>
              <w:top w:val="single" w:sz="4" w:space="0" w:color="auto"/>
              <w:left w:val="single" w:sz="4" w:space="0" w:color="auto"/>
              <w:bottom w:val="single" w:sz="4" w:space="0" w:color="auto"/>
              <w:right w:val="single" w:sz="4" w:space="0" w:color="auto"/>
            </w:tcBorders>
          </w:tcPr>
          <w:p w14:paraId="052583F8" w14:textId="242ECBC1" w:rsidR="00850EAD" w:rsidRPr="00985A1F" w:rsidRDefault="00850EAD" w:rsidP="00850EAD">
            <w:pPr>
              <w:rPr>
                <w:rFonts w:ascii="Arial" w:hAnsi="Arial" w:cs="Arial"/>
              </w:rPr>
            </w:pPr>
            <w:r>
              <w:rPr>
                <w:rFonts w:ascii="Arial" w:hAnsi="Arial" w:cs="Arial"/>
              </w:rPr>
              <w:t>-$0.457 Million</w:t>
            </w:r>
          </w:p>
        </w:tc>
      </w:tr>
      <w:tr w:rsidR="00850EAD" w14:paraId="0174306D" w14:textId="77777777" w:rsidTr="00784455">
        <w:trPr>
          <w:trHeight w:val="288"/>
        </w:trPr>
        <w:tc>
          <w:tcPr>
            <w:tcW w:w="458" w:type="dxa"/>
            <w:tcBorders>
              <w:top w:val="single" w:sz="4" w:space="0" w:color="auto"/>
              <w:left w:val="single" w:sz="4" w:space="0" w:color="auto"/>
              <w:bottom w:val="single" w:sz="4" w:space="0" w:color="auto"/>
              <w:right w:val="single" w:sz="4" w:space="0" w:color="auto"/>
            </w:tcBorders>
            <w:hideMark/>
          </w:tcPr>
          <w:p w14:paraId="5D905741" w14:textId="77777777" w:rsidR="00850EAD" w:rsidRDefault="00850EAD" w:rsidP="00850EAD">
            <w:pPr>
              <w:jc w:val="left"/>
              <w:rPr>
                <w:rFonts w:ascii="Arial" w:hAnsi="Arial" w:cs="Arial"/>
              </w:rPr>
            </w:pPr>
            <w:r>
              <w:rPr>
                <w:rFonts w:ascii="Arial" w:hAnsi="Arial" w:cs="Arial"/>
              </w:rPr>
              <w:t>3</w:t>
            </w:r>
          </w:p>
        </w:tc>
        <w:tc>
          <w:tcPr>
            <w:tcW w:w="6666" w:type="dxa"/>
            <w:tcBorders>
              <w:top w:val="single" w:sz="4" w:space="0" w:color="auto"/>
              <w:left w:val="single" w:sz="4" w:space="0" w:color="auto"/>
              <w:bottom w:val="single" w:sz="4" w:space="0" w:color="auto"/>
              <w:right w:val="single" w:sz="4" w:space="0" w:color="auto"/>
            </w:tcBorders>
          </w:tcPr>
          <w:p w14:paraId="05704B72" w14:textId="4AC89B25" w:rsidR="00850EAD" w:rsidRPr="00985A1F" w:rsidRDefault="00850EAD" w:rsidP="00850EAD">
            <w:pPr>
              <w:rPr>
                <w:rFonts w:ascii="Arial" w:hAnsi="Arial" w:cs="Arial"/>
              </w:rPr>
            </w:pPr>
            <w:r w:rsidRPr="00D1276A">
              <w:t>24804_DEVERS  _230_25666_EL CASCO_230_BR_1 _2</w:t>
            </w:r>
          </w:p>
        </w:tc>
        <w:tc>
          <w:tcPr>
            <w:tcW w:w="1866" w:type="dxa"/>
            <w:tcBorders>
              <w:top w:val="single" w:sz="4" w:space="0" w:color="auto"/>
              <w:left w:val="single" w:sz="4" w:space="0" w:color="auto"/>
              <w:bottom w:val="single" w:sz="4" w:space="0" w:color="auto"/>
              <w:right w:val="single" w:sz="4" w:space="0" w:color="auto"/>
            </w:tcBorders>
          </w:tcPr>
          <w:p w14:paraId="400B02B8" w14:textId="3CC98C82" w:rsidR="00850EAD" w:rsidRPr="00034A81" w:rsidRDefault="00850EAD" w:rsidP="00850EAD">
            <w:pPr>
              <w:rPr>
                <w:rFonts w:ascii="Arial" w:hAnsi="Arial" w:cs="Arial"/>
              </w:rPr>
            </w:pPr>
            <w:r>
              <w:rPr>
                <w:rFonts w:ascii="Arial" w:hAnsi="Arial" w:cs="Arial"/>
              </w:rPr>
              <w:t>-$0.104 Million</w:t>
            </w:r>
          </w:p>
        </w:tc>
      </w:tr>
    </w:tbl>
    <w:p w14:paraId="6172886F" w14:textId="77777777" w:rsidR="00784455" w:rsidRDefault="00784455" w:rsidP="00784455">
      <w:pPr>
        <w:jc w:val="left"/>
        <w:rPr>
          <w:rFonts w:ascii="Arial" w:hAnsi="Arial" w:cs="Arial"/>
        </w:rPr>
      </w:pPr>
    </w:p>
    <w:p w14:paraId="01E8E511" w14:textId="77777777" w:rsidR="00784455" w:rsidRDefault="00784455" w:rsidP="00784455">
      <w:pPr>
        <w:widowControl/>
        <w:adjustRightInd/>
        <w:spacing w:line="240" w:lineRule="auto"/>
        <w:ind w:left="360" w:firstLine="360"/>
        <w:jc w:val="left"/>
        <w:rPr>
          <w:rFonts w:ascii="Arial" w:hAnsi="Arial" w:cs="Arial"/>
          <w:b/>
        </w:rPr>
      </w:pPr>
      <w:r>
        <w:rPr>
          <w:rFonts w:ascii="Arial" w:hAnsi="Arial" w:cs="Arial"/>
          <w:b/>
        </w:rPr>
        <w:t>The Top 3 elements with Revenue Sufficiency for interfaces were:</w:t>
      </w:r>
    </w:p>
    <w:tbl>
      <w:tblPr>
        <w:tblStyle w:val="TableGrid"/>
        <w:tblW w:w="0" w:type="auto"/>
        <w:tblInd w:w="360" w:type="dxa"/>
        <w:tblLook w:val="04A0" w:firstRow="1" w:lastRow="0" w:firstColumn="1" w:lastColumn="0" w:noHBand="0" w:noVBand="1"/>
      </w:tblPr>
      <w:tblGrid>
        <w:gridCol w:w="459"/>
        <w:gridCol w:w="6657"/>
        <w:gridCol w:w="1874"/>
      </w:tblGrid>
      <w:tr w:rsidR="00850EAD" w14:paraId="391BFABD" w14:textId="77777777" w:rsidTr="00784455">
        <w:trPr>
          <w:trHeight w:val="288"/>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87AD7" w14:textId="77777777" w:rsidR="00850EAD" w:rsidRDefault="00850EAD" w:rsidP="00850EAD">
            <w:pPr>
              <w:widowControl/>
              <w:adjustRightInd/>
              <w:spacing w:line="240" w:lineRule="auto"/>
              <w:jc w:val="center"/>
              <w:rPr>
                <w:rFonts w:ascii="Arial" w:hAnsi="Arial" w:cs="Arial"/>
                <w:color w:val="000000"/>
              </w:rPr>
            </w:pPr>
            <w:r>
              <w:rPr>
                <w:rFonts w:ascii="Arial" w:hAnsi="Arial" w:cs="Arial"/>
                <w:color w:val="000000"/>
              </w:rPr>
              <w:t>1</w:t>
            </w:r>
          </w:p>
        </w:tc>
        <w:tc>
          <w:tcPr>
            <w:tcW w:w="6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D76C2" w14:textId="18FFA98D" w:rsidR="00850EAD" w:rsidRPr="00985A1F" w:rsidRDefault="00850EAD" w:rsidP="00850EAD">
            <w:pPr>
              <w:rPr>
                <w:rFonts w:ascii="Arial" w:hAnsi="Arial" w:cs="Arial"/>
              </w:rPr>
            </w:pPr>
            <w:r w:rsidRPr="0026476B">
              <w:t>PALOVRDE_ITC</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1A320" w14:textId="29C02526" w:rsidR="00850EAD" w:rsidRPr="00985A1F" w:rsidRDefault="00850EAD" w:rsidP="00850EAD">
            <w:pPr>
              <w:rPr>
                <w:rFonts w:ascii="Arial" w:hAnsi="Arial" w:cs="Arial"/>
              </w:rPr>
            </w:pPr>
            <w:r w:rsidRPr="008A1AF8">
              <w:rPr>
                <w:rFonts w:ascii="Arial" w:hAnsi="Arial" w:cs="Arial"/>
              </w:rPr>
              <w:t>$</w:t>
            </w:r>
            <w:r>
              <w:rPr>
                <w:rFonts w:ascii="Arial" w:hAnsi="Arial" w:cs="Arial"/>
              </w:rPr>
              <w:t>2.609 Million</w:t>
            </w:r>
          </w:p>
        </w:tc>
      </w:tr>
      <w:tr w:rsidR="00850EAD" w14:paraId="56970873" w14:textId="77777777" w:rsidTr="00784455">
        <w:trPr>
          <w:trHeight w:val="288"/>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EEA1F" w14:textId="77777777" w:rsidR="00850EAD" w:rsidRDefault="00850EAD" w:rsidP="00850EAD">
            <w:pPr>
              <w:widowControl/>
              <w:adjustRightInd/>
              <w:spacing w:line="240" w:lineRule="auto"/>
              <w:jc w:val="center"/>
              <w:rPr>
                <w:rFonts w:ascii="Arial" w:hAnsi="Arial" w:cs="Arial"/>
                <w:color w:val="000000"/>
              </w:rPr>
            </w:pPr>
            <w:r>
              <w:rPr>
                <w:rFonts w:ascii="Arial" w:hAnsi="Arial" w:cs="Arial"/>
                <w:color w:val="000000"/>
              </w:rPr>
              <w:t>2</w:t>
            </w:r>
          </w:p>
        </w:tc>
        <w:tc>
          <w:tcPr>
            <w:tcW w:w="6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8695A" w14:textId="7735EDFC" w:rsidR="00850EAD" w:rsidRPr="00985A1F" w:rsidRDefault="00850EAD" w:rsidP="00850EAD">
            <w:pPr>
              <w:rPr>
                <w:rFonts w:ascii="Arial" w:hAnsi="Arial" w:cs="Arial"/>
              </w:rPr>
            </w:pPr>
            <w:r w:rsidRPr="0026476B">
              <w:t>OMS OUTAGE JHINDS-MIRAGE_NG</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E5D1E" w14:textId="4A2943A6" w:rsidR="00850EAD" w:rsidRPr="00985A1F" w:rsidRDefault="00850EAD" w:rsidP="00850EAD">
            <w:pPr>
              <w:rPr>
                <w:rFonts w:ascii="Arial" w:hAnsi="Arial" w:cs="Arial"/>
              </w:rPr>
            </w:pPr>
            <w:r w:rsidRPr="008A1AF8">
              <w:rPr>
                <w:rFonts w:ascii="Arial" w:hAnsi="Arial" w:cs="Arial"/>
              </w:rPr>
              <w:t>$</w:t>
            </w:r>
            <w:r>
              <w:rPr>
                <w:rFonts w:ascii="Arial" w:hAnsi="Arial" w:cs="Arial"/>
              </w:rPr>
              <w:t>0.064 Million</w:t>
            </w:r>
          </w:p>
        </w:tc>
      </w:tr>
      <w:tr w:rsidR="00850EAD" w14:paraId="68812AE8" w14:textId="77777777" w:rsidTr="00784455">
        <w:trPr>
          <w:trHeight w:val="288"/>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BFCFA" w14:textId="77777777" w:rsidR="00850EAD" w:rsidRDefault="00850EAD" w:rsidP="00850EAD">
            <w:pPr>
              <w:widowControl/>
              <w:adjustRightInd/>
              <w:spacing w:line="240" w:lineRule="auto"/>
              <w:jc w:val="center"/>
              <w:rPr>
                <w:rFonts w:ascii="Arial" w:hAnsi="Arial" w:cs="Arial"/>
                <w:color w:val="000000"/>
              </w:rPr>
            </w:pPr>
            <w:r>
              <w:rPr>
                <w:rFonts w:ascii="Arial" w:hAnsi="Arial" w:cs="Arial"/>
                <w:color w:val="000000"/>
              </w:rPr>
              <w:t>3</w:t>
            </w:r>
          </w:p>
        </w:tc>
        <w:tc>
          <w:tcPr>
            <w:tcW w:w="6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4F935" w14:textId="400518B5" w:rsidR="00850EAD" w:rsidRPr="00985A1F" w:rsidRDefault="00850EAD" w:rsidP="00850EAD">
            <w:pPr>
              <w:rPr>
                <w:rFonts w:ascii="Arial" w:hAnsi="Arial" w:cs="Arial"/>
              </w:rPr>
            </w:pPr>
            <w:r w:rsidRPr="0026476B">
              <w:t>OMS_6585368_TL23055_NG</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93FCB" w14:textId="2819E97A" w:rsidR="00850EAD" w:rsidRPr="00985A1F" w:rsidRDefault="00850EAD" w:rsidP="00850EAD">
            <w:pPr>
              <w:rPr>
                <w:rFonts w:ascii="Arial" w:hAnsi="Arial" w:cs="Arial"/>
              </w:rPr>
            </w:pPr>
            <w:r w:rsidRPr="008A1AF8">
              <w:rPr>
                <w:rFonts w:ascii="Arial" w:hAnsi="Arial" w:cs="Arial"/>
              </w:rPr>
              <w:t>$</w:t>
            </w:r>
            <w:r>
              <w:rPr>
                <w:rFonts w:ascii="Arial" w:hAnsi="Arial" w:cs="Arial"/>
              </w:rPr>
              <w:t>0.052 Million</w:t>
            </w:r>
          </w:p>
        </w:tc>
      </w:tr>
    </w:tbl>
    <w:p w14:paraId="3E57F028" w14:textId="77777777" w:rsidR="00784455" w:rsidRDefault="00784455" w:rsidP="00784455">
      <w:pPr>
        <w:pStyle w:val="Default"/>
        <w:spacing w:line="240" w:lineRule="auto"/>
        <w:jc w:val="left"/>
        <w:rPr>
          <w:rFonts w:cs="Arial"/>
          <w:b/>
          <w:bCs/>
          <w:u w:val="single"/>
        </w:rPr>
      </w:pPr>
    </w:p>
    <w:p w14:paraId="4EA4FB42" w14:textId="77777777" w:rsidR="00784455" w:rsidRDefault="00784455" w:rsidP="00784455">
      <w:pPr>
        <w:pStyle w:val="Default"/>
        <w:spacing w:line="240" w:lineRule="auto"/>
        <w:jc w:val="left"/>
        <w:rPr>
          <w:rFonts w:cs="Arial"/>
          <w:b/>
          <w:bCs/>
          <w:u w:val="single"/>
        </w:rPr>
      </w:pPr>
    </w:p>
    <w:p w14:paraId="2A47ECD1" w14:textId="77777777" w:rsidR="00784455" w:rsidRDefault="00784455" w:rsidP="00784455">
      <w:pPr>
        <w:pStyle w:val="Default"/>
        <w:spacing w:line="240" w:lineRule="auto"/>
        <w:jc w:val="left"/>
        <w:rPr>
          <w:rFonts w:cs="Arial"/>
          <w:b/>
          <w:bCs/>
          <w:u w:val="single"/>
        </w:rPr>
      </w:pPr>
    </w:p>
    <w:p w14:paraId="2454DF9A" w14:textId="77777777" w:rsidR="00784455" w:rsidRDefault="00784455" w:rsidP="00784455">
      <w:pPr>
        <w:widowControl/>
        <w:adjustRightInd/>
        <w:spacing w:line="240" w:lineRule="auto"/>
        <w:ind w:left="360" w:firstLine="360"/>
        <w:jc w:val="left"/>
        <w:rPr>
          <w:rFonts w:ascii="Arial" w:hAnsi="Arial" w:cs="Arial"/>
          <w:b/>
        </w:rPr>
      </w:pPr>
      <w:r>
        <w:rPr>
          <w:rFonts w:ascii="Arial" w:hAnsi="Arial" w:cs="Arial"/>
          <w:b/>
        </w:rPr>
        <w:t>The Top 3 elements with Revenue Sufficiency for internal lines/xfmrs were:</w:t>
      </w:r>
    </w:p>
    <w:tbl>
      <w:tblPr>
        <w:tblStyle w:val="TableGrid"/>
        <w:tblW w:w="0" w:type="auto"/>
        <w:tblInd w:w="360" w:type="dxa"/>
        <w:tblLook w:val="04A0" w:firstRow="1" w:lastRow="0" w:firstColumn="1" w:lastColumn="0" w:noHBand="0" w:noVBand="1"/>
      </w:tblPr>
      <w:tblGrid>
        <w:gridCol w:w="445"/>
        <w:gridCol w:w="6771"/>
        <w:gridCol w:w="1774"/>
      </w:tblGrid>
      <w:tr w:rsidR="00850EAD" w14:paraId="5AE9AE7E" w14:textId="77777777" w:rsidTr="00784455">
        <w:trPr>
          <w:trHeight w:val="288"/>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2C9F8" w14:textId="77777777" w:rsidR="00850EAD" w:rsidRDefault="00850EAD" w:rsidP="00850EAD">
            <w:pPr>
              <w:widowControl/>
              <w:adjustRightInd/>
              <w:spacing w:line="240" w:lineRule="auto"/>
              <w:jc w:val="center"/>
              <w:rPr>
                <w:rFonts w:ascii="Arial" w:hAnsi="Arial" w:cs="Arial"/>
                <w:color w:val="000000"/>
              </w:rPr>
            </w:pPr>
            <w:r>
              <w:rPr>
                <w:rFonts w:ascii="Arial" w:hAnsi="Arial" w:cs="Arial"/>
                <w:color w:val="000000"/>
              </w:rPr>
              <w:t>1</w:t>
            </w:r>
          </w:p>
        </w:t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B23AE" w14:textId="679B9766" w:rsidR="00850EAD" w:rsidRPr="00985A1F" w:rsidRDefault="00850EAD" w:rsidP="00850EAD">
            <w:pPr>
              <w:rPr>
                <w:rFonts w:ascii="Arial" w:hAnsi="Arial" w:cs="Arial"/>
              </w:rPr>
            </w:pPr>
            <w:r w:rsidRPr="00BF5E3A">
              <w:t>99254_J.HINDS2_230_24806_MIRAGE  _230_BR_1 _1</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4BC54" w14:textId="314EADD1" w:rsidR="00850EAD" w:rsidRPr="00985A1F" w:rsidRDefault="0045260F" w:rsidP="00850EAD">
            <w:pPr>
              <w:rPr>
                <w:rFonts w:ascii="Arial" w:hAnsi="Arial" w:cs="Arial"/>
              </w:rPr>
            </w:pPr>
            <w:r>
              <w:rPr>
                <w:rFonts w:ascii="Arial" w:hAnsi="Arial" w:cs="Arial"/>
              </w:rPr>
              <w:t>$0.248</w:t>
            </w:r>
            <w:r w:rsidR="00850EAD">
              <w:rPr>
                <w:rFonts w:ascii="Arial" w:hAnsi="Arial" w:cs="Arial"/>
              </w:rPr>
              <w:t xml:space="preserve"> Million</w:t>
            </w:r>
          </w:p>
        </w:tc>
      </w:tr>
      <w:tr w:rsidR="00850EAD" w14:paraId="5A940EBA" w14:textId="77777777" w:rsidTr="00784455">
        <w:trPr>
          <w:trHeight w:val="288"/>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7F8A8" w14:textId="77777777" w:rsidR="00850EAD" w:rsidRDefault="00850EAD" w:rsidP="00850EAD">
            <w:pPr>
              <w:widowControl/>
              <w:adjustRightInd/>
              <w:spacing w:line="240" w:lineRule="auto"/>
              <w:jc w:val="center"/>
              <w:rPr>
                <w:rFonts w:ascii="Arial" w:hAnsi="Arial" w:cs="Arial"/>
                <w:color w:val="000000"/>
              </w:rPr>
            </w:pPr>
            <w:r>
              <w:rPr>
                <w:rFonts w:ascii="Arial" w:hAnsi="Arial" w:cs="Arial"/>
                <w:color w:val="000000"/>
              </w:rPr>
              <w:t>2</w:t>
            </w:r>
          </w:p>
        </w:t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B198C" w14:textId="02C1A43D" w:rsidR="00850EAD" w:rsidRPr="00985A1F" w:rsidRDefault="00850EAD" w:rsidP="00850EAD">
            <w:pPr>
              <w:rPr>
                <w:rFonts w:ascii="Arial" w:hAnsi="Arial" w:cs="Arial"/>
              </w:rPr>
            </w:pPr>
            <w:r w:rsidRPr="00BF5E3A">
              <w:t>30060_MIDWAY  _500_29402_WIRLWIND_500_BR_1 _2</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00BDD" w14:textId="171BB335" w:rsidR="00850EAD" w:rsidRPr="00985A1F" w:rsidRDefault="00850EAD" w:rsidP="0045260F">
            <w:pPr>
              <w:rPr>
                <w:rFonts w:ascii="Arial" w:hAnsi="Arial" w:cs="Arial"/>
              </w:rPr>
            </w:pPr>
            <w:r>
              <w:rPr>
                <w:rFonts w:ascii="Arial" w:hAnsi="Arial" w:cs="Arial"/>
              </w:rPr>
              <w:t>$0.</w:t>
            </w:r>
            <w:r w:rsidR="0045260F">
              <w:rPr>
                <w:rFonts w:ascii="Arial" w:hAnsi="Arial" w:cs="Arial"/>
              </w:rPr>
              <w:t>187</w:t>
            </w:r>
            <w:r>
              <w:rPr>
                <w:rFonts w:ascii="Arial" w:hAnsi="Arial" w:cs="Arial"/>
              </w:rPr>
              <w:t xml:space="preserve"> Million</w:t>
            </w:r>
          </w:p>
        </w:tc>
      </w:tr>
      <w:tr w:rsidR="00850EAD" w14:paraId="3777F10F" w14:textId="77777777" w:rsidTr="00784455">
        <w:trPr>
          <w:trHeight w:val="288"/>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5CF8E" w14:textId="77777777" w:rsidR="00850EAD" w:rsidRDefault="00850EAD" w:rsidP="00850EAD">
            <w:pPr>
              <w:widowControl/>
              <w:adjustRightInd/>
              <w:spacing w:line="240" w:lineRule="auto"/>
              <w:jc w:val="center"/>
              <w:rPr>
                <w:rFonts w:ascii="Arial" w:hAnsi="Arial" w:cs="Arial"/>
                <w:color w:val="000000"/>
              </w:rPr>
            </w:pPr>
            <w:r>
              <w:rPr>
                <w:rFonts w:ascii="Arial" w:hAnsi="Arial" w:cs="Arial"/>
                <w:color w:val="000000"/>
              </w:rPr>
              <w:t>3</w:t>
            </w:r>
          </w:p>
        </w:tc>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8808E" w14:textId="2A19950A" w:rsidR="00850EAD" w:rsidRPr="00985A1F" w:rsidRDefault="00850EAD" w:rsidP="00850EAD">
            <w:pPr>
              <w:rPr>
                <w:rFonts w:ascii="Arial" w:hAnsi="Arial" w:cs="Arial"/>
              </w:rPr>
            </w:pPr>
            <w:r w:rsidRPr="00BF5E3A">
              <w:t>34150_NEWHALL _115_34154_DAIRYLND_115_BR_1 _1</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8BF18" w14:textId="3BB76CDF" w:rsidR="00850EAD" w:rsidRPr="00985A1F" w:rsidRDefault="00850EAD" w:rsidP="0045260F">
            <w:pPr>
              <w:rPr>
                <w:rFonts w:ascii="Arial" w:hAnsi="Arial" w:cs="Arial"/>
              </w:rPr>
            </w:pPr>
            <w:r>
              <w:rPr>
                <w:rFonts w:ascii="Arial" w:hAnsi="Arial" w:cs="Arial"/>
              </w:rPr>
              <w:t>$0.</w:t>
            </w:r>
            <w:r w:rsidR="0045260F">
              <w:rPr>
                <w:rFonts w:ascii="Arial" w:hAnsi="Arial" w:cs="Arial"/>
              </w:rPr>
              <w:t>079</w:t>
            </w:r>
            <w:r>
              <w:rPr>
                <w:rFonts w:ascii="Arial" w:hAnsi="Arial" w:cs="Arial"/>
              </w:rPr>
              <w:t xml:space="preserve"> Million</w:t>
            </w:r>
          </w:p>
        </w:tc>
      </w:tr>
    </w:tbl>
    <w:p w14:paraId="0873D0A7" w14:textId="77777777" w:rsidR="00784455" w:rsidRDefault="00784455" w:rsidP="00E356E9">
      <w:pPr>
        <w:widowControl/>
        <w:adjustRightInd/>
        <w:spacing w:line="240" w:lineRule="auto"/>
        <w:jc w:val="left"/>
        <w:textAlignment w:val="auto"/>
        <w:rPr>
          <w:rFonts w:ascii="Arial" w:hAnsi="Arial" w:cs="Arial"/>
          <w:b/>
        </w:rPr>
      </w:pPr>
    </w:p>
    <w:p w14:paraId="77431251" w14:textId="023BFC10" w:rsidR="00951621" w:rsidRPr="0087414B" w:rsidRDefault="00951621" w:rsidP="0087414B">
      <w:pPr>
        <w:widowControl/>
        <w:adjustRightInd/>
        <w:spacing w:line="240" w:lineRule="auto"/>
        <w:jc w:val="left"/>
        <w:textAlignment w:val="auto"/>
        <w:rPr>
          <w:rFonts w:ascii="Arial" w:hAnsi="Arial" w:cs="Arial"/>
          <w:bCs/>
        </w:rPr>
      </w:pPr>
    </w:p>
    <w:p w14:paraId="3DF9D45D" w14:textId="77777777" w:rsidR="009A7BF3" w:rsidRDefault="009A7BF3" w:rsidP="00517AE1">
      <w:pPr>
        <w:pStyle w:val="ListParagraph"/>
        <w:widowControl/>
        <w:adjustRightInd/>
        <w:spacing w:line="240" w:lineRule="auto"/>
        <w:ind w:left="1440" w:hanging="1440"/>
        <w:jc w:val="left"/>
        <w:textAlignment w:val="auto"/>
        <w:rPr>
          <w:rFonts w:ascii="Arial" w:hAnsi="Arial" w:cs="Arial"/>
          <w:b/>
          <w:bCs/>
          <w:sz w:val="24"/>
          <w:szCs w:val="24"/>
          <w:u w:val="single"/>
        </w:rPr>
      </w:pPr>
    </w:p>
    <w:p w14:paraId="60498208" w14:textId="77777777" w:rsidR="00531BBB" w:rsidRDefault="00531BBB" w:rsidP="00517AE1">
      <w:pPr>
        <w:pStyle w:val="ListParagraph"/>
        <w:widowControl/>
        <w:adjustRightInd/>
        <w:spacing w:line="240" w:lineRule="auto"/>
        <w:ind w:left="1440" w:hanging="1440"/>
        <w:jc w:val="left"/>
        <w:textAlignment w:val="auto"/>
        <w:rPr>
          <w:rFonts w:ascii="Arial" w:hAnsi="Arial" w:cs="Arial"/>
          <w:b/>
          <w:bCs/>
          <w:sz w:val="24"/>
          <w:szCs w:val="24"/>
          <w:u w:val="single"/>
        </w:rPr>
      </w:pPr>
    </w:p>
    <w:p w14:paraId="77431252" w14:textId="77777777" w:rsidR="00104851" w:rsidRDefault="00430010" w:rsidP="00517AE1">
      <w:pPr>
        <w:pStyle w:val="ListParagraph"/>
        <w:widowControl/>
        <w:adjustRightInd/>
        <w:spacing w:line="240" w:lineRule="auto"/>
        <w:ind w:left="1440" w:hanging="1440"/>
        <w:jc w:val="left"/>
        <w:textAlignment w:val="auto"/>
        <w:rPr>
          <w:rFonts w:ascii="Arial" w:hAnsi="Arial" w:cs="Arial"/>
          <w:b/>
          <w:bCs/>
          <w:sz w:val="24"/>
          <w:szCs w:val="24"/>
          <w:u w:val="single"/>
        </w:rPr>
      </w:pPr>
      <w:r w:rsidRPr="00A7155D">
        <w:rPr>
          <w:rFonts w:ascii="Arial" w:hAnsi="Arial" w:cs="Arial"/>
          <w:b/>
          <w:bCs/>
          <w:sz w:val="24"/>
          <w:szCs w:val="24"/>
          <w:u w:val="single"/>
        </w:rPr>
        <w:t>G</w:t>
      </w:r>
      <w:r w:rsidR="002F7A3B" w:rsidRPr="00A7155D">
        <w:rPr>
          <w:rFonts w:ascii="Arial" w:hAnsi="Arial" w:cs="Arial"/>
          <w:b/>
          <w:bCs/>
          <w:sz w:val="24"/>
          <w:szCs w:val="24"/>
          <w:u w:val="single"/>
        </w:rPr>
        <w:t>eneral Reminders</w:t>
      </w:r>
    </w:p>
    <w:p w14:paraId="77431253" w14:textId="77777777" w:rsidR="00D432E9" w:rsidRPr="00517AE1" w:rsidRDefault="00D432E9" w:rsidP="00517AE1">
      <w:pPr>
        <w:pStyle w:val="ListParagraph"/>
        <w:widowControl/>
        <w:adjustRightInd/>
        <w:spacing w:line="240" w:lineRule="auto"/>
        <w:ind w:left="1440" w:hanging="1440"/>
        <w:jc w:val="left"/>
        <w:textAlignment w:val="auto"/>
        <w:rPr>
          <w:rFonts w:ascii="Arial" w:hAnsi="Arial" w:cs="Arial"/>
          <w:b/>
          <w:bCs/>
          <w:sz w:val="24"/>
          <w:szCs w:val="24"/>
          <w:u w:val="single"/>
        </w:rPr>
      </w:pPr>
    </w:p>
    <w:p w14:paraId="77431254" w14:textId="77777777" w:rsidR="00514500" w:rsidRPr="00A7155D" w:rsidRDefault="00E72F85" w:rsidP="00A3702A">
      <w:pPr>
        <w:pStyle w:val="Default"/>
        <w:numPr>
          <w:ilvl w:val="0"/>
          <w:numId w:val="2"/>
        </w:numPr>
        <w:spacing w:line="240" w:lineRule="auto"/>
        <w:jc w:val="left"/>
        <w:rPr>
          <w:rFonts w:cs="Arial"/>
          <w:bCs/>
        </w:rPr>
      </w:pPr>
      <w:r w:rsidRPr="00A7155D">
        <w:rPr>
          <w:rFonts w:cs="Arial"/>
          <w:bCs/>
          <w:color w:val="auto"/>
        </w:rPr>
        <w:t xml:space="preserve">Market participants may also request for items to be added to the agenda. Please send any agenda requests to </w:t>
      </w:r>
      <w:hyperlink r:id="rId16" w:history="1">
        <w:r w:rsidR="00AA00C1" w:rsidRPr="00A7155D">
          <w:rPr>
            <w:rStyle w:val="Hyperlink"/>
            <w:rFonts w:cs="Arial"/>
            <w:bCs/>
          </w:rPr>
          <w:t>crrdata@caiso.com</w:t>
        </w:r>
      </w:hyperlink>
      <w:r w:rsidR="00B73837" w:rsidRPr="00A7155D">
        <w:rPr>
          <w:rStyle w:val="Hyperlink"/>
          <w:rFonts w:cs="Arial"/>
          <w:bCs/>
        </w:rPr>
        <w:t xml:space="preserve"> </w:t>
      </w:r>
      <w:r w:rsidRPr="00A7155D">
        <w:rPr>
          <w:rFonts w:cs="Arial"/>
          <w:bCs/>
          <w:color w:val="auto"/>
        </w:rPr>
        <w:t xml:space="preserve">by COB, Mondays.  </w:t>
      </w:r>
    </w:p>
    <w:p w14:paraId="77431255" w14:textId="77777777" w:rsidR="006E4043" w:rsidRPr="00A7155D" w:rsidRDefault="005D5C89" w:rsidP="003C5713">
      <w:pPr>
        <w:pStyle w:val="Default"/>
        <w:numPr>
          <w:ilvl w:val="0"/>
          <w:numId w:val="2"/>
        </w:numPr>
        <w:spacing w:line="240" w:lineRule="auto"/>
        <w:jc w:val="left"/>
        <w:rPr>
          <w:rFonts w:cs="Arial"/>
        </w:rPr>
      </w:pPr>
      <w:r w:rsidRPr="00A7155D">
        <w:rPr>
          <w:rFonts w:cs="Arial"/>
          <w:bCs/>
          <w:color w:val="auto"/>
        </w:rPr>
        <w:t xml:space="preserve">General comment/questions should be sent to </w:t>
      </w:r>
      <w:hyperlink r:id="rId17" w:history="1">
        <w:r w:rsidRPr="00A7155D">
          <w:rPr>
            <w:rStyle w:val="Hyperlink"/>
            <w:rFonts w:cs="Arial"/>
          </w:rPr>
          <w:t>crrdata@caiso.com</w:t>
        </w:r>
      </w:hyperlink>
      <w:r w:rsidRPr="00A7155D">
        <w:rPr>
          <w:rFonts w:cs="Arial"/>
        </w:rPr>
        <w:t xml:space="preserve"> </w:t>
      </w:r>
      <w:r w:rsidRPr="00A7155D">
        <w:rPr>
          <w:rFonts w:cs="Arial"/>
          <w:bCs/>
          <w:color w:val="auto"/>
        </w:rPr>
        <w:t>in addition to sending it to the particular CRR team members.</w:t>
      </w:r>
    </w:p>
    <w:p w14:paraId="77431256" w14:textId="77777777" w:rsidR="00EA3A3B" w:rsidRPr="00A7155D" w:rsidRDefault="00EA3A3B" w:rsidP="003C5713">
      <w:pPr>
        <w:pStyle w:val="Default"/>
        <w:spacing w:line="240" w:lineRule="auto"/>
        <w:jc w:val="left"/>
        <w:rPr>
          <w:rFonts w:cs="Arial"/>
        </w:rPr>
      </w:pPr>
    </w:p>
    <w:p w14:paraId="77431257" w14:textId="77777777" w:rsidR="00517AE1" w:rsidRDefault="005D5C89" w:rsidP="00354695">
      <w:pPr>
        <w:pStyle w:val="Default"/>
        <w:spacing w:line="240" w:lineRule="auto"/>
        <w:jc w:val="left"/>
        <w:rPr>
          <w:rFonts w:cs="Arial"/>
        </w:rPr>
      </w:pPr>
      <w:r w:rsidRPr="00A7155D">
        <w:rPr>
          <w:rFonts w:cs="Arial"/>
        </w:rPr>
        <w:lastRenderedPageBreak/>
        <w:t xml:space="preserve">Thank you, </w:t>
      </w:r>
    </w:p>
    <w:p w14:paraId="77431258" w14:textId="77777777" w:rsidR="00D432E9" w:rsidRDefault="00D432E9" w:rsidP="00354695">
      <w:pPr>
        <w:pStyle w:val="Default"/>
        <w:spacing w:line="240" w:lineRule="auto"/>
        <w:jc w:val="left"/>
        <w:rPr>
          <w:rFonts w:cs="Arial"/>
        </w:rPr>
      </w:pPr>
    </w:p>
    <w:p w14:paraId="77431259" w14:textId="77777777" w:rsidR="00F31690" w:rsidRDefault="001F1CE1" w:rsidP="00354695">
      <w:pPr>
        <w:pStyle w:val="Default"/>
        <w:spacing w:line="240" w:lineRule="auto"/>
        <w:jc w:val="left"/>
        <w:rPr>
          <w:rFonts w:cs="Arial"/>
        </w:rPr>
      </w:pPr>
      <w:r w:rsidRPr="00A7155D">
        <w:rPr>
          <w:rFonts w:cs="Arial"/>
        </w:rPr>
        <w:t>CRR Team</w:t>
      </w:r>
    </w:p>
    <w:p w14:paraId="4479320C" w14:textId="2B3334E6" w:rsidR="00D429A5" w:rsidRDefault="00D429A5" w:rsidP="00354695">
      <w:pPr>
        <w:pStyle w:val="Default"/>
        <w:spacing w:line="240" w:lineRule="auto"/>
        <w:jc w:val="left"/>
        <w:rPr>
          <w:rFonts w:cs="Arial"/>
        </w:rPr>
      </w:pPr>
    </w:p>
    <w:p w14:paraId="4BE2793B" w14:textId="77777777" w:rsidR="00D429A5" w:rsidRDefault="00D429A5" w:rsidP="00354695">
      <w:pPr>
        <w:pStyle w:val="Default"/>
        <w:spacing w:line="240" w:lineRule="auto"/>
        <w:jc w:val="left"/>
        <w:rPr>
          <w:rFonts w:cs="Arial"/>
        </w:rPr>
      </w:pPr>
    </w:p>
    <w:p w14:paraId="575D1C7D" w14:textId="77777777" w:rsidR="00D429A5" w:rsidRDefault="00D429A5" w:rsidP="00354695">
      <w:pPr>
        <w:pStyle w:val="Default"/>
        <w:spacing w:line="240" w:lineRule="auto"/>
        <w:jc w:val="left"/>
        <w:rPr>
          <w:rFonts w:cs="Arial"/>
        </w:rPr>
      </w:pPr>
    </w:p>
    <w:p w14:paraId="71FE36F7" w14:textId="77777777" w:rsidR="00D429A5" w:rsidRDefault="00D429A5" w:rsidP="00354695">
      <w:pPr>
        <w:pStyle w:val="Default"/>
        <w:spacing w:line="240" w:lineRule="auto"/>
        <w:jc w:val="left"/>
        <w:rPr>
          <w:rFonts w:cs="Arial"/>
        </w:rPr>
      </w:pPr>
    </w:p>
    <w:p w14:paraId="455684D0" w14:textId="77777777" w:rsidR="00D429A5" w:rsidRDefault="00D429A5" w:rsidP="00354695">
      <w:pPr>
        <w:pStyle w:val="Default"/>
        <w:spacing w:line="240" w:lineRule="auto"/>
        <w:jc w:val="left"/>
        <w:rPr>
          <w:rFonts w:cs="Arial"/>
        </w:rPr>
      </w:pPr>
    </w:p>
    <w:p w14:paraId="7743125A" w14:textId="77777777" w:rsidR="0002619A" w:rsidRDefault="0002619A" w:rsidP="00354695">
      <w:pPr>
        <w:pStyle w:val="Default"/>
        <w:spacing w:line="240" w:lineRule="auto"/>
        <w:jc w:val="left"/>
        <w:rPr>
          <w:rFonts w:cs="Arial"/>
        </w:rPr>
      </w:pPr>
    </w:p>
    <w:p w14:paraId="7743125B" w14:textId="77777777" w:rsidR="0002619A" w:rsidRDefault="0002619A" w:rsidP="00354695">
      <w:pPr>
        <w:pStyle w:val="Default"/>
        <w:spacing w:line="240" w:lineRule="auto"/>
        <w:jc w:val="left"/>
        <w:rPr>
          <w:rFonts w:cs="Arial"/>
        </w:rPr>
      </w:pPr>
    </w:p>
    <w:p w14:paraId="7743125C" w14:textId="77777777" w:rsidR="0002619A" w:rsidRDefault="0002619A" w:rsidP="00354695">
      <w:pPr>
        <w:pStyle w:val="Default"/>
        <w:spacing w:line="240" w:lineRule="auto"/>
        <w:jc w:val="left"/>
        <w:rPr>
          <w:rFonts w:cs="Arial"/>
        </w:rPr>
      </w:pPr>
    </w:p>
    <w:p w14:paraId="7743125D" w14:textId="77777777" w:rsidR="00346B2C" w:rsidRDefault="00346B2C" w:rsidP="00354695">
      <w:pPr>
        <w:pStyle w:val="Default"/>
        <w:spacing w:line="240" w:lineRule="auto"/>
        <w:jc w:val="left"/>
        <w:rPr>
          <w:rFonts w:cs="Arial"/>
        </w:rPr>
      </w:pPr>
    </w:p>
    <w:p w14:paraId="7743125E" w14:textId="77777777" w:rsidR="00346B2C" w:rsidRDefault="00346B2C" w:rsidP="00354695">
      <w:pPr>
        <w:pStyle w:val="Default"/>
        <w:spacing w:line="240" w:lineRule="auto"/>
        <w:jc w:val="left"/>
        <w:rPr>
          <w:rFonts w:cs="Arial"/>
        </w:rPr>
      </w:pPr>
    </w:p>
    <w:p w14:paraId="7743125F" w14:textId="5A20BA45" w:rsidR="00CD68E2" w:rsidRDefault="00CD68E2" w:rsidP="00F0581A">
      <w:pPr>
        <w:pStyle w:val="Default"/>
        <w:spacing w:line="240" w:lineRule="auto"/>
        <w:jc w:val="left"/>
        <w:rPr>
          <w:rFonts w:cs="Arial"/>
        </w:rPr>
      </w:pPr>
    </w:p>
    <w:p w14:paraId="3496C574" w14:textId="77777777" w:rsidR="00CD68E2" w:rsidRDefault="00CD68E2">
      <w:pPr>
        <w:widowControl/>
        <w:adjustRightInd/>
        <w:spacing w:line="240" w:lineRule="auto"/>
        <w:jc w:val="left"/>
        <w:textAlignment w:val="auto"/>
        <w:rPr>
          <w:rFonts w:ascii="Arial" w:hAnsi="Arial" w:cs="Arial"/>
          <w:color w:val="000000"/>
        </w:rPr>
      </w:pPr>
      <w:r>
        <w:rPr>
          <w:rFonts w:cs="Arial"/>
        </w:rPr>
        <w:br w:type="page"/>
      </w:r>
    </w:p>
    <w:p w14:paraId="3DEC7B66" w14:textId="77777777" w:rsidR="00CD68E2" w:rsidRDefault="00CD68E2" w:rsidP="00F0581A">
      <w:pPr>
        <w:pStyle w:val="Default"/>
        <w:spacing w:line="240" w:lineRule="auto"/>
        <w:jc w:val="left"/>
        <w:rPr>
          <w:rFonts w:cs="Arial"/>
        </w:rPr>
        <w:sectPr w:rsidR="00CD68E2" w:rsidSect="00063D62">
          <w:headerReference w:type="default" r:id="rId18"/>
          <w:footerReference w:type="default" r:id="rId19"/>
          <w:pgSz w:w="12240" w:h="15840" w:code="1"/>
          <w:pgMar w:top="1440" w:right="1440" w:bottom="1440" w:left="1440" w:header="1800" w:footer="720" w:gutter="0"/>
          <w:cols w:space="720"/>
          <w:noEndnote/>
          <w:docGrid w:linePitch="360"/>
        </w:sectPr>
      </w:pPr>
    </w:p>
    <w:p w14:paraId="15E054C5" w14:textId="0DE2E281" w:rsidR="00346B2C" w:rsidRDefault="00953A22" w:rsidP="00F0581A">
      <w:pPr>
        <w:pStyle w:val="Default"/>
        <w:spacing w:line="240" w:lineRule="auto"/>
        <w:jc w:val="left"/>
        <w:rPr>
          <w:rFonts w:cs="Arial"/>
        </w:rPr>
      </w:pPr>
      <w:r>
        <w:rPr>
          <w:noProof/>
        </w:rPr>
        <w:lastRenderedPageBreak/>
        <w:drawing>
          <wp:inline distT="0" distB="0" distL="0" distR="0" wp14:anchorId="54182A6E" wp14:editId="6A31DD71">
            <wp:extent cx="8229600" cy="3669665"/>
            <wp:effectExtent l="0" t="0" r="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ectPr w:rsidR="00346B2C" w:rsidSect="00CD68E2">
      <w:pgSz w:w="15840" w:h="12240" w:orient="landscape" w:code="1"/>
      <w:pgMar w:top="1440" w:right="1440" w:bottom="1440" w:left="1440" w:header="180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8B76B" w14:textId="77777777" w:rsidR="005F02F5" w:rsidRDefault="005F02F5">
      <w:r>
        <w:separator/>
      </w:r>
    </w:p>
  </w:endnote>
  <w:endnote w:type="continuationSeparator" w:id="0">
    <w:p w14:paraId="14D85E26" w14:textId="77777777" w:rsidR="005F02F5" w:rsidRDefault="005F02F5">
      <w:r>
        <w:continuationSeparator/>
      </w:r>
    </w:p>
  </w:endnote>
  <w:endnote w:type="continuationNotice" w:id="1">
    <w:p w14:paraId="6B312220" w14:textId="77777777" w:rsidR="005F02F5" w:rsidRDefault="005F02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1265" w14:textId="77777777" w:rsidR="005F02F5" w:rsidRPr="00283A7A" w:rsidRDefault="005F02F5">
    <w:pPr>
      <w:pStyle w:val="Footer"/>
      <w:jc w:val="right"/>
      <w:rPr>
        <w:rFonts w:ascii="Arial" w:hAnsi="Arial" w:cs="Arial"/>
      </w:rPr>
    </w:pPr>
    <w:r w:rsidRPr="00283A7A">
      <w:rPr>
        <w:rFonts w:ascii="Arial" w:hAnsi="Arial" w:cs="Arial"/>
      </w:rPr>
      <w:t xml:space="preserve">Page </w:t>
    </w:r>
    <w:sdt>
      <w:sdtPr>
        <w:rPr>
          <w:rFonts w:ascii="Arial" w:hAnsi="Arial" w:cs="Arial"/>
        </w:rPr>
        <w:id w:val="-1720811222"/>
        <w:docPartObj>
          <w:docPartGallery w:val="Page Numbers (Bottom of Page)"/>
          <w:docPartUnique/>
        </w:docPartObj>
      </w:sdtPr>
      <w:sdtEndPr>
        <w:rPr>
          <w:noProof/>
        </w:rPr>
      </w:sdtEndPr>
      <w:sdtContent>
        <w:r w:rsidRPr="00283A7A">
          <w:rPr>
            <w:rFonts w:ascii="Arial" w:hAnsi="Arial" w:cs="Arial"/>
          </w:rPr>
          <w:fldChar w:fldCharType="begin"/>
        </w:r>
        <w:r w:rsidRPr="00283A7A">
          <w:rPr>
            <w:rFonts w:ascii="Arial" w:hAnsi="Arial" w:cs="Arial"/>
          </w:rPr>
          <w:instrText xml:space="preserve"> PAGE   \* MERGEFORMAT </w:instrText>
        </w:r>
        <w:r w:rsidRPr="00283A7A">
          <w:rPr>
            <w:rFonts w:ascii="Arial" w:hAnsi="Arial" w:cs="Arial"/>
          </w:rPr>
          <w:fldChar w:fldCharType="separate"/>
        </w:r>
        <w:r w:rsidR="00320D1C">
          <w:rPr>
            <w:rFonts w:ascii="Arial" w:hAnsi="Arial" w:cs="Arial"/>
            <w:noProof/>
          </w:rPr>
          <w:t>1</w:t>
        </w:r>
        <w:r w:rsidRPr="00283A7A">
          <w:rPr>
            <w:rFonts w:ascii="Arial" w:hAnsi="Arial" w:cs="Arial"/>
            <w:noProof/>
          </w:rPr>
          <w:fldChar w:fldCharType="end"/>
        </w:r>
      </w:sdtContent>
    </w:sdt>
  </w:p>
  <w:p w14:paraId="77431266" w14:textId="77777777" w:rsidR="005F02F5" w:rsidRPr="00283A7A" w:rsidRDefault="005F02F5" w:rsidP="00283A7A">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9CF2F" w14:textId="77777777" w:rsidR="005F02F5" w:rsidRDefault="005F02F5">
      <w:r>
        <w:separator/>
      </w:r>
    </w:p>
  </w:footnote>
  <w:footnote w:type="continuationSeparator" w:id="0">
    <w:p w14:paraId="69AB4F36" w14:textId="77777777" w:rsidR="005F02F5" w:rsidRDefault="005F02F5">
      <w:r>
        <w:continuationSeparator/>
      </w:r>
    </w:p>
  </w:footnote>
  <w:footnote w:type="continuationNotice" w:id="1">
    <w:p w14:paraId="70148582" w14:textId="77777777" w:rsidR="005F02F5" w:rsidRDefault="005F02F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1264" w14:textId="2EBD5775" w:rsidR="005F02F5" w:rsidRDefault="005F02F5">
    <w:pPr>
      <w:pStyle w:val="Header"/>
    </w:pPr>
    <w:r>
      <w:rPr>
        <w:noProof/>
      </w:rPr>
      <w:drawing>
        <wp:inline distT="0" distB="0" distL="0" distR="0" wp14:anchorId="30D0DE8C" wp14:editId="4291A4E7">
          <wp:extent cx="2103681" cy="58435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59132" cy="5997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3003"/>
    <w:multiLevelType w:val="hybridMultilevel"/>
    <w:tmpl w:val="4AA052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F421D"/>
    <w:multiLevelType w:val="hybridMultilevel"/>
    <w:tmpl w:val="06DA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D2F11"/>
    <w:multiLevelType w:val="hybridMultilevel"/>
    <w:tmpl w:val="29A8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40A48"/>
    <w:multiLevelType w:val="hybridMultilevel"/>
    <w:tmpl w:val="34FC0508"/>
    <w:lvl w:ilvl="0" w:tplc="04090003">
      <w:start w:val="1"/>
      <w:numFmt w:val="bullet"/>
      <w:lvlText w:val="o"/>
      <w:lvlJc w:val="left"/>
      <w:pPr>
        <w:ind w:left="1560" w:hanging="360"/>
      </w:pPr>
      <w:rPr>
        <w:rFonts w:ascii="Courier New" w:hAnsi="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0FD51D8D"/>
    <w:multiLevelType w:val="hybridMultilevel"/>
    <w:tmpl w:val="EE68BDF4"/>
    <w:lvl w:ilvl="0" w:tplc="FD86C46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35366"/>
    <w:multiLevelType w:val="hybridMultilevel"/>
    <w:tmpl w:val="7E0E57C4"/>
    <w:lvl w:ilvl="0" w:tplc="FD86C46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11A0D"/>
    <w:multiLevelType w:val="hybridMultilevel"/>
    <w:tmpl w:val="50C63C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20B66"/>
    <w:multiLevelType w:val="hybridMultilevel"/>
    <w:tmpl w:val="D9A8B802"/>
    <w:lvl w:ilvl="0" w:tplc="04090011">
      <w:start w:val="1"/>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51F46"/>
    <w:multiLevelType w:val="hybridMultilevel"/>
    <w:tmpl w:val="87C2BB94"/>
    <w:lvl w:ilvl="0" w:tplc="FD86C46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E45DC2"/>
    <w:multiLevelType w:val="hybridMultilevel"/>
    <w:tmpl w:val="E51CE806"/>
    <w:lvl w:ilvl="0" w:tplc="E50805A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836B1"/>
    <w:multiLevelType w:val="hybridMultilevel"/>
    <w:tmpl w:val="F6EE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93361"/>
    <w:multiLevelType w:val="hybridMultilevel"/>
    <w:tmpl w:val="BBDE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E6ED0"/>
    <w:multiLevelType w:val="hybridMultilevel"/>
    <w:tmpl w:val="1FD48E18"/>
    <w:lvl w:ilvl="0" w:tplc="FD86C46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E03CFB"/>
    <w:multiLevelType w:val="hybridMultilevel"/>
    <w:tmpl w:val="7376FB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9B641E"/>
    <w:multiLevelType w:val="hybridMultilevel"/>
    <w:tmpl w:val="BD864BD4"/>
    <w:lvl w:ilvl="0" w:tplc="FD86C46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701535"/>
    <w:multiLevelType w:val="hybridMultilevel"/>
    <w:tmpl w:val="6D5CEB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B34042"/>
    <w:multiLevelType w:val="hybridMultilevel"/>
    <w:tmpl w:val="D436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A61D9"/>
    <w:multiLevelType w:val="hybridMultilevel"/>
    <w:tmpl w:val="FFC86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38C573A"/>
    <w:multiLevelType w:val="hybridMultilevel"/>
    <w:tmpl w:val="1E70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A46FD"/>
    <w:multiLevelType w:val="hybridMultilevel"/>
    <w:tmpl w:val="B944F5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C622C1"/>
    <w:multiLevelType w:val="hybridMultilevel"/>
    <w:tmpl w:val="12E417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D840D2"/>
    <w:multiLevelType w:val="hybridMultilevel"/>
    <w:tmpl w:val="B1D27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DA0AD1"/>
    <w:multiLevelType w:val="hybridMultilevel"/>
    <w:tmpl w:val="706A1E6A"/>
    <w:lvl w:ilvl="0" w:tplc="FD86C4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94AE7"/>
    <w:multiLevelType w:val="hybridMultilevel"/>
    <w:tmpl w:val="D8A85C22"/>
    <w:lvl w:ilvl="0" w:tplc="FD86C46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74AEF"/>
    <w:multiLevelType w:val="hybridMultilevel"/>
    <w:tmpl w:val="E470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40058"/>
    <w:multiLevelType w:val="hybridMultilevel"/>
    <w:tmpl w:val="341A49A8"/>
    <w:lvl w:ilvl="0" w:tplc="9A622360">
      <w:start w:val="1"/>
      <w:numFmt w:val="decimal"/>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F2C443E"/>
    <w:multiLevelType w:val="hybridMultilevel"/>
    <w:tmpl w:val="A8985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196228"/>
    <w:multiLevelType w:val="hybridMultilevel"/>
    <w:tmpl w:val="0268C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13599"/>
    <w:multiLevelType w:val="hybridMultilevel"/>
    <w:tmpl w:val="BE26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5"/>
  </w:num>
  <w:num w:numId="4">
    <w:abstractNumId w:val="14"/>
  </w:num>
  <w:num w:numId="5">
    <w:abstractNumId w:val="4"/>
  </w:num>
  <w:num w:numId="6">
    <w:abstractNumId w:val="12"/>
  </w:num>
  <w:num w:numId="7">
    <w:abstractNumId w:val="8"/>
  </w:num>
  <w:num w:numId="8">
    <w:abstractNumId w:val="21"/>
  </w:num>
  <w:num w:numId="9">
    <w:abstractNumId w:val="20"/>
  </w:num>
  <w:num w:numId="10">
    <w:abstractNumId w:val="6"/>
  </w:num>
  <w:num w:numId="11">
    <w:abstractNumId w:val="22"/>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13"/>
  </w:num>
  <w:num w:numId="16">
    <w:abstractNumId w:val="5"/>
  </w:num>
  <w:num w:numId="17">
    <w:abstractNumId w:val="23"/>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
  </w:num>
  <w:num w:numId="21">
    <w:abstractNumId w:val="10"/>
  </w:num>
  <w:num w:numId="22">
    <w:abstractNumId w:val="19"/>
  </w:num>
  <w:num w:numId="23">
    <w:abstractNumId w:val="16"/>
  </w:num>
  <w:num w:numId="24">
    <w:abstractNumId w:val="1"/>
  </w:num>
  <w:num w:numId="25">
    <w:abstractNumId w:val="5"/>
  </w:num>
  <w:num w:numId="26">
    <w:abstractNumId w:val="23"/>
  </w:num>
  <w:num w:numId="27">
    <w:abstractNumId w:val="26"/>
  </w:num>
  <w:num w:numId="28">
    <w:abstractNumId w:val="18"/>
  </w:num>
  <w:num w:numId="29">
    <w:abstractNumId w:val="28"/>
  </w:num>
  <w:num w:numId="30">
    <w:abstractNumId w:val="11"/>
  </w:num>
  <w:num w:numId="31">
    <w:abstractNumId w:val="9"/>
  </w:num>
  <w:num w:numId="3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71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LE_LINK1" w:val="橄ㄴ門௵൜찔㈇"/>
  </w:docVars>
  <w:rsids>
    <w:rsidRoot w:val="000A1E23"/>
    <w:rsid w:val="00000DAC"/>
    <w:rsid w:val="00002724"/>
    <w:rsid w:val="000027A6"/>
    <w:rsid w:val="00003841"/>
    <w:rsid w:val="00003A90"/>
    <w:rsid w:val="000051B2"/>
    <w:rsid w:val="0000612A"/>
    <w:rsid w:val="000066F1"/>
    <w:rsid w:val="0000769D"/>
    <w:rsid w:val="00007C05"/>
    <w:rsid w:val="00010305"/>
    <w:rsid w:val="00010893"/>
    <w:rsid w:val="000122DA"/>
    <w:rsid w:val="000126A6"/>
    <w:rsid w:val="00012DE5"/>
    <w:rsid w:val="000136B1"/>
    <w:rsid w:val="00013AE2"/>
    <w:rsid w:val="0001464C"/>
    <w:rsid w:val="00014740"/>
    <w:rsid w:val="00014D59"/>
    <w:rsid w:val="00015222"/>
    <w:rsid w:val="0001541F"/>
    <w:rsid w:val="00017B17"/>
    <w:rsid w:val="0002040E"/>
    <w:rsid w:val="0002089D"/>
    <w:rsid w:val="00021356"/>
    <w:rsid w:val="000218AB"/>
    <w:rsid w:val="000218F9"/>
    <w:rsid w:val="00022213"/>
    <w:rsid w:val="00022305"/>
    <w:rsid w:val="000237D3"/>
    <w:rsid w:val="000241C4"/>
    <w:rsid w:val="00024E93"/>
    <w:rsid w:val="00025049"/>
    <w:rsid w:val="00025827"/>
    <w:rsid w:val="0002619A"/>
    <w:rsid w:val="0002662D"/>
    <w:rsid w:val="000276FE"/>
    <w:rsid w:val="000301BC"/>
    <w:rsid w:val="00030CBE"/>
    <w:rsid w:val="00031254"/>
    <w:rsid w:val="00031A36"/>
    <w:rsid w:val="00031DA4"/>
    <w:rsid w:val="0003202B"/>
    <w:rsid w:val="000323DA"/>
    <w:rsid w:val="000327C1"/>
    <w:rsid w:val="00032C5F"/>
    <w:rsid w:val="00032F99"/>
    <w:rsid w:val="0003390F"/>
    <w:rsid w:val="00033E5B"/>
    <w:rsid w:val="00034873"/>
    <w:rsid w:val="00034A81"/>
    <w:rsid w:val="00034F4A"/>
    <w:rsid w:val="00035434"/>
    <w:rsid w:val="00035E81"/>
    <w:rsid w:val="00035F8C"/>
    <w:rsid w:val="0003733B"/>
    <w:rsid w:val="00037794"/>
    <w:rsid w:val="0003785A"/>
    <w:rsid w:val="00037DA9"/>
    <w:rsid w:val="0004042E"/>
    <w:rsid w:val="00040492"/>
    <w:rsid w:val="000417E4"/>
    <w:rsid w:val="00042900"/>
    <w:rsid w:val="0004393A"/>
    <w:rsid w:val="00043A3E"/>
    <w:rsid w:val="00043B0B"/>
    <w:rsid w:val="00044F35"/>
    <w:rsid w:val="0004623F"/>
    <w:rsid w:val="000462DB"/>
    <w:rsid w:val="00046B51"/>
    <w:rsid w:val="00047C91"/>
    <w:rsid w:val="000504F3"/>
    <w:rsid w:val="00050928"/>
    <w:rsid w:val="00050F96"/>
    <w:rsid w:val="00052667"/>
    <w:rsid w:val="000531C6"/>
    <w:rsid w:val="0005341C"/>
    <w:rsid w:val="000539A9"/>
    <w:rsid w:val="000557D7"/>
    <w:rsid w:val="000557DB"/>
    <w:rsid w:val="00056A7F"/>
    <w:rsid w:val="00060308"/>
    <w:rsid w:val="00060421"/>
    <w:rsid w:val="00060703"/>
    <w:rsid w:val="00060891"/>
    <w:rsid w:val="00061B62"/>
    <w:rsid w:val="0006201A"/>
    <w:rsid w:val="000620B2"/>
    <w:rsid w:val="00062150"/>
    <w:rsid w:val="00063947"/>
    <w:rsid w:val="00063B0D"/>
    <w:rsid w:val="00063D62"/>
    <w:rsid w:val="00063DBA"/>
    <w:rsid w:val="00064176"/>
    <w:rsid w:val="000646B7"/>
    <w:rsid w:val="00064EA3"/>
    <w:rsid w:val="000663C1"/>
    <w:rsid w:val="0006715D"/>
    <w:rsid w:val="000675C1"/>
    <w:rsid w:val="0007054B"/>
    <w:rsid w:val="00070D75"/>
    <w:rsid w:val="000711B6"/>
    <w:rsid w:val="00071747"/>
    <w:rsid w:val="00072061"/>
    <w:rsid w:val="00073290"/>
    <w:rsid w:val="000741BC"/>
    <w:rsid w:val="000742B4"/>
    <w:rsid w:val="000742F0"/>
    <w:rsid w:val="0007496C"/>
    <w:rsid w:val="000749CC"/>
    <w:rsid w:val="000750DD"/>
    <w:rsid w:val="00075387"/>
    <w:rsid w:val="00075432"/>
    <w:rsid w:val="0007689B"/>
    <w:rsid w:val="000776A3"/>
    <w:rsid w:val="0008049E"/>
    <w:rsid w:val="000810EA"/>
    <w:rsid w:val="000837D1"/>
    <w:rsid w:val="0008393E"/>
    <w:rsid w:val="00085E52"/>
    <w:rsid w:val="000860F2"/>
    <w:rsid w:val="0008626E"/>
    <w:rsid w:val="0008637A"/>
    <w:rsid w:val="000864F6"/>
    <w:rsid w:val="000871F9"/>
    <w:rsid w:val="00087200"/>
    <w:rsid w:val="000874E0"/>
    <w:rsid w:val="00087F6E"/>
    <w:rsid w:val="000906C8"/>
    <w:rsid w:val="000908B6"/>
    <w:rsid w:val="0009133C"/>
    <w:rsid w:val="000922BF"/>
    <w:rsid w:val="000947EA"/>
    <w:rsid w:val="00095C4D"/>
    <w:rsid w:val="0009613B"/>
    <w:rsid w:val="00096692"/>
    <w:rsid w:val="00096BE1"/>
    <w:rsid w:val="000A03F9"/>
    <w:rsid w:val="000A0D6F"/>
    <w:rsid w:val="000A1E23"/>
    <w:rsid w:val="000A21E2"/>
    <w:rsid w:val="000A2215"/>
    <w:rsid w:val="000A29D0"/>
    <w:rsid w:val="000A2F72"/>
    <w:rsid w:val="000A3289"/>
    <w:rsid w:val="000A369A"/>
    <w:rsid w:val="000A36C7"/>
    <w:rsid w:val="000A4114"/>
    <w:rsid w:val="000A51EF"/>
    <w:rsid w:val="000A5231"/>
    <w:rsid w:val="000A52AE"/>
    <w:rsid w:val="000A5B88"/>
    <w:rsid w:val="000A5FB8"/>
    <w:rsid w:val="000A7DA4"/>
    <w:rsid w:val="000B1254"/>
    <w:rsid w:val="000B1AEC"/>
    <w:rsid w:val="000B3921"/>
    <w:rsid w:val="000B46AA"/>
    <w:rsid w:val="000B4AF1"/>
    <w:rsid w:val="000B594F"/>
    <w:rsid w:val="000B5CEC"/>
    <w:rsid w:val="000B5D53"/>
    <w:rsid w:val="000B6748"/>
    <w:rsid w:val="000B69C0"/>
    <w:rsid w:val="000B6D3A"/>
    <w:rsid w:val="000B6D71"/>
    <w:rsid w:val="000B782E"/>
    <w:rsid w:val="000B79FF"/>
    <w:rsid w:val="000C058D"/>
    <w:rsid w:val="000C1DC5"/>
    <w:rsid w:val="000C22B1"/>
    <w:rsid w:val="000C2897"/>
    <w:rsid w:val="000C2AD1"/>
    <w:rsid w:val="000C2FA1"/>
    <w:rsid w:val="000C392C"/>
    <w:rsid w:val="000C4150"/>
    <w:rsid w:val="000C5BE2"/>
    <w:rsid w:val="000C5D6D"/>
    <w:rsid w:val="000C60D5"/>
    <w:rsid w:val="000C660B"/>
    <w:rsid w:val="000C6EEC"/>
    <w:rsid w:val="000C77D3"/>
    <w:rsid w:val="000D0E2C"/>
    <w:rsid w:val="000D1C32"/>
    <w:rsid w:val="000D2523"/>
    <w:rsid w:val="000D2C88"/>
    <w:rsid w:val="000D4BFC"/>
    <w:rsid w:val="000D51C1"/>
    <w:rsid w:val="000D5264"/>
    <w:rsid w:val="000D65BA"/>
    <w:rsid w:val="000D69DC"/>
    <w:rsid w:val="000D712E"/>
    <w:rsid w:val="000D7C16"/>
    <w:rsid w:val="000E0C90"/>
    <w:rsid w:val="000E1BA8"/>
    <w:rsid w:val="000E1E98"/>
    <w:rsid w:val="000E2575"/>
    <w:rsid w:val="000E33DA"/>
    <w:rsid w:val="000E3875"/>
    <w:rsid w:val="000E3AF6"/>
    <w:rsid w:val="000E7083"/>
    <w:rsid w:val="000E774D"/>
    <w:rsid w:val="000F0183"/>
    <w:rsid w:val="000F0540"/>
    <w:rsid w:val="000F11E7"/>
    <w:rsid w:val="000F290B"/>
    <w:rsid w:val="000F2E8B"/>
    <w:rsid w:val="000F32F7"/>
    <w:rsid w:val="000F3A2D"/>
    <w:rsid w:val="000F4BF0"/>
    <w:rsid w:val="000F4E7C"/>
    <w:rsid w:val="000F5757"/>
    <w:rsid w:val="000F5B81"/>
    <w:rsid w:val="000F6113"/>
    <w:rsid w:val="000F6EFF"/>
    <w:rsid w:val="000F7D09"/>
    <w:rsid w:val="00100657"/>
    <w:rsid w:val="001017E9"/>
    <w:rsid w:val="00101DB2"/>
    <w:rsid w:val="00101E1C"/>
    <w:rsid w:val="001039B3"/>
    <w:rsid w:val="00103A90"/>
    <w:rsid w:val="001046C6"/>
    <w:rsid w:val="00104851"/>
    <w:rsid w:val="00104E7B"/>
    <w:rsid w:val="001062C2"/>
    <w:rsid w:val="001065B1"/>
    <w:rsid w:val="00107AF9"/>
    <w:rsid w:val="00107ED2"/>
    <w:rsid w:val="001102EE"/>
    <w:rsid w:val="00110E19"/>
    <w:rsid w:val="0011133F"/>
    <w:rsid w:val="00112182"/>
    <w:rsid w:val="00112AB5"/>
    <w:rsid w:val="00113386"/>
    <w:rsid w:val="00114896"/>
    <w:rsid w:val="00115DBF"/>
    <w:rsid w:val="00115DF2"/>
    <w:rsid w:val="00116F35"/>
    <w:rsid w:val="00117003"/>
    <w:rsid w:val="0012006D"/>
    <w:rsid w:val="0012059B"/>
    <w:rsid w:val="00121988"/>
    <w:rsid w:val="00122317"/>
    <w:rsid w:val="0012543B"/>
    <w:rsid w:val="00125A6C"/>
    <w:rsid w:val="001260AE"/>
    <w:rsid w:val="001268E1"/>
    <w:rsid w:val="00126B4F"/>
    <w:rsid w:val="00126D25"/>
    <w:rsid w:val="001270CF"/>
    <w:rsid w:val="0012718C"/>
    <w:rsid w:val="0012761D"/>
    <w:rsid w:val="00130070"/>
    <w:rsid w:val="00130243"/>
    <w:rsid w:val="00130E61"/>
    <w:rsid w:val="0013158C"/>
    <w:rsid w:val="001319B7"/>
    <w:rsid w:val="0013221C"/>
    <w:rsid w:val="00132B01"/>
    <w:rsid w:val="00133059"/>
    <w:rsid w:val="001336CF"/>
    <w:rsid w:val="00133F58"/>
    <w:rsid w:val="001345F3"/>
    <w:rsid w:val="00134728"/>
    <w:rsid w:val="00135234"/>
    <w:rsid w:val="0013655F"/>
    <w:rsid w:val="00136A20"/>
    <w:rsid w:val="00136ED7"/>
    <w:rsid w:val="00137003"/>
    <w:rsid w:val="00137508"/>
    <w:rsid w:val="00137DE0"/>
    <w:rsid w:val="00137F6F"/>
    <w:rsid w:val="001407D8"/>
    <w:rsid w:val="00140AE8"/>
    <w:rsid w:val="00140B19"/>
    <w:rsid w:val="00140D31"/>
    <w:rsid w:val="0014201F"/>
    <w:rsid w:val="001429D5"/>
    <w:rsid w:val="00142F2D"/>
    <w:rsid w:val="00143C63"/>
    <w:rsid w:val="00143CB3"/>
    <w:rsid w:val="00145691"/>
    <w:rsid w:val="00146DC3"/>
    <w:rsid w:val="001472C2"/>
    <w:rsid w:val="00147AA4"/>
    <w:rsid w:val="0015061E"/>
    <w:rsid w:val="0015181B"/>
    <w:rsid w:val="00152017"/>
    <w:rsid w:val="00152FB4"/>
    <w:rsid w:val="00153187"/>
    <w:rsid w:val="00153FE9"/>
    <w:rsid w:val="00154229"/>
    <w:rsid w:val="00154CB9"/>
    <w:rsid w:val="001557B3"/>
    <w:rsid w:val="0015582F"/>
    <w:rsid w:val="001562E3"/>
    <w:rsid w:val="00161AC7"/>
    <w:rsid w:val="00161D00"/>
    <w:rsid w:val="00163027"/>
    <w:rsid w:val="00163379"/>
    <w:rsid w:val="00165557"/>
    <w:rsid w:val="0016608B"/>
    <w:rsid w:val="001676FD"/>
    <w:rsid w:val="00167D3D"/>
    <w:rsid w:val="00170028"/>
    <w:rsid w:val="0017051A"/>
    <w:rsid w:val="00170F23"/>
    <w:rsid w:val="00171922"/>
    <w:rsid w:val="001719E0"/>
    <w:rsid w:val="00171DC8"/>
    <w:rsid w:val="00173342"/>
    <w:rsid w:val="0017350C"/>
    <w:rsid w:val="00173B55"/>
    <w:rsid w:val="00174774"/>
    <w:rsid w:val="001755C2"/>
    <w:rsid w:val="00175AC4"/>
    <w:rsid w:val="0017601B"/>
    <w:rsid w:val="00177236"/>
    <w:rsid w:val="00177B31"/>
    <w:rsid w:val="0018000E"/>
    <w:rsid w:val="00180820"/>
    <w:rsid w:val="00181644"/>
    <w:rsid w:val="00181CB5"/>
    <w:rsid w:val="00181FFC"/>
    <w:rsid w:val="00182947"/>
    <w:rsid w:val="001829CC"/>
    <w:rsid w:val="0018336F"/>
    <w:rsid w:val="00183872"/>
    <w:rsid w:val="00184031"/>
    <w:rsid w:val="00184140"/>
    <w:rsid w:val="00185184"/>
    <w:rsid w:val="0018538D"/>
    <w:rsid w:val="001853BC"/>
    <w:rsid w:val="001856E6"/>
    <w:rsid w:val="00185A32"/>
    <w:rsid w:val="00185BA7"/>
    <w:rsid w:val="00186629"/>
    <w:rsid w:val="00186B85"/>
    <w:rsid w:val="00186FD1"/>
    <w:rsid w:val="00190AEB"/>
    <w:rsid w:val="00191824"/>
    <w:rsid w:val="00191A75"/>
    <w:rsid w:val="00191BB4"/>
    <w:rsid w:val="00191DEE"/>
    <w:rsid w:val="00191FD0"/>
    <w:rsid w:val="00192904"/>
    <w:rsid w:val="00192F7D"/>
    <w:rsid w:val="00193B92"/>
    <w:rsid w:val="00194AD6"/>
    <w:rsid w:val="00194B53"/>
    <w:rsid w:val="00195194"/>
    <w:rsid w:val="001955AD"/>
    <w:rsid w:val="00196615"/>
    <w:rsid w:val="001966D4"/>
    <w:rsid w:val="00197CAC"/>
    <w:rsid w:val="001A04F7"/>
    <w:rsid w:val="001A0602"/>
    <w:rsid w:val="001A0652"/>
    <w:rsid w:val="001A084E"/>
    <w:rsid w:val="001A2B46"/>
    <w:rsid w:val="001A3822"/>
    <w:rsid w:val="001A44DA"/>
    <w:rsid w:val="001A4A70"/>
    <w:rsid w:val="001A4A72"/>
    <w:rsid w:val="001A5174"/>
    <w:rsid w:val="001A54F2"/>
    <w:rsid w:val="001A5635"/>
    <w:rsid w:val="001A5DEF"/>
    <w:rsid w:val="001A5F44"/>
    <w:rsid w:val="001A6110"/>
    <w:rsid w:val="001A6A3E"/>
    <w:rsid w:val="001B0213"/>
    <w:rsid w:val="001B12B9"/>
    <w:rsid w:val="001B21F2"/>
    <w:rsid w:val="001B2440"/>
    <w:rsid w:val="001B28A7"/>
    <w:rsid w:val="001B2E43"/>
    <w:rsid w:val="001B3F14"/>
    <w:rsid w:val="001B425F"/>
    <w:rsid w:val="001B4EF1"/>
    <w:rsid w:val="001B4F6E"/>
    <w:rsid w:val="001B5DDB"/>
    <w:rsid w:val="001B64C5"/>
    <w:rsid w:val="001B6611"/>
    <w:rsid w:val="001B6792"/>
    <w:rsid w:val="001B699C"/>
    <w:rsid w:val="001B6C07"/>
    <w:rsid w:val="001B71B4"/>
    <w:rsid w:val="001B784F"/>
    <w:rsid w:val="001C0708"/>
    <w:rsid w:val="001C08D9"/>
    <w:rsid w:val="001C0A47"/>
    <w:rsid w:val="001C1F1B"/>
    <w:rsid w:val="001C204B"/>
    <w:rsid w:val="001C25FC"/>
    <w:rsid w:val="001C36E7"/>
    <w:rsid w:val="001C3BAC"/>
    <w:rsid w:val="001C3F91"/>
    <w:rsid w:val="001C4391"/>
    <w:rsid w:val="001C43B3"/>
    <w:rsid w:val="001C4C55"/>
    <w:rsid w:val="001C5C60"/>
    <w:rsid w:val="001C635C"/>
    <w:rsid w:val="001C6469"/>
    <w:rsid w:val="001C67F9"/>
    <w:rsid w:val="001C6BA6"/>
    <w:rsid w:val="001C75A0"/>
    <w:rsid w:val="001C763F"/>
    <w:rsid w:val="001C7C12"/>
    <w:rsid w:val="001D06A3"/>
    <w:rsid w:val="001D06E3"/>
    <w:rsid w:val="001D21E5"/>
    <w:rsid w:val="001D31DC"/>
    <w:rsid w:val="001D4804"/>
    <w:rsid w:val="001D484B"/>
    <w:rsid w:val="001D4985"/>
    <w:rsid w:val="001D4A2C"/>
    <w:rsid w:val="001D6DAF"/>
    <w:rsid w:val="001D6E4A"/>
    <w:rsid w:val="001D6E97"/>
    <w:rsid w:val="001D7EE8"/>
    <w:rsid w:val="001E0B30"/>
    <w:rsid w:val="001E11B0"/>
    <w:rsid w:val="001E2204"/>
    <w:rsid w:val="001E3119"/>
    <w:rsid w:val="001E38D0"/>
    <w:rsid w:val="001E4A56"/>
    <w:rsid w:val="001E4CFD"/>
    <w:rsid w:val="001E50C2"/>
    <w:rsid w:val="001E52D3"/>
    <w:rsid w:val="001E55FD"/>
    <w:rsid w:val="001E680A"/>
    <w:rsid w:val="001E68C9"/>
    <w:rsid w:val="001E6B73"/>
    <w:rsid w:val="001F096B"/>
    <w:rsid w:val="001F0FEF"/>
    <w:rsid w:val="001F1696"/>
    <w:rsid w:val="001F17D4"/>
    <w:rsid w:val="001F1BF1"/>
    <w:rsid w:val="001F1CE1"/>
    <w:rsid w:val="001F247D"/>
    <w:rsid w:val="001F2738"/>
    <w:rsid w:val="001F3817"/>
    <w:rsid w:val="001F3C52"/>
    <w:rsid w:val="001F45D2"/>
    <w:rsid w:val="001F4A7E"/>
    <w:rsid w:val="001F4FA1"/>
    <w:rsid w:val="001F4FE6"/>
    <w:rsid w:val="001F54CC"/>
    <w:rsid w:val="001F5863"/>
    <w:rsid w:val="001F5BCC"/>
    <w:rsid w:val="001F5E61"/>
    <w:rsid w:val="001F6468"/>
    <w:rsid w:val="001F7C8D"/>
    <w:rsid w:val="00200FB6"/>
    <w:rsid w:val="00204BAD"/>
    <w:rsid w:val="00204CFA"/>
    <w:rsid w:val="00205CC7"/>
    <w:rsid w:val="00205F0E"/>
    <w:rsid w:val="002063B7"/>
    <w:rsid w:val="002103DC"/>
    <w:rsid w:val="0021066C"/>
    <w:rsid w:val="00211454"/>
    <w:rsid w:val="00211B93"/>
    <w:rsid w:val="00211E3F"/>
    <w:rsid w:val="00212A1B"/>
    <w:rsid w:val="0021322B"/>
    <w:rsid w:val="00213E4D"/>
    <w:rsid w:val="0021482C"/>
    <w:rsid w:val="00214D2A"/>
    <w:rsid w:val="00214D72"/>
    <w:rsid w:val="00214F67"/>
    <w:rsid w:val="00214FF3"/>
    <w:rsid w:val="002150B3"/>
    <w:rsid w:val="00215273"/>
    <w:rsid w:val="0021555C"/>
    <w:rsid w:val="00215624"/>
    <w:rsid w:val="00215B51"/>
    <w:rsid w:val="002160A5"/>
    <w:rsid w:val="00216876"/>
    <w:rsid w:val="00216F4C"/>
    <w:rsid w:val="0021737F"/>
    <w:rsid w:val="002201E5"/>
    <w:rsid w:val="00220593"/>
    <w:rsid w:val="002207D8"/>
    <w:rsid w:val="002210AA"/>
    <w:rsid w:val="0022132E"/>
    <w:rsid w:val="00221808"/>
    <w:rsid w:val="00221892"/>
    <w:rsid w:val="00221F34"/>
    <w:rsid w:val="00222799"/>
    <w:rsid w:val="00222D6E"/>
    <w:rsid w:val="002236A5"/>
    <w:rsid w:val="00223DF9"/>
    <w:rsid w:val="0022442F"/>
    <w:rsid w:val="002244B6"/>
    <w:rsid w:val="00224903"/>
    <w:rsid w:val="002256E9"/>
    <w:rsid w:val="00225C57"/>
    <w:rsid w:val="00225ED8"/>
    <w:rsid w:val="002262DD"/>
    <w:rsid w:val="00226D4F"/>
    <w:rsid w:val="00226DDF"/>
    <w:rsid w:val="00227C8D"/>
    <w:rsid w:val="0023030A"/>
    <w:rsid w:val="002309C8"/>
    <w:rsid w:val="00231FAA"/>
    <w:rsid w:val="00233673"/>
    <w:rsid w:val="002368F6"/>
    <w:rsid w:val="002400CC"/>
    <w:rsid w:val="00240EFD"/>
    <w:rsid w:val="0024137D"/>
    <w:rsid w:val="002416BC"/>
    <w:rsid w:val="00241B9F"/>
    <w:rsid w:val="00241E93"/>
    <w:rsid w:val="00242439"/>
    <w:rsid w:val="00242489"/>
    <w:rsid w:val="002428B6"/>
    <w:rsid w:val="0024298A"/>
    <w:rsid w:val="00242AE6"/>
    <w:rsid w:val="00242FB9"/>
    <w:rsid w:val="00244259"/>
    <w:rsid w:val="002448EC"/>
    <w:rsid w:val="002461B8"/>
    <w:rsid w:val="00246832"/>
    <w:rsid w:val="00246A8D"/>
    <w:rsid w:val="00246D5B"/>
    <w:rsid w:val="00247782"/>
    <w:rsid w:val="002500F2"/>
    <w:rsid w:val="00250A61"/>
    <w:rsid w:val="00250D5D"/>
    <w:rsid w:val="00251793"/>
    <w:rsid w:val="00251CBA"/>
    <w:rsid w:val="00252438"/>
    <w:rsid w:val="0025275D"/>
    <w:rsid w:val="0025317F"/>
    <w:rsid w:val="00253576"/>
    <w:rsid w:val="00253589"/>
    <w:rsid w:val="00253CA1"/>
    <w:rsid w:val="00253D9C"/>
    <w:rsid w:val="00255016"/>
    <w:rsid w:val="0025516E"/>
    <w:rsid w:val="002562DD"/>
    <w:rsid w:val="00256848"/>
    <w:rsid w:val="00256B91"/>
    <w:rsid w:val="0025710E"/>
    <w:rsid w:val="0025789C"/>
    <w:rsid w:val="00257CFA"/>
    <w:rsid w:val="00260311"/>
    <w:rsid w:val="0026084A"/>
    <w:rsid w:val="00260B23"/>
    <w:rsid w:val="00261105"/>
    <w:rsid w:val="002611CC"/>
    <w:rsid w:val="00261D42"/>
    <w:rsid w:val="002622EC"/>
    <w:rsid w:val="002630AE"/>
    <w:rsid w:val="00263DEA"/>
    <w:rsid w:val="00264454"/>
    <w:rsid w:val="00264B3A"/>
    <w:rsid w:val="00264E8A"/>
    <w:rsid w:val="00264FE5"/>
    <w:rsid w:val="00265584"/>
    <w:rsid w:val="002660C8"/>
    <w:rsid w:val="00266D15"/>
    <w:rsid w:val="00267213"/>
    <w:rsid w:val="00267332"/>
    <w:rsid w:val="00267D7D"/>
    <w:rsid w:val="00267ED6"/>
    <w:rsid w:val="00270306"/>
    <w:rsid w:val="00270445"/>
    <w:rsid w:val="002707AF"/>
    <w:rsid w:val="0027080F"/>
    <w:rsid w:val="00270B6E"/>
    <w:rsid w:val="00270DAE"/>
    <w:rsid w:val="00271BA6"/>
    <w:rsid w:val="002731E7"/>
    <w:rsid w:val="0027326B"/>
    <w:rsid w:val="00273320"/>
    <w:rsid w:val="00273536"/>
    <w:rsid w:val="0027459C"/>
    <w:rsid w:val="00274976"/>
    <w:rsid w:val="00274B09"/>
    <w:rsid w:val="002761C9"/>
    <w:rsid w:val="002765E7"/>
    <w:rsid w:val="00276B69"/>
    <w:rsid w:val="00276BFA"/>
    <w:rsid w:val="00277022"/>
    <w:rsid w:val="002814D8"/>
    <w:rsid w:val="002824A8"/>
    <w:rsid w:val="002824D6"/>
    <w:rsid w:val="002826B9"/>
    <w:rsid w:val="00282D63"/>
    <w:rsid w:val="00282FD9"/>
    <w:rsid w:val="00283A7A"/>
    <w:rsid w:val="00283C01"/>
    <w:rsid w:val="00284450"/>
    <w:rsid w:val="00284B13"/>
    <w:rsid w:val="00285EC3"/>
    <w:rsid w:val="002869CD"/>
    <w:rsid w:val="002870B0"/>
    <w:rsid w:val="00287908"/>
    <w:rsid w:val="002900C5"/>
    <w:rsid w:val="002902CB"/>
    <w:rsid w:val="0029075A"/>
    <w:rsid w:val="002909AC"/>
    <w:rsid w:val="00290D97"/>
    <w:rsid w:val="002914E8"/>
    <w:rsid w:val="002917BF"/>
    <w:rsid w:val="00291B33"/>
    <w:rsid w:val="00291C10"/>
    <w:rsid w:val="00292307"/>
    <w:rsid w:val="0029471A"/>
    <w:rsid w:val="002947CB"/>
    <w:rsid w:val="00295A08"/>
    <w:rsid w:val="00295AE9"/>
    <w:rsid w:val="00295C76"/>
    <w:rsid w:val="00296322"/>
    <w:rsid w:val="00296366"/>
    <w:rsid w:val="002966BF"/>
    <w:rsid w:val="00296DC3"/>
    <w:rsid w:val="002A0948"/>
    <w:rsid w:val="002A1670"/>
    <w:rsid w:val="002A16FA"/>
    <w:rsid w:val="002A1D51"/>
    <w:rsid w:val="002A1DFD"/>
    <w:rsid w:val="002A355F"/>
    <w:rsid w:val="002A4462"/>
    <w:rsid w:val="002A4CDF"/>
    <w:rsid w:val="002A559F"/>
    <w:rsid w:val="002A5957"/>
    <w:rsid w:val="002A61D1"/>
    <w:rsid w:val="002A6D1B"/>
    <w:rsid w:val="002A73CF"/>
    <w:rsid w:val="002A7928"/>
    <w:rsid w:val="002A79E7"/>
    <w:rsid w:val="002A7A83"/>
    <w:rsid w:val="002B0FFC"/>
    <w:rsid w:val="002B12CD"/>
    <w:rsid w:val="002B144E"/>
    <w:rsid w:val="002B1A56"/>
    <w:rsid w:val="002B1A59"/>
    <w:rsid w:val="002B1E55"/>
    <w:rsid w:val="002B24BE"/>
    <w:rsid w:val="002B4579"/>
    <w:rsid w:val="002B4962"/>
    <w:rsid w:val="002B4FB5"/>
    <w:rsid w:val="002B6046"/>
    <w:rsid w:val="002B6EC1"/>
    <w:rsid w:val="002B763E"/>
    <w:rsid w:val="002B7872"/>
    <w:rsid w:val="002B7A75"/>
    <w:rsid w:val="002C005D"/>
    <w:rsid w:val="002C1598"/>
    <w:rsid w:val="002C23C6"/>
    <w:rsid w:val="002C26E3"/>
    <w:rsid w:val="002C33C9"/>
    <w:rsid w:val="002C3B7C"/>
    <w:rsid w:val="002C3FF4"/>
    <w:rsid w:val="002C40E6"/>
    <w:rsid w:val="002C416E"/>
    <w:rsid w:val="002C41CC"/>
    <w:rsid w:val="002C4223"/>
    <w:rsid w:val="002C4548"/>
    <w:rsid w:val="002C74C1"/>
    <w:rsid w:val="002C7873"/>
    <w:rsid w:val="002C7A12"/>
    <w:rsid w:val="002D0793"/>
    <w:rsid w:val="002D0D43"/>
    <w:rsid w:val="002D10D1"/>
    <w:rsid w:val="002D3398"/>
    <w:rsid w:val="002D7583"/>
    <w:rsid w:val="002D76E6"/>
    <w:rsid w:val="002D7943"/>
    <w:rsid w:val="002D7988"/>
    <w:rsid w:val="002D79B2"/>
    <w:rsid w:val="002E0828"/>
    <w:rsid w:val="002E0F2F"/>
    <w:rsid w:val="002E18D3"/>
    <w:rsid w:val="002E2287"/>
    <w:rsid w:val="002E2945"/>
    <w:rsid w:val="002E2F9E"/>
    <w:rsid w:val="002E33E0"/>
    <w:rsid w:val="002E3AA3"/>
    <w:rsid w:val="002E4B1B"/>
    <w:rsid w:val="002E57CD"/>
    <w:rsid w:val="002E7AFA"/>
    <w:rsid w:val="002F0048"/>
    <w:rsid w:val="002F0E1E"/>
    <w:rsid w:val="002F1634"/>
    <w:rsid w:val="002F1F95"/>
    <w:rsid w:val="002F21C7"/>
    <w:rsid w:val="002F2525"/>
    <w:rsid w:val="002F41B2"/>
    <w:rsid w:val="002F4395"/>
    <w:rsid w:val="002F4D4A"/>
    <w:rsid w:val="002F5586"/>
    <w:rsid w:val="002F55FA"/>
    <w:rsid w:val="002F75CF"/>
    <w:rsid w:val="002F7A3B"/>
    <w:rsid w:val="00300D37"/>
    <w:rsid w:val="00301CB4"/>
    <w:rsid w:val="00301DDE"/>
    <w:rsid w:val="00302919"/>
    <w:rsid w:val="00302972"/>
    <w:rsid w:val="00302D11"/>
    <w:rsid w:val="00303E69"/>
    <w:rsid w:val="00303F6A"/>
    <w:rsid w:val="003042F4"/>
    <w:rsid w:val="003062C4"/>
    <w:rsid w:val="00307082"/>
    <w:rsid w:val="003070C0"/>
    <w:rsid w:val="003076E8"/>
    <w:rsid w:val="00307CAB"/>
    <w:rsid w:val="00307D5F"/>
    <w:rsid w:val="0031152A"/>
    <w:rsid w:val="003125BE"/>
    <w:rsid w:val="0031289B"/>
    <w:rsid w:val="00312F73"/>
    <w:rsid w:val="003133A3"/>
    <w:rsid w:val="00313C58"/>
    <w:rsid w:val="0031441D"/>
    <w:rsid w:val="0031443C"/>
    <w:rsid w:val="003153E2"/>
    <w:rsid w:val="003154F3"/>
    <w:rsid w:val="003157CD"/>
    <w:rsid w:val="00315866"/>
    <w:rsid w:val="003161C7"/>
    <w:rsid w:val="00316215"/>
    <w:rsid w:val="00316663"/>
    <w:rsid w:val="003170B6"/>
    <w:rsid w:val="00317E97"/>
    <w:rsid w:val="00320168"/>
    <w:rsid w:val="00320556"/>
    <w:rsid w:val="0032069E"/>
    <w:rsid w:val="003206A2"/>
    <w:rsid w:val="003206D9"/>
    <w:rsid w:val="00320D1C"/>
    <w:rsid w:val="0032232A"/>
    <w:rsid w:val="00324858"/>
    <w:rsid w:val="0032566C"/>
    <w:rsid w:val="00325F7D"/>
    <w:rsid w:val="00330DAB"/>
    <w:rsid w:val="0033101B"/>
    <w:rsid w:val="00331DE1"/>
    <w:rsid w:val="003325A2"/>
    <w:rsid w:val="00332D2C"/>
    <w:rsid w:val="0033322A"/>
    <w:rsid w:val="003336AA"/>
    <w:rsid w:val="00333B2A"/>
    <w:rsid w:val="00333E5B"/>
    <w:rsid w:val="00334B2C"/>
    <w:rsid w:val="00335646"/>
    <w:rsid w:val="00335BEC"/>
    <w:rsid w:val="00335F0B"/>
    <w:rsid w:val="00337C76"/>
    <w:rsid w:val="00337FFC"/>
    <w:rsid w:val="003407AF"/>
    <w:rsid w:val="003418D4"/>
    <w:rsid w:val="00341DD2"/>
    <w:rsid w:val="00342EE0"/>
    <w:rsid w:val="003431D0"/>
    <w:rsid w:val="003435B4"/>
    <w:rsid w:val="00344854"/>
    <w:rsid w:val="003449E1"/>
    <w:rsid w:val="00344EFB"/>
    <w:rsid w:val="0034564B"/>
    <w:rsid w:val="0034609C"/>
    <w:rsid w:val="00346461"/>
    <w:rsid w:val="00346B2C"/>
    <w:rsid w:val="003472C5"/>
    <w:rsid w:val="003475C2"/>
    <w:rsid w:val="003476E5"/>
    <w:rsid w:val="00350A2E"/>
    <w:rsid w:val="00350D9D"/>
    <w:rsid w:val="00351483"/>
    <w:rsid w:val="003517E3"/>
    <w:rsid w:val="00352107"/>
    <w:rsid w:val="00352C52"/>
    <w:rsid w:val="00352DD1"/>
    <w:rsid w:val="0035399A"/>
    <w:rsid w:val="00353BA6"/>
    <w:rsid w:val="00353F62"/>
    <w:rsid w:val="00354695"/>
    <w:rsid w:val="0035516D"/>
    <w:rsid w:val="003551C3"/>
    <w:rsid w:val="003558F6"/>
    <w:rsid w:val="0035599B"/>
    <w:rsid w:val="00355EFD"/>
    <w:rsid w:val="00356776"/>
    <w:rsid w:val="00356911"/>
    <w:rsid w:val="00356F38"/>
    <w:rsid w:val="00360311"/>
    <w:rsid w:val="00360F1F"/>
    <w:rsid w:val="003612B5"/>
    <w:rsid w:val="003619E9"/>
    <w:rsid w:val="00361E1B"/>
    <w:rsid w:val="0036215F"/>
    <w:rsid w:val="003623E6"/>
    <w:rsid w:val="00362AEA"/>
    <w:rsid w:val="00362B2B"/>
    <w:rsid w:val="00365376"/>
    <w:rsid w:val="003655A4"/>
    <w:rsid w:val="00365996"/>
    <w:rsid w:val="00365B5C"/>
    <w:rsid w:val="0036617D"/>
    <w:rsid w:val="00367447"/>
    <w:rsid w:val="003675B5"/>
    <w:rsid w:val="0036774F"/>
    <w:rsid w:val="003678E7"/>
    <w:rsid w:val="00367CE7"/>
    <w:rsid w:val="00367DA0"/>
    <w:rsid w:val="003703DC"/>
    <w:rsid w:val="00371A4C"/>
    <w:rsid w:val="00373053"/>
    <w:rsid w:val="003735B5"/>
    <w:rsid w:val="003735F8"/>
    <w:rsid w:val="00373800"/>
    <w:rsid w:val="003738A2"/>
    <w:rsid w:val="00373F12"/>
    <w:rsid w:val="003748D7"/>
    <w:rsid w:val="00374CF0"/>
    <w:rsid w:val="00374D59"/>
    <w:rsid w:val="00376F18"/>
    <w:rsid w:val="00380BF1"/>
    <w:rsid w:val="00380F1A"/>
    <w:rsid w:val="003811DC"/>
    <w:rsid w:val="00381522"/>
    <w:rsid w:val="00382179"/>
    <w:rsid w:val="00383A45"/>
    <w:rsid w:val="00383CF4"/>
    <w:rsid w:val="00384CBC"/>
    <w:rsid w:val="00385CCF"/>
    <w:rsid w:val="003860E5"/>
    <w:rsid w:val="0038638D"/>
    <w:rsid w:val="003877F5"/>
    <w:rsid w:val="00387F7B"/>
    <w:rsid w:val="00391780"/>
    <w:rsid w:val="003917F9"/>
    <w:rsid w:val="00391CDE"/>
    <w:rsid w:val="00392AB5"/>
    <w:rsid w:val="00393423"/>
    <w:rsid w:val="003944B9"/>
    <w:rsid w:val="00394C77"/>
    <w:rsid w:val="00396034"/>
    <w:rsid w:val="00396519"/>
    <w:rsid w:val="0039674A"/>
    <w:rsid w:val="00396CC0"/>
    <w:rsid w:val="00396FBB"/>
    <w:rsid w:val="003972B7"/>
    <w:rsid w:val="003A09E2"/>
    <w:rsid w:val="003A2CED"/>
    <w:rsid w:val="003A3775"/>
    <w:rsid w:val="003A4059"/>
    <w:rsid w:val="003A4908"/>
    <w:rsid w:val="003A5AF1"/>
    <w:rsid w:val="003A5C90"/>
    <w:rsid w:val="003A6B87"/>
    <w:rsid w:val="003A7009"/>
    <w:rsid w:val="003A75AD"/>
    <w:rsid w:val="003A781E"/>
    <w:rsid w:val="003A7A1D"/>
    <w:rsid w:val="003B0599"/>
    <w:rsid w:val="003B10C3"/>
    <w:rsid w:val="003B325F"/>
    <w:rsid w:val="003B3768"/>
    <w:rsid w:val="003B46C5"/>
    <w:rsid w:val="003B4A8C"/>
    <w:rsid w:val="003B51E7"/>
    <w:rsid w:val="003B552B"/>
    <w:rsid w:val="003B5F5F"/>
    <w:rsid w:val="003B7E50"/>
    <w:rsid w:val="003C031C"/>
    <w:rsid w:val="003C0A9B"/>
    <w:rsid w:val="003C0BC4"/>
    <w:rsid w:val="003C1494"/>
    <w:rsid w:val="003C1B03"/>
    <w:rsid w:val="003C1FC9"/>
    <w:rsid w:val="003C2B86"/>
    <w:rsid w:val="003C2BE5"/>
    <w:rsid w:val="003C2C6C"/>
    <w:rsid w:val="003C2EB7"/>
    <w:rsid w:val="003C2FE0"/>
    <w:rsid w:val="003C39E7"/>
    <w:rsid w:val="003C3D22"/>
    <w:rsid w:val="003C3E29"/>
    <w:rsid w:val="003C42CB"/>
    <w:rsid w:val="003C49F6"/>
    <w:rsid w:val="003C5713"/>
    <w:rsid w:val="003C5737"/>
    <w:rsid w:val="003C57BD"/>
    <w:rsid w:val="003C6CCC"/>
    <w:rsid w:val="003C7671"/>
    <w:rsid w:val="003C7A55"/>
    <w:rsid w:val="003D04FE"/>
    <w:rsid w:val="003D0B71"/>
    <w:rsid w:val="003D1D19"/>
    <w:rsid w:val="003D1F67"/>
    <w:rsid w:val="003D2548"/>
    <w:rsid w:val="003D2622"/>
    <w:rsid w:val="003D26B2"/>
    <w:rsid w:val="003D286A"/>
    <w:rsid w:val="003D2924"/>
    <w:rsid w:val="003D2AAA"/>
    <w:rsid w:val="003D3653"/>
    <w:rsid w:val="003D3AAA"/>
    <w:rsid w:val="003D405D"/>
    <w:rsid w:val="003D4B9E"/>
    <w:rsid w:val="003D50C9"/>
    <w:rsid w:val="003D542A"/>
    <w:rsid w:val="003D56A3"/>
    <w:rsid w:val="003D79F7"/>
    <w:rsid w:val="003D7D94"/>
    <w:rsid w:val="003E03A9"/>
    <w:rsid w:val="003E0E21"/>
    <w:rsid w:val="003E1108"/>
    <w:rsid w:val="003E1744"/>
    <w:rsid w:val="003E19A2"/>
    <w:rsid w:val="003E3609"/>
    <w:rsid w:val="003E4D92"/>
    <w:rsid w:val="003E5DFA"/>
    <w:rsid w:val="003E6585"/>
    <w:rsid w:val="003E6751"/>
    <w:rsid w:val="003E7267"/>
    <w:rsid w:val="003E75CD"/>
    <w:rsid w:val="003E766A"/>
    <w:rsid w:val="003F2239"/>
    <w:rsid w:val="003F2962"/>
    <w:rsid w:val="003F2E41"/>
    <w:rsid w:val="003F4B2B"/>
    <w:rsid w:val="003F4FFF"/>
    <w:rsid w:val="003F5689"/>
    <w:rsid w:val="003F63F7"/>
    <w:rsid w:val="003F7AF6"/>
    <w:rsid w:val="003F7DAE"/>
    <w:rsid w:val="00400117"/>
    <w:rsid w:val="00400621"/>
    <w:rsid w:val="00401194"/>
    <w:rsid w:val="004012A4"/>
    <w:rsid w:val="00401FE0"/>
    <w:rsid w:val="0040335E"/>
    <w:rsid w:val="004035A9"/>
    <w:rsid w:val="0040383A"/>
    <w:rsid w:val="00403A28"/>
    <w:rsid w:val="00404CAF"/>
    <w:rsid w:val="004053C8"/>
    <w:rsid w:val="0040654B"/>
    <w:rsid w:val="00406736"/>
    <w:rsid w:val="00406C11"/>
    <w:rsid w:val="00406E1D"/>
    <w:rsid w:val="00406E4E"/>
    <w:rsid w:val="004073AC"/>
    <w:rsid w:val="00410BA5"/>
    <w:rsid w:val="00410C58"/>
    <w:rsid w:val="00410E85"/>
    <w:rsid w:val="004118F5"/>
    <w:rsid w:val="00415339"/>
    <w:rsid w:val="004158B4"/>
    <w:rsid w:val="00415F60"/>
    <w:rsid w:val="00416859"/>
    <w:rsid w:val="00416961"/>
    <w:rsid w:val="004172C8"/>
    <w:rsid w:val="00420062"/>
    <w:rsid w:val="00420744"/>
    <w:rsid w:val="00420AFF"/>
    <w:rsid w:val="0042151A"/>
    <w:rsid w:val="00421CB5"/>
    <w:rsid w:val="00421E4D"/>
    <w:rsid w:val="00422161"/>
    <w:rsid w:val="004231BC"/>
    <w:rsid w:val="004239A0"/>
    <w:rsid w:val="004239DE"/>
    <w:rsid w:val="004241A5"/>
    <w:rsid w:val="00424586"/>
    <w:rsid w:val="004246A0"/>
    <w:rsid w:val="004247A6"/>
    <w:rsid w:val="00424F24"/>
    <w:rsid w:val="0042586E"/>
    <w:rsid w:val="00425C37"/>
    <w:rsid w:val="00425D67"/>
    <w:rsid w:val="00425EBD"/>
    <w:rsid w:val="004262A9"/>
    <w:rsid w:val="0042695F"/>
    <w:rsid w:val="004272E1"/>
    <w:rsid w:val="00430010"/>
    <w:rsid w:val="00431C13"/>
    <w:rsid w:val="00431DE5"/>
    <w:rsid w:val="00432339"/>
    <w:rsid w:val="004325E7"/>
    <w:rsid w:val="00433534"/>
    <w:rsid w:val="0043471E"/>
    <w:rsid w:val="00434B87"/>
    <w:rsid w:val="00435315"/>
    <w:rsid w:val="00435B18"/>
    <w:rsid w:val="00437107"/>
    <w:rsid w:val="004372D2"/>
    <w:rsid w:val="00437B73"/>
    <w:rsid w:val="00437BD6"/>
    <w:rsid w:val="00440D34"/>
    <w:rsid w:val="00441D3E"/>
    <w:rsid w:val="00442129"/>
    <w:rsid w:val="0044245D"/>
    <w:rsid w:val="00442524"/>
    <w:rsid w:val="00444668"/>
    <w:rsid w:val="004449B0"/>
    <w:rsid w:val="00446739"/>
    <w:rsid w:val="00450702"/>
    <w:rsid w:val="00450C97"/>
    <w:rsid w:val="00450FB9"/>
    <w:rsid w:val="004510F5"/>
    <w:rsid w:val="0045156B"/>
    <w:rsid w:val="004516B0"/>
    <w:rsid w:val="0045260F"/>
    <w:rsid w:val="00452A33"/>
    <w:rsid w:val="00453CD3"/>
    <w:rsid w:val="0045550B"/>
    <w:rsid w:val="00455B2C"/>
    <w:rsid w:val="00455DF0"/>
    <w:rsid w:val="00456958"/>
    <w:rsid w:val="00456B9A"/>
    <w:rsid w:val="00457367"/>
    <w:rsid w:val="00457A35"/>
    <w:rsid w:val="00460AD1"/>
    <w:rsid w:val="00460B97"/>
    <w:rsid w:val="0046124F"/>
    <w:rsid w:val="00461262"/>
    <w:rsid w:val="004614FF"/>
    <w:rsid w:val="00461D3B"/>
    <w:rsid w:val="0046231F"/>
    <w:rsid w:val="00463531"/>
    <w:rsid w:val="00464F2F"/>
    <w:rsid w:val="004651C6"/>
    <w:rsid w:val="00465385"/>
    <w:rsid w:val="00465CB5"/>
    <w:rsid w:val="00466F36"/>
    <w:rsid w:val="004675B8"/>
    <w:rsid w:val="00467707"/>
    <w:rsid w:val="00467735"/>
    <w:rsid w:val="00470557"/>
    <w:rsid w:val="00470B6B"/>
    <w:rsid w:val="00470ED3"/>
    <w:rsid w:val="00471DFA"/>
    <w:rsid w:val="00471ECD"/>
    <w:rsid w:val="004722D5"/>
    <w:rsid w:val="00473DCF"/>
    <w:rsid w:val="004748C5"/>
    <w:rsid w:val="0047516A"/>
    <w:rsid w:val="004753A6"/>
    <w:rsid w:val="00475B92"/>
    <w:rsid w:val="00475E75"/>
    <w:rsid w:val="004768D1"/>
    <w:rsid w:val="00476B36"/>
    <w:rsid w:val="00477101"/>
    <w:rsid w:val="00477729"/>
    <w:rsid w:val="0048018E"/>
    <w:rsid w:val="004804D0"/>
    <w:rsid w:val="0048103E"/>
    <w:rsid w:val="004816E9"/>
    <w:rsid w:val="004831A2"/>
    <w:rsid w:val="00483FA2"/>
    <w:rsid w:val="004846F3"/>
    <w:rsid w:val="00485C02"/>
    <w:rsid w:val="00486792"/>
    <w:rsid w:val="00487439"/>
    <w:rsid w:val="00487468"/>
    <w:rsid w:val="004902B9"/>
    <w:rsid w:val="00490F2B"/>
    <w:rsid w:val="00491A06"/>
    <w:rsid w:val="00491AB0"/>
    <w:rsid w:val="00491FDF"/>
    <w:rsid w:val="0049268C"/>
    <w:rsid w:val="004926E6"/>
    <w:rsid w:val="00495111"/>
    <w:rsid w:val="00495538"/>
    <w:rsid w:val="00495908"/>
    <w:rsid w:val="00495967"/>
    <w:rsid w:val="00496257"/>
    <w:rsid w:val="0049739F"/>
    <w:rsid w:val="00497A79"/>
    <w:rsid w:val="00497DD3"/>
    <w:rsid w:val="004A0455"/>
    <w:rsid w:val="004A09A3"/>
    <w:rsid w:val="004A0A43"/>
    <w:rsid w:val="004A271F"/>
    <w:rsid w:val="004A3271"/>
    <w:rsid w:val="004A4E87"/>
    <w:rsid w:val="004A50BE"/>
    <w:rsid w:val="004A587E"/>
    <w:rsid w:val="004A6882"/>
    <w:rsid w:val="004A68DE"/>
    <w:rsid w:val="004A69E9"/>
    <w:rsid w:val="004A6ADB"/>
    <w:rsid w:val="004B03F0"/>
    <w:rsid w:val="004B196A"/>
    <w:rsid w:val="004B19A3"/>
    <w:rsid w:val="004B19F8"/>
    <w:rsid w:val="004B1F10"/>
    <w:rsid w:val="004B21C6"/>
    <w:rsid w:val="004B3920"/>
    <w:rsid w:val="004B3F65"/>
    <w:rsid w:val="004B5967"/>
    <w:rsid w:val="004B5CE9"/>
    <w:rsid w:val="004B6020"/>
    <w:rsid w:val="004B63DE"/>
    <w:rsid w:val="004B6A08"/>
    <w:rsid w:val="004B75FE"/>
    <w:rsid w:val="004B7D02"/>
    <w:rsid w:val="004C0A34"/>
    <w:rsid w:val="004C108B"/>
    <w:rsid w:val="004C1D12"/>
    <w:rsid w:val="004C2401"/>
    <w:rsid w:val="004C240B"/>
    <w:rsid w:val="004C24DC"/>
    <w:rsid w:val="004C3D69"/>
    <w:rsid w:val="004C3E9B"/>
    <w:rsid w:val="004D09B4"/>
    <w:rsid w:val="004D24A7"/>
    <w:rsid w:val="004D2B1D"/>
    <w:rsid w:val="004D2C76"/>
    <w:rsid w:val="004D3411"/>
    <w:rsid w:val="004D3A6A"/>
    <w:rsid w:val="004D5C2B"/>
    <w:rsid w:val="004D6F55"/>
    <w:rsid w:val="004D7755"/>
    <w:rsid w:val="004D77FB"/>
    <w:rsid w:val="004E1783"/>
    <w:rsid w:val="004E2201"/>
    <w:rsid w:val="004E2401"/>
    <w:rsid w:val="004E2468"/>
    <w:rsid w:val="004E28E9"/>
    <w:rsid w:val="004E347A"/>
    <w:rsid w:val="004E3B05"/>
    <w:rsid w:val="004E4066"/>
    <w:rsid w:val="004E415F"/>
    <w:rsid w:val="004E4FC7"/>
    <w:rsid w:val="004E5653"/>
    <w:rsid w:val="004E5730"/>
    <w:rsid w:val="004E57D6"/>
    <w:rsid w:val="004E746C"/>
    <w:rsid w:val="004E7577"/>
    <w:rsid w:val="004E7754"/>
    <w:rsid w:val="004E776F"/>
    <w:rsid w:val="004E7C49"/>
    <w:rsid w:val="004E7E1A"/>
    <w:rsid w:val="004F0300"/>
    <w:rsid w:val="004F27D0"/>
    <w:rsid w:val="004F4B2A"/>
    <w:rsid w:val="004F6802"/>
    <w:rsid w:val="004F7899"/>
    <w:rsid w:val="004F7D45"/>
    <w:rsid w:val="00501991"/>
    <w:rsid w:val="0050229B"/>
    <w:rsid w:val="0050270C"/>
    <w:rsid w:val="00505D10"/>
    <w:rsid w:val="00505FF0"/>
    <w:rsid w:val="005064E1"/>
    <w:rsid w:val="005074EE"/>
    <w:rsid w:val="0051062E"/>
    <w:rsid w:val="00511936"/>
    <w:rsid w:val="0051272F"/>
    <w:rsid w:val="00513077"/>
    <w:rsid w:val="00513F6F"/>
    <w:rsid w:val="00514500"/>
    <w:rsid w:val="0051464B"/>
    <w:rsid w:val="00514FAE"/>
    <w:rsid w:val="00515196"/>
    <w:rsid w:val="005154C3"/>
    <w:rsid w:val="00515B35"/>
    <w:rsid w:val="00515F84"/>
    <w:rsid w:val="005168F3"/>
    <w:rsid w:val="00517AE1"/>
    <w:rsid w:val="005202E7"/>
    <w:rsid w:val="00520363"/>
    <w:rsid w:val="005204EA"/>
    <w:rsid w:val="0052055F"/>
    <w:rsid w:val="00520C06"/>
    <w:rsid w:val="00520D81"/>
    <w:rsid w:val="00520F47"/>
    <w:rsid w:val="0052110F"/>
    <w:rsid w:val="005215CE"/>
    <w:rsid w:val="00521D53"/>
    <w:rsid w:val="005235E5"/>
    <w:rsid w:val="00524895"/>
    <w:rsid w:val="00526ED2"/>
    <w:rsid w:val="005279E2"/>
    <w:rsid w:val="00527E0F"/>
    <w:rsid w:val="00530A6D"/>
    <w:rsid w:val="0053150E"/>
    <w:rsid w:val="00531BBB"/>
    <w:rsid w:val="005325DF"/>
    <w:rsid w:val="005329F4"/>
    <w:rsid w:val="00532A67"/>
    <w:rsid w:val="00532E35"/>
    <w:rsid w:val="00534241"/>
    <w:rsid w:val="005349E5"/>
    <w:rsid w:val="00534F4E"/>
    <w:rsid w:val="0053783A"/>
    <w:rsid w:val="00537D83"/>
    <w:rsid w:val="00537EC1"/>
    <w:rsid w:val="00540257"/>
    <w:rsid w:val="00540DA6"/>
    <w:rsid w:val="00540FB5"/>
    <w:rsid w:val="00541A0F"/>
    <w:rsid w:val="00542279"/>
    <w:rsid w:val="00542AF1"/>
    <w:rsid w:val="005430C1"/>
    <w:rsid w:val="005431BD"/>
    <w:rsid w:val="005432DB"/>
    <w:rsid w:val="005441AC"/>
    <w:rsid w:val="00544691"/>
    <w:rsid w:val="00544894"/>
    <w:rsid w:val="00544A5D"/>
    <w:rsid w:val="00544B4B"/>
    <w:rsid w:val="00545E47"/>
    <w:rsid w:val="00550B81"/>
    <w:rsid w:val="00551D86"/>
    <w:rsid w:val="00552061"/>
    <w:rsid w:val="00552682"/>
    <w:rsid w:val="00552E14"/>
    <w:rsid w:val="00552FEC"/>
    <w:rsid w:val="00553438"/>
    <w:rsid w:val="00553B63"/>
    <w:rsid w:val="00553F58"/>
    <w:rsid w:val="005541F1"/>
    <w:rsid w:val="00554CD9"/>
    <w:rsid w:val="005553E1"/>
    <w:rsid w:val="00555E6E"/>
    <w:rsid w:val="00556321"/>
    <w:rsid w:val="005564AD"/>
    <w:rsid w:val="005568CE"/>
    <w:rsid w:val="00556BD1"/>
    <w:rsid w:val="00557096"/>
    <w:rsid w:val="00560C77"/>
    <w:rsid w:val="00560E3E"/>
    <w:rsid w:val="00561C85"/>
    <w:rsid w:val="005624EA"/>
    <w:rsid w:val="0056465E"/>
    <w:rsid w:val="00566884"/>
    <w:rsid w:val="00567B49"/>
    <w:rsid w:val="00567C71"/>
    <w:rsid w:val="00567EF7"/>
    <w:rsid w:val="00570BA3"/>
    <w:rsid w:val="00570CA9"/>
    <w:rsid w:val="00571C77"/>
    <w:rsid w:val="00572946"/>
    <w:rsid w:val="005731CD"/>
    <w:rsid w:val="005731F9"/>
    <w:rsid w:val="00574831"/>
    <w:rsid w:val="00574E2A"/>
    <w:rsid w:val="0057521D"/>
    <w:rsid w:val="00576098"/>
    <w:rsid w:val="00576339"/>
    <w:rsid w:val="00576379"/>
    <w:rsid w:val="00576E1F"/>
    <w:rsid w:val="005772DC"/>
    <w:rsid w:val="00577EFC"/>
    <w:rsid w:val="00580267"/>
    <w:rsid w:val="00580F0B"/>
    <w:rsid w:val="00583206"/>
    <w:rsid w:val="0058322E"/>
    <w:rsid w:val="00583A40"/>
    <w:rsid w:val="00583AC9"/>
    <w:rsid w:val="00583B57"/>
    <w:rsid w:val="0058405B"/>
    <w:rsid w:val="005842F3"/>
    <w:rsid w:val="00584737"/>
    <w:rsid w:val="00586CE5"/>
    <w:rsid w:val="00587188"/>
    <w:rsid w:val="0059002D"/>
    <w:rsid w:val="0059060C"/>
    <w:rsid w:val="005909D2"/>
    <w:rsid w:val="00590A53"/>
    <w:rsid w:val="0059192F"/>
    <w:rsid w:val="00591A2F"/>
    <w:rsid w:val="005921C9"/>
    <w:rsid w:val="005925BE"/>
    <w:rsid w:val="00592810"/>
    <w:rsid w:val="00593FA7"/>
    <w:rsid w:val="00594A85"/>
    <w:rsid w:val="00595305"/>
    <w:rsid w:val="005963E9"/>
    <w:rsid w:val="00597558"/>
    <w:rsid w:val="005978A1"/>
    <w:rsid w:val="00597FD4"/>
    <w:rsid w:val="005A0138"/>
    <w:rsid w:val="005A0254"/>
    <w:rsid w:val="005A060A"/>
    <w:rsid w:val="005A0619"/>
    <w:rsid w:val="005A0700"/>
    <w:rsid w:val="005A0B35"/>
    <w:rsid w:val="005A0E37"/>
    <w:rsid w:val="005A1887"/>
    <w:rsid w:val="005A2189"/>
    <w:rsid w:val="005A23F8"/>
    <w:rsid w:val="005A24C0"/>
    <w:rsid w:val="005A419A"/>
    <w:rsid w:val="005A4655"/>
    <w:rsid w:val="005A4A99"/>
    <w:rsid w:val="005A4F23"/>
    <w:rsid w:val="005A56B0"/>
    <w:rsid w:val="005A5FD0"/>
    <w:rsid w:val="005A6667"/>
    <w:rsid w:val="005A6A81"/>
    <w:rsid w:val="005A7884"/>
    <w:rsid w:val="005A78B6"/>
    <w:rsid w:val="005A7B68"/>
    <w:rsid w:val="005B00E8"/>
    <w:rsid w:val="005B0879"/>
    <w:rsid w:val="005B0D3E"/>
    <w:rsid w:val="005B111E"/>
    <w:rsid w:val="005B2093"/>
    <w:rsid w:val="005B2359"/>
    <w:rsid w:val="005B3031"/>
    <w:rsid w:val="005B303A"/>
    <w:rsid w:val="005B3225"/>
    <w:rsid w:val="005B397F"/>
    <w:rsid w:val="005B4059"/>
    <w:rsid w:val="005B568E"/>
    <w:rsid w:val="005B6E34"/>
    <w:rsid w:val="005B6E3C"/>
    <w:rsid w:val="005C0F81"/>
    <w:rsid w:val="005C119F"/>
    <w:rsid w:val="005C145C"/>
    <w:rsid w:val="005C16A6"/>
    <w:rsid w:val="005C283A"/>
    <w:rsid w:val="005C3112"/>
    <w:rsid w:val="005C37BF"/>
    <w:rsid w:val="005C3B07"/>
    <w:rsid w:val="005C3EC8"/>
    <w:rsid w:val="005C443C"/>
    <w:rsid w:val="005C56AF"/>
    <w:rsid w:val="005C56D6"/>
    <w:rsid w:val="005C5825"/>
    <w:rsid w:val="005C5ABC"/>
    <w:rsid w:val="005C6392"/>
    <w:rsid w:val="005C6D99"/>
    <w:rsid w:val="005C74EA"/>
    <w:rsid w:val="005C784B"/>
    <w:rsid w:val="005D0A90"/>
    <w:rsid w:val="005D1B3D"/>
    <w:rsid w:val="005D2437"/>
    <w:rsid w:val="005D2CF7"/>
    <w:rsid w:val="005D2DE0"/>
    <w:rsid w:val="005D321F"/>
    <w:rsid w:val="005D5C89"/>
    <w:rsid w:val="005D6C98"/>
    <w:rsid w:val="005D6F87"/>
    <w:rsid w:val="005D7F9A"/>
    <w:rsid w:val="005E0833"/>
    <w:rsid w:val="005E0855"/>
    <w:rsid w:val="005E088C"/>
    <w:rsid w:val="005E0C50"/>
    <w:rsid w:val="005E1B2B"/>
    <w:rsid w:val="005E1C2F"/>
    <w:rsid w:val="005E1DE9"/>
    <w:rsid w:val="005E1E4B"/>
    <w:rsid w:val="005E35AD"/>
    <w:rsid w:val="005E3714"/>
    <w:rsid w:val="005E4A9F"/>
    <w:rsid w:val="005E4D0E"/>
    <w:rsid w:val="005E5179"/>
    <w:rsid w:val="005E63DB"/>
    <w:rsid w:val="005E6B2F"/>
    <w:rsid w:val="005E7BD7"/>
    <w:rsid w:val="005E7F20"/>
    <w:rsid w:val="005F02F5"/>
    <w:rsid w:val="005F06C4"/>
    <w:rsid w:val="005F0EA4"/>
    <w:rsid w:val="005F2982"/>
    <w:rsid w:val="005F31C9"/>
    <w:rsid w:val="005F3313"/>
    <w:rsid w:val="005F3C11"/>
    <w:rsid w:val="005F405F"/>
    <w:rsid w:val="005F4CB5"/>
    <w:rsid w:val="005F4E8B"/>
    <w:rsid w:val="005F4F28"/>
    <w:rsid w:val="005F5326"/>
    <w:rsid w:val="005F53B7"/>
    <w:rsid w:val="005F5615"/>
    <w:rsid w:val="005F5C6C"/>
    <w:rsid w:val="005F63F2"/>
    <w:rsid w:val="005F66E1"/>
    <w:rsid w:val="005F6A4E"/>
    <w:rsid w:val="005F7D66"/>
    <w:rsid w:val="00600E5E"/>
    <w:rsid w:val="00601AF2"/>
    <w:rsid w:val="00601E25"/>
    <w:rsid w:val="00602342"/>
    <w:rsid w:val="00604A2B"/>
    <w:rsid w:val="00605768"/>
    <w:rsid w:val="006059EA"/>
    <w:rsid w:val="00605BF8"/>
    <w:rsid w:val="006065DB"/>
    <w:rsid w:val="006068C1"/>
    <w:rsid w:val="00606A7C"/>
    <w:rsid w:val="0060768C"/>
    <w:rsid w:val="00607CC5"/>
    <w:rsid w:val="00607CCE"/>
    <w:rsid w:val="0061076A"/>
    <w:rsid w:val="006123DE"/>
    <w:rsid w:val="006124C3"/>
    <w:rsid w:val="006131DE"/>
    <w:rsid w:val="006132D4"/>
    <w:rsid w:val="00613B70"/>
    <w:rsid w:val="0061420A"/>
    <w:rsid w:val="00614E00"/>
    <w:rsid w:val="00615F51"/>
    <w:rsid w:val="00616322"/>
    <w:rsid w:val="00616AFD"/>
    <w:rsid w:val="00616C25"/>
    <w:rsid w:val="00616E99"/>
    <w:rsid w:val="006176DB"/>
    <w:rsid w:val="00617866"/>
    <w:rsid w:val="0062018D"/>
    <w:rsid w:val="00620270"/>
    <w:rsid w:val="00620ADA"/>
    <w:rsid w:val="00621A25"/>
    <w:rsid w:val="0062249C"/>
    <w:rsid w:val="00622653"/>
    <w:rsid w:val="00623294"/>
    <w:rsid w:val="00623F6B"/>
    <w:rsid w:val="00623FFB"/>
    <w:rsid w:val="00625218"/>
    <w:rsid w:val="0062623E"/>
    <w:rsid w:val="00626FF8"/>
    <w:rsid w:val="006276B6"/>
    <w:rsid w:val="006300D8"/>
    <w:rsid w:val="00630227"/>
    <w:rsid w:val="006308E0"/>
    <w:rsid w:val="00630E2F"/>
    <w:rsid w:val="00631B6F"/>
    <w:rsid w:val="00631C3B"/>
    <w:rsid w:val="0063204B"/>
    <w:rsid w:val="006321F7"/>
    <w:rsid w:val="0063240D"/>
    <w:rsid w:val="0063347F"/>
    <w:rsid w:val="00633B2B"/>
    <w:rsid w:val="00634EE4"/>
    <w:rsid w:val="00635830"/>
    <w:rsid w:val="00635AC9"/>
    <w:rsid w:val="00635D56"/>
    <w:rsid w:val="00637492"/>
    <w:rsid w:val="00637AEA"/>
    <w:rsid w:val="00637C41"/>
    <w:rsid w:val="00640D21"/>
    <w:rsid w:val="00641682"/>
    <w:rsid w:val="0064169B"/>
    <w:rsid w:val="006417DA"/>
    <w:rsid w:val="00641AF4"/>
    <w:rsid w:val="00642974"/>
    <w:rsid w:val="0064303D"/>
    <w:rsid w:val="00643073"/>
    <w:rsid w:val="006431AA"/>
    <w:rsid w:val="00644D89"/>
    <w:rsid w:val="00644E64"/>
    <w:rsid w:val="00645309"/>
    <w:rsid w:val="006459AA"/>
    <w:rsid w:val="00646623"/>
    <w:rsid w:val="006466C4"/>
    <w:rsid w:val="00646D57"/>
    <w:rsid w:val="00647A33"/>
    <w:rsid w:val="00647BD0"/>
    <w:rsid w:val="00647EE9"/>
    <w:rsid w:val="0065099E"/>
    <w:rsid w:val="00650E92"/>
    <w:rsid w:val="00650F9E"/>
    <w:rsid w:val="0065207E"/>
    <w:rsid w:val="006525AB"/>
    <w:rsid w:val="00653232"/>
    <w:rsid w:val="006547ED"/>
    <w:rsid w:val="0065629B"/>
    <w:rsid w:val="006567F7"/>
    <w:rsid w:val="00656BDE"/>
    <w:rsid w:val="00656C3B"/>
    <w:rsid w:val="00656DEA"/>
    <w:rsid w:val="006571BE"/>
    <w:rsid w:val="0065754E"/>
    <w:rsid w:val="00657BC0"/>
    <w:rsid w:val="00657F9C"/>
    <w:rsid w:val="00660D38"/>
    <w:rsid w:val="00660DBC"/>
    <w:rsid w:val="00662613"/>
    <w:rsid w:val="00663585"/>
    <w:rsid w:val="00663722"/>
    <w:rsid w:val="006639EA"/>
    <w:rsid w:val="00663B13"/>
    <w:rsid w:val="00664DF4"/>
    <w:rsid w:val="006650A6"/>
    <w:rsid w:val="006657BA"/>
    <w:rsid w:val="00665DBE"/>
    <w:rsid w:val="00665F2E"/>
    <w:rsid w:val="00667026"/>
    <w:rsid w:val="0066757C"/>
    <w:rsid w:val="006679CF"/>
    <w:rsid w:val="00667D08"/>
    <w:rsid w:val="00670A14"/>
    <w:rsid w:val="00670D04"/>
    <w:rsid w:val="00671B44"/>
    <w:rsid w:val="00673AD3"/>
    <w:rsid w:val="00673EEE"/>
    <w:rsid w:val="00674408"/>
    <w:rsid w:val="0067491A"/>
    <w:rsid w:val="00675607"/>
    <w:rsid w:val="0067685D"/>
    <w:rsid w:val="0067700B"/>
    <w:rsid w:val="00677EFF"/>
    <w:rsid w:val="00680511"/>
    <w:rsid w:val="006814D3"/>
    <w:rsid w:val="00682368"/>
    <w:rsid w:val="006827E5"/>
    <w:rsid w:val="00683561"/>
    <w:rsid w:val="006839C4"/>
    <w:rsid w:val="00683C3A"/>
    <w:rsid w:val="00683D6E"/>
    <w:rsid w:val="00684749"/>
    <w:rsid w:val="00684E64"/>
    <w:rsid w:val="0068639E"/>
    <w:rsid w:val="00686592"/>
    <w:rsid w:val="00687B41"/>
    <w:rsid w:val="00687D5E"/>
    <w:rsid w:val="006901C9"/>
    <w:rsid w:val="00690642"/>
    <w:rsid w:val="006910D9"/>
    <w:rsid w:val="00691BFE"/>
    <w:rsid w:val="006920BC"/>
    <w:rsid w:val="00692353"/>
    <w:rsid w:val="00692470"/>
    <w:rsid w:val="006928CD"/>
    <w:rsid w:val="006939B3"/>
    <w:rsid w:val="0069414F"/>
    <w:rsid w:val="00694661"/>
    <w:rsid w:val="006948B8"/>
    <w:rsid w:val="00695840"/>
    <w:rsid w:val="00695AAB"/>
    <w:rsid w:val="006961FD"/>
    <w:rsid w:val="00696CAA"/>
    <w:rsid w:val="0069736C"/>
    <w:rsid w:val="00697FCE"/>
    <w:rsid w:val="006A0488"/>
    <w:rsid w:val="006A0637"/>
    <w:rsid w:val="006A08E7"/>
    <w:rsid w:val="006A0B0D"/>
    <w:rsid w:val="006A0C23"/>
    <w:rsid w:val="006A152C"/>
    <w:rsid w:val="006A16FA"/>
    <w:rsid w:val="006A1E56"/>
    <w:rsid w:val="006A30F1"/>
    <w:rsid w:val="006A476B"/>
    <w:rsid w:val="006A5730"/>
    <w:rsid w:val="006A5FC7"/>
    <w:rsid w:val="006A62DB"/>
    <w:rsid w:val="006A6AA7"/>
    <w:rsid w:val="006A76F2"/>
    <w:rsid w:val="006B0813"/>
    <w:rsid w:val="006B0EB5"/>
    <w:rsid w:val="006B1147"/>
    <w:rsid w:val="006B1A3D"/>
    <w:rsid w:val="006B2060"/>
    <w:rsid w:val="006B22B8"/>
    <w:rsid w:val="006B25DC"/>
    <w:rsid w:val="006B2D5E"/>
    <w:rsid w:val="006B3293"/>
    <w:rsid w:val="006B3C4B"/>
    <w:rsid w:val="006B3ED2"/>
    <w:rsid w:val="006B4172"/>
    <w:rsid w:val="006B492B"/>
    <w:rsid w:val="006B4F0B"/>
    <w:rsid w:val="006B5BDD"/>
    <w:rsid w:val="006B6322"/>
    <w:rsid w:val="006B6AA9"/>
    <w:rsid w:val="006B6AE6"/>
    <w:rsid w:val="006C1E92"/>
    <w:rsid w:val="006C4993"/>
    <w:rsid w:val="006C5B11"/>
    <w:rsid w:val="006C6E1E"/>
    <w:rsid w:val="006C79E4"/>
    <w:rsid w:val="006C7CE2"/>
    <w:rsid w:val="006C7E25"/>
    <w:rsid w:val="006C7E87"/>
    <w:rsid w:val="006C7F08"/>
    <w:rsid w:val="006D024D"/>
    <w:rsid w:val="006D1183"/>
    <w:rsid w:val="006D135F"/>
    <w:rsid w:val="006D1A6C"/>
    <w:rsid w:val="006D227E"/>
    <w:rsid w:val="006D36E3"/>
    <w:rsid w:val="006D3886"/>
    <w:rsid w:val="006D4E99"/>
    <w:rsid w:val="006D54C9"/>
    <w:rsid w:val="006D578E"/>
    <w:rsid w:val="006D5AA5"/>
    <w:rsid w:val="006D675B"/>
    <w:rsid w:val="006D69C9"/>
    <w:rsid w:val="006D6A1B"/>
    <w:rsid w:val="006D7BD0"/>
    <w:rsid w:val="006E0CDD"/>
    <w:rsid w:val="006E1731"/>
    <w:rsid w:val="006E21F4"/>
    <w:rsid w:val="006E37BF"/>
    <w:rsid w:val="006E4043"/>
    <w:rsid w:val="006E65B2"/>
    <w:rsid w:val="006E770D"/>
    <w:rsid w:val="006F0366"/>
    <w:rsid w:val="006F0914"/>
    <w:rsid w:val="006F12D3"/>
    <w:rsid w:val="006F15A4"/>
    <w:rsid w:val="006F15F0"/>
    <w:rsid w:val="006F16A7"/>
    <w:rsid w:val="006F1E74"/>
    <w:rsid w:val="006F268B"/>
    <w:rsid w:val="006F32AE"/>
    <w:rsid w:val="006F376E"/>
    <w:rsid w:val="006F3C14"/>
    <w:rsid w:val="006F4BAF"/>
    <w:rsid w:val="006F59E7"/>
    <w:rsid w:val="006F5AFC"/>
    <w:rsid w:val="006F6A1D"/>
    <w:rsid w:val="006F715D"/>
    <w:rsid w:val="006F749D"/>
    <w:rsid w:val="0070038B"/>
    <w:rsid w:val="007006A0"/>
    <w:rsid w:val="0070078A"/>
    <w:rsid w:val="00701736"/>
    <w:rsid w:val="00701A6E"/>
    <w:rsid w:val="00701BB8"/>
    <w:rsid w:val="007035E8"/>
    <w:rsid w:val="007043B7"/>
    <w:rsid w:val="0070536E"/>
    <w:rsid w:val="00705580"/>
    <w:rsid w:val="00705879"/>
    <w:rsid w:val="00706193"/>
    <w:rsid w:val="007071C7"/>
    <w:rsid w:val="007079C9"/>
    <w:rsid w:val="007100EB"/>
    <w:rsid w:val="007102EB"/>
    <w:rsid w:val="00711254"/>
    <w:rsid w:val="00711A5F"/>
    <w:rsid w:val="00711A92"/>
    <w:rsid w:val="0071298B"/>
    <w:rsid w:val="00712BDA"/>
    <w:rsid w:val="00713DBF"/>
    <w:rsid w:val="00715919"/>
    <w:rsid w:val="00715CE5"/>
    <w:rsid w:val="0071610E"/>
    <w:rsid w:val="0071764C"/>
    <w:rsid w:val="007178A9"/>
    <w:rsid w:val="00720907"/>
    <w:rsid w:val="00720BE8"/>
    <w:rsid w:val="007214FD"/>
    <w:rsid w:val="0072377E"/>
    <w:rsid w:val="0072430E"/>
    <w:rsid w:val="00724998"/>
    <w:rsid w:val="00724A3B"/>
    <w:rsid w:val="00725D2B"/>
    <w:rsid w:val="007263AA"/>
    <w:rsid w:val="00726EC3"/>
    <w:rsid w:val="00730124"/>
    <w:rsid w:val="0073104F"/>
    <w:rsid w:val="00731786"/>
    <w:rsid w:val="00731C01"/>
    <w:rsid w:val="00731E1D"/>
    <w:rsid w:val="007325F9"/>
    <w:rsid w:val="00733D77"/>
    <w:rsid w:val="0073453D"/>
    <w:rsid w:val="00734983"/>
    <w:rsid w:val="00735ABB"/>
    <w:rsid w:val="00736779"/>
    <w:rsid w:val="00736E46"/>
    <w:rsid w:val="007372BE"/>
    <w:rsid w:val="00741559"/>
    <w:rsid w:val="00741C4B"/>
    <w:rsid w:val="00741FBC"/>
    <w:rsid w:val="007422FB"/>
    <w:rsid w:val="007437FC"/>
    <w:rsid w:val="0074399B"/>
    <w:rsid w:val="007439CB"/>
    <w:rsid w:val="00743CB8"/>
    <w:rsid w:val="00744124"/>
    <w:rsid w:val="0074439F"/>
    <w:rsid w:val="00744B68"/>
    <w:rsid w:val="007452FB"/>
    <w:rsid w:val="0074535D"/>
    <w:rsid w:val="00746036"/>
    <w:rsid w:val="00746364"/>
    <w:rsid w:val="00746735"/>
    <w:rsid w:val="00746B55"/>
    <w:rsid w:val="00747105"/>
    <w:rsid w:val="007473B3"/>
    <w:rsid w:val="00747716"/>
    <w:rsid w:val="00747B28"/>
    <w:rsid w:val="00751072"/>
    <w:rsid w:val="00751353"/>
    <w:rsid w:val="00752759"/>
    <w:rsid w:val="007542E2"/>
    <w:rsid w:val="007548A7"/>
    <w:rsid w:val="00754C19"/>
    <w:rsid w:val="007550F9"/>
    <w:rsid w:val="007555E3"/>
    <w:rsid w:val="00756B40"/>
    <w:rsid w:val="00756BAC"/>
    <w:rsid w:val="00756FE3"/>
    <w:rsid w:val="007577CE"/>
    <w:rsid w:val="0075789E"/>
    <w:rsid w:val="00761158"/>
    <w:rsid w:val="007611E7"/>
    <w:rsid w:val="007612B1"/>
    <w:rsid w:val="00761374"/>
    <w:rsid w:val="00761432"/>
    <w:rsid w:val="007623E0"/>
    <w:rsid w:val="007627A3"/>
    <w:rsid w:val="00762DDA"/>
    <w:rsid w:val="00762FDF"/>
    <w:rsid w:val="0076322D"/>
    <w:rsid w:val="007635AC"/>
    <w:rsid w:val="00763AB7"/>
    <w:rsid w:val="0076528F"/>
    <w:rsid w:val="007664F3"/>
    <w:rsid w:val="0077034B"/>
    <w:rsid w:val="00770611"/>
    <w:rsid w:val="00770E65"/>
    <w:rsid w:val="007719F1"/>
    <w:rsid w:val="00771EC3"/>
    <w:rsid w:val="00771F5B"/>
    <w:rsid w:val="00772431"/>
    <w:rsid w:val="007731C2"/>
    <w:rsid w:val="00773798"/>
    <w:rsid w:val="00773A9E"/>
    <w:rsid w:val="00773C43"/>
    <w:rsid w:val="00773EED"/>
    <w:rsid w:val="007750BA"/>
    <w:rsid w:val="007754FA"/>
    <w:rsid w:val="00775A22"/>
    <w:rsid w:val="00776561"/>
    <w:rsid w:val="0077719A"/>
    <w:rsid w:val="007774A5"/>
    <w:rsid w:val="00780712"/>
    <w:rsid w:val="0078147C"/>
    <w:rsid w:val="007814AB"/>
    <w:rsid w:val="007814CC"/>
    <w:rsid w:val="00781B54"/>
    <w:rsid w:val="00781C83"/>
    <w:rsid w:val="007823F3"/>
    <w:rsid w:val="00782A4E"/>
    <w:rsid w:val="00782CB7"/>
    <w:rsid w:val="00782EB7"/>
    <w:rsid w:val="007831B0"/>
    <w:rsid w:val="00783343"/>
    <w:rsid w:val="00783A09"/>
    <w:rsid w:val="00783A5D"/>
    <w:rsid w:val="00784455"/>
    <w:rsid w:val="00784508"/>
    <w:rsid w:val="00784529"/>
    <w:rsid w:val="00784A78"/>
    <w:rsid w:val="007856C8"/>
    <w:rsid w:val="0078620C"/>
    <w:rsid w:val="00786468"/>
    <w:rsid w:val="00787608"/>
    <w:rsid w:val="007901D9"/>
    <w:rsid w:val="007901E3"/>
    <w:rsid w:val="00790556"/>
    <w:rsid w:val="00791428"/>
    <w:rsid w:val="00792814"/>
    <w:rsid w:val="007929B2"/>
    <w:rsid w:val="00792BD5"/>
    <w:rsid w:val="00792E68"/>
    <w:rsid w:val="007934AB"/>
    <w:rsid w:val="00793E9B"/>
    <w:rsid w:val="00794395"/>
    <w:rsid w:val="00794998"/>
    <w:rsid w:val="00796855"/>
    <w:rsid w:val="007A0221"/>
    <w:rsid w:val="007A1D47"/>
    <w:rsid w:val="007A2DD6"/>
    <w:rsid w:val="007A342C"/>
    <w:rsid w:val="007A3889"/>
    <w:rsid w:val="007A39C3"/>
    <w:rsid w:val="007A400C"/>
    <w:rsid w:val="007A48A7"/>
    <w:rsid w:val="007A4BB8"/>
    <w:rsid w:val="007A4ECB"/>
    <w:rsid w:val="007A6A16"/>
    <w:rsid w:val="007A6F3B"/>
    <w:rsid w:val="007B01D1"/>
    <w:rsid w:val="007B0BE0"/>
    <w:rsid w:val="007B2C5E"/>
    <w:rsid w:val="007B449B"/>
    <w:rsid w:val="007B48AE"/>
    <w:rsid w:val="007B589E"/>
    <w:rsid w:val="007B5BBB"/>
    <w:rsid w:val="007B5ECB"/>
    <w:rsid w:val="007B6032"/>
    <w:rsid w:val="007B6649"/>
    <w:rsid w:val="007C0B35"/>
    <w:rsid w:val="007C0E03"/>
    <w:rsid w:val="007C0E0F"/>
    <w:rsid w:val="007C105A"/>
    <w:rsid w:val="007C1C80"/>
    <w:rsid w:val="007C1D66"/>
    <w:rsid w:val="007C3443"/>
    <w:rsid w:val="007C47A4"/>
    <w:rsid w:val="007C529F"/>
    <w:rsid w:val="007C6039"/>
    <w:rsid w:val="007C6257"/>
    <w:rsid w:val="007C6404"/>
    <w:rsid w:val="007C7A1C"/>
    <w:rsid w:val="007C7E74"/>
    <w:rsid w:val="007D0C9C"/>
    <w:rsid w:val="007D0EBD"/>
    <w:rsid w:val="007D133A"/>
    <w:rsid w:val="007D194A"/>
    <w:rsid w:val="007D1ECE"/>
    <w:rsid w:val="007D2752"/>
    <w:rsid w:val="007D2B27"/>
    <w:rsid w:val="007D3EA9"/>
    <w:rsid w:val="007D454C"/>
    <w:rsid w:val="007D4A4C"/>
    <w:rsid w:val="007D5C22"/>
    <w:rsid w:val="007D5CFC"/>
    <w:rsid w:val="007D5D7F"/>
    <w:rsid w:val="007D65CD"/>
    <w:rsid w:val="007D684B"/>
    <w:rsid w:val="007D727D"/>
    <w:rsid w:val="007E0037"/>
    <w:rsid w:val="007E066B"/>
    <w:rsid w:val="007E0E19"/>
    <w:rsid w:val="007E23B7"/>
    <w:rsid w:val="007E3D39"/>
    <w:rsid w:val="007E41EB"/>
    <w:rsid w:val="007E4394"/>
    <w:rsid w:val="007E4D73"/>
    <w:rsid w:val="007E4D78"/>
    <w:rsid w:val="007E554B"/>
    <w:rsid w:val="007E58DC"/>
    <w:rsid w:val="007E58EA"/>
    <w:rsid w:val="007E7207"/>
    <w:rsid w:val="007E770E"/>
    <w:rsid w:val="007E78B1"/>
    <w:rsid w:val="007F0EBC"/>
    <w:rsid w:val="007F2A0F"/>
    <w:rsid w:val="007F2ABB"/>
    <w:rsid w:val="007F2BF5"/>
    <w:rsid w:val="007F4841"/>
    <w:rsid w:val="007F631F"/>
    <w:rsid w:val="007F790E"/>
    <w:rsid w:val="007F79EF"/>
    <w:rsid w:val="007F7CE1"/>
    <w:rsid w:val="008007CD"/>
    <w:rsid w:val="00801110"/>
    <w:rsid w:val="00801674"/>
    <w:rsid w:val="00801E1C"/>
    <w:rsid w:val="00801FD7"/>
    <w:rsid w:val="008025F2"/>
    <w:rsid w:val="00802D22"/>
    <w:rsid w:val="00802FAE"/>
    <w:rsid w:val="0080368B"/>
    <w:rsid w:val="008038E2"/>
    <w:rsid w:val="008039A5"/>
    <w:rsid w:val="008042FE"/>
    <w:rsid w:val="008046D9"/>
    <w:rsid w:val="00804879"/>
    <w:rsid w:val="00804B6E"/>
    <w:rsid w:val="0080555B"/>
    <w:rsid w:val="00805957"/>
    <w:rsid w:val="00805E26"/>
    <w:rsid w:val="00806456"/>
    <w:rsid w:val="008068A3"/>
    <w:rsid w:val="008104BD"/>
    <w:rsid w:val="008106C3"/>
    <w:rsid w:val="00810DAB"/>
    <w:rsid w:val="00811528"/>
    <w:rsid w:val="0081273B"/>
    <w:rsid w:val="0081482B"/>
    <w:rsid w:val="00814EC8"/>
    <w:rsid w:val="00816028"/>
    <w:rsid w:val="0081625B"/>
    <w:rsid w:val="00816541"/>
    <w:rsid w:val="00817174"/>
    <w:rsid w:val="00817F3A"/>
    <w:rsid w:val="0082028D"/>
    <w:rsid w:val="008210B4"/>
    <w:rsid w:val="008210F9"/>
    <w:rsid w:val="008218F3"/>
    <w:rsid w:val="00822D95"/>
    <w:rsid w:val="0082440C"/>
    <w:rsid w:val="0082457F"/>
    <w:rsid w:val="00824843"/>
    <w:rsid w:val="00824902"/>
    <w:rsid w:val="0082510B"/>
    <w:rsid w:val="0082571E"/>
    <w:rsid w:val="008264EC"/>
    <w:rsid w:val="00826778"/>
    <w:rsid w:val="00826CDF"/>
    <w:rsid w:val="0082723D"/>
    <w:rsid w:val="00830C88"/>
    <w:rsid w:val="00830EFF"/>
    <w:rsid w:val="00830F04"/>
    <w:rsid w:val="00831092"/>
    <w:rsid w:val="008311E3"/>
    <w:rsid w:val="008315B7"/>
    <w:rsid w:val="00831A4B"/>
    <w:rsid w:val="00831B85"/>
    <w:rsid w:val="00832205"/>
    <w:rsid w:val="00833335"/>
    <w:rsid w:val="00834E4C"/>
    <w:rsid w:val="0083512C"/>
    <w:rsid w:val="00835B42"/>
    <w:rsid w:val="00837311"/>
    <w:rsid w:val="00840D92"/>
    <w:rsid w:val="00840E07"/>
    <w:rsid w:val="00841319"/>
    <w:rsid w:val="008427FD"/>
    <w:rsid w:val="00842DC6"/>
    <w:rsid w:val="00842FB2"/>
    <w:rsid w:val="00843016"/>
    <w:rsid w:val="00843EA6"/>
    <w:rsid w:val="00843F4A"/>
    <w:rsid w:val="00844B03"/>
    <w:rsid w:val="00844E10"/>
    <w:rsid w:val="00850539"/>
    <w:rsid w:val="008506BB"/>
    <w:rsid w:val="00850C4D"/>
    <w:rsid w:val="00850EAD"/>
    <w:rsid w:val="00851EA2"/>
    <w:rsid w:val="00852869"/>
    <w:rsid w:val="00852F33"/>
    <w:rsid w:val="00853AF6"/>
    <w:rsid w:val="00854A72"/>
    <w:rsid w:val="00854DEC"/>
    <w:rsid w:val="00856860"/>
    <w:rsid w:val="00856D58"/>
    <w:rsid w:val="00856E58"/>
    <w:rsid w:val="0085792F"/>
    <w:rsid w:val="00857C53"/>
    <w:rsid w:val="00857F59"/>
    <w:rsid w:val="008605A2"/>
    <w:rsid w:val="00860B8C"/>
    <w:rsid w:val="0086179E"/>
    <w:rsid w:val="00861C1F"/>
    <w:rsid w:val="00861E63"/>
    <w:rsid w:val="00862617"/>
    <w:rsid w:val="008646FF"/>
    <w:rsid w:val="00864954"/>
    <w:rsid w:val="00864B71"/>
    <w:rsid w:val="00866288"/>
    <w:rsid w:val="00866E4C"/>
    <w:rsid w:val="00867544"/>
    <w:rsid w:val="0086762E"/>
    <w:rsid w:val="008678E9"/>
    <w:rsid w:val="00867C75"/>
    <w:rsid w:val="00867EEA"/>
    <w:rsid w:val="0087010D"/>
    <w:rsid w:val="00870230"/>
    <w:rsid w:val="00870A09"/>
    <w:rsid w:val="00870F68"/>
    <w:rsid w:val="008710D8"/>
    <w:rsid w:val="008711CF"/>
    <w:rsid w:val="00871D2F"/>
    <w:rsid w:val="008726C3"/>
    <w:rsid w:val="00872A5A"/>
    <w:rsid w:val="0087414B"/>
    <w:rsid w:val="0087422A"/>
    <w:rsid w:val="008742CB"/>
    <w:rsid w:val="008757D7"/>
    <w:rsid w:val="00875A27"/>
    <w:rsid w:val="00875F15"/>
    <w:rsid w:val="008766B1"/>
    <w:rsid w:val="0087685E"/>
    <w:rsid w:val="008779BC"/>
    <w:rsid w:val="0088027D"/>
    <w:rsid w:val="00880B14"/>
    <w:rsid w:val="008810F7"/>
    <w:rsid w:val="00882CCC"/>
    <w:rsid w:val="008838A2"/>
    <w:rsid w:val="00885A85"/>
    <w:rsid w:val="00886252"/>
    <w:rsid w:val="0088673D"/>
    <w:rsid w:val="00886C5F"/>
    <w:rsid w:val="00886FD6"/>
    <w:rsid w:val="00887334"/>
    <w:rsid w:val="008874B7"/>
    <w:rsid w:val="00887A5C"/>
    <w:rsid w:val="008906DD"/>
    <w:rsid w:val="008908C3"/>
    <w:rsid w:val="00890ED1"/>
    <w:rsid w:val="00890F87"/>
    <w:rsid w:val="008911A3"/>
    <w:rsid w:val="008911F5"/>
    <w:rsid w:val="00892CA0"/>
    <w:rsid w:val="00892F90"/>
    <w:rsid w:val="0089319A"/>
    <w:rsid w:val="0089381D"/>
    <w:rsid w:val="008943A8"/>
    <w:rsid w:val="008946E2"/>
    <w:rsid w:val="00894B43"/>
    <w:rsid w:val="00896157"/>
    <w:rsid w:val="0089656B"/>
    <w:rsid w:val="00896588"/>
    <w:rsid w:val="008972A9"/>
    <w:rsid w:val="00897A9C"/>
    <w:rsid w:val="008A040A"/>
    <w:rsid w:val="008A06BD"/>
    <w:rsid w:val="008A131A"/>
    <w:rsid w:val="008A1A03"/>
    <w:rsid w:val="008A1AF8"/>
    <w:rsid w:val="008A202C"/>
    <w:rsid w:val="008A240A"/>
    <w:rsid w:val="008A3EDF"/>
    <w:rsid w:val="008A54CC"/>
    <w:rsid w:val="008A5D92"/>
    <w:rsid w:val="008A61D4"/>
    <w:rsid w:val="008A77A7"/>
    <w:rsid w:val="008A7836"/>
    <w:rsid w:val="008B0428"/>
    <w:rsid w:val="008B0C43"/>
    <w:rsid w:val="008B0FE6"/>
    <w:rsid w:val="008B1A5C"/>
    <w:rsid w:val="008B1F51"/>
    <w:rsid w:val="008B1F6A"/>
    <w:rsid w:val="008B35F4"/>
    <w:rsid w:val="008B45F6"/>
    <w:rsid w:val="008B566D"/>
    <w:rsid w:val="008B5B32"/>
    <w:rsid w:val="008B5ECA"/>
    <w:rsid w:val="008B6D9E"/>
    <w:rsid w:val="008B77BD"/>
    <w:rsid w:val="008B7A26"/>
    <w:rsid w:val="008C08FE"/>
    <w:rsid w:val="008C1427"/>
    <w:rsid w:val="008C1B7B"/>
    <w:rsid w:val="008C1BFC"/>
    <w:rsid w:val="008C21EA"/>
    <w:rsid w:val="008C2275"/>
    <w:rsid w:val="008C28B0"/>
    <w:rsid w:val="008C36D6"/>
    <w:rsid w:val="008C36FC"/>
    <w:rsid w:val="008C3E82"/>
    <w:rsid w:val="008C4B3B"/>
    <w:rsid w:val="008C524C"/>
    <w:rsid w:val="008C5430"/>
    <w:rsid w:val="008C5BDE"/>
    <w:rsid w:val="008C603B"/>
    <w:rsid w:val="008C7D64"/>
    <w:rsid w:val="008D0F3E"/>
    <w:rsid w:val="008D13C4"/>
    <w:rsid w:val="008D281C"/>
    <w:rsid w:val="008D296A"/>
    <w:rsid w:val="008D2CD6"/>
    <w:rsid w:val="008D3E96"/>
    <w:rsid w:val="008D424F"/>
    <w:rsid w:val="008D44AA"/>
    <w:rsid w:val="008D45CF"/>
    <w:rsid w:val="008D52F4"/>
    <w:rsid w:val="008D53E5"/>
    <w:rsid w:val="008D53EF"/>
    <w:rsid w:val="008D7681"/>
    <w:rsid w:val="008E01FF"/>
    <w:rsid w:val="008E06FE"/>
    <w:rsid w:val="008E09AF"/>
    <w:rsid w:val="008E0AD1"/>
    <w:rsid w:val="008E0C3D"/>
    <w:rsid w:val="008E1BE3"/>
    <w:rsid w:val="008E248B"/>
    <w:rsid w:val="008E29F7"/>
    <w:rsid w:val="008E2CC9"/>
    <w:rsid w:val="008E3CB7"/>
    <w:rsid w:val="008E49DF"/>
    <w:rsid w:val="008E4CE4"/>
    <w:rsid w:val="008E6723"/>
    <w:rsid w:val="008E6B0A"/>
    <w:rsid w:val="008F04F3"/>
    <w:rsid w:val="008F0B86"/>
    <w:rsid w:val="008F1153"/>
    <w:rsid w:val="008F18A4"/>
    <w:rsid w:val="008F206D"/>
    <w:rsid w:val="008F2B55"/>
    <w:rsid w:val="008F2D6B"/>
    <w:rsid w:val="008F2EE7"/>
    <w:rsid w:val="008F34BC"/>
    <w:rsid w:val="008F3DB5"/>
    <w:rsid w:val="008F4893"/>
    <w:rsid w:val="008F4F70"/>
    <w:rsid w:val="008F548C"/>
    <w:rsid w:val="008F6080"/>
    <w:rsid w:val="008F6126"/>
    <w:rsid w:val="008F72B9"/>
    <w:rsid w:val="008F79A2"/>
    <w:rsid w:val="008F7B0A"/>
    <w:rsid w:val="00900143"/>
    <w:rsid w:val="0090014E"/>
    <w:rsid w:val="009007FF"/>
    <w:rsid w:val="009017AF"/>
    <w:rsid w:val="00901B01"/>
    <w:rsid w:val="00901B68"/>
    <w:rsid w:val="00902D97"/>
    <w:rsid w:val="00903D13"/>
    <w:rsid w:val="00904361"/>
    <w:rsid w:val="00904E58"/>
    <w:rsid w:val="009060F4"/>
    <w:rsid w:val="00906116"/>
    <w:rsid w:val="0090613F"/>
    <w:rsid w:val="009070EE"/>
    <w:rsid w:val="009077C1"/>
    <w:rsid w:val="009077E7"/>
    <w:rsid w:val="00910ABD"/>
    <w:rsid w:val="00911181"/>
    <w:rsid w:val="009114A6"/>
    <w:rsid w:val="00911898"/>
    <w:rsid w:val="00911F15"/>
    <w:rsid w:val="00912789"/>
    <w:rsid w:val="0091284D"/>
    <w:rsid w:val="00914C34"/>
    <w:rsid w:val="00914D49"/>
    <w:rsid w:val="00914F2C"/>
    <w:rsid w:val="00915CB6"/>
    <w:rsid w:val="00916DB1"/>
    <w:rsid w:val="009175B8"/>
    <w:rsid w:val="00917B3E"/>
    <w:rsid w:val="00917D7E"/>
    <w:rsid w:val="009204E4"/>
    <w:rsid w:val="00920C14"/>
    <w:rsid w:val="00920D2D"/>
    <w:rsid w:val="009210D1"/>
    <w:rsid w:val="00921513"/>
    <w:rsid w:val="00923172"/>
    <w:rsid w:val="0092364E"/>
    <w:rsid w:val="00923732"/>
    <w:rsid w:val="009238E9"/>
    <w:rsid w:val="0092452E"/>
    <w:rsid w:val="00924B27"/>
    <w:rsid w:val="00924EA5"/>
    <w:rsid w:val="00925B37"/>
    <w:rsid w:val="0092606D"/>
    <w:rsid w:val="0092634C"/>
    <w:rsid w:val="00927AF3"/>
    <w:rsid w:val="00927ED6"/>
    <w:rsid w:val="00931865"/>
    <w:rsid w:val="009318CC"/>
    <w:rsid w:val="00931F91"/>
    <w:rsid w:val="00932728"/>
    <w:rsid w:val="00933545"/>
    <w:rsid w:val="00933DF8"/>
    <w:rsid w:val="009341EB"/>
    <w:rsid w:val="00934EF2"/>
    <w:rsid w:val="00937F59"/>
    <w:rsid w:val="009412E0"/>
    <w:rsid w:val="00941636"/>
    <w:rsid w:val="00943139"/>
    <w:rsid w:val="009438FC"/>
    <w:rsid w:val="00944065"/>
    <w:rsid w:val="00944427"/>
    <w:rsid w:val="00944467"/>
    <w:rsid w:val="009450C9"/>
    <w:rsid w:val="009466E4"/>
    <w:rsid w:val="00946B68"/>
    <w:rsid w:val="009472F9"/>
    <w:rsid w:val="009507A4"/>
    <w:rsid w:val="009507A9"/>
    <w:rsid w:val="00951074"/>
    <w:rsid w:val="009514E3"/>
    <w:rsid w:val="00951621"/>
    <w:rsid w:val="009518AA"/>
    <w:rsid w:val="00951A8C"/>
    <w:rsid w:val="00951AE7"/>
    <w:rsid w:val="00951FC4"/>
    <w:rsid w:val="0095226A"/>
    <w:rsid w:val="009524F8"/>
    <w:rsid w:val="00952C09"/>
    <w:rsid w:val="0095391F"/>
    <w:rsid w:val="009539D5"/>
    <w:rsid w:val="009539F5"/>
    <w:rsid w:val="00953A22"/>
    <w:rsid w:val="009551DD"/>
    <w:rsid w:val="0095565F"/>
    <w:rsid w:val="00955B18"/>
    <w:rsid w:val="009561A8"/>
    <w:rsid w:val="0095635D"/>
    <w:rsid w:val="0095668A"/>
    <w:rsid w:val="00957B6A"/>
    <w:rsid w:val="00957EAF"/>
    <w:rsid w:val="00963F5E"/>
    <w:rsid w:val="00965213"/>
    <w:rsid w:val="009652CD"/>
    <w:rsid w:val="009655FA"/>
    <w:rsid w:val="00966A30"/>
    <w:rsid w:val="00966E7F"/>
    <w:rsid w:val="0096760C"/>
    <w:rsid w:val="00970058"/>
    <w:rsid w:val="00970F70"/>
    <w:rsid w:val="00971419"/>
    <w:rsid w:val="00971766"/>
    <w:rsid w:val="00971800"/>
    <w:rsid w:val="00971853"/>
    <w:rsid w:val="00973602"/>
    <w:rsid w:val="00973857"/>
    <w:rsid w:val="009746D3"/>
    <w:rsid w:val="009762D1"/>
    <w:rsid w:val="00976371"/>
    <w:rsid w:val="00976F68"/>
    <w:rsid w:val="00977036"/>
    <w:rsid w:val="00977453"/>
    <w:rsid w:val="0098081B"/>
    <w:rsid w:val="00980969"/>
    <w:rsid w:val="00980ED4"/>
    <w:rsid w:val="0098150A"/>
    <w:rsid w:val="009816ED"/>
    <w:rsid w:val="00981A2F"/>
    <w:rsid w:val="00981E7A"/>
    <w:rsid w:val="00982846"/>
    <w:rsid w:val="0098396C"/>
    <w:rsid w:val="00983D30"/>
    <w:rsid w:val="00984720"/>
    <w:rsid w:val="009847F1"/>
    <w:rsid w:val="00984F7B"/>
    <w:rsid w:val="00985A1F"/>
    <w:rsid w:val="0098727C"/>
    <w:rsid w:val="00987993"/>
    <w:rsid w:val="00990829"/>
    <w:rsid w:val="00991280"/>
    <w:rsid w:val="00991DC7"/>
    <w:rsid w:val="00992DFE"/>
    <w:rsid w:val="00995593"/>
    <w:rsid w:val="00995633"/>
    <w:rsid w:val="00995BD3"/>
    <w:rsid w:val="0099634E"/>
    <w:rsid w:val="00996D59"/>
    <w:rsid w:val="00997071"/>
    <w:rsid w:val="0099772E"/>
    <w:rsid w:val="00997A72"/>
    <w:rsid w:val="00997D51"/>
    <w:rsid w:val="009A26FC"/>
    <w:rsid w:val="009A2739"/>
    <w:rsid w:val="009A32F7"/>
    <w:rsid w:val="009A3306"/>
    <w:rsid w:val="009A330A"/>
    <w:rsid w:val="009A347E"/>
    <w:rsid w:val="009A3B0B"/>
    <w:rsid w:val="009A494F"/>
    <w:rsid w:val="009A6E42"/>
    <w:rsid w:val="009A7BF3"/>
    <w:rsid w:val="009A7D29"/>
    <w:rsid w:val="009B0617"/>
    <w:rsid w:val="009B1303"/>
    <w:rsid w:val="009B1774"/>
    <w:rsid w:val="009B184C"/>
    <w:rsid w:val="009B1DFE"/>
    <w:rsid w:val="009B2DA8"/>
    <w:rsid w:val="009B3C6F"/>
    <w:rsid w:val="009B4456"/>
    <w:rsid w:val="009B4740"/>
    <w:rsid w:val="009B53B9"/>
    <w:rsid w:val="009B5406"/>
    <w:rsid w:val="009B54CD"/>
    <w:rsid w:val="009B57BB"/>
    <w:rsid w:val="009B5915"/>
    <w:rsid w:val="009B5C92"/>
    <w:rsid w:val="009B67D8"/>
    <w:rsid w:val="009B6D76"/>
    <w:rsid w:val="009B7685"/>
    <w:rsid w:val="009B7AC8"/>
    <w:rsid w:val="009C03A5"/>
    <w:rsid w:val="009C0652"/>
    <w:rsid w:val="009C072B"/>
    <w:rsid w:val="009C083E"/>
    <w:rsid w:val="009C1758"/>
    <w:rsid w:val="009C236B"/>
    <w:rsid w:val="009C2634"/>
    <w:rsid w:val="009C32E0"/>
    <w:rsid w:val="009C38FD"/>
    <w:rsid w:val="009C4C1B"/>
    <w:rsid w:val="009C5776"/>
    <w:rsid w:val="009C588E"/>
    <w:rsid w:val="009C60E1"/>
    <w:rsid w:val="009C73E2"/>
    <w:rsid w:val="009C75EC"/>
    <w:rsid w:val="009C7CA3"/>
    <w:rsid w:val="009D00E9"/>
    <w:rsid w:val="009D0D0F"/>
    <w:rsid w:val="009D2539"/>
    <w:rsid w:val="009D2E5A"/>
    <w:rsid w:val="009D3EDA"/>
    <w:rsid w:val="009D6356"/>
    <w:rsid w:val="009D6A92"/>
    <w:rsid w:val="009D6E52"/>
    <w:rsid w:val="009D6F01"/>
    <w:rsid w:val="009D7102"/>
    <w:rsid w:val="009D749D"/>
    <w:rsid w:val="009D7B05"/>
    <w:rsid w:val="009D7B72"/>
    <w:rsid w:val="009D7FEC"/>
    <w:rsid w:val="009E0E7E"/>
    <w:rsid w:val="009E1624"/>
    <w:rsid w:val="009E1945"/>
    <w:rsid w:val="009E2800"/>
    <w:rsid w:val="009E3436"/>
    <w:rsid w:val="009E3976"/>
    <w:rsid w:val="009E424D"/>
    <w:rsid w:val="009E4475"/>
    <w:rsid w:val="009E4A0E"/>
    <w:rsid w:val="009E51EE"/>
    <w:rsid w:val="009E531E"/>
    <w:rsid w:val="009E5410"/>
    <w:rsid w:val="009E5499"/>
    <w:rsid w:val="009E5A5A"/>
    <w:rsid w:val="009E6049"/>
    <w:rsid w:val="009E6E0D"/>
    <w:rsid w:val="009E72F1"/>
    <w:rsid w:val="009F0620"/>
    <w:rsid w:val="009F1263"/>
    <w:rsid w:val="009F1B17"/>
    <w:rsid w:val="009F2A09"/>
    <w:rsid w:val="009F2A22"/>
    <w:rsid w:val="009F35BB"/>
    <w:rsid w:val="009F3A2B"/>
    <w:rsid w:val="009F3F09"/>
    <w:rsid w:val="009F42B5"/>
    <w:rsid w:val="009F43FC"/>
    <w:rsid w:val="009F4ADD"/>
    <w:rsid w:val="009F4EC7"/>
    <w:rsid w:val="009F5666"/>
    <w:rsid w:val="009F5944"/>
    <w:rsid w:val="009F6289"/>
    <w:rsid w:val="009F6579"/>
    <w:rsid w:val="009F6FC9"/>
    <w:rsid w:val="009F7550"/>
    <w:rsid w:val="00A016D8"/>
    <w:rsid w:val="00A01B83"/>
    <w:rsid w:val="00A02A96"/>
    <w:rsid w:val="00A02CD0"/>
    <w:rsid w:val="00A03149"/>
    <w:rsid w:val="00A03CD7"/>
    <w:rsid w:val="00A0413F"/>
    <w:rsid w:val="00A045CC"/>
    <w:rsid w:val="00A04674"/>
    <w:rsid w:val="00A04B6C"/>
    <w:rsid w:val="00A05F99"/>
    <w:rsid w:val="00A068F3"/>
    <w:rsid w:val="00A069F1"/>
    <w:rsid w:val="00A06F2E"/>
    <w:rsid w:val="00A12590"/>
    <w:rsid w:val="00A12687"/>
    <w:rsid w:val="00A1278C"/>
    <w:rsid w:val="00A12C34"/>
    <w:rsid w:val="00A1339C"/>
    <w:rsid w:val="00A137C3"/>
    <w:rsid w:val="00A14B48"/>
    <w:rsid w:val="00A151F7"/>
    <w:rsid w:val="00A16164"/>
    <w:rsid w:val="00A16F58"/>
    <w:rsid w:val="00A17648"/>
    <w:rsid w:val="00A20B97"/>
    <w:rsid w:val="00A20FA1"/>
    <w:rsid w:val="00A2151C"/>
    <w:rsid w:val="00A224B1"/>
    <w:rsid w:val="00A22D65"/>
    <w:rsid w:val="00A244C5"/>
    <w:rsid w:val="00A25DDE"/>
    <w:rsid w:val="00A25F0D"/>
    <w:rsid w:val="00A265D8"/>
    <w:rsid w:val="00A276B4"/>
    <w:rsid w:val="00A303B4"/>
    <w:rsid w:val="00A31411"/>
    <w:rsid w:val="00A31D12"/>
    <w:rsid w:val="00A31F8E"/>
    <w:rsid w:val="00A3212E"/>
    <w:rsid w:val="00A32298"/>
    <w:rsid w:val="00A32691"/>
    <w:rsid w:val="00A331F3"/>
    <w:rsid w:val="00A33728"/>
    <w:rsid w:val="00A33EA5"/>
    <w:rsid w:val="00A33F9A"/>
    <w:rsid w:val="00A33FD4"/>
    <w:rsid w:val="00A3415E"/>
    <w:rsid w:val="00A3702A"/>
    <w:rsid w:val="00A37853"/>
    <w:rsid w:val="00A37F27"/>
    <w:rsid w:val="00A40241"/>
    <w:rsid w:val="00A40B34"/>
    <w:rsid w:val="00A41077"/>
    <w:rsid w:val="00A41B74"/>
    <w:rsid w:val="00A41F5A"/>
    <w:rsid w:val="00A4307E"/>
    <w:rsid w:val="00A443B3"/>
    <w:rsid w:val="00A4502A"/>
    <w:rsid w:val="00A45CAA"/>
    <w:rsid w:val="00A4608A"/>
    <w:rsid w:val="00A462BD"/>
    <w:rsid w:val="00A463E5"/>
    <w:rsid w:val="00A4652E"/>
    <w:rsid w:val="00A46692"/>
    <w:rsid w:val="00A46706"/>
    <w:rsid w:val="00A470CB"/>
    <w:rsid w:val="00A4715D"/>
    <w:rsid w:val="00A47312"/>
    <w:rsid w:val="00A47DCC"/>
    <w:rsid w:val="00A504A2"/>
    <w:rsid w:val="00A5065D"/>
    <w:rsid w:val="00A50F0A"/>
    <w:rsid w:val="00A50F88"/>
    <w:rsid w:val="00A52AEF"/>
    <w:rsid w:val="00A53467"/>
    <w:rsid w:val="00A54A03"/>
    <w:rsid w:val="00A54CEB"/>
    <w:rsid w:val="00A54D94"/>
    <w:rsid w:val="00A54EA2"/>
    <w:rsid w:val="00A57A65"/>
    <w:rsid w:val="00A601D1"/>
    <w:rsid w:val="00A6032C"/>
    <w:rsid w:val="00A61643"/>
    <w:rsid w:val="00A61C20"/>
    <w:rsid w:val="00A62279"/>
    <w:rsid w:val="00A6262A"/>
    <w:rsid w:val="00A6271F"/>
    <w:rsid w:val="00A62970"/>
    <w:rsid w:val="00A63B2F"/>
    <w:rsid w:val="00A63B84"/>
    <w:rsid w:val="00A64742"/>
    <w:rsid w:val="00A64C12"/>
    <w:rsid w:val="00A65999"/>
    <w:rsid w:val="00A66A3E"/>
    <w:rsid w:val="00A6706F"/>
    <w:rsid w:val="00A675FD"/>
    <w:rsid w:val="00A67B35"/>
    <w:rsid w:val="00A67F54"/>
    <w:rsid w:val="00A7149B"/>
    <w:rsid w:val="00A7155D"/>
    <w:rsid w:val="00A71592"/>
    <w:rsid w:val="00A715E4"/>
    <w:rsid w:val="00A71BEF"/>
    <w:rsid w:val="00A734E0"/>
    <w:rsid w:val="00A736CE"/>
    <w:rsid w:val="00A73773"/>
    <w:rsid w:val="00A7474F"/>
    <w:rsid w:val="00A74C8F"/>
    <w:rsid w:val="00A7565F"/>
    <w:rsid w:val="00A75683"/>
    <w:rsid w:val="00A75B6C"/>
    <w:rsid w:val="00A75C90"/>
    <w:rsid w:val="00A76177"/>
    <w:rsid w:val="00A76C83"/>
    <w:rsid w:val="00A77D14"/>
    <w:rsid w:val="00A77EA7"/>
    <w:rsid w:val="00A77FAF"/>
    <w:rsid w:val="00A80069"/>
    <w:rsid w:val="00A80495"/>
    <w:rsid w:val="00A80B53"/>
    <w:rsid w:val="00A81C7C"/>
    <w:rsid w:val="00A81EDE"/>
    <w:rsid w:val="00A8343D"/>
    <w:rsid w:val="00A84023"/>
    <w:rsid w:val="00A8420B"/>
    <w:rsid w:val="00A84418"/>
    <w:rsid w:val="00A8523D"/>
    <w:rsid w:val="00A8532F"/>
    <w:rsid w:val="00A8547D"/>
    <w:rsid w:val="00A85B65"/>
    <w:rsid w:val="00A85DCB"/>
    <w:rsid w:val="00A8616F"/>
    <w:rsid w:val="00A867A5"/>
    <w:rsid w:val="00A869EC"/>
    <w:rsid w:val="00A8793D"/>
    <w:rsid w:val="00A900E0"/>
    <w:rsid w:val="00A9022C"/>
    <w:rsid w:val="00A9081F"/>
    <w:rsid w:val="00A90C5C"/>
    <w:rsid w:val="00A91496"/>
    <w:rsid w:val="00A9252F"/>
    <w:rsid w:val="00A926C0"/>
    <w:rsid w:val="00A9270E"/>
    <w:rsid w:val="00A92B96"/>
    <w:rsid w:val="00A92C74"/>
    <w:rsid w:val="00A92DF9"/>
    <w:rsid w:val="00A93780"/>
    <w:rsid w:val="00A939A0"/>
    <w:rsid w:val="00A93A48"/>
    <w:rsid w:val="00A93C09"/>
    <w:rsid w:val="00A95D57"/>
    <w:rsid w:val="00A96ADE"/>
    <w:rsid w:val="00A96EE7"/>
    <w:rsid w:val="00A9762E"/>
    <w:rsid w:val="00AA00C1"/>
    <w:rsid w:val="00AA05C0"/>
    <w:rsid w:val="00AA0EE6"/>
    <w:rsid w:val="00AA17E0"/>
    <w:rsid w:val="00AA1EA9"/>
    <w:rsid w:val="00AA1F77"/>
    <w:rsid w:val="00AA2ECD"/>
    <w:rsid w:val="00AA5764"/>
    <w:rsid w:val="00AA5880"/>
    <w:rsid w:val="00AA5D7A"/>
    <w:rsid w:val="00AA6EBB"/>
    <w:rsid w:val="00AA6FDE"/>
    <w:rsid w:val="00AA793C"/>
    <w:rsid w:val="00AA7E24"/>
    <w:rsid w:val="00AB0D09"/>
    <w:rsid w:val="00AB1566"/>
    <w:rsid w:val="00AB1602"/>
    <w:rsid w:val="00AB1FD5"/>
    <w:rsid w:val="00AB2E0F"/>
    <w:rsid w:val="00AB6830"/>
    <w:rsid w:val="00AB6BB5"/>
    <w:rsid w:val="00AB720A"/>
    <w:rsid w:val="00AB794B"/>
    <w:rsid w:val="00AB7C66"/>
    <w:rsid w:val="00AB7D9E"/>
    <w:rsid w:val="00AC0A08"/>
    <w:rsid w:val="00AC1033"/>
    <w:rsid w:val="00AC109F"/>
    <w:rsid w:val="00AC19F3"/>
    <w:rsid w:val="00AC1CFD"/>
    <w:rsid w:val="00AC2617"/>
    <w:rsid w:val="00AC2EF2"/>
    <w:rsid w:val="00AC2F11"/>
    <w:rsid w:val="00AC30E6"/>
    <w:rsid w:val="00AC497E"/>
    <w:rsid w:val="00AC4BF3"/>
    <w:rsid w:val="00AC4FE7"/>
    <w:rsid w:val="00AC5365"/>
    <w:rsid w:val="00AC5410"/>
    <w:rsid w:val="00AC6A40"/>
    <w:rsid w:val="00AC6EED"/>
    <w:rsid w:val="00AC7D28"/>
    <w:rsid w:val="00AD115E"/>
    <w:rsid w:val="00AD2F5A"/>
    <w:rsid w:val="00AD3D6D"/>
    <w:rsid w:val="00AD4410"/>
    <w:rsid w:val="00AD55D6"/>
    <w:rsid w:val="00AD5DF4"/>
    <w:rsid w:val="00AD7B54"/>
    <w:rsid w:val="00AE0615"/>
    <w:rsid w:val="00AE1857"/>
    <w:rsid w:val="00AE341C"/>
    <w:rsid w:val="00AE37F4"/>
    <w:rsid w:val="00AE3B87"/>
    <w:rsid w:val="00AE4047"/>
    <w:rsid w:val="00AE4779"/>
    <w:rsid w:val="00AE59A8"/>
    <w:rsid w:val="00AE5AE9"/>
    <w:rsid w:val="00AE6622"/>
    <w:rsid w:val="00AE672B"/>
    <w:rsid w:val="00AE6940"/>
    <w:rsid w:val="00AE731C"/>
    <w:rsid w:val="00AF118F"/>
    <w:rsid w:val="00AF1C0B"/>
    <w:rsid w:val="00AF1F34"/>
    <w:rsid w:val="00AF20B2"/>
    <w:rsid w:val="00AF24B3"/>
    <w:rsid w:val="00AF3BA1"/>
    <w:rsid w:val="00AF417D"/>
    <w:rsid w:val="00AF61EC"/>
    <w:rsid w:val="00AF621D"/>
    <w:rsid w:val="00AF64ED"/>
    <w:rsid w:val="00AF6CA0"/>
    <w:rsid w:val="00AF71A5"/>
    <w:rsid w:val="00AF7376"/>
    <w:rsid w:val="00B00CD6"/>
    <w:rsid w:val="00B00E26"/>
    <w:rsid w:val="00B012E4"/>
    <w:rsid w:val="00B01A48"/>
    <w:rsid w:val="00B01DF4"/>
    <w:rsid w:val="00B03D4F"/>
    <w:rsid w:val="00B04061"/>
    <w:rsid w:val="00B042C7"/>
    <w:rsid w:val="00B0470F"/>
    <w:rsid w:val="00B04D13"/>
    <w:rsid w:val="00B05172"/>
    <w:rsid w:val="00B05EED"/>
    <w:rsid w:val="00B075E7"/>
    <w:rsid w:val="00B07849"/>
    <w:rsid w:val="00B07D66"/>
    <w:rsid w:val="00B1011A"/>
    <w:rsid w:val="00B10994"/>
    <w:rsid w:val="00B10F01"/>
    <w:rsid w:val="00B123C6"/>
    <w:rsid w:val="00B12578"/>
    <w:rsid w:val="00B135FB"/>
    <w:rsid w:val="00B136BC"/>
    <w:rsid w:val="00B14776"/>
    <w:rsid w:val="00B1574F"/>
    <w:rsid w:val="00B16461"/>
    <w:rsid w:val="00B17E4C"/>
    <w:rsid w:val="00B200D6"/>
    <w:rsid w:val="00B21008"/>
    <w:rsid w:val="00B22D0E"/>
    <w:rsid w:val="00B23018"/>
    <w:rsid w:val="00B24EBD"/>
    <w:rsid w:val="00B24FA5"/>
    <w:rsid w:val="00B250E2"/>
    <w:rsid w:val="00B252EC"/>
    <w:rsid w:val="00B257E5"/>
    <w:rsid w:val="00B26C95"/>
    <w:rsid w:val="00B26E46"/>
    <w:rsid w:val="00B27B2C"/>
    <w:rsid w:val="00B27F6A"/>
    <w:rsid w:val="00B305FC"/>
    <w:rsid w:val="00B30823"/>
    <w:rsid w:val="00B32E4F"/>
    <w:rsid w:val="00B32FA0"/>
    <w:rsid w:val="00B33894"/>
    <w:rsid w:val="00B3434B"/>
    <w:rsid w:val="00B3473C"/>
    <w:rsid w:val="00B34843"/>
    <w:rsid w:val="00B35C7C"/>
    <w:rsid w:val="00B364B7"/>
    <w:rsid w:val="00B36556"/>
    <w:rsid w:val="00B37790"/>
    <w:rsid w:val="00B37EF7"/>
    <w:rsid w:val="00B401B1"/>
    <w:rsid w:val="00B4079B"/>
    <w:rsid w:val="00B408C8"/>
    <w:rsid w:val="00B40DC6"/>
    <w:rsid w:val="00B414BF"/>
    <w:rsid w:val="00B4191F"/>
    <w:rsid w:val="00B4208C"/>
    <w:rsid w:val="00B42911"/>
    <w:rsid w:val="00B42A19"/>
    <w:rsid w:val="00B433E9"/>
    <w:rsid w:val="00B43774"/>
    <w:rsid w:val="00B437B0"/>
    <w:rsid w:val="00B453C6"/>
    <w:rsid w:val="00B45926"/>
    <w:rsid w:val="00B46022"/>
    <w:rsid w:val="00B46583"/>
    <w:rsid w:val="00B46773"/>
    <w:rsid w:val="00B4779B"/>
    <w:rsid w:val="00B50CD4"/>
    <w:rsid w:val="00B50E78"/>
    <w:rsid w:val="00B522EF"/>
    <w:rsid w:val="00B52BBD"/>
    <w:rsid w:val="00B5321E"/>
    <w:rsid w:val="00B532CE"/>
    <w:rsid w:val="00B533D9"/>
    <w:rsid w:val="00B53F62"/>
    <w:rsid w:val="00B546E7"/>
    <w:rsid w:val="00B55192"/>
    <w:rsid w:val="00B5538A"/>
    <w:rsid w:val="00B557A5"/>
    <w:rsid w:val="00B55A0F"/>
    <w:rsid w:val="00B562B4"/>
    <w:rsid w:val="00B601AB"/>
    <w:rsid w:val="00B601B4"/>
    <w:rsid w:val="00B60BF0"/>
    <w:rsid w:val="00B624E9"/>
    <w:rsid w:val="00B63258"/>
    <w:rsid w:val="00B6432E"/>
    <w:rsid w:val="00B652DD"/>
    <w:rsid w:val="00B6708A"/>
    <w:rsid w:val="00B67DD3"/>
    <w:rsid w:val="00B70187"/>
    <w:rsid w:val="00B707E7"/>
    <w:rsid w:val="00B70B71"/>
    <w:rsid w:val="00B71135"/>
    <w:rsid w:val="00B71E2D"/>
    <w:rsid w:val="00B71E76"/>
    <w:rsid w:val="00B71EE2"/>
    <w:rsid w:val="00B72290"/>
    <w:rsid w:val="00B72623"/>
    <w:rsid w:val="00B72A6A"/>
    <w:rsid w:val="00B72A9C"/>
    <w:rsid w:val="00B7354B"/>
    <w:rsid w:val="00B737B9"/>
    <w:rsid w:val="00B73837"/>
    <w:rsid w:val="00B73BFC"/>
    <w:rsid w:val="00B73D4B"/>
    <w:rsid w:val="00B74638"/>
    <w:rsid w:val="00B75593"/>
    <w:rsid w:val="00B75A7D"/>
    <w:rsid w:val="00B76886"/>
    <w:rsid w:val="00B76E04"/>
    <w:rsid w:val="00B76E0C"/>
    <w:rsid w:val="00B77E65"/>
    <w:rsid w:val="00B8021D"/>
    <w:rsid w:val="00B8043F"/>
    <w:rsid w:val="00B80C17"/>
    <w:rsid w:val="00B81875"/>
    <w:rsid w:val="00B8195F"/>
    <w:rsid w:val="00B819E8"/>
    <w:rsid w:val="00B81CDF"/>
    <w:rsid w:val="00B823CB"/>
    <w:rsid w:val="00B841B8"/>
    <w:rsid w:val="00B841D7"/>
    <w:rsid w:val="00B84247"/>
    <w:rsid w:val="00B85642"/>
    <w:rsid w:val="00B85652"/>
    <w:rsid w:val="00B8569A"/>
    <w:rsid w:val="00B86568"/>
    <w:rsid w:val="00B86B80"/>
    <w:rsid w:val="00B87499"/>
    <w:rsid w:val="00B87BCF"/>
    <w:rsid w:val="00B9098D"/>
    <w:rsid w:val="00B90D94"/>
    <w:rsid w:val="00B915F9"/>
    <w:rsid w:val="00B91C94"/>
    <w:rsid w:val="00B9342E"/>
    <w:rsid w:val="00B93585"/>
    <w:rsid w:val="00B93C35"/>
    <w:rsid w:val="00B94A6D"/>
    <w:rsid w:val="00B956D8"/>
    <w:rsid w:val="00B95F3F"/>
    <w:rsid w:val="00B95F56"/>
    <w:rsid w:val="00B961D3"/>
    <w:rsid w:val="00B967FB"/>
    <w:rsid w:val="00B96CA3"/>
    <w:rsid w:val="00B9747D"/>
    <w:rsid w:val="00B975D5"/>
    <w:rsid w:val="00B97A0F"/>
    <w:rsid w:val="00BA0B0B"/>
    <w:rsid w:val="00BA0BB3"/>
    <w:rsid w:val="00BA12B2"/>
    <w:rsid w:val="00BA1383"/>
    <w:rsid w:val="00BA14DD"/>
    <w:rsid w:val="00BA1CDE"/>
    <w:rsid w:val="00BA2AB2"/>
    <w:rsid w:val="00BA2BC9"/>
    <w:rsid w:val="00BA2FE4"/>
    <w:rsid w:val="00BA332B"/>
    <w:rsid w:val="00BA4B17"/>
    <w:rsid w:val="00BA78B5"/>
    <w:rsid w:val="00BB0123"/>
    <w:rsid w:val="00BB04CE"/>
    <w:rsid w:val="00BB04D5"/>
    <w:rsid w:val="00BB0856"/>
    <w:rsid w:val="00BB0C38"/>
    <w:rsid w:val="00BB221E"/>
    <w:rsid w:val="00BB3105"/>
    <w:rsid w:val="00BB426E"/>
    <w:rsid w:val="00BB43C9"/>
    <w:rsid w:val="00BB540C"/>
    <w:rsid w:val="00BB58BA"/>
    <w:rsid w:val="00BB6417"/>
    <w:rsid w:val="00BB7758"/>
    <w:rsid w:val="00BB7A93"/>
    <w:rsid w:val="00BB7E0B"/>
    <w:rsid w:val="00BC0BB2"/>
    <w:rsid w:val="00BC13B6"/>
    <w:rsid w:val="00BC1CC6"/>
    <w:rsid w:val="00BC30D6"/>
    <w:rsid w:val="00BC30F9"/>
    <w:rsid w:val="00BC4A08"/>
    <w:rsid w:val="00BC50ED"/>
    <w:rsid w:val="00BC570F"/>
    <w:rsid w:val="00BC576D"/>
    <w:rsid w:val="00BC5CDE"/>
    <w:rsid w:val="00BC5F0D"/>
    <w:rsid w:val="00BC7488"/>
    <w:rsid w:val="00BD03FA"/>
    <w:rsid w:val="00BD0947"/>
    <w:rsid w:val="00BD37A1"/>
    <w:rsid w:val="00BD3CF0"/>
    <w:rsid w:val="00BD3E1D"/>
    <w:rsid w:val="00BD4F53"/>
    <w:rsid w:val="00BD6185"/>
    <w:rsid w:val="00BD6A07"/>
    <w:rsid w:val="00BD6AFD"/>
    <w:rsid w:val="00BD6D56"/>
    <w:rsid w:val="00BD77D9"/>
    <w:rsid w:val="00BD7BDC"/>
    <w:rsid w:val="00BE0D37"/>
    <w:rsid w:val="00BE0DCF"/>
    <w:rsid w:val="00BE1C95"/>
    <w:rsid w:val="00BE4091"/>
    <w:rsid w:val="00BE421B"/>
    <w:rsid w:val="00BE425A"/>
    <w:rsid w:val="00BE4572"/>
    <w:rsid w:val="00BE474C"/>
    <w:rsid w:val="00BE4F51"/>
    <w:rsid w:val="00BE50BE"/>
    <w:rsid w:val="00BE5CF4"/>
    <w:rsid w:val="00BE6480"/>
    <w:rsid w:val="00BE6664"/>
    <w:rsid w:val="00BE766E"/>
    <w:rsid w:val="00BE7714"/>
    <w:rsid w:val="00BF0CDC"/>
    <w:rsid w:val="00BF2C03"/>
    <w:rsid w:val="00BF2C09"/>
    <w:rsid w:val="00BF30D8"/>
    <w:rsid w:val="00BF34B2"/>
    <w:rsid w:val="00BF3A7C"/>
    <w:rsid w:val="00BF3C32"/>
    <w:rsid w:val="00BF4510"/>
    <w:rsid w:val="00BF4745"/>
    <w:rsid w:val="00BF47DF"/>
    <w:rsid w:val="00BF4F66"/>
    <w:rsid w:val="00BF6BDE"/>
    <w:rsid w:val="00BF7E19"/>
    <w:rsid w:val="00C00391"/>
    <w:rsid w:val="00C005C4"/>
    <w:rsid w:val="00C007B6"/>
    <w:rsid w:val="00C00874"/>
    <w:rsid w:val="00C00CFA"/>
    <w:rsid w:val="00C00F31"/>
    <w:rsid w:val="00C01590"/>
    <w:rsid w:val="00C019A8"/>
    <w:rsid w:val="00C03F3D"/>
    <w:rsid w:val="00C0439E"/>
    <w:rsid w:val="00C04EDF"/>
    <w:rsid w:val="00C056BF"/>
    <w:rsid w:val="00C06721"/>
    <w:rsid w:val="00C06EE2"/>
    <w:rsid w:val="00C073D9"/>
    <w:rsid w:val="00C07B04"/>
    <w:rsid w:val="00C10D99"/>
    <w:rsid w:val="00C11177"/>
    <w:rsid w:val="00C11222"/>
    <w:rsid w:val="00C11A91"/>
    <w:rsid w:val="00C12DE3"/>
    <w:rsid w:val="00C13907"/>
    <w:rsid w:val="00C144FE"/>
    <w:rsid w:val="00C1476B"/>
    <w:rsid w:val="00C153A6"/>
    <w:rsid w:val="00C15616"/>
    <w:rsid w:val="00C15CD3"/>
    <w:rsid w:val="00C17554"/>
    <w:rsid w:val="00C213F3"/>
    <w:rsid w:val="00C21669"/>
    <w:rsid w:val="00C21E22"/>
    <w:rsid w:val="00C220F7"/>
    <w:rsid w:val="00C229E2"/>
    <w:rsid w:val="00C22EEB"/>
    <w:rsid w:val="00C23401"/>
    <w:rsid w:val="00C2360F"/>
    <w:rsid w:val="00C253DC"/>
    <w:rsid w:val="00C25D64"/>
    <w:rsid w:val="00C2744C"/>
    <w:rsid w:val="00C27A18"/>
    <w:rsid w:val="00C27D40"/>
    <w:rsid w:val="00C27D58"/>
    <w:rsid w:val="00C30A0D"/>
    <w:rsid w:val="00C30BCD"/>
    <w:rsid w:val="00C31CFB"/>
    <w:rsid w:val="00C31E47"/>
    <w:rsid w:val="00C335B4"/>
    <w:rsid w:val="00C33F8E"/>
    <w:rsid w:val="00C35E3F"/>
    <w:rsid w:val="00C36866"/>
    <w:rsid w:val="00C378AB"/>
    <w:rsid w:val="00C378B8"/>
    <w:rsid w:val="00C37E46"/>
    <w:rsid w:val="00C40867"/>
    <w:rsid w:val="00C409C6"/>
    <w:rsid w:val="00C41056"/>
    <w:rsid w:val="00C41188"/>
    <w:rsid w:val="00C41739"/>
    <w:rsid w:val="00C41C1F"/>
    <w:rsid w:val="00C431A7"/>
    <w:rsid w:val="00C4321C"/>
    <w:rsid w:val="00C437BA"/>
    <w:rsid w:val="00C43D73"/>
    <w:rsid w:val="00C44024"/>
    <w:rsid w:val="00C44A57"/>
    <w:rsid w:val="00C45DCA"/>
    <w:rsid w:val="00C46282"/>
    <w:rsid w:val="00C466E3"/>
    <w:rsid w:val="00C472C8"/>
    <w:rsid w:val="00C475AE"/>
    <w:rsid w:val="00C47818"/>
    <w:rsid w:val="00C47A28"/>
    <w:rsid w:val="00C47DC2"/>
    <w:rsid w:val="00C47E5B"/>
    <w:rsid w:val="00C501D2"/>
    <w:rsid w:val="00C505D4"/>
    <w:rsid w:val="00C5146A"/>
    <w:rsid w:val="00C51DB5"/>
    <w:rsid w:val="00C51E58"/>
    <w:rsid w:val="00C52321"/>
    <w:rsid w:val="00C524FE"/>
    <w:rsid w:val="00C52E65"/>
    <w:rsid w:val="00C5356B"/>
    <w:rsid w:val="00C53F29"/>
    <w:rsid w:val="00C54513"/>
    <w:rsid w:val="00C54675"/>
    <w:rsid w:val="00C54909"/>
    <w:rsid w:val="00C54963"/>
    <w:rsid w:val="00C54BE2"/>
    <w:rsid w:val="00C55389"/>
    <w:rsid w:val="00C553D7"/>
    <w:rsid w:val="00C55C6F"/>
    <w:rsid w:val="00C564DF"/>
    <w:rsid w:val="00C56D88"/>
    <w:rsid w:val="00C56E3B"/>
    <w:rsid w:val="00C579D4"/>
    <w:rsid w:val="00C604D5"/>
    <w:rsid w:val="00C6087F"/>
    <w:rsid w:val="00C60E1F"/>
    <w:rsid w:val="00C61634"/>
    <w:rsid w:val="00C617E5"/>
    <w:rsid w:val="00C625B4"/>
    <w:rsid w:val="00C6264C"/>
    <w:rsid w:val="00C639D4"/>
    <w:rsid w:val="00C65683"/>
    <w:rsid w:val="00C66075"/>
    <w:rsid w:val="00C661DF"/>
    <w:rsid w:val="00C6644C"/>
    <w:rsid w:val="00C667C7"/>
    <w:rsid w:val="00C6692E"/>
    <w:rsid w:val="00C70159"/>
    <w:rsid w:val="00C710A3"/>
    <w:rsid w:val="00C7159E"/>
    <w:rsid w:val="00C719BC"/>
    <w:rsid w:val="00C7236B"/>
    <w:rsid w:val="00C74209"/>
    <w:rsid w:val="00C74D8B"/>
    <w:rsid w:val="00C75247"/>
    <w:rsid w:val="00C752B5"/>
    <w:rsid w:val="00C755A9"/>
    <w:rsid w:val="00C7696A"/>
    <w:rsid w:val="00C76B51"/>
    <w:rsid w:val="00C76F89"/>
    <w:rsid w:val="00C8144F"/>
    <w:rsid w:val="00C81EEA"/>
    <w:rsid w:val="00C820B7"/>
    <w:rsid w:val="00C821FB"/>
    <w:rsid w:val="00C83820"/>
    <w:rsid w:val="00C83BAC"/>
    <w:rsid w:val="00C840AE"/>
    <w:rsid w:val="00C850EF"/>
    <w:rsid w:val="00C85301"/>
    <w:rsid w:val="00C85F9C"/>
    <w:rsid w:val="00C8604B"/>
    <w:rsid w:val="00C860FD"/>
    <w:rsid w:val="00C86833"/>
    <w:rsid w:val="00C86E75"/>
    <w:rsid w:val="00C87DF7"/>
    <w:rsid w:val="00C9166C"/>
    <w:rsid w:val="00C91862"/>
    <w:rsid w:val="00C921FC"/>
    <w:rsid w:val="00C926AC"/>
    <w:rsid w:val="00C93B5F"/>
    <w:rsid w:val="00C9407C"/>
    <w:rsid w:val="00C94413"/>
    <w:rsid w:val="00C946D8"/>
    <w:rsid w:val="00C94A34"/>
    <w:rsid w:val="00C95891"/>
    <w:rsid w:val="00C95AF0"/>
    <w:rsid w:val="00C96031"/>
    <w:rsid w:val="00C96DF4"/>
    <w:rsid w:val="00C97EF1"/>
    <w:rsid w:val="00CA0BBE"/>
    <w:rsid w:val="00CA1DA4"/>
    <w:rsid w:val="00CA21AC"/>
    <w:rsid w:val="00CA381C"/>
    <w:rsid w:val="00CA3CAC"/>
    <w:rsid w:val="00CA3F4A"/>
    <w:rsid w:val="00CA435E"/>
    <w:rsid w:val="00CA45D7"/>
    <w:rsid w:val="00CA499F"/>
    <w:rsid w:val="00CA4EAF"/>
    <w:rsid w:val="00CA6872"/>
    <w:rsid w:val="00CA7289"/>
    <w:rsid w:val="00CA74A3"/>
    <w:rsid w:val="00CB12F0"/>
    <w:rsid w:val="00CB1F7D"/>
    <w:rsid w:val="00CB227D"/>
    <w:rsid w:val="00CB3976"/>
    <w:rsid w:val="00CB39D9"/>
    <w:rsid w:val="00CB3E6B"/>
    <w:rsid w:val="00CB47D7"/>
    <w:rsid w:val="00CB4877"/>
    <w:rsid w:val="00CB6325"/>
    <w:rsid w:val="00CB7EE6"/>
    <w:rsid w:val="00CC064C"/>
    <w:rsid w:val="00CC0EC6"/>
    <w:rsid w:val="00CC12F1"/>
    <w:rsid w:val="00CC1F1A"/>
    <w:rsid w:val="00CC34E4"/>
    <w:rsid w:val="00CC3C23"/>
    <w:rsid w:val="00CC3DE0"/>
    <w:rsid w:val="00CC3E87"/>
    <w:rsid w:val="00CC6199"/>
    <w:rsid w:val="00CC708B"/>
    <w:rsid w:val="00CC7A6C"/>
    <w:rsid w:val="00CD0CAE"/>
    <w:rsid w:val="00CD20A6"/>
    <w:rsid w:val="00CD20C8"/>
    <w:rsid w:val="00CD2CF6"/>
    <w:rsid w:val="00CD3066"/>
    <w:rsid w:val="00CD466E"/>
    <w:rsid w:val="00CD490E"/>
    <w:rsid w:val="00CD49FD"/>
    <w:rsid w:val="00CD4B95"/>
    <w:rsid w:val="00CD4E38"/>
    <w:rsid w:val="00CD59B1"/>
    <w:rsid w:val="00CD68E2"/>
    <w:rsid w:val="00CD6A78"/>
    <w:rsid w:val="00CD6F0B"/>
    <w:rsid w:val="00CD77A0"/>
    <w:rsid w:val="00CE029D"/>
    <w:rsid w:val="00CE0E16"/>
    <w:rsid w:val="00CE0EE2"/>
    <w:rsid w:val="00CE11DD"/>
    <w:rsid w:val="00CE1C17"/>
    <w:rsid w:val="00CE1C5A"/>
    <w:rsid w:val="00CE1FD5"/>
    <w:rsid w:val="00CE392F"/>
    <w:rsid w:val="00CE4205"/>
    <w:rsid w:val="00CE4213"/>
    <w:rsid w:val="00CE4307"/>
    <w:rsid w:val="00CE44D1"/>
    <w:rsid w:val="00CE4F11"/>
    <w:rsid w:val="00CE50A9"/>
    <w:rsid w:val="00CE5505"/>
    <w:rsid w:val="00CE56A8"/>
    <w:rsid w:val="00CE6024"/>
    <w:rsid w:val="00CE681D"/>
    <w:rsid w:val="00CE6869"/>
    <w:rsid w:val="00CE7082"/>
    <w:rsid w:val="00CE7952"/>
    <w:rsid w:val="00CE7A1D"/>
    <w:rsid w:val="00CE7C9F"/>
    <w:rsid w:val="00CF01C9"/>
    <w:rsid w:val="00CF0F57"/>
    <w:rsid w:val="00CF1C86"/>
    <w:rsid w:val="00CF2912"/>
    <w:rsid w:val="00CF3006"/>
    <w:rsid w:val="00CF31F1"/>
    <w:rsid w:val="00CF3302"/>
    <w:rsid w:val="00CF3572"/>
    <w:rsid w:val="00CF3EE1"/>
    <w:rsid w:val="00CF56DF"/>
    <w:rsid w:val="00CF6B22"/>
    <w:rsid w:val="00CF6C86"/>
    <w:rsid w:val="00CF76B8"/>
    <w:rsid w:val="00CF7ADD"/>
    <w:rsid w:val="00D00000"/>
    <w:rsid w:val="00D00A29"/>
    <w:rsid w:val="00D01026"/>
    <w:rsid w:val="00D0155C"/>
    <w:rsid w:val="00D019A9"/>
    <w:rsid w:val="00D01AB4"/>
    <w:rsid w:val="00D02290"/>
    <w:rsid w:val="00D023C9"/>
    <w:rsid w:val="00D02978"/>
    <w:rsid w:val="00D02D57"/>
    <w:rsid w:val="00D02DAA"/>
    <w:rsid w:val="00D03208"/>
    <w:rsid w:val="00D036B3"/>
    <w:rsid w:val="00D03E4C"/>
    <w:rsid w:val="00D03E9C"/>
    <w:rsid w:val="00D03ECB"/>
    <w:rsid w:val="00D049C0"/>
    <w:rsid w:val="00D04DB9"/>
    <w:rsid w:val="00D05163"/>
    <w:rsid w:val="00D05DE2"/>
    <w:rsid w:val="00D0629E"/>
    <w:rsid w:val="00D06AF9"/>
    <w:rsid w:val="00D0754D"/>
    <w:rsid w:val="00D077C2"/>
    <w:rsid w:val="00D07DD7"/>
    <w:rsid w:val="00D10061"/>
    <w:rsid w:val="00D10168"/>
    <w:rsid w:val="00D1171C"/>
    <w:rsid w:val="00D12267"/>
    <w:rsid w:val="00D124E7"/>
    <w:rsid w:val="00D13158"/>
    <w:rsid w:val="00D1331D"/>
    <w:rsid w:val="00D134AF"/>
    <w:rsid w:val="00D134DF"/>
    <w:rsid w:val="00D14103"/>
    <w:rsid w:val="00D14150"/>
    <w:rsid w:val="00D14ED8"/>
    <w:rsid w:val="00D159D5"/>
    <w:rsid w:val="00D173AE"/>
    <w:rsid w:val="00D176C9"/>
    <w:rsid w:val="00D17B6E"/>
    <w:rsid w:val="00D20ED5"/>
    <w:rsid w:val="00D2118D"/>
    <w:rsid w:val="00D2134C"/>
    <w:rsid w:val="00D21BAA"/>
    <w:rsid w:val="00D22854"/>
    <w:rsid w:val="00D22F16"/>
    <w:rsid w:val="00D2300B"/>
    <w:rsid w:val="00D237A1"/>
    <w:rsid w:val="00D23E00"/>
    <w:rsid w:val="00D23E94"/>
    <w:rsid w:val="00D2425F"/>
    <w:rsid w:val="00D24BAD"/>
    <w:rsid w:val="00D25921"/>
    <w:rsid w:val="00D25A88"/>
    <w:rsid w:val="00D266E3"/>
    <w:rsid w:val="00D26FFF"/>
    <w:rsid w:val="00D27357"/>
    <w:rsid w:val="00D27646"/>
    <w:rsid w:val="00D279A0"/>
    <w:rsid w:val="00D30B27"/>
    <w:rsid w:val="00D318FD"/>
    <w:rsid w:val="00D32892"/>
    <w:rsid w:val="00D32908"/>
    <w:rsid w:val="00D335E4"/>
    <w:rsid w:val="00D33B2E"/>
    <w:rsid w:val="00D3535D"/>
    <w:rsid w:val="00D3554F"/>
    <w:rsid w:val="00D35D98"/>
    <w:rsid w:val="00D35F36"/>
    <w:rsid w:val="00D3776B"/>
    <w:rsid w:val="00D416BE"/>
    <w:rsid w:val="00D41909"/>
    <w:rsid w:val="00D42135"/>
    <w:rsid w:val="00D428B9"/>
    <w:rsid w:val="00D429A5"/>
    <w:rsid w:val="00D42B64"/>
    <w:rsid w:val="00D432E9"/>
    <w:rsid w:val="00D435A0"/>
    <w:rsid w:val="00D438A5"/>
    <w:rsid w:val="00D43CD4"/>
    <w:rsid w:val="00D4409F"/>
    <w:rsid w:val="00D4467C"/>
    <w:rsid w:val="00D44B80"/>
    <w:rsid w:val="00D454A8"/>
    <w:rsid w:val="00D4565F"/>
    <w:rsid w:val="00D45882"/>
    <w:rsid w:val="00D45E99"/>
    <w:rsid w:val="00D4637B"/>
    <w:rsid w:val="00D4690C"/>
    <w:rsid w:val="00D46B26"/>
    <w:rsid w:val="00D472C6"/>
    <w:rsid w:val="00D472CA"/>
    <w:rsid w:val="00D477C0"/>
    <w:rsid w:val="00D50253"/>
    <w:rsid w:val="00D50705"/>
    <w:rsid w:val="00D515A5"/>
    <w:rsid w:val="00D51E8A"/>
    <w:rsid w:val="00D52084"/>
    <w:rsid w:val="00D524A9"/>
    <w:rsid w:val="00D533A9"/>
    <w:rsid w:val="00D53DFD"/>
    <w:rsid w:val="00D540CB"/>
    <w:rsid w:val="00D5430A"/>
    <w:rsid w:val="00D555EC"/>
    <w:rsid w:val="00D55968"/>
    <w:rsid w:val="00D56198"/>
    <w:rsid w:val="00D56492"/>
    <w:rsid w:val="00D601D0"/>
    <w:rsid w:val="00D61475"/>
    <w:rsid w:val="00D616E8"/>
    <w:rsid w:val="00D61EA5"/>
    <w:rsid w:val="00D620E1"/>
    <w:rsid w:val="00D62BCE"/>
    <w:rsid w:val="00D63591"/>
    <w:rsid w:val="00D64044"/>
    <w:rsid w:val="00D645E6"/>
    <w:rsid w:val="00D64973"/>
    <w:rsid w:val="00D64CB0"/>
    <w:rsid w:val="00D65237"/>
    <w:rsid w:val="00D6526C"/>
    <w:rsid w:val="00D667EB"/>
    <w:rsid w:val="00D7046E"/>
    <w:rsid w:val="00D705BD"/>
    <w:rsid w:val="00D70F3F"/>
    <w:rsid w:val="00D724C0"/>
    <w:rsid w:val="00D7264F"/>
    <w:rsid w:val="00D72EE6"/>
    <w:rsid w:val="00D73ECF"/>
    <w:rsid w:val="00D748C9"/>
    <w:rsid w:val="00D74A42"/>
    <w:rsid w:val="00D7507B"/>
    <w:rsid w:val="00D7553C"/>
    <w:rsid w:val="00D76618"/>
    <w:rsid w:val="00D776D4"/>
    <w:rsid w:val="00D77CDC"/>
    <w:rsid w:val="00D77DFF"/>
    <w:rsid w:val="00D8020A"/>
    <w:rsid w:val="00D80ED3"/>
    <w:rsid w:val="00D813BB"/>
    <w:rsid w:val="00D8169B"/>
    <w:rsid w:val="00D81BA0"/>
    <w:rsid w:val="00D81DC7"/>
    <w:rsid w:val="00D81F8E"/>
    <w:rsid w:val="00D820BD"/>
    <w:rsid w:val="00D821A3"/>
    <w:rsid w:val="00D82255"/>
    <w:rsid w:val="00D82CFB"/>
    <w:rsid w:val="00D83A0B"/>
    <w:rsid w:val="00D83B84"/>
    <w:rsid w:val="00D843B5"/>
    <w:rsid w:val="00D84D19"/>
    <w:rsid w:val="00D8514C"/>
    <w:rsid w:val="00D8546A"/>
    <w:rsid w:val="00D857BF"/>
    <w:rsid w:val="00D85903"/>
    <w:rsid w:val="00D85E82"/>
    <w:rsid w:val="00D86172"/>
    <w:rsid w:val="00D866FC"/>
    <w:rsid w:val="00D874C7"/>
    <w:rsid w:val="00D87B8E"/>
    <w:rsid w:val="00D90268"/>
    <w:rsid w:val="00D90CDC"/>
    <w:rsid w:val="00D91218"/>
    <w:rsid w:val="00D91AE2"/>
    <w:rsid w:val="00D91B35"/>
    <w:rsid w:val="00D9266E"/>
    <w:rsid w:val="00D93FA6"/>
    <w:rsid w:val="00D94711"/>
    <w:rsid w:val="00D947B2"/>
    <w:rsid w:val="00D95372"/>
    <w:rsid w:val="00D96055"/>
    <w:rsid w:val="00D97A18"/>
    <w:rsid w:val="00D97BBD"/>
    <w:rsid w:val="00D97C5A"/>
    <w:rsid w:val="00DA04D0"/>
    <w:rsid w:val="00DA0651"/>
    <w:rsid w:val="00DA0FA0"/>
    <w:rsid w:val="00DA1739"/>
    <w:rsid w:val="00DA183D"/>
    <w:rsid w:val="00DA19A1"/>
    <w:rsid w:val="00DA26F3"/>
    <w:rsid w:val="00DA3450"/>
    <w:rsid w:val="00DA39E9"/>
    <w:rsid w:val="00DA4173"/>
    <w:rsid w:val="00DA4273"/>
    <w:rsid w:val="00DA575E"/>
    <w:rsid w:val="00DA5CFA"/>
    <w:rsid w:val="00DA65F6"/>
    <w:rsid w:val="00DA6F3D"/>
    <w:rsid w:val="00DA74E6"/>
    <w:rsid w:val="00DA7E31"/>
    <w:rsid w:val="00DB0155"/>
    <w:rsid w:val="00DB0262"/>
    <w:rsid w:val="00DB0579"/>
    <w:rsid w:val="00DB0F06"/>
    <w:rsid w:val="00DB15C8"/>
    <w:rsid w:val="00DB2016"/>
    <w:rsid w:val="00DB2CBA"/>
    <w:rsid w:val="00DB4170"/>
    <w:rsid w:val="00DB427E"/>
    <w:rsid w:val="00DB49EA"/>
    <w:rsid w:val="00DB580F"/>
    <w:rsid w:val="00DB5908"/>
    <w:rsid w:val="00DB59A9"/>
    <w:rsid w:val="00DB5C94"/>
    <w:rsid w:val="00DB5DD5"/>
    <w:rsid w:val="00DB6328"/>
    <w:rsid w:val="00DC028E"/>
    <w:rsid w:val="00DC03E3"/>
    <w:rsid w:val="00DC06B7"/>
    <w:rsid w:val="00DC0845"/>
    <w:rsid w:val="00DC25FC"/>
    <w:rsid w:val="00DC2BD7"/>
    <w:rsid w:val="00DC327D"/>
    <w:rsid w:val="00DC3F98"/>
    <w:rsid w:val="00DC401F"/>
    <w:rsid w:val="00DC434C"/>
    <w:rsid w:val="00DC6151"/>
    <w:rsid w:val="00DC690E"/>
    <w:rsid w:val="00DC6B0A"/>
    <w:rsid w:val="00DC6B1A"/>
    <w:rsid w:val="00DC6C29"/>
    <w:rsid w:val="00DC7101"/>
    <w:rsid w:val="00DC7FD4"/>
    <w:rsid w:val="00DD09AB"/>
    <w:rsid w:val="00DD0C40"/>
    <w:rsid w:val="00DD0F82"/>
    <w:rsid w:val="00DD1C5B"/>
    <w:rsid w:val="00DD1D57"/>
    <w:rsid w:val="00DD1DAA"/>
    <w:rsid w:val="00DD1DB6"/>
    <w:rsid w:val="00DD1FCC"/>
    <w:rsid w:val="00DD20A6"/>
    <w:rsid w:val="00DD2229"/>
    <w:rsid w:val="00DD228F"/>
    <w:rsid w:val="00DD29CD"/>
    <w:rsid w:val="00DD2A1E"/>
    <w:rsid w:val="00DD2C7E"/>
    <w:rsid w:val="00DD3A3C"/>
    <w:rsid w:val="00DD5973"/>
    <w:rsid w:val="00DD5AE8"/>
    <w:rsid w:val="00DD62B8"/>
    <w:rsid w:val="00DD7415"/>
    <w:rsid w:val="00DD7A7A"/>
    <w:rsid w:val="00DE0466"/>
    <w:rsid w:val="00DE0A10"/>
    <w:rsid w:val="00DE0A41"/>
    <w:rsid w:val="00DE0B6D"/>
    <w:rsid w:val="00DE0F2E"/>
    <w:rsid w:val="00DE1429"/>
    <w:rsid w:val="00DE5E60"/>
    <w:rsid w:val="00DE7A3D"/>
    <w:rsid w:val="00DF0B36"/>
    <w:rsid w:val="00DF1CB7"/>
    <w:rsid w:val="00DF240E"/>
    <w:rsid w:val="00DF3611"/>
    <w:rsid w:val="00DF38CD"/>
    <w:rsid w:val="00DF512E"/>
    <w:rsid w:val="00DF5A03"/>
    <w:rsid w:val="00DF5D30"/>
    <w:rsid w:val="00DF5F63"/>
    <w:rsid w:val="00DF64AE"/>
    <w:rsid w:val="00DF7077"/>
    <w:rsid w:val="00DF716B"/>
    <w:rsid w:val="00DF7495"/>
    <w:rsid w:val="00DF7852"/>
    <w:rsid w:val="00E00165"/>
    <w:rsid w:val="00E00502"/>
    <w:rsid w:val="00E00968"/>
    <w:rsid w:val="00E00DE9"/>
    <w:rsid w:val="00E018CE"/>
    <w:rsid w:val="00E0353F"/>
    <w:rsid w:val="00E0476B"/>
    <w:rsid w:val="00E055CE"/>
    <w:rsid w:val="00E05FF5"/>
    <w:rsid w:val="00E076C0"/>
    <w:rsid w:val="00E07EA3"/>
    <w:rsid w:val="00E10172"/>
    <w:rsid w:val="00E11D03"/>
    <w:rsid w:val="00E12FF8"/>
    <w:rsid w:val="00E15BC9"/>
    <w:rsid w:val="00E1672B"/>
    <w:rsid w:val="00E16E51"/>
    <w:rsid w:val="00E2098A"/>
    <w:rsid w:val="00E20A3A"/>
    <w:rsid w:val="00E20BAC"/>
    <w:rsid w:val="00E20EA1"/>
    <w:rsid w:val="00E21491"/>
    <w:rsid w:val="00E21EB8"/>
    <w:rsid w:val="00E223DB"/>
    <w:rsid w:val="00E22413"/>
    <w:rsid w:val="00E22A34"/>
    <w:rsid w:val="00E22D82"/>
    <w:rsid w:val="00E23069"/>
    <w:rsid w:val="00E2379C"/>
    <w:rsid w:val="00E24157"/>
    <w:rsid w:val="00E2428F"/>
    <w:rsid w:val="00E25540"/>
    <w:rsid w:val="00E25A42"/>
    <w:rsid w:val="00E260B0"/>
    <w:rsid w:val="00E2740F"/>
    <w:rsid w:val="00E27E14"/>
    <w:rsid w:val="00E27E62"/>
    <w:rsid w:val="00E30F7A"/>
    <w:rsid w:val="00E31BE2"/>
    <w:rsid w:val="00E3244D"/>
    <w:rsid w:val="00E332E3"/>
    <w:rsid w:val="00E333A5"/>
    <w:rsid w:val="00E33C89"/>
    <w:rsid w:val="00E34A02"/>
    <w:rsid w:val="00E34D6D"/>
    <w:rsid w:val="00E34E05"/>
    <w:rsid w:val="00E34F47"/>
    <w:rsid w:val="00E356E9"/>
    <w:rsid w:val="00E35968"/>
    <w:rsid w:val="00E35FD5"/>
    <w:rsid w:val="00E36A5E"/>
    <w:rsid w:val="00E36A9C"/>
    <w:rsid w:val="00E36E1F"/>
    <w:rsid w:val="00E36E8F"/>
    <w:rsid w:val="00E4027D"/>
    <w:rsid w:val="00E42A7C"/>
    <w:rsid w:val="00E42CCD"/>
    <w:rsid w:val="00E451A9"/>
    <w:rsid w:val="00E45C54"/>
    <w:rsid w:val="00E465B2"/>
    <w:rsid w:val="00E4725F"/>
    <w:rsid w:val="00E51AA0"/>
    <w:rsid w:val="00E51E32"/>
    <w:rsid w:val="00E5250C"/>
    <w:rsid w:val="00E52D69"/>
    <w:rsid w:val="00E53019"/>
    <w:rsid w:val="00E54F7F"/>
    <w:rsid w:val="00E55431"/>
    <w:rsid w:val="00E55E18"/>
    <w:rsid w:val="00E5723C"/>
    <w:rsid w:val="00E57C3E"/>
    <w:rsid w:val="00E60014"/>
    <w:rsid w:val="00E60E25"/>
    <w:rsid w:val="00E613CA"/>
    <w:rsid w:val="00E6146C"/>
    <w:rsid w:val="00E616D6"/>
    <w:rsid w:val="00E62006"/>
    <w:rsid w:val="00E620A2"/>
    <w:rsid w:val="00E63ADC"/>
    <w:rsid w:val="00E64A67"/>
    <w:rsid w:val="00E6583D"/>
    <w:rsid w:val="00E67176"/>
    <w:rsid w:val="00E67E73"/>
    <w:rsid w:val="00E70FCC"/>
    <w:rsid w:val="00E7103B"/>
    <w:rsid w:val="00E72A43"/>
    <w:rsid w:val="00E72F85"/>
    <w:rsid w:val="00E734A0"/>
    <w:rsid w:val="00E74F7D"/>
    <w:rsid w:val="00E7506B"/>
    <w:rsid w:val="00E755DB"/>
    <w:rsid w:val="00E75FE2"/>
    <w:rsid w:val="00E76DC0"/>
    <w:rsid w:val="00E76E16"/>
    <w:rsid w:val="00E77E83"/>
    <w:rsid w:val="00E80B07"/>
    <w:rsid w:val="00E80D30"/>
    <w:rsid w:val="00E80F57"/>
    <w:rsid w:val="00E83259"/>
    <w:rsid w:val="00E83E5F"/>
    <w:rsid w:val="00E844AF"/>
    <w:rsid w:val="00E848FE"/>
    <w:rsid w:val="00E84BCC"/>
    <w:rsid w:val="00E84BFA"/>
    <w:rsid w:val="00E851D4"/>
    <w:rsid w:val="00E86777"/>
    <w:rsid w:val="00E86998"/>
    <w:rsid w:val="00E86DDE"/>
    <w:rsid w:val="00E874CD"/>
    <w:rsid w:val="00E87821"/>
    <w:rsid w:val="00E87A08"/>
    <w:rsid w:val="00E87A7F"/>
    <w:rsid w:val="00E90814"/>
    <w:rsid w:val="00E920DF"/>
    <w:rsid w:val="00E92141"/>
    <w:rsid w:val="00E929EE"/>
    <w:rsid w:val="00EA0AF6"/>
    <w:rsid w:val="00EA13FF"/>
    <w:rsid w:val="00EA1989"/>
    <w:rsid w:val="00EA1D56"/>
    <w:rsid w:val="00EA21C0"/>
    <w:rsid w:val="00EA2570"/>
    <w:rsid w:val="00EA27E9"/>
    <w:rsid w:val="00EA2916"/>
    <w:rsid w:val="00EA3A3B"/>
    <w:rsid w:val="00EA405D"/>
    <w:rsid w:val="00EA4639"/>
    <w:rsid w:val="00EA4DAA"/>
    <w:rsid w:val="00EA67ED"/>
    <w:rsid w:val="00EA687F"/>
    <w:rsid w:val="00EA7140"/>
    <w:rsid w:val="00EA78F7"/>
    <w:rsid w:val="00EB0798"/>
    <w:rsid w:val="00EB1411"/>
    <w:rsid w:val="00EB1AEC"/>
    <w:rsid w:val="00EB25B2"/>
    <w:rsid w:val="00EB2F6D"/>
    <w:rsid w:val="00EB3563"/>
    <w:rsid w:val="00EB3F2B"/>
    <w:rsid w:val="00EB4486"/>
    <w:rsid w:val="00EB475C"/>
    <w:rsid w:val="00EB5AC7"/>
    <w:rsid w:val="00EB5E46"/>
    <w:rsid w:val="00EB61DF"/>
    <w:rsid w:val="00EB6C95"/>
    <w:rsid w:val="00EB6CF0"/>
    <w:rsid w:val="00EB6EB0"/>
    <w:rsid w:val="00EC0574"/>
    <w:rsid w:val="00EC0FAC"/>
    <w:rsid w:val="00EC216F"/>
    <w:rsid w:val="00EC2792"/>
    <w:rsid w:val="00EC2D2D"/>
    <w:rsid w:val="00EC2EF3"/>
    <w:rsid w:val="00EC37F8"/>
    <w:rsid w:val="00EC3871"/>
    <w:rsid w:val="00EC387C"/>
    <w:rsid w:val="00EC3CE5"/>
    <w:rsid w:val="00EC4A4A"/>
    <w:rsid w:val="00EC50EB"/>
    <w:rsid w:val="00EC55FF"/>
    <w:rsid w:val="00EC6434"/>
    <w:rsid w:val="00EC6928"/>
    <w:rsid w:val="00EC7249"/>
    <w:rsid w:val="00EC7934"/>
    <w:rsid w:val="00EC7A29"/>
    <w:rsid w:val="00EC7B6F"/>
    <w:rsid w:val="00ED0569"/>
    <w:rsid w:val="00ED145C"/>
    <w:rsid w:val="00ED161D"/>
    <w:rsid w:val="00ED16D5"/>
    <w:rsid w:val="00ED1F1C"/>
    <w:rsid w:val="00ED26A5"/>
    <w:rsid w:val="00ED2A91"/>
    <w:rsid w:val="00ED358C"/>
    <w:rsid w:val="00ED3F04"/>
    <w:rsid w:val="00ED3FB9"/>
    <w:rsid w:val="00ED4811"/>
    <w:rsid w:val="00ED5A40"/>
    <w:rsid w:val="00ED5F69"/>
    <w:rsid w:val="00ED6F36"/>
    <w:rsid w:val="00ED71AB"/>
    <w:rsid w:val="00ED7828"/>
    <w:rsid w:val="00ED7C9B"/>
    <w:rsid w:val="00EE0910"/>
    <w:rsid w:val="00EE0CD7"/>
    <w:rsid w:val="00EE1CE6"/>
    <w:rsid w:val="00EE1FDA"/>
    <w:rsid w:val="00EE2377"/>
    <w:rsid w:val="00EE3809"/>
    <w:rsid w:val="00EE3BEA"/>
    <w:rsid w:val="00EE4A7E"/>
    <w:rsid w:val="00EE61BB"/>
    <w:rsid w:val="00EE71F1"/>
    <w:rsid w:val="00EE74D5"/>
    <w:rsid w:val="00EE78E0"/>
    <w:rsid w:val="00EF00BA"/>
    <w:rsid w:val="00EF09E0"/>
    <w:rsid w:val="00EF109F"/>
    <w:rsid w:val="00EF21A9"/>
    <w:rsid w:val="00EF2B39"/>
    <w:rsid w:val="00EF42D8"/>
    <w:rsid w:val="00EF45BA"/>
    <w:rsid w:val="00EF5215"/>
    <w:rsid w:val="00EF7C5E"/>
    <w:rsid w:val="00F00151"/>
    <w:rsid w:val="00F0017D"/>
    <w:rsid w:val="00F00270"/>
    <w:rsid w:val="00F003BC"/>
    <w:rsid w:val="00F0086E"/>
    <w:rsid w:val="00F013B7"/>
    <w:rsid w:val="00F0143A"/>
    <w:rsid w:val="00F01E7C"/>
    <w:rsid w:val="00F02BED"/>
    <w:rsid w:val="00F02E02"/>
    <w:rsid w:val="00F04581"/>
    <w:rsid w:val="00F049D4"/>
    <w:rsid w:val="00F04CC3"/>
    <w:rsid w:val="00F0581A"/>
    <w:rsid w:val="00F06495"/>
    <w:rsid w:val="00F07A62"/>
    <w:rsid w:val="00F07A77"/>
    <w:rsid w:val="00F07DE4"/>
    <w:rsid w:val="00F10338"/>
    <w:rsid w:val="00F10362"/>
    <w:rsid w:val="00F10D2B"/>
    <w:rsid w:val="00F113B1"/>
    <w:rsid w:val="00F1192A"/>
    <w:rsid w:val="00F11B61"/>
    <w:rsid w:val="00F11EEC"/>
    <w:rsid w:val="00F13AF7"/>
    <w:rsid w:val="00F13BD9"/>
    <w:rsid w:val="00F14800"/>
    <w:rsid w:val="00F148AE"/>
    <w:rsid w:val="00F15762"/>
    <w:rsid w:val="00F161BF"/>
    <w:rsid w:val="00F16316"/>
    <w:rsid w:val="00F16435"/>
    <w:rsid w:val="00F1646C"/>
    <w:rsid w:val="00F16DB7"/>
    <w:rsid w:val="00F17296"/>
    <w:rsid w:val="00F17733"/>
    <w:rsid w:val="00F1791A"/>
    <w:rsid w:val="00F201F7"/>
    <w:rsid w:val="00F21359"/>
    <w:rsid w:val="00F216C2"/>
    <w:rsid w:val="00F21BAD"/>
    <w:rsid w:val="00F21C0D"/>
    <w:rsid w:val="00F21E33"/>
    <w:rsid w:val="00F24394"/>
    <w:rsid w:val="00F2465F"/>
    <w:rsid w:val="00F262A5"/>
    <w:rsid w:val="00F26422"/>
    <w:rsid w:val="00F2758F"/>
    <w:rsid w:val="00F27CA8"/>
    <w:rsid w:val="00F3083A"/>
    <w:rsid w:val="00F31690"/>
    <w:rsid w:val="00F318CA"/>
    <w:rsid w:val="00F31C59"/>
    <w:rsid w:val="00F3209C"/>
    <w:rsid w:val="00F3245D"/>
    <w:rsid w:val="00F32500"/>
    <w:rsid w:val="00F32879"/>
    <w:rsid w:val="00F32A01"/>
    <w:rsid w:val="00F33914"/>
    <w:rsid w:val="00F33C97"/>
    <w:rsid w:val="00F33D58"/>
    <w:rsid w:val="00F33EE7"/>
    <w:rsid w:val="00F348B9"/>
    <w:rsid w:val="00F35921"/>
    <w:rsid w:val="00F359EF"/>
    <w:rsid w:val="00F35ACB"/>
    <w:rsid w:val="00F375A8"/>
    <w:rsid w:val="00F405FC"/>
    <w:rsid w:val="00F40EEE"/>
    <w:rsid w:val="00F427DF"/>
    <w:rsid w:val="00F428F0"/>
    <w:rsid w:val="00F42D62"/>
    <w:rsid w:val="00F4309B"/>
    <w:rsid w:val="00F43C17"/>
    <w:rsid w:val="00F443C9"/>
    <w:rsid w:val="00F446B7"/>
    <w:rsid w:val="00F449EE"/>
    <w:rsid w:val="00F45B76"/>
    <w:rsid w:val="00F46169"/>
    <w:rsid w:val="00F46209"/>
    <w:rsid w:val="00F4654A"/>
    <w:rsid w:val="00F46698"/>
    <w:rsid w:val="00F46B30"/>
    <w:rsid w:val="00F46E43"/>
    <w:rsid w:val="00F4706E"/>
    <w:rsid w:val="00F478A2"/>
    <w:rsid w:val="00F50B7B"/>
    <w:rsid w:val="00F50BBA"/>
    <w:rsid w:val="00F51450"/>
    <w:rsid w:val="00F51B11"/>
    <w:rsid w:val="00F51C06"/>
    <w:rsid w:val="00F52DD5"/>
    <w:rsid w:val="00F52E87"/>
    <w:rsid w:val="00F537C9"/>
    <w:rsid w:val="00F53858"/>
    <w:rsid w:val="00F5402F"/>
    <w:rsid w:val="00F54FEF"/>
    <w:rsid w:val="00F55193"/>
    <w:rsid w:val="00F55529"/>
    <w:rsid w:val="00F55F33"/>
    <w:rsid w:val="00F56465"/>
    <w:rsid w:val="00F61369"/>
    <w:rsid w:val="00F613B4"/>
    <w:rsid w:val="00F61CE9"/>
    <w:rsid w:val="00F61F8A"/>
    <w:rsid w:val="00F6216A"/>
    <w:rsid w:val="00F621B1"/>
    <w:rsid w:val="00F62949"/>
    <w:rsid w:val="00F6359E"/>
    <w:rsid w:val="00F6455F"/>
    <w:rsid w:val="00F64FEF"/>
    <w:rsid w:val="00F660E5"/>
    <w:rsid w:val="00F66735"/>
    <w:rsid w:val="00F6741B"/>
    <w:rsid w:val="00F700FB"/>
    <w:rsid w:val="00F704B2"/>
    <w:rsid w:val="00F706B1"/>
    <w:rsid w:val="00F71998"/>
    <w:rsid w:val="00F71C87"/>
    <w:rsid w:val="00F71EF3"/>
    <w:rsid w:val="00F72235"/>
    <w:rsid w:val="00F73A6C"/>
    <w:rsid w:val="00F73F6B"/>
    <w:rsid w:val="00F74840"/>
    <w:rsid w:val="00F74D70"/>
    <w:rsid w:val="00F74DA4"/>
    <w:rsid w:val="00F7656F"/>
    <w:rsid w:val="00F76A1C"/>
    <w:rsid w:val="00F772DA"/>
    <w:rsid w:val="00F77396"/>
    <w:rsid w:val="00F77587"/>
    <w:rsid w:val="00F77731"/>
    <w:rsid w:val="00F77799"/>
    <w:rsid w:val="00F77A53"/>
    <w:rsid w:val="00F80948"/>
    <w:rsid w:val="00F8176F"/>
    <w:rsid w:val="00F82306"/>
    <w:rsid w:val="00F83480"/>
    <w:rsid w:val="00F83638"/>
    <w:rsid w:val="00F84F13"/>
    <w:rsid w:val="00F8533A"/>
    <w:rsid w:val="00F85FB7"/>
    <w:rsid w:val="00F86ACE"/>
    <w:rsid w:val="00F86B4A"/>
    <w:rsid w:val="00F86B61"/>
    <w:rsid w:val="00F90257"/>
    <w:rsid w:val="00F90A2D"/>
    <w:rsid w:val="00F90AF4"/>
    <w:rsid w:val="00F91129"/>
    <w:rsid w:val="00F922DA"/>
    <w:rsid w:val="00F92686"/>
    <w:rsid w:val="00F942C9"/>
    <w:rsid w:val="00F95193"/>
    <w:rsid w:val="00F96664"/>
    <w:rsid w:val="00F96ACF"/>
    <w:rsid w:val="00F976A3"/>
    <w:rsid w:val="00FA02A1"/>
    <w:rsid w:val="00FA0750"/>
    <w:rsid w:val="00FA0AF5"/>
    <w:rsid w:val="00FA1415"/>
    <w:rsid w:val="00FA1D2D"/>
    <w:rsid w:val="00FA1ED8"/>
    <w:rsid w:val="00FA1F97"/>
    <w:rsid w:val="00FA2049"/>
    <w:rsid w:val="00FA307D"/>
    <w:rsid w:val="00FA3A13"/>
    <w:rsid w:val="00FA3C52"/>
    <w:rsid w:val="00FA4785"/>
    <w:rsid w:val="00FA4837"/>
    <w:rsid w:val="00FA4B45"/>
    <w:rsid w:val="00FA67CF"/>
    <w:rsid w:val="00FA6CDD"/>
    <w:rsid w:val="00FA7DFE"/>
    <w:rsid w:val="00FB18B5"/>
    <w:rsid w:val="00FB259F"/>
    <w:rsid w:val="00FB27F1"/>
    <w:rsid w:val="00FB2E4C"/>
    <w:rsid w:val="00FB32BC"/>
    <w:rsid w:val="00FB3E7E"/>
    <w:rsid w:val="00FB4022"/>
    <w:rsid w:val="00FB455C"/>
    <w:rsid w:val="00FB47DB"/>
    <w:rsid w:val="00FB4CF6"/>
    <w:rsid w:val="00FB4F09"/>
    <w:rsid w:val="00FB4FB9"/>
    <w:rsid w:val="00FB5EFF"/>
    <w:rsid w:val="00FB6760"/>
    <w:rsid w:val="00FB79DD"/>
    <w:rsid w:val="00FC05F3"/>
    <w:rsid w:val="00FC061B"/>
    <w:rsid w:val="00FC087F"/>
    <w:rsid w:val="00FC0989"/>
    <w:rsid w:val="00FC222C"/>
    <w:rsid w:val="00FC2F3E"/>
    <w:rsid w:val="00FC302D"/>
    <w:rsid w:val="00FC3165"/>
    <w:rsid w:val="00FC34BF"/>
    <w:rsid w:val="00FC38B1"/>
    <w:rsid w:val="00FC5115"/>
    <w:rsid w:val="00FC5326"/>
    <w:rsid w:val="00FC625D"/>
    <w:rsid w:val="00FC6E26"/>
    <w:rsid w:val="00FD03C3"/>
    <w:rsid w:val="00FD0465"/>
    <w:rsid w:val="00FD0918"/>
    <w:rsid w:val="00FD0A2B"/>
    <w:rsid w:val="00FD1094"/>
    <w:rsid w:val="00FD20DE"/>
    <w:rsid w:val="00FD3F4A"/>
    <w:rsid w:val="00FD4043"/>
    <w:rsid w:val="00FD47D2"/>
    <w:rsid w:val="00FE041A"/>
    <w:rsid w:val="00FE06B5"/>
    <w:rsid w:val="00FE083E"/>
    <w:rsid w:val="00FE08F1"/>
    <w:rsid w:val="00FE0C00"/>
    <w:rsid w:val="00FE0F58"/>
    <w:rsid w:val="00FE189F"/>
    <w:rsid w:val="00FE193E"/>
    <w:rsid w:val="00FE1BBC"/>
    <w:rsid w:val="00FE25D1"/>
    <w:rsid w:val="00FE2D04"/>
    <w:rsid w:val="00FE3780"/>
    <w:rsid w:val="00FE3B17"/>
    <w:rsid w:val="00FE3FFD"/>
    <w:rsid w:val="00FE421C"/>
    <w:rsid w:val="00FE45F0"/>
    <w:rsid w:val="00FE4A42"/>
    <w:rsid w:val="00FE5E39"/>
    <w:rsid w:val="00FE6542"/>
    <w:rsid w:val="00FE656B"/>
    <w:rsid w:val="00FE6985"/>
    <w:rsid w:val="00FE6BE1"/>
    <w:rsid w:val="00FE7558"/>
    <w:rsid w:val="00FE79FE"/>
    <w:rsid w:val="00FE7AA0"/>
    <w:rsid w:val="00FE7F74"/>
    <w:rsid w:val="00FF0731"/>
    <w:rsid w:val="00FF0F5F"/>
    <w:rsid w:val="00FF1214"/>
    <w:rsid w:val="00FF1A5C"/>
    <w:rsid w:val="00FF2423"/>
    <w:rsid w:val="00FF269D"/>
    <w:rsid w:val="00FF2775"/>
    <w:rsid w:val="00FF2990"/>
    <w:rsid w:val="00FF2B0C"/>
    <w:rsid w:val="00FF333D"/>
    <w:rsid w:val="00FF46AC"/>
    <w:rsid w:val="00FF4901"/>
    <w:rsid w:val="00FF5124"/>
    <w:rsid w:val="00FF5632"/>
    <w:rsid w:val="00FF68F9"/>
    <w:rsid w:val="00FF6BA1"/>
    <w:rsid w:val="00FF75B7"/>
    <w:rsid w:val="00FF7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7185"/>
    <o:shapelayout v:ext="edit">
      <o:idmap v:ext="edit" data="1"/>
    </o:shapelayout>
  </w:shapeDefaults>
  <w:decimalSymbol w:val="."/>
  <w:listSeparator w:val=","/>
  <w14:docId w14:val="7743122C"/>
  <w15:docId w15:val="{97859AED-7603-4B06-84AF-65A3F6F4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A3B"/>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uiPriority w:val="9"/>
    <w:qFormat/>
    <w:rsid w:val="0031443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D9266E"/>
    <w:pP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E23"/>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Hyperlink">
    <w:name w:val="Hyperlink"/>
    <w:basedOn w:val="DefaultParagraphFont"/>
    <w:rsid w:val="005C283A"/>
    <w:rPr>
      <w:color w:val="0000FF"/>
      <w:u w:val="single"/>
    </w:rPr>
  </w:style>
  <w:style w:type="paragraph" w:styleId="Header">
    <w:name w:val="header"/>
    <w:basedOn w:val="Normal"/>
    <w:rsid w:val="006839C4"/>
    <w:pPr>
      <w:tabs>
        <w:tab w:val="center" w:pos="4320"/>
        <w:tab w:val="right" w:pos="8640"/>
      </w:tabs>
    </w:pPr>
  </w:style>
  <w:style w:type="paragraph" w:styleId="Footer">
    <w:name w:val="footer"/>
    <w:basedOn w:val="Normal"/>
    <w:link w:val="FooterChar"/>
    <w:uiPriority w:val="99"/>
    <w:rsid w:val="00B252EC"/>
    <w:pPr>
      <w:tabs>
        <w:tab w:val="center" w:pos="4320"/>
        <w:tab w:val="right" w:pos="8640"/>
      </w:tabs>
    </w:pPr>
  </w:style>
  <w:style w:type="character" w:styleId="PageNumber">
    <w:name w:val="page number"/>
    <w:basedOn w:val="DefaultParagraphFont"/>
    <w:rsid w:val="00B252EC"/>
    <w:rPr>
      <w:rFonts w:cs="Times New Roman"/>
    </w:rPr>
  </w:style>
  <w:style w:type="paragraph" w:styleId="BalloonText">
    <w:name w:val="Balloon Text"/>
    <w:basedOn w:val="Normal"/>
    <w:semiHidden/>
    <w:rsid w:val="00002724"/>
    <w:rPr>
      <w:rFonts w:ascii="Tahoma" w:hAnsi="Tahoma" w:cs="Tahoma"/>
      <w:sz w:val="16"/>
      <w:szCs w:val="16"/>
    </w:rPr>
  </w:style>
  <w:style w:type="character" w:styleId="FollowedHyperlink">
    <w:name w:val="FollowedHyperlink"/>
    <w:basedOn w:val="DefaultParagraphFont"/>
    <w:rsid w:val="00C553D7"/>
    <w:rPr>
      <w:color w:val="800080"/>
      <w:u w:val="single"/>
    </w:rPr>
  </w:style>
  <w:style w:type="paragraph" w:styleId="ListParagraph">
    <w:name w:val="List Paragraph"/>
    <w:basedOn w:val="Normal"/>
    <w:uiPriority w:val="34"/>
    <w:qFormat/>
    <w:rsid w:val="001C6469"/>
    <w:pPr>
      <w:ind w:left="720"/>
    </w:pPr>
    <w:rPr>
      <w:rFonts w:ascii="Calibri" w:eastAsia="Calibri" w:hAnsi="Calibri"/>
      <w:sz w:val="22"/>
      <w:szCs w:val="22"/>
    </w:rPr>
  </w:style>
  <w:style w:type="character" w:styleId="Strong">
    <w:name w:val="Strong"/>
    <w:basedOn w:val="DefaultParagraphFont"/>
    <w:uiPriority w:val="22"/>
    <w:qFormat/>
    <w:rsid w:val="00724A3B"/>
    <w:rPr>
      <w:b/>
      <w:bCs/>
    </w:rPr>
  </w:style>
  <w:style w:type="paragraph" w:styleId="FootnoteText">
    <w:name w:val="footnote text"/>
    <w:basedOn w:val="Normal"/>
    <w:link w:val="FootnoteTextChar"/>
    <w:rsid w:val="00FF0731"/>
    <w:rPr>
      <w:sz w:val="20"/>
      <w:szCs w:val="20"/>
    </w:rPr>
  </w:style>
  <w:style w:type="character" w:customStyle="1" w:styleId="FootnoteTextChar">
    <w:name w:val="Footnote Text Char"/>
    <w:basedOn w:val="DefaultParagraphFont"/>
    <w:link w:val="FootnoteText"/>
    <w:rsid w:val="00FF0731"/>
  </w:style>
  <w:style w:type="character" w:styleId="FootnoteReference">
    <w:name w:val="footnote reference"/>
    <w:basedOn w:val="DefaultParagraphFont"/>
    <w:rsid w:val="00FF0731"/>
    <w:rPr>
      <w:vertAlign w:val="superscript"/>
    </w:rPr>
  </w:style>
  <w:style w:type="character" w:customStyle="1" w:styleId="Heading2Char">
    <w:name w:val="Heading 2 Char"/>
    <w:basedOn w:val="DefaultParagraphFont"/>
    <w:link w:val="Heading2"/>
    <w:uiPriority w:val="9"/>
    <w:rsid w:val="00D9266E"/>
    <w:rPr>
      <w:b/>
      <w:bCs/>
      <w:sz w:val="18"/>
      <w:szCs w:val="18"/>
    </w:rPr>
  </w:style>
  <w:style w:type="table" w:styleId="TableGrid">
    <w:name w:val="Table Grid"/>
    <w:basedOn w:val="TableNormal"/>
    <w:uiPriority w:val="59"/>
    <w:rsid w:val="00B909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1443C"/>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unhideWhenUsed/>
    <w:rsid w:val="00BF30D8"/>
    <w:pPr>
      <w:spacing w:after="220" w:line="220" w:lineRule="atLeast"/>
    </w:pPr>
    <w:rPr>
      <w:szCs w:val="20"/>
    </w:rPr>
  </w:style>
  <w:style w:type="character" w:customStyle="1" w:styleId="BodyTextChar">
    <w:name w:val="Body Text Char"/>
    <w:basedOn w:val="DefaultParagraphFont"/>
    <w:link w:val="BodyText"/>
    <w:uiPriority w:val="99"/>
    <w:rsid w:val="00BF30D8"/>
    <w:rPr>
      <w:sz w:val="24"/>
    </w:rPr>
  </w:style>
  <w:style w:type="paragraph" w:styleId="DocumentMap">
    <w:name w:val="Document Map"/>
    <w:basedOn w:val="Normal"/>
    <w:link w:val="DocumentMapChar"/>
    <w:rsid w:val="003E1744"/>
    <w:rPr>
      <w:rFonts w:ascii="Tahoma" w:hAnsi="Tahoma" w:cs="Tahoma"/>
      <w:sz w:val="16"/>
      <w:szCs w:val="16"/>
    </w:rPr>
  </w:style>
  <w:style w:type="character" w:customStyle="1" w:styleId="DocumentMapChar">
    <w:name w:val="Document Map Char"/>
    <w:basedOn w:val="DefaultParagraphFont"/>
    <w:link w:val="DocumentMap"/>
    <w:rsid w:val="003E1744"/>
    <w:rPr>
      <w:rFonts w:ascii="Tahoma" w:hAnsi="Tahoma" w:cs="Tahoma"/>
      <w:sz w:val="16"/>
      <w:szCs w:val="16"/>
    </w:rPr>
  </w:style>
  <w:style w:type="character" w:customStyle="1" w:styleId="FooterChar">
    <w:name w:val="Footer Char"/>
    <w:basedOn w:val="DefaultParagraphFont"/>
    <w:link w:val="Footer"/>
    <w:uiPriority w:val="99"/>
    <w:rsid w:val="00E55431"/>
    <w:rPr>
      <w:sz w:val="24"/>
      <w:szCs w:val="24"/>
    </w:rPr>
  </w:style>
  <w:style w:type="character" w:styleId="Emphasis">
    <w:name w:val="Emphasis"/>
    <w:basedOn w:val="DefaultParagraphFont"/>
    <w:qFormat/>
    <w:rsid w:val="00371A4C"/>
    <w:rPr>
      <w:i/>
      <w:iCs/>
    </w:rPr>
  </w:style>
  <w:style w:type="paragraph" w:styleId="Subtitle">
    <w:name w:val="Subtitle"/>
    <w:basedOn w:val="Normal"/>
    <w:next w:val="Normal"/>
    <w:link w:val="SubtitleChar"/>
    <w:qFormat/>
    <w:rsid w:val="00371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71A4C"/>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371A4C"/>
    <w:pPr>
      <w:widowControl w:val="0"/>
      <w:adjustRightInd w:val="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4169">
      <w:bodyDiv w:val="1"/>
      <w:marLeft w:val="0"/>
      <w:marRight w:val="0"/>
      <w:marTop w:val="0"/>
      <w:marBottom w:val="0"/>
      <w:divBdr>
        <w:top w:val="none" w:sz="0" w:space="0" w:color="auto"/>
        <w:left w:val="none" w:sz="0" w:space="0" w:color="auto"/>
        <w:bottom w:val="none" w:sz="0" w:space="0" w:color="auto"/>
        <w:right w:val="none" w:sz="0" w:space="0" w:color="auto"/>
      </w:divBdr>
      <w:divsChild>
        <w:div w:id="667562713">
          <w:marLeft w:val="0"/>
          <w:marRight w:val="0"/>
          <w:marTop w:val="0"/>
          <w:marBottom w:val="0"/>
          <w:divBdr>
            <w:top w:val="none" w:sz="0" w:space="0" w:color="auto"/>
            <w:left w:val="none" w:sz="0" w:space="0" w:color="auto"/>
            <w:bottom w:val="none" w:sz="0" w:space="0" w:color="auto"/>
            <w:right w:val="none" w:sz="0" w:space="0" w:color="auto"/>
          </w:divBdr>
        </w:div>
        <w:div w:id="1352757896">
          <w:marLeft w:val="0"/>
          <w:marRight w:val="0"/>
          <w:marTop w:val="0"/>
          <w:marBottom w:val="0"/>
          <w:divBdr>
            <w:top w:val="none" w:sz="0" w:space="0" w:color="auto"/>
            <w:left w:val="none" w:sz="0" w:space="0" w:color="auto"/>
            <w:bottom w:val="none" w:sz="0" w:space="0" w:color="auto"/>
            <w:right w:val="none" w:sz="0" w:space="0" w:color="auto"/>
          </w:divBdr>
        </w:div>
      </w:divsChild>
    </w:div>
    <w:div w:id="19474926">
      <w:bodyDiv w:val="1"/>
      <w:marLeft w:val="0"/>
      <w:marRight w:val="0"/>
      <w:marTop w:val="0"/>
      <w:marBottom w:val="0"/>
      <w:divBdr>
        <w:top w:val="none" w:sz="0" w:space="0" w:color="auto"/>
        <w:left w:val="none" w:sz="0" w:space="0" w:color="auto"/>
        <w:bottom w:val="none" w:sz="0" w:space="0" w:color="auto"/>
        <w:right w:val="none" w:sz="0" w:space="0" w:color="auto"/>
      </w:divBdr>
    </w:div>
    <w:div w:id="21371924">
      <w:bodyDiv w:val="1"/>
      <w:marLeft w:val="0"/>
      <w:marRight w:val="0"/>
      <w:marTop w:val="0"/>
      <w:marBottom w:val="0"/>
      <w:divBdr>
        <w:top w:val="none" w:sz="0" w:space="0" w:color="auto"/>
        <w:left w:val="none" w:sz="0" w:space="0" w:color="auto"/>
        <w:bottom w:val="none" w:sz="0" w:space="0" w:color="auto"/>
        <w:right w:val="none" w:sz="0" w:space="0" w:color="auto"/>
      </w:divBdr>
    </w:div>
    <w:div w:id="22286583">
      <w:bodyDiv w:val="1"/>
      <w:marLeft w:val="0"/>
      <w:marRight w:val="0"/>
      <w:marTop w:val="0"/>
      <w:marBottom w:val="0"/>
      <w:divBdr>
        <w:top w:val="none" w:sz="0" w:space="0" w:color="auto"/>
        <w:left w:val="none" w:sz="0" w:space="0" w:color="auto"/>
        <w:bottom w:val="none" w:sz="0" w:space="0" w:color="auto"/>
        <w:right w:val="none" w:sz="0" w:space="0" w:color="auto"/>
      </w:divBdr>
    </w:div>
    <w:div w:id="27264951">
      <w:bodyDiv w:val="1"/>
      <w:marLeft w:val="0"/>
      <w:marRight w:val="0"/>
      <w:marTop w:val="0"/>
      <w:marBottom w:val="0"/>
      <w:divBdr>
        <w:top w:val="none" w:sz="0" w:space="0" w:color="auto"/>
        <w:left w:val="none" w:sz="0" w:space="0" w:color="auto"/>
        <w:bottom w:val="none" w:sz="0" w:space="0" w:color="auto"/>
        <w:right w:val="none" w:sz="0" w:space="0" w:color="auto"/>
      </w:divBdr>
    </w:div>
    <w:div w:id="58527220">
      <w:bodyDiv w:val="1"/>
      <w:marLeft w:val="0"/>
      <w:marRight w:val="0"/>
      <w:marTop w:val="0"/>
      <w:marBottom w:val="0"/>
      <w:divBdr>
        <w:top w:val="none" w:sz="0" w:space="0" w:color="auto"/>
        <w:left w:val="none" w:sz="0" w:space="0" w:color="auto"/>
        <w:bottom w:val="none" w:sz="0" w:space="0" w:color="auto"/>
        <w:right w:val="none" w:sz="0" w:space="0" w:color="auto"/>
      </w:divBdr>
    </w:div>
    <w:div w:id="83302172">
      <w:bodyDiv w:val="1"/>
      <w:marLeft w:val="0"/>
      <w:marRight w:val="0"/>
      <w:marTop w:val="0"/>
      <w:marBottom w:val="0"/>
      <w:divBdr>
        <w:top w:val="none" w:sz="0" w:space="0" w:color="auto"/>
        <w:left w:val="none" w:sz="0" w:space="0" w:color="auto"/>
        <w:bottom w:val="none" w:sz="0" w:space="0" w:color="auto"/>
        <w:right w:val="none" w:sz="0" w:space="0" w:color="auto"/>
      </w:divBdr>
    </w:div>
    <w:div w:id="118227103">
      <w:bodyDiv w:val="1"/>
      <w:marLeft w:val="0"/>
      <w:marRight w:val="0"/>
      <w:marTop w:val="0"/>
      <w:marBottom w:val="0"/>
      <w:divBdr>
        <w:top w:val="none" w:sz="0" w:space="0" w:color="auto"/>
        <w:left w:val="none" w:sz="0" w:space="0" w:color="auto"/>
        <w:bottom w:val="none" w:sz="0" w:space="0" w:color="auto"/>
        <w:right w:val="none" w:sz="0" w:space="0" w:color="auto"/>
      </w:divBdr>
    </w:div>
    <w:div w:id="127818890">
      <w:bodyDiv w:val="1"/>
      <w:marLeft w:val="0"/>
      <w:marRight w:val="0"/>
      <w:marTop w:val="0"/>
      <w:marBottom w:val="0"/>
      <w:divBdr>
        <w:top w:val="none" w:sz="0" w:space="0" w:color="auto"/>
        <w:left w:val="none" w:sz="0" w:space="0" w:color="auto"/>
        <w:bottom w:val="none" w:sz="0" w:space="0" w:color="auto"/>
        <w:right w:val="none" w:sz="0" w:space="0" w:color="auto"/>
      </w:divBdr>
    </w:div>
    <w:div w:id="147794080">
      <w:bodyDiv w:val="1"/>
      <w:marLeft w:val="0"/>
      <w:marRight w:val="0"/>
      <w:marTop w:val="0"/>
      <w:marBottom w:val="0"/>
      <w:divBdr>
        <w:top w:val="none" w:sz="0" w:space="0" w:color="auto"/>
        <w:left w:val="none" w:sz="0" w:space="0" w:color="auto"/>
        <w:bottom w:val="none" w:sz="0" w:space="0" w:color="auto"/>
        <w:right w:val="none" w:sz="0" w:space="0" w:color="auto"/>
      </w:divBdr>
    </w:div>
    <w:div w:id="158353877">
      <w:bodyDiv w:val="1"/>
      <w:marLeft w:val="0"/>
      <w:marRight w:val="0"/>
      <w:marTop w:val="0"/>
      <w:marBottom w:val="0"/>
      <w:divBdr>
        <w:top w:val="none" w:sz="0" w:space="0" w:color="auto"/>
        <w:left w:val="none" w:sz="0" w:space="0" w:color="auto"/>
        <w:bottom w:val="none" w:sz="0" w:space="0" w:color="auto"/>
        <w:right w:val="none" w:sz="0" w:space="0" w:color="auto"/>
      </w:divBdr>
    </w:div>
    <w:div w:id="172644681">
      <w:bodyDiv w:val="1"/>
      <w:marLeft w:val="0"/>
      <w:marRight w:val="0"/>
      <w:marTop w:val="0"/>
      <w:marBottom w:val="0"/>
      <w:divBdr>
        <w:top w:val="none" w:sz="0" w:space="0" w:color="auto"/>
        <w:left w:val="none" w:sz="0" w:space="0" w:color="auto"/>
        <w:bottom w:val="none" w:sz="0" w:space="0" w:color="auto"/>
        <w:right w:val="none" w:sz="0" w:space="0" w:color="auto"/>
      </w:divBdr>
    </w:div>
    <w:div w:id="174350810">
      <w:bodyDiv w:val="1"/>
      <w:marLeft w:val="0"/>
      <w:marRight w:val="0"/>
      <w:marTop w:val="0"/>
      <w:marBottom w:val="0"/>
      <w:divBdr>
        <w:top w:val="none" w:sz="0" w:space="0" w:color="auto"/>
        <w:left w:val="none" w:sz="0" w:space="0" w:color="auto"/>
        <w:bottom w:val="none" w:sz="0" w:space="0" w:color="auto"/>
        <w:right w:val="none" w:sz="0" w:space="0" w:color="auto"/>
      </w:divBdr>
    </w:div>
    <w:div w:id="277300218">
      <w:bodyDiv w:val="1"/>
      <w:marLeft w:val="0"/>
      <w:marRight w:val="0"/>
      <w:marTop w:val="0"/>
      <w:marBottom w:val="0"/>
      <w:divBdr>
        <w:top w:val="none" w:sz="0" w:space="0" w:color="auto"/>
        <w:left w:val="none" w:sz="0" w:space="0" w:color="auto"/>
        <w:bottom w:val="none" w:sz="0" w:space="0" w:color="auto"/>
        <w:right w:val="none" w:sz="0" w:space="0" w:color="auto"/>
      </w:divBdr>
    </w:div>
    <w:div w:id="280066504">
      <w:bodyDiv w:val="1"/>
      <w:marLeft w:val="0"/>
      <w:marRight w:val="0"/>
      <w:marTop w:val="0"/>
      <w:marBottom w:val="0"/>
      <w:divBdr>
        <w:top w:val="none" w:sz="0" w:space="0" w:color="auto"/>
        <w:left w:val="none" w:sz="0" w:space="0" w:color="auto"/>
        <w:bottom w:val="none" w:sz="0" w:space="0" w:color="auto"/>
        <w:right w:val="none" w:sz="0" w:space="0" w:color="auto"/>
      </w:divBdr>
    </w:div>
    <w:div w:id="313029989">
      <w:bodyDiv w:val="1"/>
      <w:marLeft w:val="0"/>
      <w:marRight w:val="0"/>
      <w:marTop w:val="0"/>
      <w:marBottom w:val="0"/>
      <w:divBdr>
        <w:top w:val="none" w:sz="0" w:space="0" w:color="auto"/>
        <w:left w:val="none" w:sz="0" w:space="0" w:color="auto"/>
        <w:bottom w:val="none" w:sz="0" w:space="0" w:color="auto"/>
        <w:right w:val="none" w:sz="0" w:space="0" w:color="auto"/>
      </w:divBdr>
    </w:div>
    <w:div w:id="377172440">
      <w:bodyDiv w:val="1"/>
      <w:marLeft w:val="0"/>
      <w:marRight w:val="0"/>
      <w:marTop w:val="0"/>
      <w:marBottom w:val="0"/>
      <w:divBdr>
        <w:top w:val="none" w:sz="0" w:space="0" w:color="auto"/>
        <w:left w:val="none" w:sz="0" w:space="0" w:color="auto"/>
        <w:bottom w:val="none" w:sz="0" w:space="0" w:color="auto"/>
        <w:right w:val="none" w:sz="0" w:space="0" w:color="auto"/>
      </w:divBdr>
    </w:div>
    <w:div w:id="402876257">
      <w:bodyDiv w:val="1"/>
      <w:marLeft w:val="0"/>
      <w:marRight w:val="0"/>
      <w:marTop w:val="0"/>
      <w:marBottom w:val="0"/>
      <w:divBdr>
        <w:top w:val="none" w:sz="0" w:space="0" w:color="auto"/>
        <w:left w:val="none" w:sz="0" w:space="0" w:color="auto"/>
        <w:bottom w:val="none" w:sz="0" w:space="0" w:color="auto"/>
        <w:right w:val="none" w:sz="0" w:space="0" w:color="auto"/>
      </w:divBdr>
    </w:div>
    <w:div w:id="416832250">
      <w:bodyDiv w:val="1"/>
      <w:marLeft w:val="0"/>
      <w:marRight w:val="0"/>
      <w:marTop w:val="0"/>
      <w:marBottom w:val="0"/>
      <w:divBdr>
        <w:top w:val="none" w:sz="0" w:space="0" w:color="auto"/>
        <w:left w:val="none" w:sz="0" w:space="0" w:color="auto"/>
        <w:bottom w:val="none" w:sz="0" w:space="0" w:color="auto"/>
        <w:right w:val="none" w:sz="0" w:space="0" w:color="auto"/>
      </w:divBdr>
    </w:div>
    <w:div w:id="428892326">
      <w:bodyDiv w:val="1"/>
      <w:marLeft w:val="0"/>
      <w:marRight w:val="0"/>
      <w:marTop w:val="0"/>
      <w:marBottom w:val="0"/>
      <w:divBdr>
        <w:top w:val="none" w:sz="0" w:space="0" w:color="auto"/>
        <w:left w:val="none" w:sz="0" w:space="0" w:color="auto"/>
        <w:bottom w:val="none" w:sz="0" w:space="0" w:color="auto"/>
        <w:right w:val="none" w:sz="0" w:space="0" w:color="auto"/>
      </w:divBdr>
    </w:div>
    <w:div w:id="470484118">
      <w:bodyDiv w:val="1"/>
      <w:marLeft w:val="0"/>
      <w:marRight w:val="0"/>
      <w:marTop w:val="0"/>
      <w:marBottom w:val="0"/>
      <w:divBdr>
        <w:top w:val="none" w:sz="0" w:space="0" w:color="auto"/>
        <w:left w:val="none" w:sz="0" w:space="0" w:color="auto"/>
        <w:bottom w:val="none" w:sz="0" w:space="0" w:color="auto"/>
        <w:right w:val="none" w:sz="0" w:space="0" w:color="auto"/>
      </w:divBdr>
    </w:div>
    <w:div w:id="476190251">
      <w:bodyDiv w:val="1"/>
      <w:marLeft w:val="0"/>
      <w:marRight w:val="0"/>
      <w:marTop w:val="0"/>
      <w:marBottom w:val="0"/>
      <w:divBdr>
        <w:top w:val="none" w:sz="0" w:space="0" w:color="auto"/>
        <w:left w:val="none" w:sz="0" w:space="0" w:color="auto"/>
        <w:bottom w:val="none" w:sz="0" w:space="0" w:color="auto"/>
        <w:right w:val="none" w:sz="0" w:space="0" w:color="auto"/>
      </w:divBdr>
    </w:div>
    <w:div w:id="478569816">
      <w:bodyDiv w:val="1"/>
      <w:marLeft w:val="0"/>
      <w:marRight w:val="0"/>
      <w:marTop w:val="0"/>
      <w:marBottom w:val="0"/>
      <w:divBdr>
        <w:top w:val="none" w:sz="0" w:space="0" w:color="auto"/>
        <w:left w:val="none" w:sz="0" w:space="0" w:color="auto"/>
        <w:bottom w:val="none" w:sz="0" w:space="0" w:color="auto"/>
        <w:right w:val="none" w:sz="0" w:space="0" w:color="auto"/>
      </w:divBdr>
    </w:div>
    <w:div w:id="539129314">
      <w:bodyDiv w:val="1"/>
      <w:marLeft w:val="0"/>
      <w:marRight w:val="0"/>
      <w:marTop w:val="0"/>
      <w:marBottom w:val="0"/>
      <w:divBdr>
        <w:top w:val="none" w:sz="0" w:space="0" w:color="auto"/>
        <w:left w:val="none" w:sz="0" w:space="0" w:color="auto"/>
        <w:bottom w:val="none" w:sz="0" w:space="0" w:color="auto"/>
        <w:right w:val="none" w:sz="0" w:space="0" w:color="auto"/>
      </w:divBdr>
    </w:div>
    <w:div w:id="566262196">
      <w:bodyDiv w:val="1"/>
      <w:marLeft w:val="0"/>
      <w:marRight w:val="0"/>
      <w:marTop w:val="0"/>
      <w:marBottom w:val="0"/>
      <w:divBdr>
        <w:top w:val="none" w:sz="0" w:space="0" w:color="auto"/>
        <w:left w:val="none" w:sz="0" w:space="0" w:color="auto"/>
        <w:bottom w:val="none" w:sz="0" w:space="0" w:color="auto"/>
        <w:right w:val="none" w:sz="0" w:space="0" w:color="auto"/>
      </w:divBdr>
    </w:div>
    <w:div w:id="586689583">
      <w:bodyDiv w:val="1"/>
      <w:marLeft w:val="0"/>
      <w:marRight w:val="0"/>
      <w:marTop w:val="0"/>
      <w:marBottom w:val="0"/>
      <w:divBdr>
        <w:top w:val="none" w:sz="0" w:space="0" w:color="auto"/>
        <w:left w:val="none" w:sz="0" w:space="0" w:color="auto"/>
        <w:bottom w:val="none" w:sz="0" w:space="0" w:color="auto"/>
        <w:right w:val="none" w:sz="0" w:space="0" w:color="auto"/>
      </w:divBdr>
    </w:div>
    <w:div w:id="616831968">
      <w:bodyDiv w:val="1"/>
      <w:marLeft w:val="0"/>
      <w:marRight w:val="0"/>
      <w:marTop w:val="0"/>
      <w:marBottom w:val="0"/>
      <w:divBdr>
        <w:top w:val="none" w:sz="0" w:space="0" w:color="auto"/>
        <w:left w:val="none" w:sz="0" w:space="0" w:color="auto"/>
        <w:bottom w:val="none" w:sz="0" w:space="0" w:color="auto"/>
        <w:right w:val="none" w:sz="0" w:space="0" w:color="auto"/>
      </w:divBdr>
    </w:div>
    <w:div w:id="645202726">
      <w:bodyDiv w:val="1"/>
      <w:marLeft w:val="0"/>
      <w:marRight w:val="0"/>
      <w:marTop w:val="0"/>
      <w:marBottom w:val="0"/>
      <w:divBdr>
        <w:top w:val="none" w:sz="0" w:space="0" w:color="auto"/>
        <w:left w:val="none" w:sz="0" w:space="0" w:color="auto"/>
        <w:bottom w:val="none" w:sz="0" w:space="0" w:color="auto"/>
        <w:right w:val="none" w:sz="0" w:space="0" w:color="auto"/>
      </w:divBdr>
    </w:div>
    <w:div w:id="717582404">
      <w:bodyDiv w:val="1"/>
      <w:marLeft w:val="0"/>
      <w:marRight w:val="0"/>
      <w:marTop w:val="0"/>
      <w:marBottom w:val="0"/>
      <w:divBdr>
        <w:top w:val="none" w:sz="0" w:space="0" w:color="auto"/>
        <w:left w:val="none" w:sz="0" w:space="0" w:color="auto"/>
        <w:bottom w:val="none" w:sz="0" w:space="0" w:color="auto"/>
        <w:right w:val="none" w:sz="0" w:space="0" w:color="auto"/>
      </w:divBdr>
    </w:div>
    <w:div w:id="727339129">
      <w:bodyDiv w:val="1"/>
      <w:marLeft w:val="0"/>
      <w:marRight w:val="0"/>
      <w:marTop w:val="0"/>
      <w:marBottom w:val="0"/>
      <w:divBdr>
        <w:top w:val="none" w:sz="0" w:space="0" w:color="auto"/>
        <w:left w:val="none" w:sz="0" w:space="0" w:color="auto"/>
        <w:bottom w:val="none" w:sz="0" w:space="0" w:color="auto"/>
        <w:right w:val="none" w:sz="0" w:space="0" w:color="auto"/>
      </w:divBdr>
    </w:div>
    <w:div w:id="776485842">
      <w:bodyDiv w:val="1"/>
      <w:marLeft w:val="0"/>
      <w:marRight w:val="0"/>
      <w:marTop w:val="0"/>
      <w:marBottom w:val="0"/>
      <w:divBdr>
        <w:top w:val="none" w:sz="0" w:space="0" w:color="auto"/>
        <w:left w:val="none" w:sz="0" w:space="0" w:color="auto"/>
        <w:bottom w:val="none" w:sz="0" w:space="0" w:color="auto"/>
        <w:right w:val="none" w:sz="0" w:space="0" w:color="auto"/>
      </w:divBdr>
    </w:div>
    <w:div w:id="814566413">
      <w:bodyDiv w:val="1"/>
      <w:marLeft w:val="0"/>
      <w:marRight w:val="0"/>
      <w:marTop w:val="0"/>
      <w:marBottom w:val="0"/>
      <w:divBdr>
        <w:top w:val="none" w:sz="0" w:space="0" w:color="auto"/>
        <w:left w:val="none" w:sz="0" w:space="0" w:color="auto"/>
        <w:bottom w:val="none" w:sz="0" w:space="0" w:color="auto"/>
        <w:right w:val="none" w:sz="0" w:space="0" w:color="auto"/>
      </w:divBdr>
    </w:div>
    <w:div w:id="837504498">
      <w:bodyDiv w:val="1"/>
      <w:marLeft w:val="0"/>
      <w:marRight w:val="0"/>
      <w:marTop w:val="0"/>
      <w:marBottom w:val="0"/>
      <w:divBdr>
        <w:top w:val="none" w:sz="0" w:space="0" w:color="auto"/>
        <w:left w:val="none" w:sz="0" w:space="0" w:color="auto"/>
        <w:bottom w:val="none" w:sz="0" w:space="0" w:color="auto"/>
        <w:right w:val="none" w:sz="0" w:space="0" w:color="auto"/>
      </w:divBdr>
    </w:div>
    <w:div w:id="855852750">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940530080">
      <w:bodyDiv w:val="1"/>
      <w:marLeft w:val="0"/>
      <w:marRight w:val="0"/>
      <w:marTop w:val="0"/>
      <w:marBottom w:val="0"/>
      <w:divBdr>
        <w:top w:val="none" w:sz="0" w:space="0" w:color="auto"/>
        <w:left w:val="none" w:sz="0" w:space="0" w:color="auto"/>
        <w:bottom w:val="none" w:sz="0" w:space="0" w:color="auto"/>
        <w:right w:val="none" w:sz="0" w:space="0" w:color="auto"/>
      </w:divBdr>
    </w:div>
    <w:div w:id="941498222">
      <w:bodyDiv w:val="1"/>
      <w:marLeft w:val="0"/>
      <w:marRight w:val="0"/>
      <w:marTop w:val="0"/>
      <w:marBottom w:val="0"/>
      <w:divBdr>
        <w:top w:val="none" w:sz="0" w:space="0" w:color="auto"/>
        <w:left w:val="none" w:sz="0" w:space="0" w:color="auto"/>
        <w:bottom w:val="none" w:sz="0" w:space="0" w:color="auto"/>
        <w:right w:val="none" w:sz="0" w:space="0" w:color="auto"/>
      </w:divBdr>
    </w:div>
    <w:div w:id="947391833">
      <w:bodyDiv w:val="1"/>
      <w:marLeft w:val="0"/>
      <w:marRight w:val="0"/>
      <w:marTop w:val="0"/>
      <w:marBottom w:val="0"/>
      <w:divBdr>
        <w:top w:val="none" w:sz="0" w:space="0" w:color="auto"/>
        <w:left w:val="none" w:sz="0" w:space="0" w:color="auto"/>
        <w:bottom w:val="none" w:sz="0" w:space="0" w:color="auto"/>
        <w:right w:val="none" w:sz="0" w:space="0" w:color="auto"/>
      </w:divBdr>
    </w:div>
    <w:div w:id="953250839">
      <w:bodyDiv w:val="1"/>
      <w:marLeft w:val="0"/>
      <w:marRight w:val="0"/>
      <w:marTop w:val="0"/>
      <w:marBottom w:val="0"/>
      <w:divBdr>
        <w:top w:val="none" w:sz="0" w:space="0" w:color="auto"/>
        <w:left w:val="none" w:sz="0" w:space="0" w:color="auto"/>
        <w:bottom w:val="none" w:sz="0" w:space="0" w:color="auto"/>
        <w:right w:val="none" w:sz="0" w:space="0" w:color="auto"/>
      </w:divBdr>
    </w:div>
    <w:div w:id="968362590">
      <w:bodyDiv w:val="1"/>
      <w:marLeft w:val="0"/>
      <w:marRight w:val="0"/>
      <w:marTop w:val="0"/>
      <w:marBottom w:val="0"/>
      <w:divBdr>
        <w:top w:val="none" w:sz="0" w:space="0" w:color="auto"/>
        <w:left w:val="none" w:sz="0" w:space="0" w:color="auto"/>
        <w:bottom w:val="none" w:sz="0" w:space="0" w:color="auto"/>
        <w:right w:val="none" w:sz="0" w:space="0" w:color="auto"/>
      </w:divBdr>
    </w:div>
    <w:div w:id="973145398">
      <w:bodyDiv w:val="1"/>
      <w:marLeft w:val="0"/>
      <w:marRight w:val="0"/>
      <w:marTop w:val="0"/>
      <w:marBottom w:val="0"/>
      <w:divBdr>
        <w:top w:val="none" w:sz="0" w:space="0" w:color="auto"/>
        <w:left w:val="none" w:sz="0" w:space="0" w:color="auto"/>
        <w:bottom w:val="none" w:sz="0" w:space="0" w:color="auto"/>
        <w:right w:val="none" w:sz="0" w:space="0" w:color="auto"/>
      </w:divBdr>
    </w:div>
    <w:div w:id="984972554">
      <w:bodyDiv w:val="1"/>
      <w:marLeft w:val="0"/>
      <w:marRight w:val="0"/>
      <w:marTop w:val="0"/>
      <w:marBottom w:val="0"/>
      <w:divBdr>
        <w:top w:val="none" w:sz="0" w:space="0" w:color="auto"/>
        <w:left w:val="none" w:sz="0" w:space="0" w:color="auto"/>
        <w:bottom w:val="none" w:sz="0" w:space="0" w:color="auto"/>
        <w:right w:val="none" w:sz="0" w:space="0" w:color="auto"/>
      </w:divBdr>
    </w:div>
    <w:div w:id="1024286313">
      <w:bodyDiv w:val="1"/>
      <w:marLeft w:val="0"/>
      <w:marRight w:val="0"/>
      <w:marTop w:val="0"/>
      <w:marBottom w:val="0"/>
      <w:divBdr>
        <w:top w:val="none" w:sz="0" w:space="0" w:color="auto"/>
        <w:left w:val="none" w:sz="0" w:space="0" w:color="auto"/>
        <w:bottom w:val="none" w:sz="0" w:space="0" w:color="auto"/>
        <w:right w:val="none" w:sz="0" w:space="0" w:color="auto"/>
      </w:divBdr>
    </w:div>
    <w:div w:id="1048456461">
      <w:bodyDiv w:val="1"/>
      <w:marLeft w:val="0"/>
      <w:marRight w:val="0"/>
      <w:marTop w:val="0"/>
      <w:marBottom w:val="0"/>
      <w:divBdr>
        <w:top w:val="none" w:sz="0" w:space="0" w:color="auto"/>
        <w:left w:val="none" w:sz="0" w:space="0" w:color="auto"/>
        <w:bottom w:val="none" w:sz="0" w:space="0" w:color="auto"/>
        <w:right w:val="none" w:sz="0" w:space="0" w:color="auto"/>
      </w:divBdr>
    </w:div>
    <w:div w:id="1077678014">
      <w:bodyDiv w:val="1"/>
      <w:marLeft w:val="0"/>
      <w:marRight w:val="0"/>
      <w:marTop w:val="0"/>
      <w:marBottom w:val="0"/>
      <w:divBdr>
        <w:top w:val="none" w:sz="0" w:space="0" w:color="auto"/>
        <w:left w:val="none" w:sz="0" w:space="0" w:color="auto"/>
        <w:bottom w:val="none" w:sz="0" w:space="0" w:color="auto"/>
        <w:right w:val="none" w:sz="0" w:space="0" w:color="auto"/>
      </w:divBdr>
    </w:div>
    <w:div w:id="1091586427">
      <w:bodyDiv w:val="1"/>
      <w:marLeft w:val="0"/>
      <w:marRight w:val="0"/>
      <w:marTop w:val="0"/>
      <w:marBottom w:val="0"/>
      <w:divBdr>
        <w:top w:val="none" w:sz="0" w:space="0" w:color="auto"/>
        <w:left w:val="none" w:sz="0" w:space="0" w:color="auto"/>
        <w:bottom w:val="none" w:sz="0" w:space="0" w:color="auto"/>
        <w:right w:val="none" w:sz="0" w:space="0" w:color="auto"/>
      </w:divBdr>
    </w:div>
    <w:div w:id="1099253789">
      <w:bodyDiv w:val="1"/>
      <w:marLeft w:val="0"/>
      <w:marRight w:val="0"/>
      <w:marTop w:val="0"/>
      <w:marBottom w:val="0"/>
      <w:divBdr>
        <w:top w:val="none" w:sz="0" w:space="0" w:color="auto"/>
        <w:left w:val="none" w:sz="0" w:space="0" w:color="auto"/>
        <w:bottom w:val="none" w:sz="0" w:space="0" w:color="auto"/>
        <w:right w:val="none" w:sz="0" w:space="0" w:color="auto"/>
      </w:divBdr>
    </w:div>
    <w:div w:id="1107770703">
      <w:bodyDiv w:val="1"/>
      <w:marLeft w:val="0"/>
      <w:marRight w:val="0"/>
      <w:marTop w:val="0"/>
      <w:marBottom w:val="0"/>
      <w:divBdr>
        <w:top w:val="none" w:sz="0" w:space="0" w:color="auto"/>
        <w:left w:val="none" w:sz="0" w:space="0" w:color="auto"/>
        <w:bottom w:val="none" w:sz="0" w:space="0" w:color="auto"/>
        <w:right w:val="none" w:sz="0" w:space="0" w:color="auto"/>
      </w:divBdr>
    </w:div>
    <w:div w:id="1141843759">
      <w:bodyDiv w:val="1"/>
      <w:marLeft w:val="0"/>
      <w:marRight w:val="0"/>
      <w:marTop w:val="0"/>
      <w:marBottom w:val="0"/>
      <w:divBdr>
        <w:top w:val="none" w:sz="0" w:space="0" w:color="auto"/>
        <w:left w:val="none" w:sz="0" w:space="0" w:color="auto"/>
        <w:bottom w:val="none" w:sz="0" w:space="0" w:color="auto"/>
        <w:right w:val="none" w:sz="0" w:space="0" w:color="auto"/>
      </w:divBdr>
    </w:div>
    <w:div w:id="1147550161">
      <w:bodyDiv w:val="1"/>
      <w:marLeft w:val="0"/>
      <w:marRight w:val="0"/>
      <w:marTop w:val="0"/>
      <w:marBottom w:val="0"/>
      <w:divBdr>
        <w:top w:val="none" w:sz="0" w:space="0" w:color="auto"/>
        <w:left w:val="none" w:sz="0" w:space="0" w:color="auto"/>
        <w:bottom w:val="none" w:sz="0" w:space="0" w:color="auto"/>
        <w:right w:val="none" w:sz="0" w:space="0" w:color="auto"/>
      </w:divBdr>
    </w:div>
    <w:div w:id="1161000607">
      <w:bodyDiv w:val="1"/>
      <w:marLeft w:val="0"/>
      <w:marRight w:val="0"/>
      <w:marTop w:val="0"/>
      <w:marBottom w:val="0"/>
      <w:divBdr>
        <w:top w:val="none" w:sz="0" w:space="0" w:color="auto"/>
        <w:left w:val="none" w:sz="0" w:space="0" w:color="auto"/>
        <w:bottom w:val="none" w:sz="0" w:space="0" w:color="auto"/>
        <w:right w:val="none" w:sz="0" w:space="0" w:color="auto"/>
      </w:divBdr>
    </w:div>
    <w:div w:id="1187401993">
      <w:bodyDiv w:val="1"/>
      <w:marLeft w:val="0"/>
      <w:marRight w:val="0"/>
      <w:marTop w:val="0"/>
      <w:marBottom w:val="0"/>
      <w:divBdr>
        <w:top w:val="none" w:sz="0" w:space="0" w:color="auto"/>
        <w:left w:val="none" w:sz="0" w:space="0" w:color="auto"/>
        <w:bottom w:val="none" w:sz="0" w:space="0" w:color="auto"/>
        <w:right w:val="none" w:sz="0" w:space="0" w:color="auto"/>
      </w:divBdr>
    </w:div>
    <w:div w:id="1213342758">
      <w:bodyDiv w:val="1"/>
      <w:marLeft w:val="0"/>
      <w:marRight w:val="0"/>
      <w:marTop w:val="0"/>
      <w:marBottom w:val="0"/>
      <w:divBdr>
        <w:top w:val="none" w:sz="0" w:space="0" w:color="auto"/>
        <w:left w:val="none" w:sz="0" w:space="0" w:color="auto"/>
        <w:bottom w:val="none" w:sz="0" w:space="0" w:color="auto"/>
        <w:right w:val="none" w:sz="0" w:space="0" w:color="auto"/>
      </w:divBdr>
    </w:div>
    <w:div w:id="1219587943">
      <w:bodyDiv w:val="1"/>
      <w:marLeft w:val="0"/>
      <w:marRight w:val="0"/>
      <w:marTop w:val="0"/>
      <w:marBottom w:val="0"/>
      <w:divBdr>
        <w:top w:val="none" w:sz="0" w:space="0" w:color="auto"/>
        <w:left w:val="none" w:sz="0" w:space="0" w:color="auto"/>
        <w:bottom w:val="none" w:sz="0" w:space="0" w:color="auto"/>
        <w:right w:val="none" w:sz="0" w:space="0" w:color="auto"/>
      </w:divBdr>
    </w:div>
    <w:div w:id="1222591830">
      <w:bodyDiv w:val="1"/>
      <w:marLeft w:val="0"/>
      <w:marRight w:val="0"/>
      <w:marTop w:val="0"/>
      <w:marBottom w:val="0"/>
      <w:divBdr>
        <w:top w:val="none" w:sz="0" w:space="0" w:color="auto"/>
        <w:left w:val="none" w:sz="0" w:space="0" w:color="auto"/>
        <w:bottom w:val="none" w:sz="0" w:space="0" w:color="auto"/>
        <w:right w:val="none" w:sz="0" w:space="0" w:color="auto"/>
      </w:divBdr>
    </w:div>
    <w:div w:id="1225332323">
      <w:bodyDiv w:val="1"/>
      <w:marLeft w:val="0"/>
      <w:marRight w:val="0"/>
      <w:marTop w:val="0"/>
      <w:marBottom w:val="0"/>
      <w:divBdr>
        <w:top w:val="none" w:sz="0" w:space="0" w:color="auto"/>
        <w:left w:val="none" w:sz="0" w:space="0" w:color="auto"/>
        <w:bottom w:val="none" w:sz="0" w:space="0" w:color="auto"/>
        <w:right w:val="none" w:sz="0" w:space="0" w:color="auto"/>
      </w:divBdr>
    </w:div>
    <w:div w:id="1263957005">
      <w:bodyDiv w:val="1"/>
      <w:marLeft w:val="0"/>
      <w:marRight w:val="0"/>
      <w:marTop w:val="0"/>
      <w:marBottom w:val="0"/>
      <w:divBdr>
        <w:top w:val="none" w:sz="0" w:space="0" w:color="auto"/>
        <w:left w:val="none" w:sz="0" w:space="0" w:color="auto"/>
        <w:bottom w:val="none" w:sz="0" w:space="0" w:color="auto"/>
        <w:right w:val="none" w:sz="0" w:space="0" w:color="auto"/>
      </w:divBdr>
    </w:div>
    <w:div w:id="1278484736">
      <w:bodyDiv w:val="1"/>
      <w:marLeft w:val="0"/>
      <w:marRight w:val="0"/>
      <w:marTop w:val="0"/>
      <w:marBottom w:val="0"/>
      <w:divBdr>
        <w:top w:val="none" w:sz="0" w:space="0" w:color="auto"/>
        <w:left w:val="none" w:sz="0" w:space="0" w:color="auto"/>
        <w:bottom w:val="none" w:sz="0" w:space="0" w:color="auto"/>
        <w:right w:val="none" w:sz="0" w:space="0" w:color="auto"/>
      </w:divBdr>
    </w:div>
    <w:div w:id="1298875606">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13173368">
      <w:bodyDiv w:val="1"/>
      <w:marLeft w:val="0"/>
      <w:marRight w:val="0"/>
      <w:marTop w:val="0"/>
      <w:marBottom w:val="0"/>
      <w:divBdr>
        <w:top w:val="none" w:sz="0" w:space="0" w:color="auto"/>
        <w:left w:val="none" w:sz="0" w:space="0" w:color="auto"/>
        <w:bottom w:val="none" w:sz="0" w:space="0" w:color="auto"/>
        <w:right w:val="none" w:sz="0" w:space="0" w:color="auto"/>
      </w:divBdr>
    </w:div>
    <w:div w:id="1327199517">
      <w:bodyDiv w:val="1"/>
      <w:marLeft w:val="0"/>
      <w:marRight w:val="0"/>
      <w:marTop w:val="0"/>
      <w:marBottom w:val="0"/>
      <w:divBdr>
        <w:top w:val="none" w:sz="0" w:space="0" w:color="auto"/>
        <w:left w:val="none" w:sz="0" w:space="0" w:color="auto"/>
        <w:bottom w:val="none" w:sz="0" w:space="0" w:color="auto"/>
        <w:right w:val="none" w:sz="0" w:space="0" w:color="auto"/>
      </w:divBdr>
    </w:div>
    <w:div w:id="1362853414">
      <w:bodyDiv w:val="1"/>
      <w:marLeft w:val="0"/>
      <w:marRight w:val="0"/>
      <w:marTop w:val="0"/>
      <w:marBottom w:val="0"/>
      <w:divBdr>
        <w:top w:val="none" w:sz="0" w:space="0" w:color="auto"/>
        <w:left w:val="none" w:sz="0" w:space="0" w:color="auto"/>
        <w:bottom w:val="none" w:sz="0" w:space="0" w:color="auto"/>
        <w:right w:val="none" w:sz="0" w:space="0" w:color="auto"/>
      </w:divBdr>
    </w:div>
    <w:div w:id="1365246885">
      <w:bodyDiv w:val="1"/>
      <w:marLeft w:val="0"/>
      <w:marRight w:val="0"/>
      <w:marTop w:val="0"/>
      <w:marBottom w:val="0"/>
      <w:divBdr>
        <w:top w:val="none" w:sz="0" w:space="0" w:color="auto"/>
        <w:left w:val="none" w:sz="0" w:space="0" w:color="auto"/>
        <w:bottom w:val="none" w:sz="0" w:space="0" w:color="auto"/>
        <w:right w:val="none" w:sz="0" w:space="0" w:color="auto"/>
      </w:divBdr>
    </w:div>
    <w:div w:id="1389650895">
      <w:bodyDiv w:val="1"/>
      <w:marLeft w:val="0"/>
      <w:marRight w:val="0"/>
      <w:marTop w:val="0"/>
      <w:marBottom w:val="0"/>
      <w:divBdr>
        <w:top w:val="none" w:sz="0" w:space="0" w:color="auto"/>
        <w:left w:val="none" w:sz="0" w:space="0" w:color="auto"/>
        <w:bottom w:val="none" w:sz="0" w:space="0" w:color="auto"/>
        <w:right w:val="none" w:sz="0" w:space="0" w:color="auto"/>
      </w:divBdr>
    </w:div>
    <w:div w:id="1398014749">
      <w:bodyDiv w:val="1"/>
      <w:marLeft w:val="0"/>
      <w:marRight w:val="0"/>
      <w:marTop w:val="0"/>
      <w:marBottom w:val="0"/>
      <w:divBdr>
        <w:top w:val="none" w:sz="0" w:space="0" w:color="auto"/>
        <w:left w:val="none" w:sz="0" w:space="0" w:color="auto"/>
        <w:bottom w:val="none" w:sz="0" w:space="0" w:color="auto"/>
        <w:right w:val="none" w:sz="0" w:space="0" w:color="auto"/>
      </w:divBdr>
    </w:div>
    <w:div w:id="1425879003">
      <w:bodyDiv w:val="1"/>
      <w:marLeft w:val="0"/>
      <w:marRight w:val="0"/>
      <w:marTop w:val="0"/>
      <w:marBottom w:val="0"/>
      <w:divBdr>
        <w:top w:val="none" w:sz="0" w:space="0" w:color="auto"/>
        <w:left w:val="none" w:sz="0" w:space="0" w:color="auto"/>
        <w:bottom w:val="none" w:sz="0" w:space="0" w:color="auto"/>
        <w:right w:val="none" w:sz="0" w:space="0" w:color="auto"/>
      </w:divBdr>
    </w:div>
    <w:div w:id="1451707611">
      <w:bodyDiv w:val="1"/>
      <w:marLeft w:val="0"/>
      <w:marRight w:val="0"/>
      <w:marTop w:val="0"/>
      <w:marBottom w:val="0"/>
      <w:divBdr>
        <w:top w:val="none" w:sz="0" w:space="0" w:color="auto"/>
        <w:left w:val="none" w:sz="0" w:space="0" w:color="auto"/>
        <w:bottom w:val="none" w:sz="0" w:space="0" w:color="auto"/>
        <w:right w:val="none" w:sz="0" w:space="0" w:color="auto"/>
      </w:divBdr>
    </w:div>
    <w:div w:id="1457144814">
      <w:bodyDiv w:val="1"/>
      <w:marLeft w:val="0"/>
      <w:marRight w:val="0"/>
      <w:marTop w:val="0"/>
      <w:marBottom w:val="0"/>
      <w:divBdr>
        <w:top w:val="none" w:sz="0" w:space="0" w:color="auto"/>
        <w:left w:val="none" w:sz="0" w:space="0" w:color="auto"/>
        <w:bottom w:val="none" w:sz="0" w:space="0" w:color="auto"/>
        <w:right w:val="none" w:sz="0" w:space="0" w:color="auto"/>
      </w:divBdr>
    </w:div>
    <w:div w:id="1500383915">
      <w:bodyDiv w:val="1"/>
      <w:marLeft w:val="0"/>
      <w:marRight w:val="0"/>
      <w:marTop w:val="0"/>
      <w:marBottom w:val="0"/>
      <w:divBdr>
        <w:top w:val="none" w:sz="0" w:space="0" w:color="auto"/>
        <w:left w:val="none" w:sz="0" w:space="0" w:color="auto"/>
        <w:bottom w:val="none" w:sz="0" w:space="0" w:color="auto"/>
        <w:right w:val="none" w:sz="0" w:space="0" w:color="auto"/>
      </w:divBdr>
    </w:div>
    <w:div w:id="1506631600">
      <w:bodyDiv w:val="1"/>
      <w:marLeft w:val="0"/>
      <w:marRight w:val="0"/>
      <w:marTop w:val="0"/>
      <w:marBottom w:val="0"/>
      <w:divBdr>
        <w:top w:val="none" w:sz="0" w:space="0" w:color="auto"/>
        <w:left w:val="none" w:sz="0" w:space="0" w:color="auto"/>
        <w:bottom w:val="none" w:sz="0" w:space="0" w:color="auto"/>
        <w:right w:val="none" w:sz="0" w:space="0" w:color="auto"/>
      </w:divBdr>
    </w:div>
    <w:div w:id="1536196464">
      <w:bodyDiv w:val="1"/>
      <w:marLeft w:val="0"/>
      <w:marRight w:val="0"/>
      <w:marTop w:val="0"/>
      <w:marBottom w:val="0"/>
      <w:divBdr>
        <w:top w:val="none" w:sz="0" w:space="0" w:color="auto"/>
        <w:left w:val="none" w:sz="0" w:space="0" w:color="auto"/>
        <w:bottom w:val="none" w:sz="0" w:space="0" w:color="auto"/>
        <w:right w:val="none" w:sz="0" w:space="0" w:color="auto"/>
      </w:divBdr>
    </w:div>
    <w:div w:id="1541091031">
      <w:bodyDiv w:val="1"/>
      <w:marLeft w:val="0"/>
      <w:marRight w:val="0"/>
      <w:marTop w:val="0"/>
      <w:marBottom w:val="0"/>
      <w:divBdr>
        <w:top w:val="none" w:sz="0" w:space="0" w:color="auto"/>
        <w:left w:val="none" w:sz="0" w:space="0" w:color="auto"/>
        <w:bottom w:val="none" w:sz="0" w:space="0" w:color="auto"/>
        <w:right w:val="none" w:sz="0" w:space="0" w:color="auto"/>
      </w:divBdr>
    </w:div>
    <w:div w:id="1570533731">
      <w:bodyDiv w:val="1"/>
      <w:marLeft w:val="0"/>
      <w:marRight w:val="0"/>
      <w:marTop w:val="0"/>
      <w:marBottom w:val="0"/>
      <w:divBdr>
        <w:top w:val="none" w:sz="0" w:space="0" w:color="auto"/>
        <w:left w:val="none" w:sz="0" w:space="0" w:color="auto"/>
        <w:bottom w:val="none" w:sz="0" w:space="0" w:color="auto"/>
        <w:right w:val="none" w:sz="0" w:space="0" w:color="auto"/>
      </w:divBdr>
    </w:div>
    <w:div w:id="1582181738">
      <w:bodyDiv w:val="1"/>
      <w:marLeft w:val="0"/>
      <w:marRight w:val="0"/>
      <w:marTop w:val="0"/>
      <w:marBottom w:val="0"/>
      <w:divBdr>
        <w:top w:val="none" w:sz="0" w:space="0" w:color="auto"/>
        <w:left w:val="none" w:sz="0" w:space="0" w:color="auto"/>
        <w:bottom w:val="none" w:sz="0" w:space="0" w:color="auto"/>
        <w:right w:val="none" w:sz="0" w:space="0" w:color="auto"/>
      </w:divBdr>
    </w:div>
    <w:div w:id="1598440411">
      <w:bodyDiv w:val="1"/>
      <w:marLeft w:val="0"/>
      <w:marRight w:val="0"/>
      <w:marTop w:val="0"/>
      <w:marBottom w:val="0"/>
      <w:divBdr>
        <w:top w:val="none" w:sz="0" w:space="0" w:color="auto"/>
        <w:left w:val="none" w:sz="0" w:space="0" w:color="auto"/>
        <w:bottom w:val="none" w:sz="0" w:space="0" w:color="auto"/>
        <w:right w:val="none" w:sz="0" w:space="0" w:color="auto"/>
      </w:divBdr>
    </w:div>
    <w:div w:id="1649245592">
      <w:bodyDiv w:val="1"/>
      <w:marLeft w:val="0"/>
      <w:marRight w:val="0"/>
      <w:marTop w:val="0"/>
      <w:marBottom w:val="0"/>
      <w:divBdr>
        <w:top w:val="none" w:sz="0" w:space="0" w:color="auto"/>
        <w:left w:val="none" w:sz="0" w:space="0" w:color="auto"/>
        <w:bottom w:val="none" w:sz="0" w:space="0" w:color="auto"/>
        <w:right w:val="none" w:sz="0" w:space="0" w:color="auto"/>
      </w:divBdr>
    </w:div>
    <w:div w:id="1710452594">
      <w:bodyDiv w:val="1"/>
      <w:marLeft w:val="0"/>
      <w:marRight w:val="0"/>
      <w:marTop w:val="0"/>
      <w:marBottom w:val="0"/>
      <w:divBdr>
        <w:top w:val="none" w:sz="0" w:space="0" w:color="auto"/>
        <w:left w:val="none" w:sz="0" w:space="0" w:color="auto"/>
        <w:bottom w:val="none" w:sz="0" w:space="0" w:color="auto"/>
        <w:right w:val="none" w:sz="0" w:space="0" w:color="auto"/>
      </w:divBdr>
    </w:div>
    <w:div w:id="1743526249">
      <w:bodyDiv w:val="1"/>
      <w:marLeft w:val="0"/>
      <w:marRight w:val="0"/>
      <w:marTop w:val="0"/>
      <w:marBottom w:val="0"/>
      <w:divBdr>
        <w:top w:val="none" w:sz="0" w:space="0" w:color="auto"/>
        <w:left w:val="none" w:sz="0" w:space="0" w:color="auto"/>
        <w:bottom w:val="none" w:sz="0" w:space="0" w:color="auto"/>
        <w:right w:val="none" w:sz="0" w:space="0" w:color="auto"/>
      </w:divBdr>
    </w:div>
    <w:div w:id="1787311375">
      <w:bodyDiv w:val="1"/>
      <w:marLeft w:val="0"/>
      <w:marRight w:val="0"/>
      <w:marTop w:val="0"/>
      <w:marBottom w:val="0"/>
      <w:divBdr>
        <w:top w:val="none" w:sz="0" w:space="0" w:color="auto"/>
        <w:left w:val="none" w:sz="0" w:space="0" w:color="auto"/>
        <w:bottom w:val="none" w:sz="0" w:space="0" w:color="auto"/>
        <w:right w:val="none" w:sz="0" w:space="0" w:color="auto"/>
      </w:divBdr>
    </w:div>
    <w:div w:id="1793397850">
      <w:bodyDiv w:val="1"/>
      <w:marLeft w:val="0"/>
      <w:marRight w:val="0"/>
      <w:marTop w:val="0"/>
      <w:marBottom w:val="0"/>
      <w:divBdr>
        <w:top w:val="none" w:sz="0" w:space="0" w:color="auto"/>
        <w:left w:val="none" w:sz="0" w:space="0" w:color="auto"/>
        <w:bottom w:val="none" w:sz="0" w:space="0" w:color="auto"/>
        <w:right w:val="none" w:sz="0" w:space="0" w:color="auto"/>
      </w:divBdr>
    </w:div>
    <w:div w:id="1822692381">
      <w:bodyDiv w:val="1"/>
      <w:marLeft w:val="0"/>
      <w:marRight w:val="0"/>
      <w:marTop w:val="0"/>
      <w:marBottom w:val="0"/>
      <w:divBdr>
        <w:top w:val="none" w:sz="0" w:space="0" w:color="auto"/>
        <w:left w:val="none" w:sz="0" w:space="0" w:color="auto"/>
        <w:bottom w:val="none" w:sz="0" w:space="0" w:color="auto"/>
        <w:right w:val="none" w:sz="0" w:space="0" w:color="auto"/>
      </w:divBdr>
    </w:div>
    <w:div w:id="1847669787">
      <w:bodyDiv w:val="1"/>
      <w:marLeft w:val="0"/>
      <w:marRight w:val="0"/>
      <w:marTop w:val="0"/>
      <w:marBottom w:val="0"/>
      <w:divBdr>
        <w:top w:val="none" w:sz="0" w:space="0" w:color="auto"/>
        <w:left w:val="none" w:sz="0" w:space="0" w:color="auto"/>
        <w:bottom w:val="none" w:sz="0" w:space="0" w:color="auto"/>
        <w:right w:val="none" w:sz="0" w:space="0" w:color="auto"/>
      </w:divBdr>
    </w:div>
    <w:div w:id="1914467884">
      <w:bodyDiv w:val="1"/>
      <w:marLeft w:val="0"/>
      <w:marRight w:val="0"/>
      <w:marTop w:val="0"/>
      <w:marBottom w:val="0"/>
      <w:divBdr>
        <w:top w:val="none" w:sz="0" w:space="0" w:color="auto"/>
        <w:left w:val="none" w:sz="0" w:space="0" w:color="auto"/>
        <w:bottom w:val="none" w:sz="0" w:space="0" w:color="auto"/>
        <w:right w:val="none" w:sz="0" w:space="0" w:color="auto"/>
      </w:divBdr>
    </w:div>
    <w:div w:id="1968200177">
      <w:bodyDiv w:val="1"/>
      <w:marLeft w:val="0"/>
      <w:marRight w:val="0"/>
      <w:marTop w:val="0"/>
      <w:marBottom w:val="0"/>
      <w:divBdr>
        <w:top w:val="none" w:sz="0" w:space="0" w:color="auto"/>
        <w:left w:val="none" w:sz="0" w:space="0" w:color="auto"/>
        <w:bottom w:val="none" w:sz="0" w:space="0" w:color="auto"/>
        <w:right w:val="none" w:sz="0" w:space="0" w:color="auto"/>
      </w:divBdr>
    </w:div>
    <w:div w:id="2000771481">
      <w:bodyDiv w:val="1"/>
      <w:marLeft w:val="0"/>
      <w:marRight w:val="0"/>
      <w:marTop w:val="0"/>
      <w:marBottom w:val="0"/>
      <w:divBdr>
        <w:top w:val="none" w:sz="0" w:space="0" w:color="auto"/>
        <w:left w:val="none" w:sz="0" w:space="0" w:color="auto"/>
        <w:bottom w:val="none" w:sz="0" w:space="0" w:color="auto"/>
        <w:right w:val="none" w:sz="0" w:space="0" w:color="auto"/>
      </w:divBdr>
    </w:div>
    <w:div w:id="2024626215">
      <w:bodyDiv w:val="1"/>
      <w:marLeft w:val="0"/>
      <w:marRight w:val="0"/>
      <w:marTop w:val="0"/>
      <w:marBottom w:val="0"/>
      <w:divBdr>
        <w:top w:val="none" w:sz="0" w:space="0" w:color="auto"/>
        <w:left w:val="none" w:sz="0" w:space="0" w:color="auto"/>
        <w:bottom w:val="none" w:sz="0" w:space="0" w:color="auto"/>
        <w:right w:val="none" w:sz="0" w:space="0" w:color="auto"/>
      </w:divBdr>
    </w:div>
    <w:div w:id="2056076442">
      <w:bodyDiv w:val="1"/>
      <w:marLeft w:val="0"/>
      <w:marRight w:val="0"/>
      <w:marTop w:val="0"/>
      <w:marBottom w:val="0"/>
      <w:divBdr>
        <w:top w:val="none" w:sz="0" w:space="0" w:color="auto"/>
        <w:left w:val="none" w:sz="0" w:space="0" w:color="auto"/>
        <w:bottom w:val="none" w:sz="0" w:space="0" w:color="auto"/>
        <w:right w:val="none" w:sz="0" w:space="0" w:color="auto"/>
      </w:divBdr>
    </w:div>
    <w:div w:id="214272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rrdata@caiso.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rrdata@caiso.com" TargetMode="External"/><Relationship Id="rId2" Type="http://schemas.openxmlformats.org/officeDocument/2006/relationships/customXml" Target="../customXml/item2.xml"/><Relationship Id="rId16" Type="http://schemas.openxmlformats.org/officeDocument/2006/relationships/hyperlink" Target="mailto:crrdata@caiso.com"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https://bpmcm.caiso.com/Pages/default.aspx" TargetMode="Externa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caiso.com/market/Pages/ReportsBulletin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teamfiles\marketsettlementproduction\crr\Production\2018%20CRR%20Processes\2018_12_December\GDF%20Estimate\GDF_ESTIMATED_December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84239952796615"/>
          <c:y val="4.5562527169253693E-2"/>
          <c:w val="0.74755994465021114"/>
          <c:h val="0.58103832860214033"/>
        </c:manualLayout>
      </c:layout>
      <c:barChart>
        <c:barDir val="col"/>
        <c:grouping val="clustered"/>
        <c:varyColors val="0"/>
        <c:ser>
          <c:idx val="1"/>
          <c:order val="1"/>
          <c:tx>
            <c:v>CRR Revenue Adequacy ($million)</c:v>
          </c:tx>
          <c:spPr>
            <a:solidFill>
              <a:schemeClr val="accent1">
                <a:lumMod val="75000"/>
              </a:schemeClr>
            </a:solidFill>
            <a:ln>
              <a:noFill/>
            </a:ln>
          </c:spPr>
          <c:invertIfNegative val="0"/>
          <c:cat>
            <c:numRef>
              <c:f>GDF!$A$94:$A$118</c:f>
              <c:numCache>
                <c:formatCode>[$-409]mmm\-yy;@</c:formatCode>
                <c:ptCount val="25"/>
                <c:pt idx="0">
                  <c:v>42720</c:v>
                </c:pt>
                <c:pt idx="1">
                  <c:v>42736</c:v>
                </c:pt>
                <c:pt idx="2">
                  <c:v>42767</c:v>
                </c:pt>
                <c:pt idx="3">
                  <c:v>42795</c:v>
                </c:pt>
                <c:pt idx="4">
                  <c:v>42826</c:v>
                </c:pt>
                <c:pt idx="5">
                  <c:v>42856</c:v>
                </c:pt>
                <c:pt idx="6">
                  <c:v>42887</c:v>
                </c:pt>
                <c:pt idx="7">
                  <c:v>42917</c:v>
                </c:pt>
                <c:pt idx="8">
                  <c:v>42948</c:v>
                </c:pt>
                <c:pt idx="9">
                  <c:v>42989</c:v>
                </c:pt>
                <c:pt idx="10">
                  <c:v>43025</c:v>
                </c:pt>
                <c:pt idx="11">
                  <c:v>43056</c:v>
                </c:pt>
                <c:pt idx="12">
                  <c:v>43086</c:v>
                </c:pt>
                <c:pt idx="13">
                  <c:v>43118</c:v>
                </c:pt>
                <c:pt idx="14">
                  <c:v>43149</c:v>
                </c:pt>
                <c:pt idx="15">
                  <c:v>43177</c:v>
                </c:pt>
                <c:pt idx="16">
                  <c:v>43208</c:v>
                </c:pt>
                <c:pt idx="17">
                  <c:v>43238</c:v>
                </c:pt>
                <c:pt idx="18">
                  <c:v>43269</c:v>
                </c:pt>
                <c:pt idx="19">
                  <c:v>43282</c:v>
                </c:pt>
                <c:pt idx="20">
                  <c:v>43313</c:v>
                </c:pt>
                <c:pt idx="21">
                  <c:v>43344</c:v>
                </c:pt>
                <c:pt idx="22">
                  <c:v>43375</c:v>
                </c:pt>
                <c:pt idx="23">
                  <c:v>43405</c:v>
                </c:pt>
                <c:pt idx="24">
                  <c:v>43435</c:v>
                </c:pt>
              </c:numCache>
            </c:numRef>
          </c:cat>
          <c:val>
            <c:numRef>
              <c:f>GDF!$D$94:$D$118</c:f>
              <c:numCache>
                <c:formatCode>"$"#,##0.00_);[Red]\("$"#,##0.00\)</c:formatCode>
                <c:ptCount val="25"/>
                <c:pt idx="0">
                  <c:v>-15.449137041559899</c:v>
                </c:pt>
                <c:pt idx="1">
                  <c:v>-7.8603151012389549</c:v>
                </c:pt>
                <c:pt idx="2">
                  <c:v>-5.9973107119683418</c:v>
                </c:pt>
                <c:pt idx="3">
                  <c:v>-4.3110801936269212</c:v>
                </c:pt>
                <c:pt idx="4">
                  <c:v>-4.4085132644516412</c:v>
                </c:pt>
                <c:pt idx="5">
                  <c:v>-1.9337435202784055</c:v>
                </c:pt>
                <c:pt idx="6">
                  <c:v>-4.729183335324902</c:v>
                </c:pt>
                <c:pt idx="7">
                  <c:v>-6.6131800975064969</c:v>
                </c:pt>
                <c:pt idx="8">
                  <c:v>-7.597508672364147</c:v>
                </c:pt>
                <c:pt idx="9">
                  <c:v>-5.4300297670587714</c:v>
                </c:pt>
                <c:pt idx="10">
                  <c:v>-11.369272749811351</c:v>
                </c:pt>
                <c:pt idx="11">
                  <c:v>-13.783945428342067</c:v>
                </c:pt>
                <c:pt idx="12">
                  <c:v>-19.407425867298329</c:v>
                </c:pt>
                <c:pt idx="13">
                  <c:v>-7.7637044952389855</c:v>
                </c:pt>
                <c:pt idx="14">
                  <c:v>-30.12512727</c:v>
                </c:pt>
                <c:pt idx="15">
                  <c:v>-11.02017157</c:v>
                </c:pt>
                <c:pt idx="16">
                  <c:v>-15.614089949999999</c:v>
                </c:pt>
                <c:pt idx="17">
                  <c:v>-6.9711874921872843</c:v>
                </c:pt>
                <c:pt idx="18">
                  <c:v>-8.5707440904292014</c:v>
                </c:pt>
                <c:pt idx="19">
                  <c:v>15.15241674</c:v>
                </c:pt>
                <c:pt idx="20">
                  <c:v>38.307170909999996</c:v>
                </c:pt>
                <c:pt idx="21">
                  <c:v>-0.2549288148780316</c:v>
                </c:pt>
                <c:pt idx="22">
                  <c:v>0.38595729490680991</c:v>
                </c:pt>
                <c:pt idx="23">
                  <c:v>-10.902046170594357</c:v>
                </c:pt>
                <c:pt idx="24">
                  <c:v>-0.52339837</c:v>
                </c:pt>
              </c:numCache>
            </c:numRef>
          </c:val>
        </c:ser>
        <c:ser>
          <c:idx val="2"/>
          <c:order val="2"/>
          <c:tx>
            <c:v>Balance Account ($million)</c:v>
          </c:tx>
          <c:spPr>
            <a:solidFill>
              <a:schemeClr val="accent2"/>
            </a:solidFill>
            <a:ln w="28575">
              <a:noFill/>
            </a:ln>
          </c:spPr>
          <c:invertIfNegative val="0"/>
          <c:cat>
            <c:numRef>
              <c:f>GDF!$A$94:$A$118</c:f>
              <c:numCache>
                <c:formatCode>[$-409]mmm\-yy;@</c:formatCode>
                <c:ptCount val="25"/>
                <c:pt idx="0">
                  <c:v>42720</c:v>
                </c:pt>
                <c:pt idx="1">
                  <c:v>42736</c:v>
                </c:pt>
                <c:pt idx="2">
                  <c:v>42767</c:v>
                </c:pt>
                <c:pt idx="3">
                  <c:v>42795</c:v>
                </c:pt>
                <c:pt idx="4">
                  <c:v>42826</c:v>
                </c:pt>
                <c:pt idx="5">
                  <c:v>42856</c:v>
                </c:pt>
                <c:pt idx="6">
                  <c:v>42887</c:v>
                </c:pt>
                <c:pt idx="7">
                  <c:v>42917</c:v>
                </c:pt>
                <c:pt idx="8">
                  <c:v>42948</c:v>
                </c:pt>
                <c:pt idx="9">
                  <c:v>42989</c:v>
                </c:pt>
                <c:pt idx="10">
                  <c:v>43025</c:v>
                </c:pt>
                <c:pt idx="11">
                  <c:v>43056</c:v>
                </c:pt>
                <c:pt idx="12">
                  <c:v>43086</c:v>
                </c:pt>
                <c:pt idx="13">
                  <c:v>43118</c:v>
                </c:pt>
                <c:pt idx="14">
                  <c:v>43149</c:v>
                </c:pt>
                <c:pt idx="15">
                  <c:v>43177</c:v>
                </c:pt>
                <c:pt idx="16">
                  <c:v>43208</c:v>
                </c:pt>
                <c:pt idx="17">
                  <c:v>43238</c:v>
                </c:pt>
                <c:pt idx="18">
                  <c:v>43269</c:v>
                </c:pt>
                <c:pt idx="19">
                  <c:v>43282</c:v>
                </c:pt>
                <c:pt idx="20">
                  <c:v>43313</c:v>
                </c:pt>
                <c:pt idx="21">
                  <c:v>43344</c:v>
                </c:pt>
                <c:pt idx="22">
                  <c:v>43375</c:v>
                </c:pt>
                <c:pt idx="23">
                  <c:v>43405</c:v>
                </c:pt>
                <c:pt idx="24">
                  <c:v>43435</c:v>
                </c:pt>
              </c:numCache>
            </c:numRef>
          </c:cat>
          <c:val>
            <c:numRef>
              <c:f>GDF!$J$94:$J$118</c:f>
              <c:numCache>
                <c:formatCode>"$"#,##0.00_);[Red]\("$"#,##0.00\)</c:formatCode>
                <c:ptCount val="25"/>
                <c:pt idx="0">
                  <c:v>-6.5612349067781173</c:v>
                </c:pt>
                <c:pt idx="1">
                  <c:v>-1.3360494739145219</c:v>
                </c:pt>
                <c:pt idx="2">
                  <c:v>-0.37146180252268618</c:v>
                </c:pt>
                <c:pt idx="3">
                  <c:v>2.5642485350200026</c:v>
                </c:pt>
                <c:pt idx="4">
                  <c:v>4.1287632202116287</c:v>
                </c:pt>
                <c:pt idx="5">
                  <c:v>4.1157380311284966</c:v>
                </c:pt>
                <c:pt idx="6">
                  <c:v>1.767880344098411</c:v>
                </c:pt>
                <c:pt idx="7">
                  <c:v>1.8286970899663404</c:v>
                </c:pt>
                <c:pt idx="8">
                  <c:v>-1.6498583734590746</c:v>
                </c:pt>
                <c:pt idx="9">
                  <c:v>0.74940089280145172</c:v>
                </c:pt>
                <c:pt idx="10">
                  <c:v>-6.4038130390740928</c:v>
                </c:pt>
                <c:pt idx="11">
                  <c:v>-7.9766155174376081</c:v>
                </c:pt>
                <c:pt idx="12" formatCode="&quot;$&quot;#,##0.000_);[Red]\(&quot;$&quot;#,##0.000\)">
                  <c:v>-12.195880297298327</c:v>
                </c:pt>
                <c:pt idx="13" formatCode="&quot;$&quot;#,##0.000_);[Red]\(&quot;$&quot;#,##0.000\)">
                  <c:v>1.4405001947610137</c:v>
                </c:pt>
                <c:pt idx="14" formatCode="&quot;$&quot;#,##0.000_);[Red]\(&quot;$&quot;#,##0.000\)">
                  <c:v>-23.399789009999999</c:v>
                </c:pt>
                <c:pt idx="15" formatCode="&quot;$&quot;#,##0.000_);[Red]\(&quot;$&quot;#,##0.000\)">
                  <c:v>-5.1623482428047813</c:v>
                </c:pt>
                <c:pt idx="16" formatCode="&quot;$&quot;#,##0.000_);[Red]\(&quot;$&quot;#,##0.000\)">
                  <c:v>-9.3864192399999986</c:v>
                </c:pt>
                <c:pt idx="17" formatCode="&quot;$&quot;#,##0.000_);[Red]\(&quot;$&quot;#,##0.000\)">
                  <c:v>1.2746145552861825</c:v>
                </c:pt>
                <c:pt idx="18" formatCode="&quot;$&quot;#,##0.000_);[Red]\(&quot;$&quot;#,##0.000\)">
                  <c:v>-1.3663919756599148</c:v>
                </c:pt>
                <c:pt idx="19" formatCode="&quot;$&quot;#,##0.000_);[Red]\(&quot;$&quot;#,##0.000\)">
                  <c:v>22.370673780000001</c:v>
                </c:pt>
                <c:pt idx="20" formatCode="&quot;$&quot;#,##0.000_);[Red]\(&quot;$&quot;#,##0.000\)">
                  <c:v>47.298199089999997</c:v>
                </c:pt>
                <c:pt idx="21" formatCode="&quot;$&quot;#,##0.000_);[Red]\(&quot;$&quot;#,##0.000\)">
                  <c:v>9.3684802151219682</c:v>
                </c:pt>
                <c:pt idx="22" formatCode="&quot;$&quot;#,##0.000_);[Red]\(&quot;$&quot;#,##0.000\)">
                  <c:v>6.8360018951829691</c:v>
                </c:pt>
                <c:pt idx="23" formatCode="&quot;$&quot;#,##0.000_);[Red]\(&quot;$&quot;#,##0.000\)">
                  <c:v>-3.0736113170622565</c:v>
                </c:pt>
                <c:pt idx="24" formatCode="&quot;$&quot;#,##0.000_);[Red]\(&quot;$&quot;#,##0.000\)">
                  <c:v>9.9256150500000011</c:v>
                </c:pt>
              </c:numCache>
            </c:numRef>
          </c:val>
        </c:ser>
        <c:dLbls>
          <c:showLegendKey val="0"/>
          <c:showVal val="0"/>
          <c:showCatName val="0"/>
          <c:showSerName val="0"/>
          <c:showPercent val="0"/>
          <c:showBubbleSize val="0"/>
        </c:dLbls>
        <c:gapWidth val="70"/>
        <c:axId val="261563560"/>
        <c:axId val="261563952"/>
      </c:barChart>
      <c:lineChart>
        <c:grouping val="standard"/>
        <c:varyColors val="0"/>
        <c:ser>
          <c:idx val="0"/>
          <c:order val="0"/>
          <c:tx>
            <c:v>Global Derate Factor (%)</c:v>
          </c:tx>
          <c:spPr>
            <a:ln>
              <a:noFill/>
            </a:ln>
          </c:spPr>
          <c:marker>
            <c:symbol val="dash"/>
            <c:size val="14"/>
            <c:spPr>
              <a:solidFill>
                <a:schemeClr val="accent3">
                  <a:lumMod val="75000"/>
                </a:schemeClr>
              </a:solidFill>
              <a:ln>
                <a:solidFill>
                  <a:schemeClr val="accent3">
                    <a:lumMod val="75000"/>
                  </a:schemeClr>
                </a:solidFill>
              </a:ln>
            </c:spPr>
          </c:marker>
          <c:cat>
            <c:numRef>
              <c:f>GDF!$A$92:$A$116</c:f>
              <c:numCache>
                <c:formatCode>[$-409]mmm\-yy;@</c:formatCode>
                <c:ptCount val="25"/>
                <c:pt idx="0">
                  <c:v>42659</c:v>
                </c:pt>
                <c:pt idx="1">
                  <c:v>42690</c:v>
                </c:pt>
                <c:pt idx="2">
                  <c:v>42720</c:v>
                </c:pt>
                <c:pt idx="3">
                  <c:v>42736</c:v>
                </c:pt>
                <c:pt idx="4">
                  <c:v>42767</c:v>
                </c:pt>
                <c:pt idx="5">
                  <c:v>42795</c:v>
                </c:pt>
                <c:pt idx="6">
                  <c:v>42826</c:v>
                </c:pt>
                <c:pt idx="7">
                  <c:v>42856</c:v>
                </c:pt>
                <c:pt idx="8">
                  <c:v>42887</c:v>
                </c:pt>
                <c:pt idx="9">
                  <c:v>42917</c:v>
                </c:pt>
                <c:pt idx="10">
                  <c:v>42948</c:v>
                </c:pt>
                <c:pt idx="11">
                  <c:v>42989</c:v>
                </c:pt>
                <c:pt idx="12">
                  <c:v>43025</c:v>
                </c:pt>
                <c:pt idx="13">
                  <c:v>43056</c:v>
                </c:pt>
                <c:pt idx="14">
                  <c:v>43086</c:v>
                </c:pt>
                <c:pt idx="15">
                  <c:v>43118</c:v>
                </c:pt>
                <c:pt idx="16">
                  <c:v>43149</c:v>
                </c:pt>
                <c:pt idx="17">
                  <c:v>43177</c:v>
                </c:pt>
                <c:pt idx="18">
                  <c:v>43208</c:v>
                </c:pt>
                <c:pt idx="19">
                  <c:v>43238</c:v>
                </c:pt>
                <c:pt idx="20">
                  <c:v>43269</c:v>
                </c:pt>
                <c:pt idx="21">
                  <c:v>43282</c:v>
                </c:pt>
                <c:pt idx="22">
                  <c:v>43313</c:v>
                </c:pt>
                <c:pt idx="23">
                  <c:v>43344</c:v>
                </c:pt>
                <c:pt idx="24">
                  <c:v>43375</c:v>
                </c:pt>
              </c:numCache>
            </c:numRef>
          </c:cat>
          <c:val>
            <c:numRef>
              <c:f>GDF!$B$94:$B$118</c:f>
              <c:numCache>
                <c:formatCode>#,##0.00_);[Red]\(#,##0.00\)</c:formatCode>
                <c:ptCount val="25"/>
                <c:pt idx="0">
                  <c:v>17.5</c:v>
                </c:pt>
                <c:pt idx="1">
                  <c:v>17.5</c:v>
                </c:pt>
                <c:pt idx="2">
                  <c:v>17.5</c:v>
                </c:pt>
                <c:pt idx="3">
                  <c:v>17.5</c:v>
                </c:pt>
                <c:pt idx="4">
                  <c:v>17.5</c:v>
                </c:pt>
                <c:pt idx="5">
                  <c:v>17.5</c:v>
                </c:pt>
                <c:pt idx="6">
                  <c:v>17.5</c:v>
                </c:pt>
                <c:pt idx="7">
                  <c:v>17.5</c:v>
                </c:pt>
                <c:pt idx="8">
                  <c:v>17.5</c:v>
                </c:pt>
                <c:pt idx="9">
                  <c:v>17.5</c:v>
                </c:pt>
                <c:pt idx="10">
                  <c:v>17.5</c:v>
                </c:pt>
                <c:pt idx="11">
                  <c:v>17.5</c:v>
                </c:pt>
                <c:pt idx="12">
                  <c:v>17.5</c:v>
                </c:pt>
                <c:pt idx="13">
                  <c:v>17.5</c:v>
                </c:pt>
                <c:pt idx="14">
                  <c:v>17.5</c:v>
                </c:pt>
                <c:pt idx="15">
                  <c:v>17.5</c:v>
                </c:pt>
                <c:pt idx="16">
                  <c:v>17.5</c:v>
                </c:pt>
                <c:pt idx="17">
                  <c:v>17.5</c:v>
                </c:pt>
                <c:pt idx="18">
                  <c:v>17.5</c:v>
                </c:pt>
                <c:pt idx="19">
                  <c:v>17.5</c:v>
                </c:pt>
                <c:pt idx="20">
                  <c:v>17.5</c:v>
                </c:pt>
                <c:pt idx="21">
                  <c:v>17.5</c:v>
                </c:pt>
                <c:pt idx="22">
                  <c:v>17.5</c:v>
                </c:pt>
                <c:pt idx="23">
                  <c:v>17.5</c:v>
                </c:pt>
                <c:pt idx="24">
                  <c:v>17.5</c:v>
                </c:pt>
              </c:numCache>
            </c:numRef>
          </c:val>
          <c:smooth val="0"/>
        </c:ser>
        <c:dLbls>
          <c:showLegendKey val="0"/>
          <c:showVal val="0"/>
          <c:showCatName val="0"/>
          <c:showSerName val="0"/>
          <c:showPercent val="0"/>
          <c:showBubbleSize val="0"/>
        </c:dLbls>
        <c:marker val="1"/>
        <c:smooth val="0"/>
        <c:axId val="253518920"/>
        <c:axId val="253520096"/>
      </c:lineChart>
      <c:dateAx>
        <c:axId val="261563560"/>
        <c:scaling>
          <c:orientation val="minMax"/>
          <c:max val="43464"/>
          <c:min val="42705"/>
        </c:scaling>
        <c:delete val="0"/>
        <c:axPos val="t"/>
        <c:numFmt formatCode="[$-409]mmm\-yy;@" sourceLinked="1"/>
        <c:majorTickMark val="out"/>
        <c:minorTickMark val="none"/>
        <c:tickLblPos val="high"/>
        <c:txPr>
          <a:bodyPr rot="-5400000" vert="horz"/>
          <a:lstStyle/>
          <a:p>
            <a:pPr>
              <a:defRPr/>
            </a:pPr>
            <a:endParaRPr lang="en-US"/>
          </a:p>
        </c:txPr>
        <c:crossAx val="261563952"/>
        <c:crosses val="autoZero"/>
        <c:auto val="1"/>
        <c:lblOffset val="100"/>
        <c:baseTimeUnit val="months"/>
      </c:dateAx>
      <c:valAx>
        <c:axId val="261563952"/>
        <c:scaling>
          <c:orientation val="maxMin"/>
        </c:scaling>
        <c:delete val="0"/>
        <c:axPos val="l"/>
        <c:majorGridlines/>
        <c:numFmt formatCode="&quot;$&quot;#,##0_);[Red]\(&quot;$&quot;#,##0\)" sourceLinked="0"/>
        <c:majorTickMark val="out"/>
        <c:minorTickMark val="none"/>
        <c:tickLblPos val="nextTo"/>
        <c:crossAx val="261563560"/>
        <c:crosses val="autoZero"/>
        <c:crossBetween val="between"/>
      </c:valAx>
      <c:valAx>
        <c:axId val="253520096"/>
        <c:scaling>
          <c:orientation val="minMax"/>
        </c:scaling>
        <c:delete val="0"/>
        <c:axPos val="r"/>
        <c:numFmt formatCode="#,##0.0_);[Red]\(#,##0.0\)" sourceLinked="0"/>
        <c:majorTickMark val="out"/>
        <c:minorTickMark val="none"/>
        <c:tickLblPos val="nextTo"/>
        <c:crossAx val="253518920"/>
        <c:crosses val="max"/>
        <c:crossBetween val="between"/>
      </c:valAx>
      <c:dateAx>
        <c:axId val="253518920"/>
        <c:scaling>
          <c:orientation val="minMax"/>
        </c:scaling>
        <c:delete val="1"/>
        <c:axPos val="b"/>
        <c:numFmt formatCode="[$-409]mmm\-yy;@" sourceLinked="1"/>
        <c:majorTickMark val="out"/>
        <c:minorTickMark val="none"/>
        <c:tickLblPos val="none"/>
        <c:crossAx val="253520096"/>
        <c:crossesAt val="0"/>
        <c:auto val="1"/>
        <c:lblOffset val="100"/>
        <c:baseTimeUnit val="days"/>
        <c:majorUnit val="1"/>
        <c:minorUnit val="1"/>
      </c:dateAx>
      <c:dTable>
        <c:showHorzBorder val="1"/>
        <c:showVertBorder val="1"/>
        <c:showOutline val="0"/>
        <c:showKeys val="1"/>
        <c:txPr>
          <a:bodyPr/>
          <a:lstStyle/>
          <a:p>
            <a:pPr rtl="0">
              <a:defRPr sz="600"/>
            </a:pPr>
            <a:endParaRPr lang="en-US"/>
          </a:p>
        </c:txPr>
      </c:dTable>
    </c:plotArea>
    <c:legend>
      <c:legendPos val="b"/>
      <c:layout>
        <c:manualLayout>
          <c:xMode val="edge"/>
          <c:yMode val="edge"/>
          <c:x val="2.5628034871043614E-3"/>
          <c:y val="0.91277018279429423"/>
          <c:w val="0.97301194923352741"/>
          <c:h val="7.7841018738013246E-2"/>
        </c:manualLayout>
      </c:layout>
      <c:overlay val="0"/>
    </c:legend>
    <c:plotVisOnly val="1"/>
    <c:dispBlanksAs val="gap"/>
    <c:showDLblsOverMax val="0"/>
  </c:chart>
  <c:txPr>
    <a:bodyPr/>
    <a:lstStyle/>
    <a:p>
      <a:pPr>
        <a:defRPr sz="10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0.97039</cdr:x>
      <cdr:y>0.0995</cdr:y>
    </cdr:from>
    <cdr:to>
      <cdr:x>0.98478</cdr:x>
      <cdr:y>0.56694</cdr:y>
    </cdr:to>
    <cdr:sp macro="" textlink="">
      <cdr:nvSpPr>
        <cdr:cNvPr id="2" name="TextBox 1"/>
        <cdr:cNvSpPr txBox="1"/>
      </cdr:nvSpPr>
      <cdr:spPr>
        <a:xfrm xmlns:a="http://schemas.openxmlformats.org/drawingml/2006/main">
          <a:off x="9181820" y="420220"/>
          <a:ext cx="136125" cy="1974076"/>
        </a:xfrm>
        <a:prstGeom xmlns:a="http://schemas.openxmlformats.org/drawingml/2006/main" prst="rect">
          <a:avLst/>
        </a:prstGeom>
      </cdr:spPr>
      <cdr:txBody>
        <a:bodyPr xmlns:a="http://schemas.openxmlformats.org/drawingml/2006/main" vert="vert270" wrap="square" rtlCol="0" anchor="ctr"/>
        <a:lstStyle xmlns:a="http://schemas.openxmlformats.org/drawingml/2006/main"/>
        <a:p xmlns:a="http://schemas.openxmlformats.org/drawingml/2006/main">
          <a:pPr algn="ctr"/>
          <a:r>
            <a:rPr lang="en-US" sz="1200" b="1">
              <a:latin typeface="Arial" pitchFamily="34" charset="0"/>
              <a:cs typeface="Arial" pitchFamily="34" charset="0"/>
            </a:rPr>
            <a:t>Global Derate Factor (%)</a:t>
          </a:r>
        </a:p>
      </cdr:txBody>
    </cdr:sp>
  </cdr:relSizeAnchor>
  <cdr:relSizeAnchor xmlns:cdr="http://schemas.openxmlformats.org/drawingml/2006/chartDrawing">
    <cdr:from>
      <cdr:x>0.16898</cdr:x>
      <cdr:y>0.04806</cdr:y>
    </cdr:from>
    <cdr:to>
      <cdr:x>0.40783</cdr:x>
      <cdr:y>0.10949</cdr:y>
    </cdr:to>
    <cdr:sp macro="" textlink="">
      <cdr:nvSpPr>
        <cdr:cNvPr id="4" name="TextBox 1"/>
        <cdr:cNvSpPr txBox="1"/>
      </cdr:nvSpPr>
      <cdr:spPr>
        <a:xfrm xmlns:a="http://schemas.openxmlformats.org/drawingml/2006/main">
          <a:off x="1597827" y="202656"/>
          <a:ext cx="2258501" cy="259049"/>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Revenue Deficiency Above the Line</a:t>
          </a:r>
        </a:p>
      </cdr:txBody>
    </cdr:sp>
  </cdr:relSizeAnchor>
  <cdr:relSizeAnchor xmlns:cdr="http://schemas.openxmlformats.org/drawingml/2006/chartDrawing">
    <cdr:from>
      <cdr:x>0.95495</cdr:x>
      <cdr:y>0.03782</cdr:y>
    </cdr:from>
    <cdr:to>
      <cdr:x>0.98678</cdr:x>
      <cdr:y>0.75676</cdr:y>
    </cdr:to>
    <cdr:sp macro="" textlink="">
      <cdr:nvSpPr>
        <cdr:cNvPr id="5" name="TextBox 1"/>
        <cdr:cNvSpPr txBox="1"/>
      </cdr:nvSpPr>
      <cdr:spPr>
        <a:xfrm xmlns:a="http://schemas.openxmlformats.org/drawingml/2006/main">
          <a:off x="8277225" y="238125"/>
          <a:ext cx="275937" cy="4526455"/>
        </a:xfrm>
        <a:prstGeom xmlns:a="http://schemas.openxmlformats.org/drawingml/2006/main" prst="rect">
          <a:avLst/>
        </a:prstGeom>
      </cdr:spPr>
      <cdr:txBody>
        <a:bodyPr xmlns:a="http://schemas.openxmlformats.org/drawingml/2006/main" vert="vert270" wrap="square" rtlCol="0" anchor="ctr"/>
        <a:lstStyle xmlns:a="http://schemas.openxmlformats.org/drawingml/2006/main"/>
        <a:p xmlns:a="http://schemas.openxmlformats.org/drawingml/2006/main">
          <a:pPr algn="ctr"/>
          <a:endParaRPr lang="en-US" sz="1200" b="1">
            <a:latin typeface="Arial" pitchFamily="34" charset="0"/>
            <a:cs typeface="Arial" pitchFamily="34" charset="0"/>
          </a:endParaRPr>
        </a:p>
      </cdr:txBody>
    </cdr:sp>
  </cdr:relSizeAnchor>
  <cdr:relSizeAnchor xmlns:cdr="http://schemas.openxmlformats.org/drawingml/2006/chartDrawing">
    <cdr:from>
      <cdr:x>0.17133</cdr:x>
      <cdr:y>0.56275</cdr:y>
    </cdr:from>
    <cdr:to>
      <cdr:x>0.40685</cdr:x>
      <cdr:y>0.62024</cdr:y>
    </cdr:to>
    <cdr:sp macro="" textlink="">
      <cdr:nvSpPr>
        <cdr:cNvPr id="8" name="TextBox 7"/>
        <cdr:cNvSpPr txBox="1"/>
      </cdr:nvSpPr>
      <cdr:spPr>
        <a:xfrm xmlns:a="http://schemas.openxmlformats.org/drawingml/2006/main">
          <a:off x="1620021" y="2373109"/>
          <a:ext cx="2227013" cy="242434"/>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en-US" sz="1100" b="1"/>
            <a:t>Revenue Surplus Below</a:t>
          </a:r>
          <a:r>
            <a:rPr lang="en-US" sz="1100" b="1" baseline="0"/>
            <a:t> the Line</a:t>
          </a:r>
          <a:endParaRPr lang="en-US" sz="1100" b="1"/>
        </a:p>
      </cdr:txBody>
    </cdr:sp>
  </cdr:relSizeAnchor>
  <cdr:relSizeAnchor xmlns:cdr="http://schemas.openxmlformats.org/drawingml/2006/chartDrawing">
    <cdr:from>
      <cdr:x>0.03854</cdr:x>
      <cdr:y>0.07013</cdr:y>
    </cdr:from>
    <cdr:to>
      <cdr:x>0.06381</cdr:x>
      <cdr:y>0.55575</cdr:y>
    </cdr:to>
    <cdr:sp macro="" textlink="">
      <cdr:nvSpPr>
        <cdr:cNvPr id="9" name="TextBox 1"/>
        <cdr:cNvSpPr txBox="1"/>
      </cdr:nvSpPr>
      <cdr:spPr>
        <a:xfrm xmlns:a="http://schemas.openxmlformats.org/drawingml/2006/main">
          <a:off x="365965" y="295929"/>
          <a:ext cx="240047" cy="2049093"/>
        </a:xfrm>
        <a:prstGeom xmlns:a="http://schemas.openxmlformats.org/drawingml/2006/main" prst="rect">
          <a:avLst/>
        </a:prstGeom>
      </cdr:spPr>
      <cdr:txBody>
        <a:bodyPr xmlns:a="http://schemas.openxmlformats.org/drawingml/2006/main" vert="vert270"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200" b="1">
              <a:latin typeface="Arial" pitchFamily="34" charset="0"/>
              <a:cs typeface="Arial" pitchFamily="34" charset="0"/>
            </a:rPr>
            <a:t>Dollars</a:t>
          </a:r>
          <a:r>
            <a:rPr lang="en-US" sz="1200" b="1" baseline="0">
              <a:latin typeface="Arial" pitchFamily="34" charset="0"/>
              <a:cs typeface="Arial" pitchFamily="34" charset="0"/>
            </a:rPr>
            <a:t> ($Million)</a:t>
          </a:r>
          <a:endParaRPr lang="en-US" sz="1200" b="1">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10</Value>
      <Value>1</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2019-02-08T00:29:48+00:00</PostDate>
    <ExpireDate xmlns="2613f182-e424-487f-ac7f-33bed2fc986a" xsi:nil="true"/>
    <Content_x0020_Owner xmlns="2613f182-e424-487f-ac7f-33bed2fc986a">
      <UserInfo>
        <DisplayName>Khatri, Meghna</DisplayName>
        <AccountId>138</AccountId>
        <AccountType/>
      </UserInfo>
    </Content_x0020_Owner>
    <ISOContributor xmlns="2613f182-e424-487f-ac7f-33bed2fc986a">
      <UserInfo>
        <DisplayName>McClain, Jim</DisplayName>
        <AccountId>94</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McClain, Jim</DisplayName>
        <AccountId>94</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Products and services</TermName>
          <TermId xmlns="http://schemas.microsoft.com/office/infopath/2007/PartnerControls">570a12e3-f52c-4f7e-9240-219589c0c446</TermId>
        </TermInfo>
      </Terms>
    </ISOTopicTaxHTField0>
    <ISOArchived xmlns="2613f182-e424-487f-ac7f-33bed2fc986a">Not Archived</ISOArchived>
    <ISOGroupSequence xmlns="2613f182-e424-487f-ac7f-33bed2fc986a" xsi:nil="true"/>
    <ISOOwner xmlns="2613f182-e424-487f-ac7f-33bed2fc986a">Khatri, Meghna</ISOOwner>
    <ISOSummary xmlns="2613f182-e424-487f-ac7f-33bed2fc986a">STuff</ISOSummary>
    <Market_x0020_Notice xmlns="5bcbeff6-7c02-4b0f-b125-f1b3d566cc14">false</Market_x0020_Notice>
    <Document_x0020_Type xmlns="5bcbeff6-7c02-4b0f-b125-f1b3d566cc14">Minutes</Document_x0020_Type>
    <News_x0020_Release xmlns="5bcbeff6-7c02-4b0f-b125-f1b3d566cc14">false</News_x0020_Release>
    <ParentISOGroups xmlns="5bcbeff6-7c02-4b0f-b125-f1b3d566cc14" xsi:nil="true"/>
    <Orig_x0020_Post_x0020_Date xmlns="5bcbeff6-7c02-4b0f-b125-f1b3d566cc14">2019-02-08T00:28:59+00:00</Orig_x0020_Post_x0020_Date>
    <ContentReviewInterval xmlns="5bcbeff6-7c02-4b0f-b125-f1b3d566cc14">24</ContentReviewInterval>
    <IsDisabled xmlns="5bcbeff6-7c02-4b0f-b125-f1b3d566cc14">false</IsDisabled>
    <CrawlableUniqueID xmlns="5bcbeff6-7c02-4b0f-b125-f1b3d566cc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eeting Minutes" ma:contentTypeID="0x010100B72ED250C60CFC47AE0A3A0E894079260400DEB94F600BF26742A691A6756F805B74" ma:contentTypeVersion="111" ma:contentTypeDescription="Create a new meeting minutes document." ma:contentTypeScope="" ma:versionID="83e3f9043a9a1e1764439f7cba826a4f">
  <xsd:schema xmlns:xsd="http://www.w3.org/2001/XMLSchema" xmlns:xs="http://www.w3.org/2001/XMLSchema" xmlns:p="http://schemas.microsoft.com/office/2006/metadata/properties" xmlns:ns1="http://schemas.microsoft.com/sharepoint/v3" xmlns:ns2="817c1285-62f5-42d3-a060-831808e47e3d" xmlns:ns3="dcc7e218-8b47-4273-ba28-07719656e1ad" xmlns:ns5="f0797e26-541e-4b6b-92b1-dcf577004f81" xmlns:ns6="2e64aaae-efe8-4b36-9ab4-486f04499e09" targetNamespace="http://schemas.microsoft.com/office/2006/metadata/properties" ma:root="true" ma:fieldsID="43bcc8e0b9da3e6ba2d0583ec04d203b" ns1:_="" ns2:_="" ns3:_="" ns5:_="" ns6:_="">
    <xsd:import namespace="http://schemas.microsoft.com/sharepoint/v3"/>
    <xsd:import namespace="817c1285-62f5-42d3-a060-831808e47e3d"/>
    <xsd:import namespace="dcc7e218-8b47-4273-ba28-07719656e1ad"/>
    <xsd:import namespace="f0797e26-541e-4b6b-92b1-dcf577004f81"/>
    <xsd:import namespace="2e64aaae-efe8-4b36-9ab4-486f04499e09"/>
    <xsd:element name="properties">
      <xsd:complexType>
        <xsd:sequence>
          <xsd:element name="documentManagement">
            <xsd:complexType>
              <xsd:all>
                <xsd:element ref="ns2:Doc_x0020_Owner"/>
                <xsd:element ref="ns2:Doc_x0020_Status"/>
                <xsd:element ref="ns2:InfoSec_x0020_Classification"/>
                <xsd:element ref="ns2:ISO_x0020_Department"/>
                <xsd:element ref="ns2:Intellectual_x0020_Property_x0020_Type" minOccurs="0"/>
                <xsd:element ref="ns3:_dlc_DocIdPersistId" minOccurs="0"/>
                <xsd:element ref="ns3:_dlc_DocId" minOccurs="0"/>
                <xsd:element ref="ns3:_dlc_DocIdUrl" minOccurs="0"/>
                <xsd:element ref="ns2:Date_x0020_Became_x0020_Record" minOccurs="0"/>
                <xsd:element ref="ns1:_dlc_Exempt" minOccurs="0"/>
                <xsd:element ref="ns1:_dlc_ExpireDateSaved" minOccurs="0"/>
                <xsd:element ref="ns1:_dlc_ExpireDate" minOccurs="0"/>
                <xsd:element ref="ns2:IsRecord" minOccurs="0"/>
                <xsd:element ref="ns2:Division" minOccurs="0"/>
                <xsd:element ref="ns5:Level_x0020_II_x0020_BP" minOccurs="0"/>
                <xsd:element ref="ns6:b096d808b59a41b7a526eb1052d792f3" minOccurs="0"/>
                <xsd:element ref="ns6:TaxCatchAll" minOccurs="0"/>
                <xsd:element ref="ns6:TaxCatchAllLabel" minOccurs="0"/>
                <xsd:element ref="ns6:ac6042663e6544a5b5f6c47baa21cbec" minOccurs="0"/>
                <xsd:element ref="ns6: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33"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Sec Classification" ma:description="" ma:format="RadioButtons" ma:internalName="InfoSec_x0020_Classification" ma:readOnly="false">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Intellectual_x0020_Property_x0020_Type" ma:index="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17" nillable="true" ma:displayName="Date Became Record" ma:default="[today]" ma:description="" ma:format="DateOnly" ma:hidden="true" ma:internalName="Date_x0020_Became_x0020_Record" ma:readOnly="false">
      <xsd:simpleType>
        <xsd:restriction base="dms:DateTime"/>
      </xsd:simpleType>
    </xsd:element>
    <xsd:element name="IsRecord" ma:index="21" nillable="true" ma:displayName="Declare As Record" ma:default="0" ma:description="" ma:internalName="IsRecord">
      <xsd:simpleType>
        <xsd:restriction base="dms:Boolean"/>
      </xsd:simpleType>
    </xsd:element>
    <xsd:element name="Division" ma:index="22" nillable="true" ma:displayName="ISO Division" ma:default="Operations" ma:description="" ma:format="Dropdown" ma:hidden="true" ma:internalName="Division" ma:readOnly="false">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797e26-541e-4b6b-92b1-dcf577004f81" elementFormDefault="qualified">
    <xsd:import namespace="http://schemas.microsoft.com/office/2006/documentManagement/types"/>
    <xsd:import namespace="http://schemas.microsoft.com/office/infopath/2007/PartnerControls"/>
    <xsd:element name="Level_x0020_II_x0020_BP" ma:index="24" nillable="true" ma:displayName="Business Process" ma:description="Level II BP" ma:format="Dropdown" ma:internalName="Level_x0020_II_x0020_BP">
      <xsd:simpleType>
        <xsd:restriction base="dms:Choice">
          <xsd:enumeration value="Business Continuity Plan"/>
          <xsd:enumeration value="Congestion Revenue Rights"/>
          <xsd:enumeration value="Coordination of CPM - Non-RA Process Designation"/>
          <xsd:enumeration value="Coordination of CPM - RA Process Designation"/>
          <xsd:enumeration value="Data Requests"/>
          <xsd:enumeration value="Day Ahead Market"/>
          <xsd:enumeration value="Develop &amp; Monitor Regulatory Contract Procedures"/>
          <xsd:enumeration value="Dispute Analysis &amp; Resolution"/>
          <xsd:enumeration value="EMAA Telemetry"/>
          <xsd:enumeration value="Energy Measurement, Acquisition, &amp; Analysis"/>
          <xsd:enumeration value="Entity and Resource Maintenance"/>
          <xsd:enumeration value="ERC Function"/>
          <xsd:enumeration value="Facilitate SC Certification"/>
          <xsd:enumeration value="Full Network Model"/>
          <xsd:enumeration value="High-Level Manage FNM Maintenance"/>
          <xsd:enumeration value="HPQC Variance"/>
          <xsd:enumeration value="Initiate Backstop Procurement (ICPM)"/>
          <xsd:enumeration value="Manage Entity &amp; Resource Maintenance Updates"/>
          <xsd:enumeration value="Manage Full Network Model Maintenance"/>
          <xsd:enumeration value="Manage Price Corrections"/>
          <xsd:enumeration value="Market Analysis &amp; Development"/>
          <xsd:enumeration value="Market Billing and Settlements"/>
          <xsd:enumeration value="Market Billing and Settlements - Validations"/>
          <xsd:enumeration value="Market Issue Management Process"/>
          <xsd:enumeration value="Market Performance"/>
          <xsd:enumeration value="Market Quality System"/>
          <xsd:enumeration value="Master File"/>
          <xsd:enumeration value="Master File Updates"/>
          <xsd:enumeration value="Max Daily Starts"/>
          <xsd:enumeration value="Meter Certification"/>
          <xsd:enumeration value="Metering Systems Access (Production)"/>
          <xsd:enumeration value="Metering Systems Configuration for Market Resources"/>
          <xsd:enumeration value="MQS/MAPP Release Cycle"/>
          <xsd:enumeration value="Operations Compliance"/>
          <xsd:enumeration value="Pay for Performance Regulation"/>
          <xsd:enumeration value="Periodic Meter Auditing"/>
          <xsd:enumeration value="Price Validation and Corrections"/>
          <xsd:enumeration value="Regulation No Pay &amp; Deviation Penalty Calculations"/>
          <xsd:enumeration value="Reliability Requirements"/>
          <xsd:enumeration value="Reports - Other"/>
          <xsd:enumeration value="Resource Adequacy Requirements"/>
          <xsd:enumeration value="Resource Interconnections"/>
          <xsd:enumeration value="Resource Management"/>
          <xsd:enumeration value="Resource Verification"/>
          <xsd:enumeration value="RIG Engineering"/>
          <xsd:enumeration value="RMR Settlement - Validations"/>
          <xsd:enumeration value="Rules of Conduct"/>
          <xsd:enumeration value="SC Requested Testing"/>
          <xsd:enumeration value="SCME Self Audit Review"/>
          <xsd:enumeration value="Settlements Quarterly Release Cycle"/>
          <xsd:enumeration value="SOC1 Audit"/>
          <xsd:enumeration value="Tariff Initiative"/>
          <xsd:enumeration value="Transmission Interconnections"/>
          <xsd:enumeration value="Transmission Rights and Transmission Curtailment"/>
          <xsd:enumeration value="UAT"/>
          <xsd:enumeration value="Undefined"/>
          <xsd:enumeration value="Outside Market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5"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9"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1"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3" ma:displayName="Author"/>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6D29D-F935-4B1A-97BC-5AF8E4CA5B19}"/>
</file>

<file path=customXml/itemProps2.xml><?xml version="1.0" encoding="utf-8"?>
<ds:datastoreItem xmlns:ds="http://schemas.openxmlformats.org/officeDocument/2006/customXml" ds:itemID="{D14F6C15-08E8-42F9-84BF-E339D5B6B9B0}"/>
</file>

<file path=customXml/itemProps3.xml><?xml version="1.0" encoding="utf-8"?>
<ds:datastoreItem xmlns:ds="http://schemas.openxmlformats.org/officeDocument/2006/customXml" ds:itemID="{8E79E290-72EA-49E4-9C28-23706ECAEB8F}"/>
</file>

<file path=customXml/itemProps4.xml><?xml version="1.0" encoding="utf-8"?>
<ds:datastoreItem xmlns:ds="http://schemas.openxmlformats.org/officeDocument/2006/customXml" ds:itemID="{F0F7F4C8-A83B-4071-A94F-67ACF29D299C}"/>
</file>

<file path=customXml/itemProps5.xml><?xml version="1.0" encoding="utf-8"?>
<ds:datastoreItem xmlns:ds="http://schemas.openxmlformats.org/officeDocument/2006/customXml" ds:itemID="{FE34CDF7-3771-4821-AE6B-DAAEE762FEDE}"/>
</file>

<file path=customXml/itemProps6.xml><?xml version="1.0" encoding="utf-8"?>
<ds:datastoreItem xmlns:ds="http://schemas.openxmlformats.org/officeDocument/2006/customXml" ds:itemID="{AA2B1E72-FCF6-4EF1-8740-4A9510CBA8DD}"/>
</file>

<file path=docProps/app.xml><?xml version="1.0" encoding="utf-8"?>
<Properties xmlns="http://schemas.openxmlformats.org/officeDocument/2006/extended-properties" xmlns:vt="http://schemas.openxmlformats.org/officeDocument/2006/docPropsVTypes">
  <Template>60B07967.dotm</Template>
  <TotalTime>0</TotalTime>
  <Pages>6</Pages>
  <Words>1030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CRR Conference Call Meeting Minutes - July09_2014</vt:lpstr>
    </vt:vector>
  </TitlesOfParts>
  <Company>CALISO</Company>
  <LinksUpToDate>false</LinksUpToDate>
  <CharactersWithSpaces>7234</CharactersWithSpaces>
  <SharedDoc>false</SharedDoc>
  <HLinks>
    <vt:vector size="18" baseType="variant">
      <vt:variant>
        <vt:i4>1572923</vt:i4>
      </vt:variant>
      <vt:variant>
        <vt:i4>6</vt:i4>
      </vt:variant>
      <vt:variant>
        <vt:i4>0</vt:i4>
      </vt:variant>
      <vt:variant>
        <vt:i4>5</vt:i4>
      </vt:variant>
      <vt:variant>
        <vt:lpwstr>mailto:crrdata@caiso.com</vt:lpwstr>
      </vt:variant>
      <vt:variant>
        <vt:lpwstr/>
      </vt:variant>
      <vt:variant>
        <vt:i4>1572923</vt:i4>
      </vt:variant>
      <vt:variant>
        <vt:i4>3</vt:i4>
      </vt:variant>
      <vt:variant>
        <vt:i4>0</vt:i4>
      </vt:variant>
      <vt:variant>
        <vt:i4>5</vt:i4>
      </vt:variant>
      <vt:variant>
        <vt:lpwstr>mailto:crrdata@caiso.com</vt:lpwstr>
      </vt:variant>
      <vt:variant>
        <vt:lpwstr/>
      </vt:variant>
      <vt:variant>
        <vt:i4>1572923</vt:i4>
      </vt:variant>
      <vt:variant>
        <vt:i4>0</vt:i4>
      </vt:variant>
      <vt:variant>
        <vt:i4>0</vt:i4>
      </vt:variant>
      <vt:variant>
        <vt:i4>5</vt:i4>
      </vt:variant>
      <vt:variant>
        <vt:lpwstr>mailto:crrdata@caiso.com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CRR Conference Call Meeting Minutes - July09_2014</dc:title>
  <dc:creator>Jacob Fox</dc:creator>
  <cp:lastModifiedBy>McClain, Jim</cp:lastModifiedBy>
  <cp:revision>2</cp:revision>
  <cp:lastPrinted>2018-09-26T17:55:00Z</cp:lastPrinted>
  <dcterms:created xsi:type="dcterms:W3CDTF">2019-02-07T23:53:00Z</dcterms:created>
  <dcterms:modified xsi:type="dcterms:W3CDTF">2019-02-07T23:53:00Z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1962230437</vt:i4>
  </property>
  <property fmtid="{D5CDD505-2E9C-101B-9397-08002B2CF9AE}" pid="3" name="_NewReviewCycle">
    <vt:lpwstr/>
  </property>
  <property fmtid="{D5CDD505-2E9C-101B-9397-08002B2CF9AE}" pid="4" name="ContentTypeId">
    <vt:lpwstr>0x0101000BEF1A1EAF553945AAFC1DE188AA7EC100496CDC402DE9B8469629C69FFFFA4218</vt:lpwstr>
  </property>
  <property fmtid="{D5CDD505-2E9C-101B-9397-08002B2CF9AE}" pid="5" name="Order">
    <vt:r8>86900</vt:r8>
  </property>
  <property fmtid="{D5CDD505-2E9C-101B-9397-08002B2CF9AE}" pid="6" name="AutoClassRecordSeries">
    <vt:lpwstr>124;#Administrative:ADM01-205 - General Administrative Records|5af69918-5d89-4304-b8de-c3e9f48db833</vt:lpwstr>
  </property>
  <property fmtid="{D5CDD505-2E9C-101B-9397-08002B2CF9AE}" pid="7" name="AutoClassDocumentType">
    <vt:lpwstr>55;#Meeting Minutes|8ea46149-b5fa-4835-a82b-b987a4751d19</vt:lpwstr>
  </property>
  <property fmtid="{D5CDD505-2E9C-101B-9397-08002B2CF9AE}" pid="8" name="AutoClassTopic">
    <vt:lpwstr>4;#Market Services|a8a6aff3-fd7d-495b-a01e-6d728ab6438f</vt:lpwstr>
  </property>
  <property fmtid="{D5CDD505-2E9C-101B-9397-08002B2CF9AE}" pid="9" name="_dlc_policyId">
    <vt:lpwstr>/sites/ops/MS/MSVR/Records</vt:lpwstr>
  </property>
  <property fmtid="{D5CDD505-2E9C-101B-9397-08002B2CF9AE}" pid="10" name="ItemRetentionFormula">
    <vt:lpwstr/>
  </property>
  <property fmtid="{D5CDD505-2E9C-101B-9397-08002B2CF9AE}" pid="11" name="_dlc_DocIdItemGuid">
    <vt:lpwstr>2225d07f-62ca-4ff3-ad49-16223f90717b</vt:lpwstr>
  </property>
  <property fmtid="{D5CDD505-2E9C-101B-9397-08002B2CF9AE}" pid="12" name="RLPreviousUrl">
    <vt:lpwstr>Records/Congestion Revenue Rights/Documentation/Meeting Minutes/Bi-Weekly CRR Market Participants Meeting Minutes/Meeting Minutes/Word Version/2018 CRR CC Meeting Minutes/B9AFDF63.tmp</vt:lpwstr>
  </property>
  <property fmtid="{D5CDD505-2E9C-101B-9397-08002B2CF9AE}" pid="13" name="Monthly Process">
    <vt:lpwstr>N/A</vt:lpwstr>
  </property>
  <property fmtid="{D5CDD505-2E9C-101B-9397-08002B2CF9AE}" pid="14" name="Yearly Process">
    <vt:lpwstr>2018</vt:lpwstr>
  </property>
  <property fmtid="{D5CDD505-2E9C-101B-9397-08002B2CF9AE}" pid="15" name="Revised?">
    <vt:bool>false</vt:bool>
  </property>
  <property fmtid="{D5CDD505-2E9C-101B-9397-08002B2CF9AE}" pid="16" name="ISOArchive">
    <vt:lpwstr>1;#Not Archived|d4ac4999-fa66-470b-a400-7ab6671d1fab</vt:lpwstr>
  </property>
  <property fmtid="{D5CDD505-2E9C-101B-9397-08002B2CF9AE}" pid="17" name="ISOGroup">
    <vt:lpwstr/>
  </property>
  <property fmtid="{D5CDD505-2E9C-101B-9397-08002B2CF9AE}" pid="18" name="ISOTopic">
    <vt:lpwstr>10;#Products and services|570a12e3-f52c-4f7e-9240-219589c0c446</vt:lpwstr>
  </property>
  <property fmtid="{D5CDD505-2E9C-101B-9397-08002B2CF9AE}" pid="19" name="ISOKeywords">
    <vt:lpwstr/>
  </property>
</Properties>
</file>