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  <w:bookmarkStart w:id="0" w:name="_GoBack"/>
      <w:bookmarkEnd w:id="0"/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jc w:val="center"/>
        <w:rPr>
          <w:b/>
        </w:rPr>
      </w:pPr>
      <w:r w:rsidRPr="00345980">
        <w:rPr>
          <w:rFonts w:cs="Arial"/>
          <w:b/>
          <w:bCs/>
          <w:kern w:val="16"/>
          <w:szCs w:val="20"/>
        </w:rPr>
        <w:t>Section 33</w:t>
      </w:r>
      <w:r>
        <w:rPr>
          <w:rFonts w:cs="Arial"/>
          <w:b/>
          <w:bCs/>
          <w:kern w:val="16"/>
          <w:szCs w:val="20"/>
        </w:rPr>
        <w:t>.18.3</w:t>
      </w:r>
      <w:r w:rsidRPr="00345980">
        <w:rPr>
          <w:rFonts w:cs="Arial"/>
          <w:b/>
          <w:bCs/>
          <w:kern w:val="16"/>
          <w:szCs w:val="20"/>
        </w:rPr>
        <w:t xml:space="preserve"> </w:t>
      </w:r>
      <w:r>
        <w:rPr>
          <w:rFonts w:cs="Arial"/>
          <w:b/>
          <w:bCs/>
          <w:kern w:val="16"/>
          <w:szCs w:val="20"/>
        </w:rPr>
        <w:t>–</w:t>
      </w:r>
      <w:r w:rsidRPr="00345980">
        <w:rPr>
          <w:rFonts w:cs="Arial"/>
          <w:b/>
          <w:bCs/>
          <w:kern w:val="16"/>
          <w:szCs w:val="20"/>
        </w:rPr>
        <w:t xml:space="preserve"> </w:t>
      </w:r>
      <w:r w:rsidRPr="00345980">
        <w:rPr>
          <w:b/>
        </w:rPr>
        <w:t>Extended Day-Ahead Market</w:t>
      </w:r>
    </w:p>
    <w:p w:rsidR="004E765C" w:rsidRPr="00345980" w:rsidRDefault="004E765C" w:rsidP="004E765C">
      <w:pPr>
        <w:suppressAutoHyphens/>
        <w:spacing w:after="240"/>
        <w:jc w:val="center"/>
        <w:rPr>
          <w:rFonts w:cs="Arial"/>
          <w:b/>
          <w:bCs/>
          <w:kern w:val="16"/>
          <w:szCs w:val="20"/>
        </w:rPr>
      </w:pPr>
    </w:p>
    <w:p w:rsidR="004E765C" w:rsidRDefault="004E765C" w:rsidP="004E765C">
      <w:pPr>
        <w:suppressAutoHyphens/>
        <w:spacing w:after="240"/>
        <w:jc w:val="center"/>
        <w:rPr>
          <w:rFonts w:cs="Arial"/>
          <w:b/>
          <w:bCs/>
          <w:i/>
          <w:kern w:val="16"/>
          <w:szCs w:val="20"/>
        </w:rPr>
      </w:pPr>
      <w:r>
        <w:rPr>
          <w:rFonts w:cs="Arial"/>
          <w:b/>
          <w:bCs/>
          <w:i/>
          <w:kern w:val="16"/>
          <w:szCs w:val="20"/>
        </w:rPr>
        <w:t>This section is new and was discussed in the March 15, 2023 workshop.</w:t>
      </w:r>
    </w:p>
    <w:p w:rsidR="004E765C" w:rsidRDefault="004E765C" w:rsidP="004E765C">
      <w:pPr>
        <w:suppressAutoHyphens/>
        <w:spacing w:after="240"/>
        <w:jc w:val="center"/>
        <w:rPr>
          <w:rFonts w:cs="Arial"/>
          <w:b/>
          <w:bCs/>
          <w:i/>
          <w:kern w:val="16"/>
          <w:szCs w:val="20"/>
        </w:rPr>
      </w:pPr>
      <w:r>
        <w:rPr>
          <w:rFonts w:cs="Arial"/>
          <w:b/>
          <w:bCs/>
          <w:i/>
          <w:kern w:val="16"/>
          <w:szCs w:val="20"/>
        </w:rPr>
        <w:t>For the convenience of review it appears in black text, but will appear in redline in the next draft.</w:t>
      </w:r>
    </w:p>
    <w:p w:rsidR="004E765C" w:rsidRDefault="004E765C" w:rsidP="004E765C">
      <w:pPr>
        <w:suppressAutoHyphens/>
        <w:spacing w:after="240"/>
        <w:jc w:val="center"/>
        <w:rPr>
          <w:rFonts w:cs="Arial"/>
          <w:b/>
          <w:bCs/>
          <w:i/>
          <w:kern w:val="16"/>
          <w:szCs w:val="20"/>
        </w:rPr>
      </w:pPr>
      <w:r>
        <w:rPr>
          <w:rFonts w:cs="Arial"/>
          <w:b/>
          <w:bCs/>
          <w:i/>
          <w:kern w:val="16"/>
          <w:szCs w:val="20"/>
        </w:rPr>
        <w:br w:type="page"/>
      </w:r>
    </w:p>
    <w:p w:rsidR="004E765C" w:rsidRDefault="004E765C" w:rsidP="004E765C">
      <w:pPr>
        <w:pStyle w:val="Heading2"/>
      </w:pPr>
    </w:p>
    <w:p w:rsidR="004E765C" w:rsidRDefault="004E765C" w:rsidP="004E765C">
      <w:pPr>
        <w:pStyle w:val="Heading2"/>
      </w:pPr>
      <w:r>
        <w:t>33.18.3</w:t>
      </w:r>
      <w:r>
        <w:tab/>
      </w:r>
      <w:r>
        <w:tab/>
        <w:t>Contract Reference Numbers (CRN)</w:t>
      </w:r>
    </w:p>
    <w:p w:rsidR="004E765C" w:rsidRDefault="004E765C" w:rsidP="005A169B">
      <w:r>
        <w:t>EDAM Transmission Service Provider customers will retain their physical transmission rights as provided under the EDAM Transmission Service Provider tariff subject to the provisions of Section 33.18.1 and 33.18.2.</w:t>
      </w:r>
      <w:r w:rsidRPr="00772B3C">
        <w:t xml:space="preserve"> </w:t>
      </w:r>
      <w:r>
        <w:t xml:space="preserve"> The CAISO will assign a CRN for firm transmission rights of a duration for a month or longer and registered at EDAM Internal Interties, which will be associated with an EDAM Transfer System Resource, and at EDAM External Interties, which will be associated with a System Resource or according to Section 33.30.8.2.  </w:t>
      </w:r>
      <w:r w:rsidRPr="0076438E">
        <w:t xml:space="preserve">Additionally, if the </w:t>
      </w:r>
      <w:r>
        <w:t>EDAM Transmission Service Provider customer</w:t>
      </w:r>
      <w:r w:rsidRPr="0076438E">
        <w:t xml:space="preserve"> </w:t>
      </w:r>
      <w:r>
        <w:t>is entitled to</w:t>
      </w:r>
      <w:r w:rsidRPr="0076438E">
        <w:t xml:space="preserve"> a financial right (</w:t>
      </w:r>
      <w:r>
        <w:rPr>
          <w:i/>
        </w:rPr>
        <w:t>e.g.</w:t>
      </w:r>
      <w:r>
        <w:t>, M</w:t>
      </w:r>
      <w:r w:rsidRPr="0076438E">
        <w:t xml:space="preserve">arginal </w:t>
      </w:r>
      <w:r>
        <w:t>Cost of C</w:t>
      </w:r>
      <w:r w:rsidRPr="0076438E">
        <w:t xml:space="preserve">ongestion or </w:t>
      </w:r>
      <w:r>
        <w:t>a Marginal Cost of L</w:t>
      </w:r>
      <w:r w:rsidRPr="0076438E">
        <w:t>oss</w:t>
      </w:r>
      <w:r>
        <w:t>es</w:t>
      </w:r>
      <w:r w:rsidRPr="0076438E">
        <w:t xml:space="preserve"> </w:t>
      </w:r>
      <w:r>
        <w:t>hedge</w:t>
      </w:r>
      <w:r w:rsidRPr="0076438E">
        <w:t xml:space="preserve">), </w:t>
      </w:r>
      <w:r>
        <w:t xml:space="preserve">the CRN will reflect this attribute and the CAISO </w:t>
      </w:r>
      <w:r w:rsidRPr="0076438E">
        <w:t>will refund the relevant cost (even if it is negative) to the S</w:t>
      </w:r>
      <w:r>
        <w:t xml:space="preserve">cheduling </w:t>
      </w:r>
      <w:r w:rsidRPr="0076438E">
        <w:t>C</w:t>
      </w:r>
      <w:r>
        <w:t>oordinator</w:t>
      </w:r>
      <w:r w:rsidRPr="0076438E">
        <w:t xml:space="preserve"> registered for the CRN</w:t>
      </w:r>
      <w:r>
        <w:t xml:space="preserve"> and eligible for Congestion revenue in accordance with Section 33.11.3.8.</w:t>
      </w:r>
      <w:r w:rsidRPr="0076438E">
        <w:t xml:space="preserve"> </w:t>
      </w:r>
      <w:r>
        <w:t xml:space="preserve">   </w:t>
      </w:r>
    </w:p>
    <w:p w:rsidR="004E765C" w:rsidRDefault="004E765C" w:rsidP="004E765C">
      <w:pPr>
        <w:pStyle w:val="Heading2"/>
        <w:ind w:left="720"/>
      </w:pPr>
      <w:r>
        <w:t>33.18.3.1</w:t>
      </w:r>
      <w:r>
        <w:tab/>
        <w:t>Self-Schedules Associated with a CRN</w:t>
      </w:r>
    </w:p>
    <w:p w:rsidR="004E765C" w:rsidRDefault="004E765C" w:rsidP="004E765C">
      <w:pPr>
        <w:ind w:left="720"/>
      </w:pPr>
      <w:r>
        <w:t>A Scheduling Coordinator that submits a balanced Self-Schedule</w:t>
      </w:r>
      <w:r w:rsidRPr="0076438E">
        <w:t xml:space="preserve"> </w:t>
      </w:r>
      <w:r>
        <w:t>less than or equal to the capacity associated with the CRN in accordance with Section 33.18.2.2.1 will be assigned a</w:t>
      </w:r>
      <w:r w:rsidRPr="0076438E">
        <w:t xml:space="preserve"> scheduling priority </w:t>
      </w:r>
      <w:r>
        <w:t>in the Day-Ahead Market above a Self-Schedule not associated with a CRN in the Day-Ahead Market in accordance with Section 27.4.3.4, which will be afforded a scheduling priority equal to cleared Day-Ahead Self-Schedules in the Real-Time Market.  Otherwise, the Self-Schedule will be assigned the same priority as a Self-S</w:t>
      </w:r>
      <w:r w:rsidRPr="0076438E">
        <w:t>chedule</w:t>
      </w:r>
      <w:r>
        <w:t xml:space="preserve"> in the Day-Ahead Market not associated with a CRN, and will be afforded a scheduling priority equal to cleared Day-Ahead Self-Schedules in the Real-Time Market.  The CAISO will notify the Scheduling Coordinator if a Self-Schedule associated with a CRN is not balanced prior to the Market Close of the Day-Ahead Market, which the Scheduling Coordinator may update prior to the Market Close of the Day-Ahead Market</w:t>
      </w:r>
      <w:r>
        <w:rPr>
          <w:rFonts w:cs="Arial"/>
        </w:rPr>
        <w:t xml:space="preserve">.  </w:t>
      </w:r>
      <w:r>
        <w:t>A Scheduling Coordinator that submits a balanced Self-Schedule</w:t>
      </w:r>
      <w:r w:rsidRPr="0076438E">
        <w:t xml:space="preserve"> </w:t>
      </w:r>
      <w:r>
        <w:t>less than or equal to the capacity associated with the CRN in accordance with Section 33.18.2.3 will be assigned a</w:t>
      </w:r>
      <w:r w:rsidRPr="0076438E">
        <w:t xml:space="preserve"> scheduling priority </w:t>
      </w:r>
      <w:r>
        <w:t>equal to cleared Day-Ahead Self-Schedules in the Real-Time Market.  Otherwise, the Self-Schedule will be assigned the same priority as a Self-S</w:t>
      </w:r>
      <w:r w:rsidRPr="0076438E">
        <w:t>chedule</w:t>
      </w:r>
      <w:r>
        <w:t xml:space="preserve"> in the Real-Time Market not associated with a CRN.   </w:t>
      </w:r>
    </w:p>
    <w:p w:rsidR="004E765C" w:rsidRDefault="004E765C" w:rsidP="004E765C">
      <w:pPr>
        <w:ind w:left="1440"/>
      </w:pPr>
      <w:r>
        <w:t>a.</w:t>
      </w:r>
      <w:r>
        <w:tab/>
        <w:t xml:space="preserve">An EDAM Transfer System Resource registered to an EDAM Entity will account </w:t>
      </w:r>
      <w:r>
        <w:lastRenderedPageBreak/>
        <w:t>for capacity available to support EDAM Transfers and will not be assigned a CRN, which may support a capacity release for optimization and the EDAM Resource Sufficiency Evaluation, as applicable.</w:t>
      </w:r>
    </w:p>
    <w:p w:rsidR="004E765C" w:rsidRDefault="004E765C" w:rsidP="004E765C">
      <w:pPr>
        <w:ind w:left="1440"/>
      </w:pPr>
      <w:r>
        <w:t>b.</w:t>
      </w:r>
      <w:r>
        <w:tab/>
        <w:t xml:space="preserve">An EDAM Transfer System Resource registered to an EDAM Transmission Service Provider customer will support a Self-Schedule or capacity release and will be assigned a CRN. </w:t>
      </w:r>
    </w:p>
    <w:p w:rsidR="004E765C" w:rsidRDefault="004E765C" w:rsidP="004E765C">
      <w:pPr>
        <w:ind w:left="1440"/>
      </w:pPr>
      <w:r>
        <w:t>c.</w:t>
      </w:r>
      <w:r>
        <w:tab/>
        <w:t>Any portion of a CRN that is Self-Scheduled in the Day-Ahead Market will be available for the EDAM Resource Sufficiency Evaluation.</w:t>
      </w:r>
    </w:p>
    <w:p w:rsidR="004E765C" w:rsidRDefault="004E765C" w:rsidP="004E765C">
      <w:pPr>
        <w:ind w:left="1440"/>
      </w:pPr>
      <w:r>
        <w:t>d.</w:t>
      </w:r>
      <w:r>
        <w:tab/>
        <w:t xml:space="preserve">Any portion of a CRN released in accordance with Section 33.18.2.2 may not be Self-Scheduled in the Day-Ahead Market and may not be Self-Scheduled </w:t>
      </w:r>
      <w:r w:rsidRPr="00E94AD6">
        <w:t xml:space="preserve">by the EDAM Entity </w:t>
      </w:r>
      <w:r>
        <w:t>after the Market Close of the Day-Ahead Market under Section 33.18.1.4 or Section 33.18.2.2.3.</w:t>
      </w:r>
    </w:p>
    <w:p w:rsidR="004E765C" w:rsidRPr="0076438E" w:rsidRDefault="004E765C" w:rsidP="004E765C">
      <w:pPr>
        <w:ind w:left="1440"/>
      </w:pPr>
      <w:r>
        <w:t>e.</w:t>
      </w:r>
      <w:r>
        <w:tab/>
        <w:t xml:space="preserve">Any portion of a CRN that is neither released in accordance with Section 33.18.2.2 nor Self-Scheduled in the Day-Ahead Market may be Self-Scheduled </w:t>
      </w:r>
      <w:r w:rsidRPr="00E94AD6">
        <w:t xml:space="preserve">by the EDAM Entity </w:t>
      </w:r>
      <w:r>
        <w:t>Scheduling Coordinator</w:t>
      </w:r>
      <w:r w:rsidRPr="00E94AD6">
        <w:t xml:space="preserve"> </w:t>
      </w:r>
      <w:r>
        <w:t>after the Market Close of the Day-Ahead Market under Section 33.18.1.4 or Section 33.18.2.2.3.</w:t>
      </w:r>
      <w:r>
        <w:rPr>
          <w:rFonts w:cs="Arial"/>
        </w:rPr>
        <w:t xml:space="preserve"> </w:t>
      </w:r>
    </w:p>
    <w:p w:rsidR="004E765C" w:rsidRDefault="004E765C" w:rsidP="004E765C">
      <w:pPr>
        <w:pStyle w:val="Heading2"/>
        <w:ind w:left="720"/>
      </w:pPr>
      <w:r>
        <w:t>33.18.3.2</w:t>
      </w:r>
      <w:r>
        <w:tab/>
        <w:t>Self-Schedules Associated with Short-Term Transmission Rights</w:t>
      </w:r>
    </w:p>
    <w:p w:rsidR="004E765C" w:rsidRDefault="004E765C" w:rsidP="004E765C">
      <w:pPr>
        <w:ind w:left="720"/>
      </w:pPr>
      <w:r>
        <w:t xml:space="preserve">The CAISO will also assign a CRN for firm transmission rights of a duration less than a month pursuant to the registration process provided in the Business Practice Manual for the Extended Day-Ahead Market.  Self-Schedules associated with a CRN representing shorter duration transmission rights, although administered by the CAISO through a different process, will be afforded the same physical </w:t>
      </w:r>
      <w:r w:rsidRPr="00004FEC">
        <w:t>and</w:t>
      </w:r>
      <w:r>
        <w:t xml:space="preserve"> financial treatment as a CRN associated with a longer duration transmission right under this Section 33.18.3.</w:t>
      </w:r>
    </w:p>
    <w:p w:rsidR="004E765C" w:rsidRDefault="004E765C" w:rsidP="004E765C">
      <w:pPr>
        <w:pStyle w:val="Heading2"/>
        <w:ind w:left="720"/>
      </w:pPr>
      <w:r>
        <w:t>33.18.3.3</w:t>
      </w:r>
      <w:r>
        <w:tab/>
        <w:t>Self-Schedules Without a CRN</w:t>
      </w:r>
    </w:p>
    <w:p w:rsidR="00B42E4E" w:rsidRDefault="004E765C" w:rsidP="004E765C">
      <w:pPr>
        <w:ind w:left="720"/>
      </w:pPr>
      <w:r>
        <w:t>Self-Schedules not associated with a CRN will be afforded the same priority as any other Self-Schedule in the Day-Ahead Market, and the CAISO will not adjust a Self-Schedule in the Day-Ahead Market associated with a CRN under this Section 33.18.3 to accommodate a Self-Schedule in the Day-Ahead Market that is not associated with a CRN.</w:t>
      </w:r>
    </w:p>
    <w:sectPr w:rsidR="00B42E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D8" w:rsidRDefault="006319D8" w:rsidP="004E765C">
      <w:pPr>
        <w:spacing w:line="240" w:lineRule="auto"/>
      </w:pPr>
      <w:r>
        <w:separator/>
      </w:r>
    </w:p>
  </w:endnote>
  <w:endnote w:type="continuationSeparator" w:id="0">
    <w:p w:rsidR="006319D8" w:rsidRDefault="006319D8" w:rsidP="004E7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D8" w:rsidRDefault="006319D8" w:rsidP="004E765C">
      <w:pPr>
        <w:spacing w:line="240" w:lineRule="auto"/>
      </w:pPr>
      <w:r>
        <w:separator/>
      </w:r>
    </w:p>
  </w:footnote>
  <w:footnote w:type="continuationSeparator" w:id="0">
    <w:p w:rsidR="006319D8" w:rsidRDefault="006319D8" w:rsidP="004E7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5C" w:rsidRDefault="004E765C" w:rsidP="004E765C">
    <w:pPr>
      <w:pStyle w:val="Header"/>
    </w:pPr>
    <w:r w:rsidRPr="00412A63">
      <w:rPr>
        <w:rFonts w:cs="Arial"/>
        <w:b/>
        <w:i/>
        <w:color w:val="0070C0"/>
      </w:rPr>
      <w:t>California ISO</w:t>
    </w:r>
    <w:r w:rsidRPr="00412A63">
      <w:rPr>
        <w:rFonts w:cs="Arial"/>
        <w:b/>
        <w:i/>
        <w:color w:val="0070C0"/>
      </w:rPr>
      <w:br/>
      <w:t>Extended Day-Ahead Market - Draft Tariff Language</w:t>
    </w:r>
  </w:p>
  <w:p w:rsidR="004E765C" w:rsidRDefault="004E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C"/>
    <w:rsid w:val="003A26DC"/>
    <w:rsid w:val="004E765C"/>
    <w:rsid w:val="005224B1"/>
    <w:rsid w:val="005A169B"/>
    <w:rsid w:val="006319D8"/>
    <w:rsid w:val="00713821"/>
    <w:rsid w:val="00907C89"/>
    <w:rsid w:val="00B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F9B5E-9541-455C-BD95-91E0876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5C"/>
    <w:pPr>
      <w:widowControl w:val="0"/>
      <w:spacing w:after="0" w:line="48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4E765C"/>
    <w:pPr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4E765C"/>
    <w:rPr>
      <w:rFonts w:ascii="Arial" w:eastAsiaTheme="majorEastAsia" w:hAnsi="Arial" w:cstheme="majorBidi"/>
      <w:b/>
      <w:sz w:val="20"/>
      <w:szCs w:val="26"/>
    </w:rPr>
  </w:style>
  <w:style w:type="character" w:styleId="CommentReference">
    <w:name w:val="annotation reference"/>
    <w:basedOn w:val="DefaultParagraphFont"/>
    <w:rsid w:val="004E765C"/>
  </w:style>
  <w:style w:type="paragraph" w:styleId="CommentText">
    <w:name w:val="annotation text"/>
    <w:basedOn w:val="BodyText"/>
    <w:link w:val="CommentTextChar"/>
    <w:uiPriority w:val="99"/>
    <w:rsid w:val="004E765C"/>
    <w:pPr>
      <w:widowControl/>
      <w:suppressAutoHyphens/>
      <w:spacing w:before="120" w:after="0" w:line="240" w:lineRule="auto"/>
      <w:ind w:left="720" w:hanging="720"/>
      <w:contextualSpacing w:val="0"/>
    </w:pPr>
    <w:rPr>
      <w:rFonts w:ascii="Times New Roman" w:eastAsia="Times New Roman" w:hAnsi="Times New Roman" w:cs="Times New Roman"/>
      <w:kern w:val="16"/>
      <w:sz w:val="24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65C"/>
    <w:rPr>
      <w:rFonts w:ascii="Times New Roman" w:eastAsia="Times New Roman" w:hAnsi="Times New Roman" w:cs="Times New Roman"/>
      <w:kern w:val="16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7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65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7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7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5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7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13B42-E5B8-485D-B3BF-DAA61A6A8C76}"/>
</file>

<file path=customXml/itemProps2.xml><?xml version="1.0" encoding="utf-8"?>
<ds:datastoreItem xmlns:ds="http://schemas.openxmlformats.org/officeDocument/2006/customXml" ds:itemID="{95AFDB06-0B31-482C-B750-6C6DDB25CC3C}"/>
</file>

<file path=customXml/itemProps3.xml><?xml version="1.0" encoding="utf-8"?>
<ds:datastoreItem xmlns:ds="http://schemas.openxmlformats.org/officeDocument/2006/customXml" ds:itemID="{1273CDD5-1BC6-41B3-A16A-64D2BF22E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John</dc:creator>
  <cp:keywords/>
  <dc:description/>
  <cp:lastModifiedBy>Nicosia, Isabella</cp:lastModifiedBy>
  <cp:revision>2</cp:revision>
  <dcterms:created xsi:type="dcterms:W3CDTF">2023-05-15T22:49:00Z</dcterms:created>
  <dcterms:modified xsi:type="dcterms:W3CDTF">2023-05-15T22:49:00Z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