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7A15E" w14:textId="77777777" w:rsidR="00890958" w:rsidRPr="009658C3" w:rsidRDefault="00FA30A8" w:rsidP="008A04AC">
      <w:pPr>
        <w:spacing w:after="0" w:line="240" w:lineRule="auto"/>
        <w:jc w:val="center"/>
        <w:rPr>
          <w:rFonts w:ascii="Arial" w:hAnsi="Arial" w:cs="Arial"/>
          <w:b/>
          <w:sz w:val="28"/>
          <w:szCs w:val="28"/>
        </w:rPr>
      </w:pPr>
      <w:bookmarkStart w:id="0" w:name="_GoBack"/>
      <w:bookmarkEnd w:id="0"/>
      <w:r w:rsidRPr="009658C3">
        <w:rPr>
          <w:rFonts w:ascii="Arial" w:hAnsi="Arial" w:cs="Arial"/>
          <w:b/>
          <w:sz w:val="28"/>
          <w:szCs w:val="28"/>
        </w:rPr>
        <w:t>Hybrid Resource</w:t>
      </w:r>
      <w:r w:rsidR="00206951">
        <w:rPr>
          <w:rFonts w:ascii="Arial" w:hAnsi="Arial" w:cs="Arial"/>
          <w:b/>
          <w:sz w:val="28"/>
          <w:szCs w:val="28"/>
        </w:rPr>
        <w:t>s</w:t>
      </w:r>
      <w:r w:rsidRPr="009658C3">
        <w:rPr>
          <w:rFonts w:ascii="Arial" w:hAnsi="Arial" w:cs="Arial"/>
          <w:b/>
          <w:sz w:val="28"/>
          <w:szCs w:val="28"/>
        </w:rPr>
        <w:t xml:space="preserve"> </w:t>
      </w:r>
      <w:r w:rsidR="00206951">
        <w:rPr>
          <w:rFonts w:ascii="Arial" w:hAnsi="Arial" w:cs="Arial"/>
          <w:b/>
          <w:sz w:val="28"/>
          <w:szCs w:val="28"/>
        </w:rPr>
        <w:t xml:space="preserve">- </w:t>
      </w:r>
      <w:r w:rsidRPr="009658C3">
        <w:rPr>
          <w:rFonts w:ascii="Arial" w:hAnsi="Arial" w:cs="Arial"/>
          <w:b/>
          <w:sz w:val="28"/>
          <w:szCs w:val="28"/>
        </w:rPr>
        <w:t xml:space="preserve">Phase 1 </w:t>
      </w:r>
    </w:p>
    <w:p w14:paraId="43EC84D1" w14:textId="77777777" w:rsidR="00C3205C" w:rsidRDefault="00594683" w:rsidP="008A04AC">
      <w:pPr>
        <w:spacing w:after="0" w:line="240" w:lineRule="auto"/>
        <w:jc w:val="center"/>
        <w:rPr>
          <w:rFonts w:ascii="Arial" w:hAnsi="Arial" w:cs="Arial"/>
          <w:b/>
          <w:sz w:val="28"/>
          <w:szCs w:val="28"/>
        </w:rPr>
      </w:pPr>
      <w:r>
        <w:rPr>
          <w:rFonts w:ascii="Arial" w:hAnsi="Arial" w:cs="Arial"/>
          <w:b/>
          <w:sz w:val="28"/>
          <w:szCs w:val="28"/>
        </w:rPr>
        <w:t xml:space="preserve">Response </w:t>
      </w:r>
      <w:r w:rsidR="00751C97">
        <w:rPr>
          <w:rFonts w:ascii="Arial" w:hAnsi="Arial" w:cs="Arial"/>
          <w:b/>
          <w:sz w:val="28"/>
          <w:szCs w:val="28"/>
        </w:rPr>
        <w:t>to Stakeholder Comments</w:t>
      </w:r>
      <w:r w:rsidR="003F795E">
        <w:rPr>
          <w:rFonts w:ascii="Arial" w:hAnsi="Arial" w:cs="Arial"/>
          <w:b/>
          <w:sz w:val="28"/>
          <w:szCs w:val="28"/>
        </w:rPr>
        <w:t xml:space="preserve"> on Draft Tariff Language</w:t>
      </w:r>
      <w:r w:rsidR="00751C97">
        <w:rPr>
          <w:rFonts w:ascii="Arial" w:hAnsi="Arial" w:cs="Arial"/>
          <w:b/>
          <w:sz w:val="28"/>
          <w:szCs w:val="28"/>
        </w:rPr>
        <w:t xml:space="preserve"> </w:t>
      </w:r>
      <w:r>
        <w:rPr>
          <w:rFonts w:ascii="Arial" w:hAnsi="Arial" w:cs="Arial"/>
          <w:b/>
          <w:sz w:val="28"/>
          <w:szCs w:val="28"/>
        </w:rPr>
        <w:t xml:space="preserve">and </w:t>
      </w:r>
    </w:p>
    <w:p w14:paraId="497FBBE0" w14:textId="21C955C7" w:rsidR="008A04AC" w:rsidRDefault="00594683" w:rsidP="008A04AC">
      <w:pPr>
        <w:spacing w:after="0" w:line="240" w:lineRule="auto"/>
        <w:jc w:val="center"/>
        <w:rPr>
          <w:rFonts w:ascii="Arial" w:hAnsi="Arial" w:cs="Arial"/>
          <w:b/>
          <w:sz w:val="28"/>
          <w:szCs w:val="28"/>
        </w:rPr>
      </w:pPr>
      <w:r>
        <w:rPr>
          <w:rFonts w:ascii="Arial" w:hAnsi="Arial" w:cs="Arial"/>
          <w:b/>
          <w:sz w:val="28"/>
          <w:szCs w:val="28"/>
        </w:rPr>
        <w:t xml:space="preserve">Explanation of Additional Revisions </w:t>
      </w:r>
      <w:r w:rsidR="008964BB">
        <w:rPr>
          <w:rFonts w:ascii="Arial" w:hAnsi="Arial" w:cs="Arial"/>
          <w:b/>
          <w:sz w:val="28"/>
          <w:szCs w:val="28"/>
        </w:rPr>
        <w:t>since</w:t>
      </w:r>
      <w:r>
        <w:rPr>
          <w:rFonts w:ascii="Arial" w:hAnsi="Arial" w:cs="Arial"/>
          <w:b/>
          <w:sz w:val="28"/>
          <w:szCs w:val="28"/>
        </w:rPr>
        <w:t xml:space="preserve"> July 17, 2020 Stakeholder Call</w:t>
      </w:r>
    </w:p>
    <w:p w14:paraId="7DC7A77D" w14:textId="77777777" w:rsidR="00751C97" w:rsidRPr="00206951" w:rsidRDefault="00751C97" w:rsidP="008A04AC">
      <w:pPr>
        <w:spacing w:after="0" w:line="240" w:lineRule="auto"/>
        <w:jc w:val="center"/>
        <w:rPr>
          <w:rFonts w:ascii="Arial" w:hAnsi="Arial" w:cs="Arial"/>
          <w:b/>
          <w:sz w:val="28"/>
          <w:szCs w:val="28"/>
        </w:rPr>
      </w:pPr>
    </w:p>
    <w:tbl>
      <w:tblPr>
        <w:tblStyle w:val="TableGrid"/>
        <w:tblW w:w="13315" w:type="dxa"/>
        <w:tblLook w:val="04A0" w:firstRow="1" w:lastRow="0" w:firstColumn="1" w:lastColumn="0" w:noHBand="0" w:noVBand="1"/>
      </w:tblPr>
      <w:tblGrid>
        <w:gridCol w:w="3145"/>
        <w:gridCol w:w="5130"/>
        <w:gridCol w:w="5040"/>
      </w:tblGrid>
      <w:tr w:rsidR="00FA30A8" w14:paraId="5B2307C9" w14:textId="77777777" w:rsidTr="00E21F6F">
        <w:trPr>
          <w:tblHeader/>
        </w:trPr>
        <w:tc>
          <w:tcPr>
            <w:tcW w:w="3145" w:type="dxa"/>
            <w:shd w:val="clear" w:color="auto" w:fill="E7E6E6" w:themeFill="background2"/>
          </w:tcPr>
          <w:p w14:paraId="7AF9A081" w14:textId="77777777" w:rsidR="00FA30A8" w:rsidRPr="00E21F6F" w:rsidRDefault="00FA30A8" w:rsidP="00FA30A8">
            <w:pPr>
              <w:rPr>
                <w:rFonts w:ascii="Arial" w:hAnsi="Arial" w:cs="Arial"/>
                <w:b/>
                <w:sz w:val="24"/>
                <w:szCs w:val="24"/>
              </w:rPr>
            </w:pPr>
            <w:r w:rsidRPr="00E21F6F">
              <w:rPr>
                <w:rFonts w:ascii="Arial" w:hAnsi="Arial" w:cs="Arial"/>
                <w:b/>
                <w:sz w:val="24"/>
                <w:szCs w:val="24"/>
              </w:rPr>
              <w:t>Tariff Section</w:t>
            </w:r>
          </w:p>
        </w:tc>
        <w:tc>
          <w:tcPr>
            <w:tcW w:w="5130" w:type="dxa"/>
            <w:shd w:val="clear" w:color="auto" w:fill="E7E6E6" w:themeFill="background2"/>
          </w:tcPr>
          <w:p w14:paraId="558F5E10" w14:textId="77777777" w:rsidR="00FA30A8" w:rsidRPr="00E21F6F" w:rsidRDefault="00FA30A8" w:rsidP="00FA30A8">
            <w:pPr>
              <w:jc w:val="center"/>
              <w:rPr>
                <w:rFonts w:ascii="Arial" w:hAnsi="Arial" w:cs="Arial"/>
                <w:b/>
                <w:sz w:val="24"/>
                <w:szCs w:val="24"/>
              </w:rPr>
            </w:pPr>
            <w:r w:rsidRPr="00E21F6F">
              <w:rPr>
                <w:rFonts w:ascii="Arial" w:hAnsi="Arial" w:cs="Arial"/>
                <w:b/>
                <w:sz w:val="24"/>
                <w:szCs w:val="24"/>
              </w:rPr>
              <w:t>Stakeholder Comment</w:t>
            </w:r>
          </w:p>
        </w:tc>
        <w:tc>
          <w:tcPr>
            <w:tcW w:w="5040" w:type="dxa"/>
            <w:shd w:val="clear" w:color="auto" w:fill="E7E6E6" w:themeFill="background2"/>
          </w:tcPr>
          <w:p w14:paraId="7818668C" w14:textId="77777777" w:rsidR="00FA30A8" w:rsidRPr="00E21F6F" w:rsidRDefault="009658C3" w:rsidP="00FA30A8">
            <w:pPr>
              <w:jc w:val="center"/>
              <w:rPr>
                <w:rFonts w:ascii="Arial" w:hAnsi="Arial" w:cs="Arial"/>
                <w:b/>
                <w:sz w:val="24"/>
                <w:szCs w:val="24"/>
              </w:rPr>
            </w:pPr>
            <w:r w:rsidRPr="00E21F6F">
              <w:rPr>
                <w:rFonts w:ascii="Arial" w:hAnsi="Arial" w:cs="Arial"/>
                <w:b/>
                <w:sz w:val="24"/>
                <w:szCs w:val="24"/>
              </w:rPr>
              <w:t>CA</w:t>
            </w:r>
            <w:r w:rsidR="00FA30A8" w:rsidRPr="00E21F6F">
              <w:rPr>
                <w:rFonts w:ascii="Arial" w:hAnsi="Arial" w:cs="Arial"/>
                <w:b/>
                <w:sz w:val="24"/>
                <w:szCs w:val="24"/>
              </w:rPr>
              <w:t>ISO Response</w:t>
            </w:r>
          </w:p>
        </w:tc>
      </w:tr>
      <w:tr w:rsidR="000614A9" w:rsidRPr="00860893" w14:paraId="2E372B68" w14:textId="77777777" w:rsidTr="00FA30A8">
        <w:tc>
          <w:tcPr>
            <w:tcW w:w="3145" w:type="dxa"/>
          </w:tcPr>
          <w:p w14:paraId="3B97A55B" w14:textId="67E13C0B" w:rsidR="000614A9" w:rsidRPr="00860893" w:rsidRDefault="000614A9" w:rsidP="000614A9">
            <w:pPr>
              <w:rPr>
                <w:rFonts w:ascii="Arial" w:hAnsi="Arial" w:cs="Arial"/>
              </w:rPr>
            </w:pPr>
            <w:r w:rsidRPr="00860893">
              <w:rPr>
                <w:rFonts w:ascii="Arial" w:hAnsi="Arial" w:cs="Arial"/>
              </w:rPr>
              <w:t>4.8.2</w:t>
            </w:r>
          </w:p>
        </w:tc>
        <w:tc>
          <w:tcPr>
            <w:tcW w:w="5130" w:type="dxa"/>
          </w:tcPr>
          <w:p w14:paraId="46C96AEE" w14:textId="77777777" w:rsidR="000614A9" w:rsidRPr="00860893" w:rsidRDefault="000614A9" w:rsidP="000614A9">
            <w:pPr>
              <w:pStyle w:val="Default"/>
              <w:rPr>
                <w:bCs/>
                <w:sz w:val="22"/>
                <w:szCs w:val="22"/>
              </w:rPr>
            </w:pPr>
            <w:r w:rsidRPr="00860893">
              <w:rPr>
                <w:b/>
                <w:bCs/>
                <w:sz w:val="22"/>
                <w:szCs w:val="22"/>
              </w:rPr>
              <w:t xml:space="preserve">LSA/SEIA &amp; EDF-R: </w:t>
            </w:r>
            <w:r w:rsidRPr="00860893">
              <w:rPr>
                <w:bCs/>
                <w:sz w:val="22"/>
                <w:szCs w:val="22"/>
              </w:rPr>
              <w:t>Modify third sentence of section 4.8.2 as follows:</w:t>
            </w:r>
          </w:p>
          <w:p w14:paraId="38180CBF" w14:textId="77777777" w:rsidR="000614A9" w:rsidRPr="00860893" w:rsidRDefault="000614A9" w:rsidP="000614A9">
            <w:pPr>
              <w:pStyle w:val="Default"/>
              <w:rPr>
                <w:bCs/>
                <w:sz w:val="22"/>
                <w:szCs w:val="22"/>
              </w:rPr>
            </w:pPr>
          </w:p>
          <w:p w14:paraId="0DADBE87" w14:textId="77777777" w:rsidR="000614A9" w:rsidRDefault="000614A9" w:rsidP="000614A9">
            <w:pPr>
              <w:pStyle w:val="Default"/>
              <w:rPr>
                <w:bCs/>
                <w:sz w:val="22"/>
                <w:szCs w:val="22"/>
              </w:rPr>
            </w:pPr>
            <w:r w:rsidRPr="00860893">
              <w:rPr>
                <w:bCs/>
                <w:sz w:val="22"/>
                <w:szCs w:val="22"/>
              </w:rPr>
              <w:t xml:space="preserve">Scheduling Coordinators </w:t>
            </w:r>
            <w:r w:rsidRPr="00860893">
              <w:rPr>
                <w:bCs/>
                <w:sz w:val="22"/>
                <w:szCs w:val="22"/>
                <w:u w:val="single"/>
              </w:rPr>
              <w:t xml:space="preserve">for Hybrid Resources with a Hybrid Resource VER Component </w:t>
            </w:r>
            <w:r w:rsidRPr="00860893">
              <w:rPr>
                <w:bCs/>
                <w:strike/>
                <w:sz w:val="22"/>
                <w:szCs w:val="22"/>
              </w:rPr>
              <w:t>Generating Facilities that include a Generating Unit that would be a Variable Energy Resource absent co-located Generating Units</w:t>
            </w:r>
            <w:r w:rsidRPr="00860893">
              <w:rPr>
                <w:bCs/>
                <w:sz w:val="22"/>
                <w:szCs w:val="22"/>
              </w:rPr>
              <w:t xml:space="preserve"> must provide the CAISO </w:t>
            </w:r>
            <w:r w:rsidRPr="00860893">
              <w:rPr>
                <w:bCs/>
                <w:sz w:val="22"/>
                <w:szCs w:val="22"/>
                <w:u w:val="single"/>
              </w:rPr>
              <w:t>the same</w:t>
            </w:r>
            <w:r w:rsidRPr="00860893">
              <w:rPr>
                <w:bCs/>
                <w:sz w:val="22"/>
                <w:szCs w:val="22"/>
              </w:rPr>
              <w:t xml:space="preserve"> meteorological and outage data </w:t>
            </w:r>
            <w:r w:rsidRPr="00860893">
              <w:rPr>
                <w:bCs/>
                <w:strike/>
                <w:sz w:val="22"/>
                <w:szCs w:val="22"/>
              </w:rPr>
              <w:t xml:space="preserve">for the variable Generating </w:t>
            </w:r>
            <w:proofErr w:type="spellStart"/>
            <w:r w:rsidRPr="00860893">
              <w:rPr>
                <w:bCs/>
                <w:strike/>
                <w:sz w:val="22"/>
                <w:szCs w:val="22"/>
              </w:rPr>
              <w:t>Unit</w:t>
            </w:r>
            <w:r w:rsidRPr="00860893">
              <w:rPr>
                <w:bCs/>
                <w:sz w:val="22"/>
                <w:szCs w:val="22"/>
              </w:rPr>
              <w:t>Hybrid</w:t>
            </w:r>
            <w:proofErr w:type="spellEnd"/>
            <w:r w:rsidRPr="00860893">
              <w:rPr>
                <w:bCs/>
                <w:sz w:val="22"/>
                <w:szCs w:val="22"/>
              </w:rPr>
              <w:t xml:space="preserve"> Resource VER Component, </w:t>
            </w:r>
            <w:r w:rsidRPr="00860893">
              <w:rPr>
                <w:bCs/>
                <w:strike/>
                <w:sz w:val="22"/>
                <w:szCs w:val="22"/>
              </w:rPr>
              <w:t xml:space="preserve">including the Generating Unit’s High Sustainable Limit, and </w:t>
            </w:r>
            <w:r w:rsidRPr="00860893">
              <w:rPr>
                <w:bCs/>
                <w:sz w:val="22"/>
                <w:szCs w:val="22"/>
              </w:rPr>
              <w:t xml:space="preserve">as specified in Appendix Q </w:t>
            </w:r>
            <w:r w:rsidRPr="00860893">
              <w:rPr>
                <w:bCs/>
                <w:sz w:val="22"/>
                <w:szCs w:val="22"/>
                <w:u w:val="single"/>
              </w:rPr>
              <w:t>for Eligible Intermittent Resources</w:t>
            </w:r>
            <w:r w:rsidRPr="00860893">
              <w:rPr>
                <w:bCs/>
                <w:sz w:val="22"/>
                <w:szCs w:val="22"/>
              </w:rPr>
              <w:t>.</w:t>
            </w:r>
          </w:p>
          <w:p w14:paraId="43AF7996" w14:textId="77777777" w:rsidR="000614A9" w:rsidRPr="00860893" w:rsidRDefault="000614A9" w:rsidP="000614A9">
            <w:pPr>
              <w:rPr>
                <w:rFonts w:ascii="Arial" w:hAnsi="Arial" w:cs="Arial"/>
                <w:b/>
              </w:rPr>
            </w:pPr>
          </w:p>
        </w:tc>
        <w:tc>
          <w:tcPr>
            <w:tcW w:w="5040" w:type="dxa"/>
          </w:tcPr>
          <w:p w14:paraId="59DBA788" w14:textId="77777777" w:rsidR="000614A9" w:rsidRDefault="000614A9" w:rsidP="000614A9">
            <w:pPr>
              <w:rPr>
                <w:rFonts w:ascii="Arial" w:hAnsi="Arial" w:cs="Arial"/>
              </w:rPr>
            </w:pPr>
            <w:r w:rsidRPr="000614A9">
              <w:rPr>
                <w:rFonts w:ascii="Arial" w:hAnsi="Arial" w:cs="Arial"/>
              </w:rPr>
              <w:t>The CAISO has removed draft tariff language related to the High Sustainable Limit.   The CAISO has moved this proposal to phase 2 of its hybrid resource initiative.</w:t>
            </w:r>
            <w:r>
              <w:rPr>
                <w:rFonts w:ascii="Arial" w:hAnsi="Arial" w:cs="Arial"/>
              </w:rPr>
              <w:t xml:space="preserve">  The CAISO has modified the language in section 4.8.2 to state</w:t>
            </w:r>
          </w:p>
          <w:p w14:paraId="692E6E49" w14:textId="28D7FB0F" w:rsidR="000614A9" w:rsidRPr="000614A9" w:rsidRDefault="000614A9" w:rsidP="000614A9">
            <w:pPr>
              <w:rPr>
                <w:rFonts w:ascii="Arial" w:hAnsi="Arial" w:cs="Arial"/>
              </w:rPr>
            </w:pPr>
          </w:p>
          <w:p w14:paraId="3D1B0CCD" w14:textId="77777777" w:rsidR="000614A9" w:rsidRDefault="000614A9" w:rsidP="000614A9">
            <w:pPr>
              <w:rPr>
                <w:rFonts w:ascii="Arial" w:hAnsi="Arial" w:cs="Arial"/>
              </w:rPr>
            </w:pPr>
            <w:r w:rsidRPr="000614A9">
              <w:rPr>
                <w:rFonts w:ascii="Arial" w:hAnsi="Arial" w:cs="Arial"/>
                <w:i/>
              </w:rPr>
              <w:t xml:space="preserve">Scheduling Coordinators for Hybrid Resources that include an individual component that is capable of being separately registered with the CAISO as an Eligible Intermittent Resource must provide the CAISO with the meteorological data for that component that would be required by Appendix Q, if it were registered with the CAISO as an Eligible Intermittent Resource.  </w:t>
            </w:r>
          </w:p>
          <w:p w14:paraId="3DD84E0D" w14:textId="442AE835" w:rsidR="000614A9" w:rsidRPr="000614A9" w:rsidRDefault="000614A9" w:rsidP="000614A9">
            <w:pPr>
              <w:rPr>
                <w:rFonts w:ascii="Arial" w:hAnsi="Arial" w:cs="Arial"/>
              </w:rPr>
            </w:pPr>
          </w:p>
        </w:tc>
      </w:tr>
      <w:tr w:rsidR="000614A9" w:rsidRPr="00860893" w14:paraId="742BDCD7" w14:textId="77777777" w:rsidTr="00FA30A8">
        <w:tc>
          <w:tcPr>
            <w:tcW w:w="3145" w:type="dxa"/>
          </w:tcPr>
          <w:p w14:paraId="0250320A" w14:textId="78A2C84B" w:rsidR="000614A9" w:rsidRPr="00860893" w:rsidRDefault="000614A9" w:rsidP="000614A9">
            <w:pPr>
              <w:rPr>
                <w:rFonts w:ascii="Arial" w:hAnsi="Arial" w:cs="Arial"/>
              </w:rPr>
            </w:pPr>
            <w:r w:rsidRPr="00860893">
              <w:rPr>
                <w:rFonts w:ascii="Arial" w:hAnsi="Arial" w:cs="Arial"/>
              </w:rPr>
              <w:t>4.8.2</w:t>
            </w:r>
          </w:p>
        </w:tc>
        <w:tc>
          <w:tcPr>
            <w:tcW w:w="5130" w:type="dxa"/>
          </w:tcPr>
          <w:p w14:paraId="17EAD03F" w14:textId="77777777" w:rsidR="000614A9" w:rsidRPr="00C3205C" w:rsidRDefault="000614A9" w:rsidP="000614A9">
            <w:pPr>
              <w:pStyle w:val="Default"/>
              <w:rPr>
                <w:bCs/>
                <w:sz w:val="22"/>
                <w:szCs w:val="22"/>
              </w:rPr>
            </w:pPr>
            <w:r w:rsidRPr="00860893">
              <w:rPr>
                <w:b/>
                <w:bCs/>
                <w:sz w:val="22"/>
                <w:szCs w:val="22"/>
              </w:rPr>
              <w:t>LSA</w:t>
            </w:r>
            <w:r w:rsidRPr="00C3205C">
              <w:rPr>
                <w:b/>
                <w:bCs/>
                <w:sz w:val="22"/>
                <w:szCs w:val="22"/>
              </w:rPr>
              <w:t xml:space="preserve">/SEIA &amp; EDF-R: </w:t>
            </w:r>
            <w:r w:rsidRPr="00C3205C">
              <w:rPr>
                <w:bCs/>
                <w:sz w:val="22"/>
                <w:szCs w:val="22"/>
              </w:rPr>
              <w:t>Add the following sentence to section 4.8.2:</w:t>
            </w:r>
          </w:p>
          <w:p w14:paraId="2643C30D" w14:textId="77777777" w:rsidR="000614A9" w:rsidRPr="00C3205C" w:rsidRDefault="000614A9" w:rsidP="000614A9">
            <w:pPr>
              <w:pStyle w:val="Default"/>
              <w:rPr>
                <w:bCs/>
                <w:sz w:val="22"/>
                <w:szCs w:val="22"/>
                <w:u w:val="single"/>
              </w:rPr>
            </w:pPr>
          </w:p>
          <w:p w14:paraId="109E8C1D" w14:textId="77777777" w:rsidR="000614A9" w:rsidRPr="00C3205C" w:rsidRDefault="000614A9" w:rsidP="000614A9">
            <w:pPr>
              <w:pStyle w:val="Default"/>
              <w:rPr>
                <w:sz w:val="22"/>
                <w:szCs w:val="22"/>
                <w:u w:val="single"/>
              </w:rPr>
            </w:pPr>
            <w:r w:rsidRPr="00C3205C">
              <w:rPr>
                <w:sz w:val="22"/>
                <w:szCs w:val="22"/>
                <w:u w:val="single"/>
              </w:rPr>
              <w:t>Hybrid Resources with a Hybrid Resource VER Component must also provide the High Sustainable limit for that capacity if the Scheduling Coordinator will be submitting Ancillary Services bids for the Hybrid Resource</w:t>
            </w:r>
          </w:p>
          <w:p w14:paraId="2D71E577" w14:textId="77777777" w:rsidR="000614A9" w:rsidRPr="00C3205C" w:rsidRDefault="000614A9" w:rsidP="000614A9">
            <w:pPr>
              <w:pStyle w:val="Default"/>
              <w:rPr>
                <w:sz w:val="22"/>
                <w:szCs w:val="22"/>
                <w:u w:val="single"/>
              </w:rPr>
            </w:pPr>
          </w:p>
          <w:p w14:paraId="607E77E5" w14:textId="057CD12A" w:rsidR="000614A9" w:rsidRPr="00860893" w:rsidRDefault="000614A9" w:rsidP="000614A9">
            <w:pPr>
              <w:rPr>
                <w:rFonts w:ascii="Arial" w:hAnsi="Arial" w:cs="Arial"/>
              </w:rPr>
            </w:pPr>
            <w:r w:rsidRPr="00C3205C">
              <w:rPr>
                <w:rFonts w:ascii="Arial" w:hAnsi="Arial" w:cs="Arial"/>
                <w:bCs/>
              </w:rPr>
              <w:t>Again, since HSL is only a Hybrid Resource element (and then only for Ancillary Services provision – see above), suggest deferral to Phase II.</w:t>
            </w:r>
          </w:p>
        </w:tc>
        <w:tc>
          <w:tcPr>
            <w:tcW w:w="5040" w:type="dxa"/>
          </w:tcPr>
          <w:p w14:paraId="46752665" w14:textId="77777777" w:rsidR="00BF4A31" w:rsidRPr="00BF4A31" w:rsidRDefault="00BF4A31" w:rsidP="00BF4A31">
            <w:pPr>
              <w:rPr>
                <w:rFonts w:ascii="Arial" w:hAnsi="Arial" w:cs="Arial"/>
              </w:rPr>
            </w:pPr>
            <w:r w:rsidRPr="00BF4A31">
              <w:rPr>
                <w:rFonts w:ascii="Arial" w:hAnsi="Arial" w:cs="Arial"/>
              </w:rPr>
              <w:t>The CAISO has removed draft tariff language related to the High Sustainable Limit.   The CAISO has moved this proposal to phase 2 of its hybrid resource initiative.  The CAISO has modified the language in section 4.8.2 to state</w:t>
            </w:r>
          </w:p>
          <w:p w14:paraId="174EC25E" w14:textId="77777777" w:rsidR="00BF4A31" w:rsidRPr="00BF4A31" w:rsidRDefault="00BF4A31" w:rsidP="00BF4A31">
            <w:pPr>
              <w:rPr>
                <w:rFonts w:ascii="Arial" w:hAnsi="Arial" w:cs="Arial"/>
              </w:rPr>
            </w:pPr>
          </w:p>
          <w:p w14:paraId="2070DDF3" w14:textId="31621632" w:rsidR="000614A9" w:rsidRPr="00BF4A31" w:rsidRDefault="00BF4A31" w:rsidP="00BF4A31">
            <w:pPr>
              <w:rPr>
                <w:rFonts w:ascii="Arial" w:hAnsi="Arial" w:cs="Arial"/>
                <w:i/>
              </w:rPr>
            </w:pPr>
            <w:r w:rsidRPr="00BF4A31">
              <w:rPr>
                <w:rFonts w:ascii="Arial" w:hAnsi="Arial" w:cs="Arial"/>
                <w:i/>
              </w:rPr>
              <w:t xml:space="preserve">Scheduling Coordinators for Hybrid Resources that include an individual component that is capable of being separately registered with the CAISO as an Eligible Intermittent Resource must provide the CAISO with the meteorological data for that component that would be required by Appendix Q, if it were registered with the CAISO as an Eligible Intermittent Resource.  </w:t>
            </w:r>
          </w:p>
          <w:p w14:paraId="24FF74C4" w14:textId="77777777" w:rsidR="000614A9" w:rsidRDefault="000614A9" w:rsidP="000614A9">
            <w:pPr>
              <w:rPr>
                <w:rFonts w:ascii="Arial" w:hAnsi="Arial" w:cs="Arial"/>
              </w:rPr>
            </w:pPr>
          </w:p>
          <w:p w14:paraId="66CA264A" w14:textId="77777777" w:rsidR="000614A9" w:rsidRPr="00860893" w:rsidRDefault="000614A9" w:rsidP="000614A9">
            <w:pPr>
              <w:rPr>
                <w:rFonts w:ascii="Arial" w:hAnsi="Arial" w:cs="Arial"/>
              </w:rPr>
            </w:pPr>
          </w:p>
        </w:tc>
      </w:tr>
      <w:tr w:rsidR="000614A9" w:rsidRPr="00860893" w14:paraId="55443267" w14:textId="77777777" w:rsidTr="00FA30A8">
        <w:tc>
          <w:tcPr>
            <w:tcW w:w="3145" w:type="dxa"/>
          </w:tcPr>
          <w:p w14:paraId="51C41CE4" w14:textId="6DA710F6" w:rsidR="000614A9" w:rsidRPr="00C3205C" w:rsidRDefault="000614A9" w:rsidP="000614A9">
            <w:pPr>
              <w:rPr>
                <w:rFonts w:ascii="Arial" w:hAnsi="Arial" w:cs="Arial"/>
              </w:rPr>
            </w:pPr>
            <w:r w:rsidRPr="00C3205C">
              <w:rPr>
                <w:rFonts w:ascii="Arial" w:hAnsi="Arial" w:cs="Arial"/>
              </w:rPr>
              <w:t>4.8.2</w:t>
            </w:r>
          </w:p>
        </w:tc>
        <w:tc>
          <w:tcPr>
            <w:tcW w:w="5130" w:type="dxa"/>
          </w:tcPr>
          <w:p w14:paraId="3F4C2B57" w14:textId="77777777" w:rsidR="000614A9" w:rsidRPr="00C3205C" w:rsidRDefault="000614A9" w:rsidP="000614A9">
            <w:pPr>
              <w:pStyle w:val="Default"/>
              <w:rPr>
                <w:bCs/>
                <w:sz w:val="22"/>
                <w:szCs w:val="22"/>
              </w:rPr>
            </w:pPr>
            <w:r w:rsidRPr="00C3205C">
              <w:rPr>
                <w:b/>
                <w:bCs/>
                <w:sz w:val="22"/>
                <w:szCs w:val="22"/>
              </w:rPr>
              <w:t xml:space="preserve">LSA/SEIA &amp; EDF-R: </w:t>
            </w:r>
            <w:r w:rsidRPr="00C3205C">
              <w:rPr>
                <w:bCs/>
                <w:sz w:val="22"/>
                <w:szCs w:val="22"/>
              </w:rPr>
              <w:t>Modify the last sentence of section 4.8.2:</w:t>
            </w:r>
          </w:p>
          <w:p w14:paraId="6827910E" w14:textId="77777777" w:rsidR="000614A9" w:rsidRPr="00C3205C" w:rsidRDefault="000614A9" w:rsidP="000614A9">
            <w:pPr>
              <w:pStyle w:val="Default"/>
              <w:rPr>
                <w:b/>
                <w:bCs/>
                <w:sz w:val="22"/>
                <w:szCs w:val="22"/>
              </w:rPr>
            </w:pPr>
          </w:p>
          <w:p w14:paraId="126BDD18" w14:textId="77777777" w:rsidR="000614A9" w:rsidRPr="00C3205C" w:rsidRDefault="000614A9" w:rsidP="000614A9">
            <w:pPr>
              <w:rPr>
                <w:rFonts w:ascii="Arial" w:hAnsi="Arial" w:cs="Arial"/>
                <w:bCs/>
              </w:rPr>
            </w:pPr>
            <w:r w:rsidRPr="00C3205C">
              <w:rPr>
                <w:rFonts w:ascii="Arial" w:hAnsi="Arial" w:cs="Arial"/>
                <w:bCs/>
                <w:strike/>
              </w:rPr>
              <w:t>Where such</w:t>
            </w:r>
            <w:r w:rsidRPr="00C3205C">
              <w:rPr>
                <w:rFonts w:ascii="Arial" w:hAnsi="Arial" w:cs="Arial"/>
                <w:bCs/>
              </w:rPr>
              <w:t xml:space="preserve"> Scheduling Coordinators for </w:t>
            </w:r>
            <w:r w:rsidRPr="00C3205C">
              <w:rPr>
                <w:rFonts w:ascii="Arial" w:hAnsi="Arial" w:cs="Arial"/>
                <w:bCs/>
                <w:u w:val="single"/>
              </w:rPr>
              <w:t xml:space="preserve">Hybrid Energy Resources electing </w:t>
            </w:r>
            <w:r w:rsidRPr="00C3205C">
              <w:rPr>
                <w:rFonts w:ascii="Arial" w:hAnsi="Arial" w:cs="Arial"/>
                <w:bCs/>
                <w:strike/>
              </w:rPr>
              <w:t>elect</w:t>
            </w:r>
            <w:r w:rsidRPr="00C3205C">
              <w:rPr>
                <w:rFonts w:ascii="Arial" w:hAnsi="Arial" w:cs="Arial"/>
                <w:bCs/>
              </w:rPr>
              <w:t xml:space="preserve"> to use the forecast provided by the CAISO, would </w:t>
            </w:r>
            <w:r w:rsidRPr="00C3205C">
              <w:rPr>
                <w:rFonts w:ascii="Arial" w:hAnsi="Arial" w:cs="Arial"/>
                <w:bCs/>
                <w:strike/>
              </w:rPr>
              <w:t>they are</w:t>
            </w:r>
            <w:r w:rsidRPr="00C3205C">
              <w:rPr>
                <w:rFonts w:ascii="Arial" w:hAnsi="Arial" w:cs="Arial"/>
                <w:bCs/>
              </w:rPr>
              <w:t xml:space="preserve"> also </w:t>
            </w:r>
            <w:r w:rsidRPr="00C3205C">
              <w:rPr>
                <w:rFonts w:ascii="Arial" w:hAnsi="Arial" w:cs="Arial"/>
                <w:bCs/>
                <w:u w:val="single"/>
              </w:rPr>
              <w:t>be</w:t>
            </w:r>
            <w:r w:rsidRPr="00C3205C">
              <w:rPr>
                <w:rFonts w:ascii="Arial" w:hAnsi="Arial" w:cs="Arial"/>
                <w:bCs/>
              </w:rPr>
              <w:t xml:space="preserve"> subject to the Forecast Fee.</w:t>
            </w:r>
          </w:p>
          <w:p w14:paraId="54596EBA" w14:textId="6450FFA2" w:rsidR="008D6424" w:rsidRPr="00C3205C" w:rsidRDefault="008D6424" w:rsidP="000614A9">
            <w:pPr>
              <w:rPr>
                <w:rFonts w:ascii="Arial" w:hAnsi="Arial" w:cs="Arial"/>
              </w:rPr>
            </w:pPr>
          </w:p>
        </w:tc>
        <w:tc>
          <w:tcPr>
            <w:tcW w:w="5040" w:type="dxa"/>
          </w:tcPr>
          <w:p w14:paraId="05F9A539" w14:textId="3D6B9F15" w:rsidR="000614A9" w:rsidRPr="00C3205C" w:rsidRDefault="000614A9" w:rsidP="008D6424">
            <w:pPr>
              <w:rPr>
                <w:rFonts w:ascii="Arial" w:hAnsi="Arial" w:cs="Arial"/>
              </w:rPr>
            </w:pPr>
            <w:r w:rsidRPr="00C3205C">
              <w:rPr>
                <w:rFonts w:ascii="Arial" w:hAnsi="Arial" w:cs="Arial"/>
              </w:rPr>
              <w:t xml:space="preserve">The CAISO </w:t>
            </w:r>
            <w:r w:rsidR="008D6424" w:rsidRPr="00C3205C">
              <w:rPr>
                <w:rFonts w:ascii="Arial" w:hAnsi="Arial" w:cs="Arial"/>
              </w:rPr>
              <w:t>has incorporated this proposed change into its final draft tariff language.</w:t>
            </w:r>
          </w:p>
        </w:tc>
      </w:tr>
      <w:tr w:rsidR="000614A9" w:rsidRPr="00860893" w14:paraId="09BEDA39" w14:textId="77777777" w:rsidTr="00FA30A8">
        <w:tc>
          <w:tcPr>
            <w:tcW w:w="3145" w:type="dxa"/>
          </w:tcPr>
          <w:p w14:paraId="44181513" w14:textId="0F1C674E" w:rsidR="000614A9" w:rsidRPr="00BF4A31" w:rsidRDefault="000614A9" w:rsidP="000614A9">
            <w:pPr>
              <w:rPr>
                <w:rFonts w:ascii="Arial" w:hAnsi="Arial" w:cs="Arial"/>
              </w:rPr>
            </w:pPr>
            <w:r w:rsidRPr="00BF4A31">
              <w:rPr>
                <w:rFonts w:ascii="Arial" w:hAnsi="Arial" w:cs="Arial"/>
              </w:rPr>
              <w:t>4.8.2</w:t>
            </w:r>
          </w:p>
        </w:tc>
        <w:tc>
          <w:tcPr>
            <w:tcW w:w="5130" w:type="dxa"/>
          </w:tcPr>
          <w:p w14:paraId="47282F73" w14:textId="77777777" w:rsidR="000614A9" w:rsidRDefault="000614A9" w:rsidP="000614A9">
            <w:pPr>
              <w:rPr>
                <w:rFonts w:ascii="Arial" w:hAnsi="Arial" w:cs="Arial"/>
                <w:bCs/>
              </w:rPr>
            </w:pPr>
            <w:r w:rsidRPr="00BF4A31">
              <w:rPr>
                <w:rFonts w:ascii="Arial" w:hAnsi="Arial" w:cs="Arial"/>
                <w:b/>
                <w:bCs/>
              </w:rPr>
              <w:t xml:space="preserve">SVP: </w:t>
            </w:r>
            <w:r w:rsidRPr="00BF4A31">
              <w:rPr>
                <w:rFonts w:ascii="Arial" w:hAnsi="Arial" w:cs="Arial"/>
                <w:bCs/>
              </w:rPr>
              <w:t xml:space="preserve"> Can the CAISO clarify how referenced Appendix Q (Eligible Intermittent Resources Protocol) would apply to Hybrid Resources as referenced in proposed tariff § 4.8.2?  Namely, will CAISO update Appendix Q to the tariff to specifically apply to Hybrid Resource requirements? Given the CAISO’s definition of “Hybrid Resources” proposed in the April 29 straw proposal stating such resources are ineligible to be VERs (though the proposed tariff definition does not include such restriction), it remains unclear how Appendix Q will apply to Hybrid Resources.</w:t>
            </w:r>
          </w:p>
          <w:p w14:paraId="6AED583C" w14:textId="2DEBB915" w:rsidR="00427326" w:rsidRPr="00BF4A31" w:rsidRDefault="00427326" w:rsidP="000614A9">
            <w:pPr>
              <w:rPr>
                <w:rFonts w:ascii="Arial" w:hAnsi="Arial" w:cs="Arial"/>
              </w:rPr>
            </w:pPr>
          </w:p>
        </w:tc>
        <w:tc>
          <w:tcPr>
            <w:tcW w:w="5040" w:type="dxa"/>
          </w:tcPr>
          <w:p w14:paraId="0A4164A6" w14:textId="40ADDE38" w:rsidR="000614A9" w:rsidRPr="00BF4A31" w:rsidRDefault="00D17E85" w:rsidP="000614A9">
            <w:pPr>
              <w:rPr>
                <w:rFonts w:ascii="Arial" w:hAnsi="Arial" w:cs="Arial"/>
              </w:rPr>
            </w:pPr>
            <w:r>
              <w:rPr>
                <w:rFonts w:ascii="Arial" w:hAnsi="Arial" w:cs="Arial"/>
              </w:rPr>
              <w:t>The CAISO has revised the tariff to clarify that the meteorological requirements in Appendix Q applicable to wind generation and solar generation of Eligible Intermittent Resources will apply to wind generation and solar generation components of Hybrid Resources, respectively,</w:t>
            </w:r>
          </w:p>
        </w:tc>
      </w:tr>
      <w:tr w:rsidR="00D17E85" w:rsidRPr="00860893" w14:paraId="5A68C2CB" w14:textId="77777777" w:rsidTr="00FA30A8">
        <w:tc>
          <w:tcPr>
            <w:tcW w:w="3145" w:type="dxa"/>
          </w:tcPr>
          <w:p w14:paraId="09E73F4F" w14:textId="438A59AE" w:rsidR="00D17E85" w:rsidRPr="00BF4A31" w:rsidRDefault="00D17E85" w:rsidP="000614A9">
            <w:pPr>
              <w:rPr>
                <w:rFonts w:ascii="Arial" w:hAnsi="Arial" w:cs="Arial"/>
              </w:rPr>
            </w:pPr>
            <w:r>
              <w:rPr>
                <w:rFonts w:ascii="Arial" w:hAnsi="Arial" w:cs="Arial"/>
              </w:rPr>
              <w:t>4.8.2</w:t>
            </w:r>
          </w:p>
        </w:tc>
        <w:tc>
          <w:tcPr>
            <w:tcW w:w="5130" w:type="dxa"/>
          </w:tcPr>
          <w:p w14:paraId="58BF7D0C" w14:textId="50A16471" w:rsidR="00D17E85" w:rsidRDefault="00D17E85" w:rsidP="000614A9">
            <w:pPr>
              <w:rPr>
                <w:rFonts w:ascii="Arial" w:hAnsi="Arial" w:cs="Arial"/>
                <w:b/>
                <w:bCs/>
              </w:rPr>
            </w:pPr>
            <w:r>
              <w:rPr>
                <w:rFonts w:ascii="Arial" w:hAnsi="Arial" w:cs="Arial"/>
                <w:b/>
                <w:bCs/>
              </w:rPr>
              <w:t>Additional revision since 07/17/2020 stakeholder call</w:t>
            </w:r>
          </w:p>
          <w:p w14:paraId="07748156" w14:textId="5F303DCB" w:rsidR="00D17E85" w:rsidRPr="00BF4A31" w:rsidRDefault="00D17E85" w:rsidP="000614A9">
            <w:pPr>
              <w:rPr>
                <w:rFonts w:ascii="Arial" w:hAnsi="Arial" w:cs="Arial"/>
                <w:b/>
                <w:bCs/>
              </w:rPr>
            </w:pPr>
          </w:p>
        </w:tc>
        <w:tc>
          <w:tcPr>
            <w:tcW w:w="5040" w:type="dxa"/>
          </w:tcPr>
          <w:p w14:paraId="26613201" w14:textId="77777777" w:rsidR="00D17E85" w:rsidRDefault="00D17E85" w:rsidP="00D17E85">
            <w:pPr>
              <w:rPr>
                <w:rFonts w:ascii="Arial" w:hAnsi="Arial" w:cs="Arial"/>
              </w:rPr>
            </w:pPr>
            <w:r>
              <w:rPr>
                <w:rFonts w:ascii="Arial" w:hAnsi="Arial" w:cs="Arial"/>
              </w:rPr>
              <w:t>The CAISO has deleted the reference to outage information specified in Appendix Q in the second sentence of existing tariff section 4.8.2.  Appendix Q addresses meteorological information.  Section 9 of the tariff specifies outage requirements for all resources.</w:t>
            </w:r>
          </w:p>
          <w:p w14:paraId="1B92663C" w14:textId="0D80EF18" w:rsidR="00D17E85" w:rsidRDefault="00D17E85" w:rsidP="00D17E85">
            <w:pPr>
              <w:rPr>
                <w:rFonts w:ascii="Arial" w:hAnsi="Arial" w:cs="Arial"/>
              </w:rPr>
            </w:pPr>
            <w:r>
              <w:rPr>
                <w:rFonts w:ascii="Arial" w:hAnsi="Arial" w:cs="Arial"/>
              </w:rPr>
              <w:t xml:space="preserve">   </w:t>
            </w:r>
          </w:p>
        </w:tc>
      </w:tr>
      <w:tr w:rsidR="0083602C" w:rsidRPr="00860893" w14:paraId="23E45B4A" w14:textId="77777777" w:rsidTr="00FA30A8">
        <w:tc>
          <w:tcPr>
            <w:tcW w:w="3145" w:type="dxa"/>
          </w:tcPr>
          <w:p w14:paraId="2B804598" w14:textId="724B62B9" w:rsidR="0083602C" w:rsidRPr="006F1CC7" w:rsidRDefault="0083602C" w:rsidP="0083602C">
            <w:pPr>
              <w:rPr>
                <w:rFonts w:ascii="Arial" w:hAnsi="Arial" w:cs="Arial"/>
              </w:rPr>
            </w:pPr>
            <w:r w:rsidRPr="00860893">
              <w:rPr>
                <w:rFonts w:ascii="Arial" w:hAnsi="Arial" w:cs="Arial"/>
              </w:rPr>
              <w:t>27.13</w:t>
            </w:r>
          </w:p>
        </w:tc>
        <w:tc>
          <w:tcPr>
            <w:tcW w:w="5130" w:type="dxa"/>
          </w:tcPr>
          <w:p w14:paraId="51173D88" w14:textId="77777777" w:rsidR="0083602C" w:rsidRPr="00860893" w:rsidRDefault="0083602C" w:rsidP="0083602C">
            <w:pPr>
              <w:pStyle w:val="Default"/>
              <w:rPr>
                <w:bCs/>
                <w:sz w:val="22"/>
                <w:szCs w:val="22"/>
              </w:rPr>
            </w:pPr>
            <w:r w:rsidRPr="00860893">
              <w:rPr>
                <w:b/>
                <w:bCs/>
                <w:sz w:val="22"/>
                <w:szCs w:val="22"/>
              </w:rPr>
              <w:t xml:space="preserve">LSA/SEIA &amp; EDF-R: </w:t>
            </w:r>
            <w:r w:rsidRPr="00860893">
              <w:rPr>
                <w:bCs/>
                <w:sz w:val="22"/>
                <w:szCs w:val="22"/>
              </w:rPr>
              <w:t>Use of the term “Generating Unit” instead of Generating Facility in the first sentence of section 27.13 requires more discussion. For example:</w:t>
            </w:r>
          </w:p>
          <w:p w14:paraId="03A05AA9" w14:textId="77777777" w:rsidR="0083602C" w:rsidRPr="00860893" w:rsidRDefault="0083602C" w:rsidP="0083602C">
            <w:pPr>
              <w:pStyle w:val="Default"/>
              <w:rPr>
                <w:bCs/>
                <w:sz w:val="22"/>
                <w:szCs w:val="22"/>
              </w:rPr>
            </w:pPr>
          </w:p>
          <w:p w14:paraId="39C2A71D" w14:textId="46DD3D42" w:rsidR="0083602C" w:rsidRPr="00860893" w:rsidRDefault="0083602C" w:rsidP="0083602C">
            <w:pPr>
              <w:pStyle w:val="Default"/>
              <w:rPr>
                <w:bCs/>
                <w:sz w:val="22"/>
                <w:szCs w:val="22"/>
              </w:rPr>
            </w:pPr>
            <w:r w:rsidRPr="00860893">
              <w:rPr>
                <w:bCs/>
                <w:sz w:val="22"/>
                <w:szCs w:val="22"/>
              </w:rPr>
              <w:t>-The term “Generating Facility,” not “Generating Unit,” is used in the ACC definition.</w:t>
            </w:r>
          </w:p>
          <w:p w14:paraId="7B91D355" w14:textId="77777777" w:rsidR="0083602C" w:rsidRPr="00860893" w:rsidRDefault="0083602C" w:rsidP="0083602C">
            <w:pPr>
              <w:pStyle w:val="Default"/>
              <w:rPr>
                <w:bCs/>
                <w:sz w:val="22"/>
                <w:szCs w:val="22"/>
              </w:rPr>
            </w:pPr>
          </w:p>
          <w:p w14:paraId="24654EE1" w14:textId="77777777" w:rsidR="0083602C" w:rsidRPr="00860893" w:rsidRDefault="0083602C" w:rsidP="0083602C">
            <w:pPr>
              <w:pStyle w:val="Default"/>
              <w:rPr>
                <w:bCs/>
                <w:sz w:val="22"/>
                <w:szCs w:val="22"/>
              </w:rPr>
            </w:pPr>
            <w:r w:rsidRPr="00860893">
              <w:rPr>
                <w:bCs/>
                <w:sz w:val="22"/>
                <w:szCs w:val="22"/>
              </w:rPr>
              <w:lastRenderedPageBreak/>
              <w:t>-The term “Generating Facility” would seem to apply to all the Resource IDs under a single GIA, both Hybrid and Co-located.</w:t>
            </w:r>
          </w:p>
          <w:p w14:paraId="5D8FCFE6" w14:textId="77777777" w:rsidR="0083602C" w:rsidRPr="00860893" w:rsidRDefault="0083602C" w:rsidP="0083602C">
            <w:pPr>
              <w:pStyle w:val="Default"/>
              <w:rPr>
                <w:bCs/>
                <w:sz w:val="22"/>
                <w:szCs w:val="22"/>
              </w:rPr>
            </w:pPr>
          </w:p>
          <w:p w14:paraId="7127934D" w14:textId="77777777" w:rsidR="0083602C" w:rsidRPr="00860893" w:rsidRDefault="0083602C" w:rsidP="0083602C">
            <w:pPr>
              <w:pStyle w:val="Default"/>
              <w:rPr>
                <w:bCs/>
                <w:sz w:val="22"/>
                <w:szCs w:val="22"/>
              </w:rPr>
            </w:pPr>
            <w:r w:rsidRPr="00860893">
              <w:rPr>
                <w:bCs/>
                <w:sz w:val="22"/>
                <w:szCs w:val="22"/>
              </w:rPr>
              <w:t>The term “Generating Unit” would seem to apply to each of the Resource IDs in each Generating Facility. Thus, each Hybrid Resource, and each Co-located Resource ID, would be a separate Generating Unit.</w:t>
            </w:r>
          </w:p>
          <w:p w14:paraId="164AEEA1" w14:textId="77777777" w:rsidR="0083602C" w:rsidRPr="00860893" w:rsidRDefault="0083602C" w:rsidP="0083602C">
            <w:pPr>
              <w:pStyle w:val="Default"/>
              <w:rPr>
                <w:bCs/>
                <w:sz w:val="22"/>
                <w:szCs w:val="22"/>
              </w:rPr>
            </w:pPr>
          </w:p>
          <w:p w14:paraId="72FA92E3" w14:textId="77777777" w:rsidR="0083602C" w:rsidRDefault="0083602C" w:rsidP="0083602C">
            <w:pPr>
              <w:rPr>
                <w:rFonts w:ascii="Arial" w:hAnsi="Arial" w:cs="Arial"/>
                <w:b/>
              </w:rPr>
            </w:pPr>
          </w:p>
        </w:tc>
        <w:tc>
          <w:tcPr>
            <w:tcW w:w="5040" w:type="dxa"/>
          </w:tcPr>
          <w:p w14:paraId="11E1F0EC" w14:textId="7BA1A5D8" w:rsidR="0083602C" w:rsidRDefault="0083602C" w:rsidP="00C3205C">
            <w:pPr>
              <w:rPr>
                <w:rFonts w:ascii="Arial" w:hAnsi="Arial" w:cs="Arial"/>
              </w:rPr>
            </w:pPr>
            <w:r>
              <w:rPr>
                <w:rFonts w:ascii="Arial" w:hAnsi="Arial" w:cs="Arial"/>
              </w:rPr>
              <w:lastRenderedPageBreak/>
              <w:t>The CAISO</w:t>
            </w:r>
            <w:r w:rsidR="00C3205C">
              <w:rPr>
                <w:rFonts w:ascii="Arial" w:hAnsi="Arial" w:cs="Arial"/>
              </w:rPr>
              <w:t xml:space="preserve"> has modified the draft tariff language in section 27.13 to reflect that the CAISO will</w:t>
            </w:r>
            <w:r>
              <w:rPr>
                <w:rFonts w:ascii="Arial" w:hAnsi="Arial" w:cs="Arial"/>
              </w:rPr>
              <w:t xml:space="preserve"> apply</w:t>
            </w:r>
            <w:r w:rsidR="00C3205C">
              <w:rPr>
                <w:rFonts w:ascii="Arial" w:hAnsi="Arial" w:cs="Arial"/>
              </w:rPr>
              <w:t xml:space="preserve"> the Aggregate Capability C</w:t>
            </w:r>
            <w:r w:rsidRPr="00860893">
              <w:rPr>
                <w:rFonts w:ascii="Arial" w:hAnsi="Arial" w:cs="Arial"/>
              </w:rPr>
              <w:t xml:space="preserve">onstraint </w:t>
            </w:r>
            <w:r>
              <w:rPr>
                <w:rFonts w:ascii="Arial" w:hAnsi="Arial" w:cs="Arial"/>
              </w:rPr>
              <w:t>to a Generating Facility comprised of</w:t>
            </w:r>
            <w:r w:rsidRPr="00860893">
              <w:rPr>
                <w:rFonts w:ascii="Arial" w:hAnsi="Arial" w:cs="Arial"/>
              </w:rPr>
              <w:t xml:space="preserve"> Generating Units with different Resource ID</w:t>
            </w:r>
            <w:r>
              <w:rPr>
                <w:rFonts w:ascii="Arial" w:hAnsi="Arial" w:cs="Arial"/>
              </w:rPr>
              <w:t>s and</w:t>
            </w:r>
            <w:r w:rsidRPr="00860893">
              <w:rPr>
                <w:rFonts w:ascii="Arial" w:hAnsi="Arial" w:cs="Arial"/>
              </w:rPr>
              <w:t xml:space="preserve"> with a single Point of Interconnection.</w:t>
            </w:r>
          </w:p>
        </w:tc>
      </w:tr>
      <w:tr w:rsidR="0083602C" w:rsidRPr="00860893" w14:paraId="41F38841" w14:textId="77777777" w:rsidTr="00FA30A8">
        <w:tc>
          <w:tcPr>
            <w:tcW w:w="3145" w:type="dxa"/>
          </w:tcPr>
          <w:p w14:paraId="363D7A29" w14:textId="56F5F1CB" w:rsidR="0083602C" w:rsidRPr="00860893" w:rsidRDefault="0083602C" w:rsidP="0083602C">
            <w:pPr>
              <w:rPr>
                <w:rFonts w:ascii="Arial" w:hAnsi="Arial" w:cs="Arial"/>
              </w:rPr>
            </w:pPr>
            <w:r w:rsidRPr="00860893">
              <w:rPr>
                <w:rFonts w:ascii="Arial" w:hAnsi="Arial" w:cs="Arial"/>
              </w:rPr>
              <w:t>27.13</w:t>
            </w:r>
          </w:p>
        </w:tc>
        <w:tc>
          <w:tcPr>
            <w:tcW w:w="5130" w:type="dxa"/>
          </w:tcPr>
          <w:p w14:paraId="109C0519" w14:textId="77777777" w:rsidR="0083602C" w:rsidRPr="00860893" w:rsidRDefault="0083602C" w:rsidP="0083602C">
            <w:pPr>
              <w:pStyle w:val="Default"/>
              <w:rPr>
                <w:bCs/>
                <w:sz w:val="22"/>
                <w:szCs w:val="22"/>
              </w:rPr>
            </w:pPr>
            <w:r w:rsidRPr="00860893">
              <w:rPr>
                <w:b/>
                <w:bCs/>
                <w:sz w:val="22"/>
                <w:szCs w:val="22"/>
              </w:rPr>
              <w:t xml:space="preserve">LSA/SEIA &amp;EDF-R: </w:t>
            </w:r>
            <w:r w:rsidRPr="00860893">
              <w:rPr>
                <w:bCs/>
                <w:sz w:val="22"/>
                <w:szCs w:val="22"/>
              </w:rPr>
              <w:t>In the second sentence, the term “co-located” (not as a defined term) is confusing, since (based on the definition) it could apply to:</w:t>
            </w:r>
          </w:p>
          <w:p w14:paraId="4C7C3C37" w14:textId="77777777" w:rsidR="0083602C" w:rsidRPr="00860893" w:rsidRDefault="0083602C" w:rsidP="0083602C">
            <w:pPr>
              <w:pStyle w:val="Default"/>
              <w:rPr>
                <w:bCs/>
                <w:sz w:val="22"/>
                <w:szCs w:val="22"/>
              </w:rPr>
            </w:pPr>
          </w:p>
          <w:p w14:paraId="551EE34B" w14:textId="77777777" w:rsidR="0083602C" w:rsidRDefault="0083602C" w:rsidP="0083602C">
            <w:pPr>
              <w:pStyle w:val="Default"/>
              <w:rPr>
                <w:bCs/>
                <w:sz w:val="22"/>
                <w:szCs w:val="22"/>
              </w:rPr>
            </w:pPr>
            <w:r w:rsidRPr="00860893">
              <w:rPr>
                <w:bCs/>
                <w:sz w:val="22"/>
                <w:szCs w:val="22"/>
              </w:rPr>
              <w:t>-Generating Units associated with different Generating Facili</w:t>
            </w:r>
            <w:r>
              <w:rPr>
                <w:bCs/>
                <w:sz w:val="22"/>
                <w:szCs w:val="22"/>
              </w:rPr>
              <w:t xml:space="preserve">ties (which is not the intent); </w:t>
            </w:r>
            <w:r w:rsidRPr="00860893">
              <w:rPr>
                <w:bCs/>
                <w:sz w:val="22"/>
                <w:szCs w:val="22"/>
              </w:rPr>
              <w:t>and/or</w:t>
            </w:r>
            <w:r>
              <w:rPr>
                <w:bCs/>
                <w:sz w:val="22"/>
                <w:szCs w:val="22"/>
              </w:rPr>
              <w:t xml:space="preserve"> </w:t>
            </w:r>
            <w:r w:rsidRPr="00860893">
              <w:rPr>
                <w:bCs/>
                <w:sz w:val="22"/>
                <w:szCs w:val="22"/>
              </w:rPr>
              <w:t>-Hybrid Resources that are part of a Generating facility with other Hybrid Resources and Co-located Resources (defined term).</w:t>
            </w:r>
          </w:p>
          <w:p w14:paraId="6F843F1F" w14:textId="3449DC7A" w:rsidR="0083602C" w:rsidRPr="00860893" w:rsidRDefault="0083602C" w:rsidP="0083602C">
            <w:pPr>
              <w:rPr>
                <w:rFonts w:ascii="Arial" w:hAnsi="Arial" w:cs="Arial"/>
                <w:b/>
              </w:rPr>
            </w:pPr>
          </w:p>
        </w:tc>
        <w:tc>
          <w:tcPr>
            <w:tcW w:w="5040" w:type="dxa"/>
          </w:tcPr>
          <w:p w14:paraId="3F768C5C" w14:textId="2164D8FA" w:rsidR="0083602C" w:rsidRPr="00860893" w:rsidRDefault="00C3205C" w:rsidP="0083602C">
            <w:pPr>
              <w:rPr>
                <w:rFonts w:ascii="Arial" w:hAnsi="Arial" w:cs="Arial"/>
              </w:rPr>
            </w:pPr>
            <w:r w:rsidRPr="00C3205C">
              <w:rPr>
                <w:rFonts w:ascii="Arial" w:hAnsi="Arial" w:cs="Arial"/>
              </w:rPr>
              <w:t>The CAISO has modified the draft tariff language in section 27.13 to reflect that the CAISO will apply the Aggregate Capability Constraint to a Generating Facility comprised of Generating Units with different Resource IDs and with a single Point of Interconnection.</w:t>
            </w:r>
          </w:p>
        </w:tc>
      </w:tr>
      <w:tr w:rsidR="0083602C" w:rsidRPr="00860893" w14:paraId="3D47361A" w14:textId="77777777" w:rsidTr="00FA30A8">
        <w:tc>
          <w:tcPr>
            <w:tcW w:w="3145" w:type="dxa"/>
          </w:tcPr>
          <w:p w14:paraId="4C4652B2" w14:textId="28C38D49" w:rsidR="0083602C" w:rsidRPr="00860893" w:rsidRDefault="0083602C" w:rsidP="0083602C">
            <w:pPr>
              <w:rPr>
                <w:rFonts w:ascii="Arial" w:hAnsi="Arial" w:cs="Arial"/>
              </w:rPr>
            </w:pPr>
            <w:r w:rsidRPr="00860893">
              <w:rPr>
                <w:rFonts w:ascii="Arial" w:hAnsi="Arial" w:cs="Arial"/>
              </w:rPr>
              <w:t>27.13</w:t>
            </w:r>
          </w:p>
        </w:tc>
        <w:tc>
          <w:tcPr>
            <w:tcW w:w="5130" w:type="dxa"/>
          </w:tcPr>
          <w:p w14:paraId="4324BABF" w14:textId="710FE78F" w:rsidR="0083602C" w:rsidRPr="00C3205C" w:rsidRDefault="0083602C" w:rsidP="0083602C">
            <w:pPr>
              <w:rPr>
                <w:rFonts w:ascii="Arial" w:hAnsi="Arial" w:cs="Arial"/>
                <w:b/>
              </w:rPr>
            </w:pPr>
            <w:r w:rsidRPr="00C3205C">
              <w:rPr>
                <w:rFonts w:ascii="Arial" w:hAnsi="Arial" w:cs="Arial"/>
                <w:b/>
                <w:bCs/>
              </w:rPr>
              <w:t xml:space="preserve">LSA/SEIA &amp; EDF-R: </w:t>
            </w:r>
            <w:r w:rsidRPr="00C3205C">
              <w:rPr>
                <w:rFonts w:ascii="Arial" w:hAnsi="Arial" w:cs="Arial"/>
                <w:bCs/>
              </w:rPr>
              <w:t>In the third sentence, the use of the term “co-located” (non-capitalized) is confusing.</w:t>
            </w:r>
          </w:p>
        </w:tc>
        <w:tc>
          <w:tcPr>
            <w:tcW w:w="5040" w:type="dxa"/>
          </w:tcPr>
          <w:p w14:paraId="18432B03" w14:textId="25B0D869" w:rsidR="0083602C" w:rsidRDefault="00C3205C" w:rsidP="00C3205C">
            <w:pPr>
              <w:rPr>
                <w:rFonts w:ascii="Arial" w:hAnsi="Arial" w:cs="Arial"/>
              </w:rPr>
            </w:pPr>
            <w:r w:rsidRPr="00C3205C">
              <w:rPr>
                <w:rFonts w:ascii="Arial" w:hAnsi="Arial" w:cs="Arial"/>
              </w:rPr>
              <w:t>The CAISO has modified the draft tariff language in section 27.13 to reflect that the CAISO will apply the Aggregate Capability Constraint to a Generating Facility comprised of Generating Units with different Resource IDs and with a single Point of Interconnection.</w:t>
            </w:r>
            <w:r>
              <w:rPr>
                <w:rFonts w:ascii="Arial" w:hAnsi="Arial" w:cs="Arial"/>
              </w:rPr>
              <w:t xml:space="preserve">  The CAISO has added a definition for Co-located Resource.</w:t>
            </w:r>
          </w:p>
          <w:p w14:paraId="443B1640" w14:textId="77777777" w:rsidR="00C3205C" w:rsidRDefault="00C3205C" w:rsidP="00C3205C">
            <w:pPr>
              <w:rPr>
                <w:rFonts w:ascii="Arial" w:hAnsi="Arial" w:cs="Arial"/>
              </w:rPr>
            </w:pPr>
          </w:p>
          <w:p w14:paraId="731D11F7" w14:textId="0BD6A315" w:rsidR="00C3205C" w:rsidRPr="00860893" w:rsidRDefault="00C3205C" w:rsidP="00C3205C">
            <w:pPr>
              <w:rPr>
                <w:rFonts w:ascii="Arial" w:hAnsi="Arial" w:cs="Arial"/>
              </w:rPr>
            </w:pPr>
          </w:p>
        </w:tc>
      </w:tr>
      <w:tr w:rsidR="0083602C" w:rsidRPr="00860893" w14:paraId="28F7A962" w14:textId="77777777" w:rsidTr="00FA30A8">
        <w:tc>
          <w:tcPr>
            <w:tcW w:w="3145" w:type="dxa"/>
          </w:tcPr>
          <w:p w14:paraId="6825F5FB" w14:textId="6C6F5CF3" w:rsidR="0083602C" w:rsidRPr="00860893" w:rsidRDefault="0083602C" w:rsidP="0083602C">
            <w:pPr>
              <w:rPr>
                <w:rFonts w:ascii="Arial" w:hAnsi="Arial" w:cs="Arial"/>
              </w:rPr>
            </w:pPr>
            <w:r w:rsidRPr="00860893">
              <w:rPr>
                <w:rFonts w:ascii="Arial" w:hAnsi="Arial" w:cs="Arial"/>
              </w:rPr>
              <w:t>27.13</w:t>
            </w:r>
          </w:p>
        </w:tc>
        <w:tc>
          <w:tcPr>
            <w:tcW w:w="5130" w:type="dxa"/>
          </w:tcPr>
          <w:p w14:paraId="03DBBE7E" w14:textId="074DBAD6" w:rsidR="0083602C" w:rsidRPr="00C3205C" w:rsidRDefault="0083602C" w:rsidP="0083602C">
            <w:pPr>
              <w:rPr>
                <w:rFonts w:ascii="Arial" w:hAnsi="Arial" w:cs="Arial"/>
                <w:b/>
              </w:rPr>
            </w:pPr>
            <w:r w:rsidRPr="00C3205C">
              <w:rPr>
                <w:rFonts w:ascii="Arial" w:hAnsi="Arial" w:cs="Arial"/>
                <w:b/>
                <w:bCs/>
              </w:rPr>
              <w:t xml:space="preserve">LSA/SEIA &amp; EDF-R: </w:t>
            </w:r>
            <w:r w:rsidRPr="00C3205C">
              <w:rPr>
                <w:rFonts w:ascii="Arial" w:hAnsi="Arial" w:cs="Arial"/>
                <w:bCs/>
              </w:rPr>
              <w:t>In the fifth sentence, modify the reference to Interconnection customer to refer to Generating Facility instead.</w:t>
            </w:r>
          </w:p>
        </w:tc>
        <w:tc>
          <w:tcPr>
            <w:tcW w:w="5040" w:type="dxa"/>
          </w:tcPr>
          <w:p w14:paraId="2D32043E" w14:textId="2E5285B0" w:rsidR="0083602C" w:rsidRDefault="0083602C" w:rsidP="00CE28B6">
            <w:pPr>
              <w:rPr>
                <w:rFonts w:ascii="Arial" w:hAnsi="Arial" w:cs="Arial"/>
              </w:rPr>
            </w:pPr>
            <w:r w:rsidRPr="00860893">
              <w:rPr>
                <w:rFonts w:ascii="Arial" w:hAnsi="Arial" w:cs="Arial"/>
              </w:rPr>
              <w:t>The CAISO will apply the Aggregate Capability Constraint to Generating Units co-located at a Generating Facility with a sing</w:t>
            </w:r>
            <w:r w:rsidR="00C3205C">
              <w:rPr>
                <w:rFonts w:ascii="Arial" w:hAnsi="Arial" w:cs="Arial"/>
              </w:rPr>
              <w:t>le Point of Interconnection</w:t>
            </w:r>
            <w:r w:rsidR="00CE28B6">
              <w:rPr>
                <w:rFonts w:ascii="Arial" w:hAnsi="Arial" w:cs="Arial"/>
              </w:rPr>
              <w:t>,</w:t>
            </w:r>
            <w:r w:rsidR="00C3205C">
              <w:rPr>
                <w:rFonts w:ascii="Arial" w:hAnsi="Arial" w:cs="Arial"/>
              </w:rPr>
              <w:t xml:space="preserve"> </w:t>
            </w:r>
            <w:r w:rsidR="00CE28B6">
              <w:rPr>
                <w:rFonts w:ascii="Arial" w:hAnsi="Arial" w:cs="Arial"/>
              </w:rPr>
              <w:t>if</w:t>
            </w:r>
            <w:r w:rsidRPr="00860893">
              <w:rPr>
                <w:rFonts w:ascii="Arial" w:hAnsi="Arial" w:cs="Arial"/>
              </w:rPr>
              <w:t xml:space="preserve"> an Interconnection Customer </w:t>
            </w:r>
            <w:r w:rsidR="00CE28B6">
              <w:rPr>
                <w:rFonts w:ascii="Arial" w:hAnsi="Arial" w:cs="Arial"/>
              </w:rPr>
              <w:t xml:space="preserve">elects for the CAISO to do so.  </w:t>
            </w:r>
            <w:r w:rsidRPr="00860893">
              <w:rPr>
                <w:rFonts w:ascii="Arial" w:hAnsi="Arial" w:cs="Arial"/>
              </w:rPr>
              <w:t xml:space="preserve"> </w:t>
            </w:r>
          </w:p>
          <w:p w14:paraId="20279123" w14:textId="04BEF7B8" w:rsidR="00CE28B6" w:rsidRPr="00860893" w:rsidRDefault="00CE28B6" w:rsidP="00CE28B6">
            <w:pPr>
              <w:rPr>
                <w:rFonts w:ascii="Arial" w:hAnsi="Arial" w:cs="Arial"/>
              </w:rPr>
            </w:pPr>
          </w:p>
        </w:tc>
      </w:tr>
      <w:tr w:rsidR="0083602C" w:rsidRPr="00860893" w14:paraId="6537044D" w14:textId="77777777" w:rsidTr="00FA30A8">
        <w:tc>
          <w:tcPr>
            <w:tcW w:w="3145" w:type="dxa"/>
          </w:tcPr>
          <w:p w14:paraId="20BEF87B" w14:textId="75CE175C" w:rsidR="0083602C" w:rsidRPr="00860893" w:rsidRDefault="0083602C" w:rsidP="0083602C">
            <w:pPr>
              <w:rPr>
                <w:rFonts w:ascii="Arial" w:hAnsi="Arial" w:cs="Arial"/>
              </w:rPr>
            </w:pPr>
            <w:r w:rsidRPr="00860893">
              <w:rPr>
                <w:rFonts w:ascii="Arial" w:hAnsi="Arial" w:cs="Arial"/>
              </w:rPr>
              <w:t>27.13</w:t>
            </w:r>
          </w:p>
        </w:tc>
        <w:tc>
          <w:tcPr>
            <w:tcW w:w="5130" w:type="dxa"/>
          </w:tcPr>
          <w:p w14:paraId="176BEDBA" w14:textId="7E632E36" w:rsidR="0083602C" w:rsidRPr="00CE28B6" w:rsidRDefault="0083602C" w:rsidP="0083602C">
            <w:pPr>
              <w:rPr>
                <w:rFonts w:ascii="Arial" w:hAnsi="Arial" w:cs="Arial"/>
              </w:rPr>
            </w:pPr>
            <w:r w:rsidRPr="00CE28B6">
              <w:rPr>
                <w:rFonts w:ascii="Arial" w:hAnsi="Arial" w:cs="Arial"/>
                <w:b/>
                <w:bCs/>
              </w:rPr>
              <w:t xml:space="preserve">LSA/SEIA &amp; EDF-R: </w:t>
            </w:r>
            <w:r w:rsidRPr="00CE28B6">
              <w:rPr>
                <w:rFonts w:ascii="Arial" w:hAnsi="Arial" w:cs="Arial"/>
                <w:bCs/>
              </w:rPr>
              <w:t>In the sixth sentence, delete the word co-located.</w:t>
            </w:r>
          </w:p>
        </w:tc>
        <w:tc>
          <w:tcPr>
            <w:tcW w:w="5040" w:type="dxa"/>
          </w:tcPr>
          <w:p w14:paraId="5B1D5CC2" w14:textId="77777777" w:rsidR="0083602C" w:rsidRDefault="00CE28B6" w:rsidP="00CE28B6">
            <w:pPr>
              <w:rPr>
                <w:rFonts w:ascii="Arial" w:hAnsi="Arial" w:cs="Arial"/>
              </w:rPr>
            </w:pPr>
            <w:r w:rsidRPr="00CE28B6">
              <w:rPr>
                <w:rFonts w:ascii="Arial" w:hAnsi="Arial" w:cs="Arial"/>
              </w:rPr>
              <w:t>The CAISO has modified the draft tariff language in section 27.13 to reflect that the CAISO will apply the Aggregate Capability Constraint to a Generating Facility comprised of Generating Units with different Resource IDs and with a single Point of Interconnection.  The CAISO has added a definition for Co-located Resource.</w:t>
            </w:r>
          </w:p>
          <w:p w14:paraId="228BB8A3" w14:textId="266DBDF6" w:rsidR="00CE28B6" w:rsidRPr="00860893" w:rsidRDefault="00CE28B6" w:rsidP="00CE28B6">
            <w:pPr>
              <w:rPr>
                <w:rFonts w:ascii="Arial" w:hAnsi="Arial" w:cs="Arial"/>
              </w:rPr>
            </w:pPr>
          </w:p>
        </w:tc>
      </w:tr>
      <w:tr w:rsidR="0083602C" w:rsidRPr="00860893" w14:paraId="68B49C46" w14:textId="77777777" w:rsidTr="00FA30A8">
        <w:tc>
          <w:tcPr>
            <w:tcW w:w="3145" w:type="dxa"/>
          </w:tcPr>
          <w:p w14:paraId="294999E7" w14:textId="58FFFEA6" w:rsidR="0083602C" w:rsidRPr="00860893" w:rsidRDefault="0083602C" w:rsidP="0083602C">
            <w:pPr>
              <w:rPr>
                <w:rFonts w:ascii="Arial" w:hAnsi="Arial" w:cs="Arial"/>
              </w:rPr>
            </w:pPr>
            <w:r w:rsidRPr="00860893">
              <w:rPr>
                <w:rFonts w:ascii="Arial" w:hAnsi="Arial" w:cs="Arial"/>
              </w:rPr>
              <w:t>27.13</w:t>
            </w:r>
          </w:p>
        </w:tc>
        <w:tc>
          <w:tcPr>
            <w:tcW w:w="5130" w:type="dxa"/>
          </w:tcPr>
          <w:p w14:paraId="6FD8F8B9" w14:textId="77777777" w:rsidR="0083602C" w:rsidRPr="00860893" w:rsidRDefault="0083602C" w:rsidP="0083602C">
            <w:pPr>
              <w:pStyle w:val="Default"/>
              <w:rPr>
                <w:bCs/>
                <w:sz w:val="22"/>
                <w:szCs w:val="22"/>
              </w:rPr>
            </w:pPr>
            <w:r w:rsidRPr="00860893">
              <w:rPr>
                <w:b/>
                <w:bCs/>
                <w:sz w:val="22"/>
                <w:szCs w:val="22"/>
              </w:rPr>
              <w:t xml:space="preserve">LSA/SEIA &amp; EDF-R: </w:t>
            </w:r>
            <w:r w:rsidRPr="00860893">
              <w:rPr>
                <w:bCs/>
                <w:sz w:val="22"/>
                <w:szCs w:val="22"/>
              </w:rPr>
              <w:t xml:space="preserve">We understand the need for a “default” </w:t>
            </w:r>
            <w:proofErr w:type="spellStart"/>
            <w:r w:rsidRPr="00860893">
              <w:rPr>
                <w:bCs/>
                <w:sz w:val="22"/>
                <w:szCs w:val="22"/>
              </w:rPr>
              <w:t>PMax</w:t>
            </w:r>
            <w:proofErr w:type="spellEnd"/>
            <w:r w:rsidRPr="00860893">
              <w:rPr>
                <w:bCs/>
                <w:sz w:val="22"/>
                <w:szCs w:val="22"/>
              </w:rPr>
              <w:t xml:space="preserve"> allocation method. However, as noted above, the Master File problem does not apply to Hybrid Resources, only Co-located Resources, and there may be multiple Hybrid and Co-located Resources in the same Generating Facility. Thus, the IC needs a means of focusing the impact of this “punishment” on the offending Resource IDs and preserving the </w:t>
            </w:r>
            <w:proofErr w:type="spellStart"/>
            <w:r w:rsidRPr="00860893">
              <w:rPr>
                <w:bCs/>
                <w:sz w:val="22"/>
                <w:szCs w:val="22"/>
              </w:rPr>
              <w:t>PMaxes</w:t>
            </w:r>
            <w:proofErr w:type="spellEnd"/>
            <w:r w:rsidRPr="00860893">
              <w:rPr>
                <w:bCs/>
                <w:sz w:val="22"/>
                <w:szCs w:val="22"/>
              </w:rPr>
              <w:t xml:space="preserve"> of the other Resource IDs.  Recommend adding the following sentence:</w:t>
            </w:r>
          </w:p>
          <w:p w14:paraId="71CAC9EA" w14:textId="77777777" w:rsidR="0083602C" w:rsidRPr="00860893" w:rsidRDefault="0083602C" w:rsidP="0083602C">
            <w:pPr>
              <w:pStyle w:val="Default"/>
              <w:rPr>
                <w:bCs/>
                <w:sz w:val="22"/>
                <w:szCs w:val="22"/>
              </w:rPr>
            </w:pPr>
          </w:p>
          <w:p w14:paraId="0BB107D4" w14:textId="77777777" w:rsidR="0083602C" w:rsidRPr="00860893" w:rsidRDefault="0083602C" w:rsidP="0083602C">
            <w:pPr>
              <w:pStyle w:val="Default"/>
              <w:rPr>
                <w:bCs/>
                <w:sz w:val="22"/>
                <w:szCs w:val="22"/>
              </w:rPr>
            </w:pPr>
            <w:r w:rsidRPr="00860893">
              <w:rPr>
                <w:bCs/>
                <w:sz w:val="22"/>
                <w:szCs w:val="22"/>
              </w:rPr>
              <w:t xml:space="preserve">However, the Interconnection Customer may request a re-allocation of those </w:t>
            </w:r>
            <w:proofErr w:type="spellStart"/>
            <w:r w:rsidRPr="00860893">
              <w:rPr>
                <w:bCs/>
                <w:sz w:val="22"/>
                <w:szCs w:val="22"/>
              </w:rPr>
              <w:t>PMaxes</w:t>
            </w:r>
            <w:proofErr w:type="spellEnd"/>
            <w:r w:rsidRPr="00860893">
              <w:rPr>
                <w:bCs/>
                <w:sz w:val="22"/>
                <w:szCs w:val="22"/>
              </w:rPr>
              <w:t xml:space="preserve"> as long as the total does not exceed the Interconnection Service Capacity of the Generating Facility.</w:t>
            </w:r>
          </w:p>
          <w:p w14:paraId="1C3AA67B" w14:textId="77777777" w:rsidR="0083602C" w:rsidRPr="00860893" w:rsidRDefault="0083602C" w:rsidP="0083602C">
            <w:pPr>
              <w:rPr>
                <w:rFonts w:ascii="Arial" w:hAnsi="Arial" w:cs="Arial"/>
                <w:b/>
              </w:rPr>
            </w:pPr>
          </w:p>
        </w:tc>
        <w:tc>
          <w:tcPr>
            <w:tcW w:w="5040" w:type="dxa"/>
          </w:tcPr>
          <w:p w14:paraId="111188AA" w14:textId="272C6413" w:rsidR="0083602C" w:rsidRPr="00860893" w:rsidRDefault="0083602C" w:rsidP="00CE28B6">
            <w:pPr>
              <w:rPr>
                <w:rFonts w:ascii="Arial" w:hAnsi="Arial" w:cs="Arial"/>
              </w:rPr>
            </w:pPr>
            <w:r w:rsidRPr="00860893">
              <w:rPr>
                <w:rFonts w:ascii="Arial" w:hAnsi="Arial" w:cs="Arial"/>
              </w:rPr>
              <w:t xml:space="preserve">The CAISO </w:t>
            </w:r>
            <w:r w:rsidR="00CE28B6">
              <w:rPr>
                <w:rFonts w:ascii="Arial" w:hAnsi="Arial" w:cs="Arial"/>
              </w:rPr>
              <w:t>has included changes consistent with this recommendation</w:t>
            </w:r>
            <w:r w:rsidRPr="00860893">
              <w:rPr>
                <w:rFonts w:ascii="Arial" w:hAnsi="Arial" w:cs="Arial"/>
              </w:rPr>
              <w:t xml:space="preserve">. </w:t>
            </w:r>
          </w:p>
        </w:tc>
      </w:tr>
      <w:tr w:rsidR="0083602C" w:rsidRPr="00860893" w14:paraId="78B355C2" w14:textId="77777777" w:rsidTr="00FA30A8">
        <w:tc>
          <w:tcPr>
            <w:tcW w:w="3145" w:type="dxa"/>
          </w:tcPr>
          <w:p w14:paraId="5F69E6B4" w14:textId="6841F423" w:rsidR="0083602C" w:rsidRPr="00860893" w:rsidRDefault="0083602C" w:rsidP="0083602C">
            <w:pPr>
              <w:rPr>
                <w:rFonts w:ascii="Arial" w:hAnsi="Arial" w:cs="Arial"/>
              </w:rPr>
            </w:pPr>
            <w:r w:rsidRPr="00860893">
              <w:rPr>
                <w:rFonts w:ascii="Arial" w:hAnsi="Arial" w:cs="Arial"/>
              </w:rPr>
              <w:t>27.13</w:t>
            </w:r>
          </w:p>
        </w:tc>
        <w:tc>
          <w:tcPr>
            <w:tcW w:w="5130" w:type="dxa"/>
          </w:tcPr>
          <w:p w14:paraId="453FD654" w14:textId="77777777" w:rsidR="0083602C" w:rsidRPr="00860893" w:rsidRDefault="0083602C" w:rsidP="0083602C">
            <w:pPr>
              <w:pStyle w:val="Default"/>
              <w:rPr>
                <w:bCs/>
                <w:sz w:val="22"/>
                <w:szCs w:val="22"/>
              </w:rPr>
            </w:pPr>
            <w:r w:rsidRPr="00860893">
              <w:rPr>
                <w:b/>
                <w:bCs/>
                <w:sz w:val="22"/>
                <w:szCs w:val="22"/>
              </w:rPr>
              <w:t xml:space="preserve">LSA/SEIA &amp; EDF-R: </w:t>
            </w:r>
            <w:r w:rsidRPr="00860893">
              <w:rPr>
                <w:bCs/>
                <w:sz w:val="22"/>
                <w:szCs w:val="22"/>
              </w:rPr>
              <w:t>Modify seventh sentence of section as follows:</w:t>
            </w:r>
          </w:p>
          <w:p w14:paraId="3D0E38C5" w14:textId="77777777" w:rsidR="0083602C" w:rsidRPr="00860893" w:rsidRDefault="0083602C" w:rsidP="0083602C">
            <w:pPr>
              <w:pStyle w:val="Default"/>
              <w:rPr>
                <w:bCs/>
                <w:sz w:val="22"/>
                <w:szCs w:val="22"/>
              </w:rPr>
            </w:pPr>
          </w:p>
          <w:p w14:paraId="65A4B8C1" w14:textId="77777777" w:rsidR="0083602C" w:rsidRPr="00860893" w:rsidRDefault="0083602C" w:rsidP="0083602C">
            <w:pPr>
              <w:pStyle w:val="Default"/>
              <w:rPr>
                <w:bCs/>
                <w:sz w:val="22"/>
                <w:szCs w:val="22"/>
              </w:rPr>
            </w:pPr>
            <w:r w:rsidRPr="00860893">
              <w:rPr>
                <w:bCs/>
                <w:sz w:val="22"/>
                <w:szCs w:val="22"/>
              </w:rPr>
              <w:t xml:space="preserve">Scheduling Coordinators may not offer or self-provide Ancillary Services into the CAISO’s Markets from Generating Units that are subject to Aggregate Capability Constraints </w:t>
            </w:r>
            <w:r w:rsidRPr="00860893">
              <w:rPr>
                <w:bCs/>
                <w:sz w:val="22"/>
                <w:szCs w:val="22"/>
                <w:u w:val="single"/>
              </w:rPr>
              <w:t xml:space="preserve">before the CAISO provides </w:t>
            </w:r>
            <w:r>
              <w:rPr>
                <w:bCs/>
                <w:sz w:val="22"/>
                <w:szCs w:val="22"/>
                <w:u w:val="single"/>
              </w:rPr>
              <w:t xml:space="preserve">notice that this restriction is </w:t>
            </w:r>
            <w:r w:rsidRPr="00860893">
              <w:rPr>
                <w:bCs/>
                <w:sz w:val="22"/>
                <w:szCs w:val="22"/>
                <w:u w:val="single"/>
              </w:rPr>
              <w:t>removed</w:t>
            </w:r>
            <w:r w:rsidRPr="00860893">
              <w:rPr>
                <w:bCs/>
                <w:sz w:val="22"/>
                <w:szCs w:val="22"/>
              </w:rPr>
              <w:t>.</w:t>
            </w:r>
          </w:p>
          <w:p w14:paraId="7B50A01F" w14:textId="77777777" w:rsidR="0083602C" w:rsidRPr="00860893" w:rsidRDefault="0083602C" w:rsidP="0083602C">
            <w:pPr>
              <w:pStyle w:val="Default"/>
              <w:rPr>
                <w:bCs/>
                <w:sz w:val="22"/>
                <w:szCs w:val="22"/>
              </w:rPr>
            </w:pPr>
          </w:p>
          <w:p w14:paraId="5F1BC78F" w14:textId="77777777" w:rsidR="0083602C" w:rsidRPr="00860893" w:rsidRDefault="0083602C" w:rsidP="0083602C">
            <w:pPr>
              <w:pStyle w:val="Default"/>
              <w:rPr>
                <w:bCs/>
                <w:sz w:val="22"/>
                <w:szCs w:val="22"/>
              </w:rPr>
            </w:pPr>
            <w:r w:rsidRPr="00860893">
              <w:rPr>
                <w:bCs/>
                <w:sz w:val="22"/>
                <w:szCs w:val="22"/>
              </w:rPr>
              <w:t xml:space="preserve">This would allow removal of the restriction without another tariff filing. Also request that the CAISO commit in the cover </w:t>
            </w:r>
            <w:r w:rsidRPr="00860893">
              <w:rPr>
                <w:bCs/>
                <w:sz w:val="22"/>
                <w:szCs w:val="22"/>
              </w:rPr>
              <w:lastRenderedPageBreak/>
              <w:t>note to FERC to implement this additional fix as soon as reasonably possible (e.g., before Fall 2021 if possible).</w:t>
            </w:r>
          </w:p>
          <w:p w14:paraId="47C3B45B" w14:textId="77777777" w:rsidR="0083602C" w:rsidRPr="00860893" w:rsidRDefault="0083602C" w:rsidP="0083602C">
            <w:pPr>
              <w:pStyle w:val="Default"/>
              <w:rPr>
                <w:bCs/>
                <w:sz w:val="22"/>
                <w:szCs w:val="22"/>
              </w:rPr>
            </w:pPr>
          </w:p>
          <w:p w14:paraId="0C7E8378" w14:textId="77777777" w:rsidR="0083602C" w:rsidRPr="00860893" w:rsidRDefault="0083602C" w:rsidP="0083602C">
            <w:pPr>
              <w:rPr>
                <w:rFonts w:ascii="Arial" w:hAnsi="Arial" w:cs="Arial"/>
              </w:rPr>
            </w:pPr>
          </w:p>
        </w:tc>
        <w:tc>
          <w:tcPr>
            <w:tcW w:w="5040" w:type="dxa"/>
          </w:tcPr>
          <w:p w14:paraId="6C86568D" w14:textId="7A68EC4F" w:rsidR="0083602C" w:rsidRPr="00860893" w:rsidRDefault="00CE28B6" w:rsidP="0083602C">
            <w:pPr>
              <w:rPr>
                <w:rFonts w:ascii="Arial" w:hAnsi="Arial" w:cs="Arial"/>
              </w:rPr>
            </w:pPr>
            <w:r w:rsidRPr="00CE28B6">
              <w:rPr>
                <w:rFonts w:ascii="Arial" w:hAnsi="Arial" w:cs="Arial"/>
              </w:rPr>
              <w:lastRenderedPageBreak/>
              <w:t>The CAISO has included changes consistent with this recommendation.</w:t>
            </w:r>
          </w:p>
        </w:tc>
      </w:tr>
      <w:tr w:rsidR="00C92CA0" w:rsidRPr="00860893" w14:paraId="375D1913" w14:textId="77777777" w:rsidTr="00FA30A8">
        <w:tc>
          <w:tcPr>
            <w:tcW w:w="3145" w:type="dxa"/>
          </w:tcPr>
          <w:p w14:paraId="60E11BE4" w14:textId="25896DE9" w:rsidR="00C92CA0" w:rsidRPr="00860893" w:rsidRDefault="00C92CA0" w:rsidP="0083602C">
            <w:pPr>
              <w:rPr>
                <w:rFonts w:ascii="Arial" w:hAnsi="Arial" w:cs="Arial"/>
              </w:rPr>
            </w:pPr>
            <w:r>
              <w:rPr>
                <w:rFonts w:ascii="Arial" w:hAnsi="Arial" w:cs="Arial"/>
              </w:rPr>
              <w:t>27.13</w:t>
            </w:r>
          </w:p>
        </w:tc>
        <w:tc>
          <w:tcPr>
            <w:tcW w:w="5130" w:type="dxa"/>
          </w:tcPr>
          <w:p w14:paraId="360B1E6D" w14:textId="77777777" w:rsidR="00C92CA0" w:rsidRDefault="00C92CA0" w:rsidP="0083602C">
            <w:pPr>
              <w:pStyle w:val="Default"/>
              <w:rPr>
                <w:b/>
                <w:bCs/>
                <w:sz w:val="22"/>
                <w:szCs w:val="22"/>
              </w:rPr>
            </w:pPr>
            <w:r w:rsidRPr="00C92CA0">
              <w:rPr>
                <w:b/>
                <w:bCs/>
                <w:sz w:val="22"/>
                <w:szCs w:val="22"/>
              </w:rPr>
              <w:t>Additional revision since 07/17/2020 stakeholder call</w:t>
            </w:r>
          </w:p>
          <w:p w14:paraId="36F7D0F8" w14:textId="462C8C31" w:rsidR="00C92CA0" w:rsidRPr="00860893" w:rsidRDefault="00C92CA0" w:rsidP="0083602C">
            <w:pPr>
              <w:pStyle w:val="Default"/>
              <w:rPr>
                <w:b/>
                <w:bCs/>
                <w:sz w:val="22"/>
                <w:szCs w:val="22"/>
              </w:rPr>
            </w:pPr>
          </w:p>
        </w:tc>
        <w:tc>
          <w:tcPr>
            <w:tcW w:w="5040" w:type="dxa"/>
          </w:tcPr>
          <w:p w14:paraId="4BB3ED78" w14:textId="0C4F2887" w:rsidR="00C92CA0" w:rsidRDefault="00C92CA0" w:rsidP="00C92CA0">
            <w:pPr>
              <w:rPr>
                <w:rFonts w:ascii="Arial" w:hAnsi="Arial" w:cs="Arial"/>
              </w:rPr>
            </w:pPr>
            <w:r>
              <w:rPr>
                <w:rFonts w:ascii="Arial" w:hAnsi="Arial" w:cs="Arial"/>
              </w:rPr>
              <w:t xml:space="preserve">The CAISO has made changes to this section to clarify that </w:t>
            </w:r>
            <w:r w:rsidRPr="00C92CA0">
              <w:rPr>
                <w:rFonts w:ascii="Arial" w:hAnsi="Arial" w:cs="Arial"/>
              </w:rPr>
              <w:t>Scheduling Coordinators may not receive Uncertainty Awards from Generating Units that are subject to Aggregate Capability Constraints</w:t>
            </w:r>
            <w:r>
              <w:rPr>
                <w:rFonts w:ascii="Arial" w:hAnsi="Arial" w:cs="Arial"/>
              </w:rPr>
              <w:t xml:space="preserve"> until the CAISO issues a market notice stating this restriction will no longer apply.  The CAISO anticipate lifting this restriction in the Fall of 2021.</w:t>
            </w:r>
          </w:p>
          <w:p w14:paraId="5C189D73" w14:textId="194A1FD5" w:rsidR="00C92CA0" w:rsidRPr="00CE28B6" w:rsidRDefault="00C92CA0" w:rsidP="00C92CA0">
            <w:pPr>
              <w:rPr>
                <w:rFonts w:ascii="Arial" w:hAnsi="Arial" w:cs="Arial"/>
              </w:rPr>
            </w:pPr>
          </w:p>
        </w:tc>
      </w:tr>
      <w:tr w:rsidR="0083602C" w:rsidRPr="00860893" w14:paraId="008D010A" w14:textId="77777777" w:rsidTr="00FA30A8">
        <w:tc>
          <w:tcPr>
            <w:tcW w:w="3145" w:type="dxa"/>
          </w:tcPr>
          <w:p w14:paraId="49FB5660" w14:textId="2EC750EC" w:rsidR="0083602C" w:rsidRPr="00860893" w:rsidRDefault="0083602C" w:rsidP="0083602C">
            <w:pPr>
              <w:rPr>
                <w:rFonts w:ascii="Arial" w:hAnsi="Arial" w:cs="Arial"/>
              </w:rPr>
            </w:pPr>
            <w:r>
              <w:rPr>
                <w:rFonts w:ascii="Arial" w:hAnsi="Arial" w:cs="Arial"/>
              </w:rPr>
              <w:t>27.13</w:t>
            </w:r>
          </w:p>
        </w:tc>
        <w:tc>
          <w:tcPr>
            <w:tcW w:w="5130" w:type="dxa"/>
          </w:tcPr>
          <w:p w14:paraId="67197DFA" w14:textId="1E79040B" w:rsidR="0083602C" w:rsidRPr="00E8703F" w:rsidRDefault="0083602C" w:rsidP="00E8703F">
            <w:pPr>
              <w:pStyle w:val="Default"/>
              <w:rPr>
                <w:bCs/>
                <w:sz w:val="22"/>
                <w:szCs w:val="22"/>
              </w:rPr>
            </w:pPr>
            <w:r>
              <w:rPr>
                <w:b/>
                <w:bCs/>
                <w:sz w:val="22"/>
                <w:szCs w:val="22"/>
              </w:rPr>
              <w:t xml:space="preserve">SVP: </w:t>
            </w:r>
            <w:r w:rsidRPr="003B3800">
              <w:rPr>
                <w:bCs/>
                <w:sz w:val="22"/>
                <w:szCs w:val="22"/>
              </w:rPr>
              <w:t>Where CAISO references “Business Practice Manuals” in proposed tariff § 27.13, can CAISO clarify the scope of issues that will be addressed in the BPMs?  Does CAISO intend to publish new information in a BPM regarding how the Aggregate Capability Constraint is applied?  Alternatively, is the reference to the BPM in proposed tariff § 27.13 intended to pertain to the existing BPM provisions regarding the Day-Ahead Market and Real-Time Market Awards and Real-Time Dispatch?</w:t>
            </w:r>
          </w:p>
        </w:tc>
        <w:tc>
          <w:tcPr>
            <w:tcW w:w="5040" w:type="dxa"/>
          </w:tcPr>
          <w:p w14:paraId="5802DAB4" w14:textId="732AB779" w:rsidR="00E8703F" w:rsidRPr="00860893" w:rsidRDefault="00E8703F" w:rsidP="00E8703F">
            <w:pPr>
              <w:rPr>
                <w:rFonts w:ascii="Arial" w:hAnsi="Arial" w:cs="Arial"/>
              </w:rPr>
            </w:pPr>
            <w:r>
              <w:rPr>
                <w:rFonts w:ascii="Arial" w:hAnsi="Arial" w:cs="Arial"/>
              </w:rPr>
              <w:t xml:space="preserve">The CAISO has published a Business Requirements Specification (BRS) on its website that </w:t>
            </w:r>
            <w:proofErr w:type="spellStart"/>
            <w:r>
              <w:rPr>
                <w:rFonts w:ascii="Arial" w:hAnsi="Arial" w:cs="Arial"/>
              </w:rPr>
              <w:t>indeitifes</w:t>
            </w:r>
            <w:proofErr w:type="spellEnd"/>
            <w:r>
              <w:rPr>
                <w:rFonts w:ascii="Arial" w:hAnsi="Arial" w:cs="Arial"/>
              </w:rPr>
              <w:t xml:space="preserve"> an initial list of affected Business Practice Manuals.  This list remains subject to change. Please see section 5.2 of the external BRS dated July 16, 2020.</w:t>
            </w:r>
          </w:p>
        </w:tc>
      </w:tr>
      <w:tr w:rsidR="00C92CA0" w:rsidRPr="00860893" w14:paraId="590644D9" w14:textId="77777777" w:rsidTr="00FA30A8">
        <w:tc>
          <w:tcPr>
            <w:tcW w:w="3145" w:type="dxa"/>
          </w:tcPr>
          <w:p w14:paraId="7A4F470B" w14:textId="77777777" w:rsidR="00C92CA0" w:rsidRDefault="00C92CA0" w:rsidP="0083602C">
            <w:pPr>
              <w:rPr>
                <w:rFonts w:ascii="Arial" w:hAnsi="Arial" w:cs="Arial"/>
              </w:rPr>
            </w:pPr>
            <w:r>
              <w:rPr>
                <w:rFonts w:ascii="Arial" w:hAnsi="Arial" w:cs="Arial"/>
              </w:rPr>
              <w:t>Appendix A</w:t>
            </w:r>
          </w:p>
          <w:p w14:paraId="1C32536C" w14:textId="3D16901D" w:rsidR="00C92CA0" w:rsidRPr="00860893" w:rsidRDefault="00C92CA0" w:rsidP="0083602C">
            <w:pPr>
              <w:rPr>
                <w:rFonts w:ascii="Arial" w:hAnsi="Arial" w:cs="Arial"/>
              </w:rPr>
            </w:pPr>
            <w:r>
              <w:rPr>
                <w:rFonts w:ascii="Arial" w:hAnsi="Arial" w:cs="Arial"/>
              </w:rPr>
              <w:t>Definition of Hybrid Resource</w:t>
            </w:r>
          </w:p>
        </w:tc>
        <w:tc>
          <w:tcPr>
            <w:tcW w:w="5130" w:type="dxa"/>
          </w:tcPr>
          <w:p w14:paraId="0339F096" w14:textId="77777777" w:rsidR="00C92CA0" w:rsidRDefault="00C92CA0" w:rsidP="0083602C">
            <w:pPr>
              <w:pStyle w:val="Default"/>
              <w:rPr>
                <w:b/>
                <w:bCs/>
                <w:sz w:val="22"/>
                <w:szCs w:val="22"/>
              </w:rPr>
            </w:pPr>
            <w:r w:rsidRPr="00C92CA0">
              <w:rPr>
                <w:b/>
                <w:bCs/>
                <w:sz w:val="22"/>
                <w:szCs w:val="22"/>
              </w:rPr>
              <w:t>Additional revision since 07/17/2020 stakeholder call</w:t>
            </w:r>
            <w:r>
              <w:rPr>
                <w:b/>
                <w:bCs/>
                <w:sz w:val="22"/>
                <w:szCs w:val="22"/>
              </w:rPr>
              <w:t>.</w:t>
            </w:r>
          </w:p>
          <w:p w14:paraId="51B7292E" w14:textId="7E2F9A28" w:rsidR="00C92CA0" w:rsidRPr="00860893" w:rsidRDefault="00C92CA0" w:rsidP="0083602C">
            <w:pPr>
              <w:pStyle w:val="Default"/>
              <w:rPr>
                <w:b/>
                <w:bCs/>
                <w:sz w:val="22"/>
                <w:szCs w:val="22"/>
              </w:rPr>
            </w:pPr>
          </w:p>
        </w:tc>
        <w:tc>
          <w:tcPr>
            <w:tcW w:w="5040" w:type="dxa"/>
          </w:tcPr>
          <w:p w14:paraId="1D99B7BB" w14:textId="54B9B701" w:rsidR="00C92CA0" w:rsidRDefault="00C92CA0" w:rsidP="00E8703F">
            <w:pPr>
              <w:rPr>
                <w:rFonts w:ascii="Arial" w:hAnsi="Arial" w:cs="Arial"/>
              </w:rPr>
            </w:pPr>
            <w:r>
              <w:rPr>
                <w:rFonts w:ascii="Arial" w:hAnsi="Arial" w:cs="Arial"/>
              </w:rPr>
              <w:t>The CAISO has revised the definition of Hybrid Resource to read as follows:</w:t>
            </w:r>
          </w:p>
          <w:p w14:paraId="7D48FF49" w14:textId="77777777" w:rsidR="00C92CA0" w:rsidRDefault="00C92CA0" w:rsidP="00E8703F">
            <w:pPr>
              <w:rPr>
                <w:rFonts w:ascii="Arial" w:hAnsi="Arial" w:cs="Arial"/>
              </w:rPr>
            </w:pPr>
          </w:p>
          <w:p w14:paraId="76F6F6F3" w14:textId="6040EBE0" w:rsidR="00C92CA0" w:rsidRDefault="00C92CA0" w:rsidP="00D36818">
            <w:pPr>
              <w:rPr>
                <w:rFonts w:ascii="Arial" w:hAnsi="Arial" w:cs="Arial"/>
              </w:rPr>
            </w:pPr>
            <w:r>
              <w:rPr>
                <w:rFonts w:ascii="Arial" w:hAnsi="Arial" w:cs="Arial"/>
              </w:rPr>
              <w:t>A Generating Unit</w:t>
            </w:r>
            <w:r w:rsidRPr="00C92CA0">
              <w:rPr>
                <w:rFonts w:ascii="Arial" w:hAnsi="Arial" w:cs="Arial"/>
              </w:rPr>
              <w:t>, with a unique Resource ID at a si</w:t>
            </w:r>
            <w:r w:rsidR="00D36818">
              <w:rPr>
                <w:rFonts w:ascii="Arial" w:hAnsi="Arial" w:cs="Arial"/>
              </w:rPr>
              <w:t xml:space="preserve">ngle Point of Interconnection, with </w:t>
            </w:r>
            <w:r>
              <w:rPr>
                <w:rFonts w:ascii="Arial" w:hAnsi="Arial" w:cs="Arial"/>
              </w:rPr>
              <w:t xml:space="preserve">components </w:t>
            </w:r>
            <w:r w:rsidR="00D36818">
              <w:rPr>
                <w:rFonts w:ascii="Arial" w:hAnsi="Arial" w:cs="Arial"/>
              </w:rPr>
              <w:t xml:space="preserve">that </w:t>
            </w:r>
            <w:r w:rsidRPr="00C92CA0">
              <w:rPr>
                <w:rFonts w:ascii="Arial" w:hAnsi="Arial" w:cs="Arial"/>
              </w:rPr>
              <w:t>use different fuel sources or technologies.</w:t>
            </w:r>
          </w:p>
          <w:p w14:paraId="7AB3A678" w14:textId="79135D80" w:rsidR="00D36818" w:rsidRPr="00E8703F" w:rsidRDefault="00D36818" w:rsidP="00D36818">
            <w:pPr>
              <w:rPr>
                <w:rFonts w:ascii="Arial" w:hAnsi="Arial" w:cs="Arial"/>
              </w:rPr>
            </w:pPr>
          </w:p>
        </w:tc>
      </w:tr>
      <w:tr w:rsidR="0083602C" w:rsidRPr="00860893" w14:paraId="1EFFD32E" w14:textId="77777777" w:rsidTr="00FA30A8">
        <w:tc>
          <w:tcPr>
            <w:tcW w:w="3145" w:type="dxa"/>
          </w:tcPr>
          <w:p w14:paraId="3C6D8159" w14:textId="77777777" w:rsidR="0083602C" w:rsidRPr="00860893" w:rsidRDefault="0083602C" w:rsidP="0083602C">
            <w:pPr>
              <w:rPr>
                <w:rFonts w:ascii="Arial" w:hAnsi="Arial" w:cs="Arial"/>
              </w:rPr>
            </w:pPr>
            <w:r w:rsidRPr="00860893">
              <w:rPr>
                <w:rFonts w:ascii="Arial" w:hAnsi="Arial" w:cs="Arial"/>
              </w:rPr>
              <w:t>Appendix A</w:t>
            </w:r>
          </w:p>
          <w:p w14:paraId="50080D52" w14:textId="77777777" w:rsidR="0083602C" w:rsidRPr="00860893" w:rsidRDefault="0083602C" w:rsidP="0083602C">
            <w:pPr>
              <w:rPr>
                <w:rFonts w:ascii="Arial" w:hAnsi="Arial" w:cs="Arial"/>
              </w:rPr>
            </w:pPr>
            <w:r w:rsidRPr="00860893">
              <w:rPr>
                <w:rFonts w:ascii="Arial" w:hAnsi="Arial" w:cs="Arial"/>
              </w:rPr>
              <w:t>Definition of Hybrid Resource Dynamic Limit Tool</w:t>
            </w:r>
          </w:p>
        </w:tc>
        <w:tc>
          <w:tcPr>
            <w:tcW w:w="5130" w:type="dxa"/>
          </w:tcPr>
          <w:p w14:paraId="5FF3EDDC" w14:textId="77777777" w:rsidR="0083602C" w:rsidRPr="00860893" w:rsidRDefault="0083602C" w:rsidP="0083602C">
            <w:pPr>
              <w:pStyle w:val="Default"/>
              <w:rPr>
                <w:bCs/>
                <w:sz w:val="22"/>
                <w:szCs w:val="22"/>
              </w:rPr>
            </w:pPr>
            <w:r w:rsidRPr="00860893">
              <w:rPr>
                <w:b/>
                <w:bCs/>
                <w:sz w:val="22"/>
                <w:szCs w:val="22"/>
              </w:rPr>
              <w:t xml:space="preserve">LSA/SEIA &amp; EDF-R: </w:t>
            </w:r>
            <w:r w:rsidRPr="00860893">
              <w:rPr>
                <w:bCs/>
                <w:sz w:val="22"/>
                <w:szCs w:val="22"/>
              </w:rPr>
              <w:t xml:space="preserve">Add definition of </w:t>
            </w:r>
          </w:p>
          <w:p w14:paraId="2BF9006B" w14:textId="77777777" w:rsidR="0083602C" w:rsidRPr="00860893" w:rsidRDefault="0083602C" w:rsidP="0083602C">
            <w:pPr>
              <w:pStyle w:val="Default"/>
              <w:rPr>
                <w:bCs/>
                <w:sz w:val="22"/>
                <w:szCs w:val="22"/>
              </w:rPr>
            </w:pPr>
            <w:r w:rsidRPr="00860893">
              <w:rPr>
                <w:bCs/>
                <w:sz w:val="22"/>
                <w:szCs w:val="22"/>
              </w:rPr>
              <w:t>Hybrid Resource Dynamic Limit Tool.  This definition is needed if this is intended to be a comprehensive tariff amendment, including Hybrid Resource definitions.</w:t>
            </w:r>
          </w:p>
          <w:p w14:paraId="0A91C724" w14:textId="77777777" w:rsidR="0083602C" w:rsidRPr="00860893" w:rsidRDefault="0083602C" w:rsidP="0083602C">
            <w:pPr>
              <w:pStyle w:val="Default"/>
              <w:rPr>
                <w:bCs/>
                <w:sz w:val="22"/>
                <w:szCs w:val="22"/>
              </w:rPr>
            </w:pPr>
          </w:p>
          <w:p w14:paraId="15916162" w14:textId="77777777" w:rsidR="0083602C" w:rsidRPr="00860893" w:rsidRDefault="0083602C" w:rsidP="0083602C">
            <w:pPr>
              <w:pStyle w:val="Default"/>
              <w:rPr>
                <w:bCs/>
                <w:sz w:val="22"/>
                <w:szCs w:val="22"/>
              </w:rPr>
            </w:pPr>
            <w:r w:rsidRPr="00860893">
              <w:rPr>
                <w:bCs/>
                <w:sz w:val="22"/>
                <w:szCs w:val="22"/>
              </w:rPr>
              <w:t>Hybrid Resource Dynamic Limit Tool</w:t>
            </w:r>
          </w:p>
          <w:p w14:paraId="0551B403" w14:textId="77777777" w:rsidR="0083602C" w:rsidRPr="00860893" w:rsidRDefault="0083602C" w:rsidP="0083602C">
            <w:pPr>
              <w:pStyle w:val="Default"/>
              <w:rPr>
                <w:bCs/>
                <w:sz w:val="22"/>
                <w:szCs w:val="22"/>
              </w:rPr>
            </w:pPr>
          </w:p>
          <w:p w14:paraId="2A738E8A" w14:textId="77777777" w:rsidR="0083602C" w:rsidRPr="00860893" w:rsidRDefault="0083602C" w:rsidP="0083602C">
            <w:pPr>
              <w:pStyle w:val="Default"/>
              <w:rPr>
                <w:b/>
                <w:bCs/>
                <w:sz w:val="22"/>
                <w:szCs w:val="22"/>
              </w:rPr>
            </w:pPr>
            <w:r w:rsidRPr="00860893">
              <w:rPr>
                <w:bCs/>
                <w:sz w:val="22"/>
                <w:szCs w:val="22"/>
              </w:rPr>
              <w:t>The means by which the Hybrid Resource SC may provide an operational forecast of the overall capability of the Hybrid Resource, netting the operations of all Components, to the CAISO. This forecast should incorporate the following: Any VER Component Forecast, any storage Component State-of-Charge forecast, and the anticipated charging or discharging operation of any storage Component. This forecast will only be provided and utilized in CAISO Real-Time markets and is optional on the part of the Hybrid Resource SC</w:t>
            </w:r>
            <w:r w:rsidRPr="00860893">
              <w:rPr>
                <w:b/>
                <w:bCs/>
                <w:sz w:val="22"/>
                <w:szCs w:val="22"/>
              </w:rPr>
              <w:t>.</w:t>
            </w:r>
          </w:p>
          <w:p w14:paraId="2E30077F" w14:textId="77777777" w:rsidR="0083602C" w:rsidRPr="00860893" w:rsidRDefault="0083602C" w:rsidP="0083602C">
            <w:pPr>
              <w:pStyle w:val="Default"/>
              <w:rPr>
                <w:b/>
                <w:bCs/>
                <w:sz w:val="22"/>
                <w:szCs w:val="22"/>
              </w:rPr>
            </w:pPr>
          </w:p>
        </w:tc>
        <w:tc>
          <w:tcPr>
            <w:tcW w:w="5040" w:type="dxa"/>
          </w:tcPr>
          <w:p w14:paraId="039C51EE" w14:textId="1CA70986" w:rsidR="0083602C" w:rsidRPr="00860893" w:rsidRDefault="00E8703F" w:rsidP="00E8703F">
            <w:pPr>
              <w:rPr>
                <w:rFonts w:ascii="Arial" w:hAnsi="Arial" w:cs="Arial"/>
              </w:rPr>
            </w:pPr>
            <w:r w:rsidRPr="00E8703F">
              <w:rPr>
                <w:rFonts w:ascii="Arial" w:hAnsi="Arial" w:cs="Arial"/>
              </w:rPr>
              <w:t>The CAISO has removed draft tariff language related to the High Sustainable Limit</w:t>
            </w:r>
            <w:r>
              <w:rPr>
                <w:rFonts w:ascii="Arial" w:hAnsi="Arial" w:cs="Arial"/>
              </w:rPr>
              <w:t xml:space="preserve">.  The </w:t>
            </w:r>
            <w:r w:rsidRPr="00E8703F">
              <w:rPr>
                <w:rFonts w:ascii="Arial" w:hAnsi="Arial" w:cs="Arial"/>
              </w:rPr>
              <w:t xml:space="preserve">CAISO has moved this proposal to phase 2 of its hybrid resource initiative.  </w:t>
            </w:r>
            <w:r>
              <w:rPr>
                <w:rFonts w:ascii="Arial" w:hAnsi="Arial" w:cs="Arial"/>
              </w:rPr>
              <w:t xml:space="preserve">The CAISO will also address the need for a definition for </w:t>
            </w:r>
            <w:r w:rsidRPr="00E8703F">
              <w:rPr>
                <w:rFonts w:ascii="Arial" w:hAnsi="Arial" w:cs="Arial"/>
              </w:rPr>
              <w:t>Hybrid Resource Dynamic Limit Tool</w:t>
            </w:r>
            <w:r>
              <w:rPr>
                <w:rFonts w:ascii="Arial" w:hAnsi="Arial" w:cs="Arial"/>
              </w:rPr>
              <w:t xml:space="preserve"> in phase 2 of its hybrid resource initiative.</w:t>
            </w:r>
          </w:p>
        </w:tc>
      </w:tr>
      <w:tr w:rsidR="0083602C" w:rsidRPr="00860893" w14:paraId="2B4F4092" w14:textId="77777777" w:rsidTr="00FA30A8">
        <w:tc>
          <w:tcPr>
            <w:tcW w:w="3145" w:type="dxa"/>
          </w:tcPr>
          <w:p w14:paraId="57555CA2" w14:textId="77777777" w:rsidR="0083602C" w:rsidRPr="00860893" w:rsidRDefault="0083602C" w:rsidP="0083602C">
            <w:pPr>
              <w:rPr>
                <w:rFonts w:ascii="Arial" w:hAnsi="Arial" w:cs="Arial"/>
              </w:rPr>
            </w:pPr>
            <w:r w:rsidRPr="00860893">
              <w:rPr>
                <w:rFonts w:ascii="Arial" w:hAnsi="Arial" w:cs="Arial"/>
              </w:rPr>
              <w:t>Appendix A</w:t>
            </w:r>
          </w:p>
          <w:p w14:paraId="00CF934A" w14:textId="77777777" w:rsidR="0083602C" w:rsidRPr="00860893" w:rsidRDefault="0083602C" w:rsidP="0083602C">
            <w:pPr>
              <w:rPr>
                <w:rFonts w:ascii="Arial" w:hAnsi="Arial" w:cs="Arial"/>
              </w:rPr>
            </w:pPr>
            <w:r w:rsidRPr="00860893">
              <w:rPr>
                <w:rFonts w:ascii="Arial" w:hAnsi="Arial" w:cs="Arial"/>
              </w:rPr>
              <w:t>Definition of Mixed Fuel Project</w:t>
            </w:r>
          </w:p>
        </w:tc>
        <w:tc>
          <w:tcPr>
            <w:tcW w:w="5130" w:type="dxa"/>
          </w:tcPr>
          <w:p w14:paraId="36522898" w14:textId="77777777" w:rsidR="0083602C" w:rsidRPr="00860893" w:rsidRDefault="0083602C" w:rsidP="0083602C">
            <w:pPr>
              <w:pStyle w:val="Default"/>
              <w:rPr>
                <w:bCs/>
                <w:sz w:val="22"/>
                <w:szCs w:val="22"/>
              </w:rPr>
            </w:pPr>
            <w:r w:rsidRPr="00860893">
              <w:rPr>
                <w:b/>
                <w:bCs/>
                <w:sz w:val="22"/>
                <w:szCs w:val="22"/>
              </w:rPr>
              <w:t xml:space="preserve">LSA/SEIA &amp; EDF-R: </w:t>
            </w:r>
            <w:r w:rsidRPr="00860893">
              <w:rPr>
                <w:bCs/>
                <w:sz w:val="22"/>
                <w:szCs w:val="22"/>
              </w:rPr>
              <w:t xml:space="preserve">Add definition of </w:t>
            </w:r>
          </w:p>
          <w:p w14:paraId="08EC173B" w14:textId="77777777" w:rsidR="0083602C" w:rsidRPr="00860893" w:rsidRDefault="0083602C" w:rsidP="0083602C">
            <w:pPr>
              <w:pStyle w:val="Default"/>
              <w:rPr>
                <w:bCs/>
                <w:sz w:val="22"/>
                <w:szCs w:val="22"/>
              </w:rPr>
            </w:pPr>
            <w:r w:rsidRPr="00860893">
              <w:rPr>
                <w:bCs/>
                <w:sz w:val="22"/>
                <w:szCs w:val="22"/>
              </w:rPr>
              <w:t>Mixed Fuel Project.  This definition is if this is needed whether this tariff filing is intended to cover definitions for both Co-located and Hybrid Resources, or just the former.</w:t>
            </w:r>
          </w:p>
          <w:p w14:paraId="6443E05D" w14:textId="77777777" w:rsidR="0083602C" w:rsidRPr="00860893" w:rsidRDefault="0083602C" w:rsidP="0083602C">
            <w:pPr>
              <w:pStyle w:val="Default"/>
              <w:rPr>
                <w:bCs/>
                <w:sz w:val="22"/>
                <w:szCs w:val="22"/>
              </w:rPr>
            </w:pPr>
          </w:p>
          <w:p w14:paraId="1B0336E4" w14:textId="77777777" w:rsidR="0083602C" w:rsidRPr="00860893" w:rsidRDefault="0083602C" w:rsidP="0083602C">
            <w:pPr>
              <w:pStyle w:val="Default"/>
              <w:rPr>
                <w:bCs/>
                <w:sz w:val="22"/>
                <w:szCs w:val="22"/>
              </w:rPr>
            </w:pPr>
            <w:r w:rsidRPr="00860893">
              <w:rPr>
                <w:bCs/>
                <w:sz w:val="22"/>
                <w:szCs w:val="22"/>
              </w:rPr>
              <w:t xml:space="preserve">Mixed-Fuel Project </w:t>
            </w:r>
          </w:p>
          <w:p w14:paraId="655D79E7" w14:textId="77777777" w:rsidR="0083602C" w:rsidRPr="00860893" w:rsidRDefault="0083602C" w:rsidP="0083602C">
            <w:pPr>
              <w:pStyle w:val="Default"/>
              <w:rPr>
                <w:bCs/>
                <w:sz w:val="22"/>
                <w:szCs w:val="22"/>
              </w:rPr>
            </w:pPr>
          </w:p>
          <w:p w14:paraId="4E1A9225" w14:textId="77777777" w:rsidR="0083602C" w:rsidRPr="00860893" w:rsidRDefault="0083602C" w:rsidP="0083602C">
            <w:pPr>
              <w:pStyle w:val="Default"/>
              <w:rPr>
                <w:bCs/>
                <w:sz w:val="22"/>
                <w:szCs w:val="22"/>
              </w:rPr>
            </w:pPr>
            <w:r w:rsidRPr="00860893">
              <w:rPr>
                <w:bCs/>
                <w:sz w:val="22"/>
                <w:szCs w:val="22"/>
              </w:rPr>
              <w:t>A project located behind a single POI with more than one different fuel type, which could be configured as either a Hybrid Resource (single Resource ID) or Co-located Resources (multiple Resource IDs, each with a different fuel type).</w:t>
            </w:r>
          </w:p>
          <w:p w14:paraId="6C657F9D" w14:textId="77777777" w:rsidR="0083602C" w:rsidRPr="00860893" w:rsidRDefault="0083602C" w:rsidP="0083602C">
            <w:pPr>
              <w:pStyle w:val="Default"/>
              <w:rPr>
                <w:b/>
                <w:bCs/>
                <w:sz w:val="22"/>
                <w:szCs w:val="22"/>
              </w:rPr>
            </w:pPr>
          </w:p>
        </w:tc>
        <w:tc>
          <w:tcPr>
            <w:tcW w:w="5040" w:type="dxa"/>
          </w:tcPr>
          <w:p w14:paraId="0CDD92A3" w14:textId="1853E1DA" w:rsidR="0083602C" w:rsidRPr="00860893" w:rsidRDefault="00C92CA0" w:rsidP="0083602C">
            <w:pPr>
              <w:rPr>
                <w:rFonts w:ascii="Arial" w:hAnsi="Arial" w:cs="Arial"/>
              </w:rPr>
            </w:pPr>
            <w:r>
              <w:rPr>
                <w:rFonts w:ascii="Arial" w:hAnsi="Arial" w:cs="Arial"/>
              </w:rPr>
              <w:t xml:space="preserve">The CAISO has not included a definition and does not believe it is necessary to implement phase 1 of its hybrid resource </w:t>
            </w:r>
            <w:r w:rsidR="00D36818">
              <w:rPr>
                <w:rFonts w:ascii="Arial" w:hAnsi="Arial" w:cs="Arial"/>
              </w:rPr>
              <w:t>initiative</w:t>
            </w:r>
            <w:r>
              <w:rPr>
                <w:rFonts w:ascii="Arial" w:hAnsi="Arial" w:cs="Arial"/>
              </w:rPr>
              <w:t>.</w:t>
            </w:r>
          </w:p>
        </w:tc>
      </w:tr>
      <w:tr w:rsidR="0083602C" w:rsidRPr="00860893" w14:paraId="7F2F7FEB" w14:textId="77777777" w:rsidTr="00FA30A8">
        <w:tc>
          <w:tcPr>
            <w:tcW w:w="3145" w:type="dxa"/>
          </w:tcPr>
          <w:p w14:paraId="1A6CF436" w14:textId="77777777" w:rsidR="0083602C" w:rsidRPr="00860893" w:rsidRDefault="0083602C" w:rsidP="0083602C">
            <w:pPr>
              <w:rPr>
                <w:rFonts w:ascii="Arial" w:hAnsi="Arial" w:cs="Arial"/>
              </w:rPr>
            </w:pPr>
            <w:r w:rsidRPr="00860893">
              <w:rPr>
                <w:rFonts w:ascii="Arial" w:hAnsi="Arial" w:cs="Arial"/>
              </w:rPr>
              <w:t>Appendix A</w:t>
            </w:r>
          </w:p>
          <w:p w14:paraId="60E186EB" w14:textId="77777777" w:rsidR="0083602C" w:rsidRPr="00860893" w:rsidRDefault="0083602C" w:rsidP="0083602C">
            <w:pPr>
              <w:rPr>
                <w:rFonts w:ascii="Arial" w:hAnsi="Arial" w:cs="Arial"/>
              </w:rPr>
            </w:pPr>
            <w:r w:rsidRPr="00860893">
              <w:rPr>
                <w:rFonts w:ascii="Arial" w:hAnsi="Arial" w:cs="Arial"/>
              </w:rPr>
              <w:t>Definition of Point of Interconnection</w:t>
            </w:r>
          </w:p>
        </w:tc>
        <w:tc>
          <w:tcPr>
            <w:tcW w:w="5130" w:type="dxa"/>
          </w:tcPr>
          <w:p w14:paraId="4701D444" w14:textId="77777777" w:rsidR="0083602C" w:rsidRPr="00860893" w:rsidRDefault="0083602C" w:rsidP="0083602C">
            <w:pPr>
              <w:pStyle w:val="Default"/>
              <w:rPr>
                <w:bCs/>
                <w:sz w:val="22"/>
                <w:szCs w:val="22"/>
              </w:rPr>
            </w:pPr>
            <w:r w:rsidRPr="00860893">
              <w:rPr>
                <w:b/>
                <w:bCs/>
                <w:sz w:val="22"/>
                <w:szCs w:val="22"/>
              </w:rPr>
              <w:t>LSA/SEIA &amp;EDF-R:</w:t>
            </w:r>
            <w:r w:rsidRPr="00860893">
              <w:rPr>
                <w:bCs/>
                <w:sz w:val="22"/>
                <w:szCs w:val="22"/>
              </w:rPr>
              <w:t xml:space="preserve"> See comments related to applicability of Aggregate Capability Constraint to EIM.</w:t>
            </w:r>
          </w:p>
          <w:p w14:paraId="2C3907F3" w14:textId="77777777" w:rsidR="0083602C" w:rsidRPr="00860893" w:rsidRDefault="0083602C" w:rsidP="0083602C">
            <w:pPr>
              <w:pStyle w:val="Default"/>
              <w:rPr>
                <w:bCs/>
                <w:sz w:val="22"/>
                <w:szCs w:val="22"/>
              </w:rPr>
            </w:pPr>
          </w:p>
          <w:p w14:paraId="22F2C78D" w14:textId="77777777" w:rsidR="0083602C" w:rsidRPr="00860893" w:rsidRDefault="0083602C" w:rsidP="0083602C">
            <w:pPr>
              <w:pStyle w:val="Default"/>
              <w:rPr>
                <w:bCs/>
                <w:sz w:val="22"/>
                <w:szCs w:val="22"/>
              </w:rPr>
            </w:pPr>
          </w:p>
        </w:tc>
        <w:tc>
          <w:tcPr>
            <w:tcW w:w="5040" w:type="dxa"/>
          </w:tcPr>
          <w:p w14:paraId="56DE30A2" w14:textId="683F592F" w:rsidR="0083602C" w:rsidRDefault="0083602C" w:rsidP="0083602C">
            <w:pPr>
              <w:rPr>
                <w:rFonts w:ascii="Arial" w:hAnsi="Arial" w:cs="Arial"/>
              </w:rPr>
            </w:pPr>
            <w:r w:rsidRPr="00860893">
              <w:rPr>
                <w:rFonts w:ascii="Arial" w:hAnsi="Arial" w:cs="Arial"/>
              </w:rPr>
              <w:t xml:space="preserve">In the real-time market, the CAISO can make the Aggregate Capability Constraint available to EIM </w:t>
            </w:r>
            <w:r w:rsidR="00C92CA0">
              <w:rPr>
                <w:rFonts w:ascii="Arial" w:hAnsi="Arial" w:cs="Arial"/>
              </w:rPr>
              <w:t xml:space="preserve">Resources </w:t>
            </w:r>
            <w:r w:rsidRPr="00860893">
              <w:rPr>
                <w:rFonts w:ascii="Arial" w:hAnsi="Arial" w:cs="Arial"/>
              </w:rPr>
              <w:t xml:space="preserve">to manage the </w:t>
            </w:r>
            <w:proofErr w:type="spellStart"/>
            <w:r w:rsidRPr="00860893">
              <w:rPr>
                <w:rFonts w:ascii="Arial" w:hAnsi="Arial" w:cs="Arial"/>
              </w:rPr>
              <w:t>PMax</w:t>
            </w:r>
            <w:proofErr w:type="spellEnd"/>
            <w:r w:rsidRPr="00860893">
              <w:rPr>
                <w:rFonts w:ascii="Arial" w:hAnsi="Arial" w:cs="Arial"/>
              </w:rPr>
              <w:t xml:space="preserve"> limitation of co-located EIM Participating Resources </w:t>
            </w:r>
            <w:r w:rsidR="00C92CA0">
              <w:rPr>
                <w:rFonts w:ascii="Arial" w:hAnsi="Arial" w:cs="Arial"/>
              </w:rPr>
              <w:t xml:space="preserve">and/or non-participating resources </w:t>
            </w:r>
            <w:r w:rsidRPr="00860893">
              <w:rPr>
                <w:rFonts w:ascii="Arial" w:hAnsi="Arial" w:cs="Arial"/>
              </w:rPr>
              <w:t xml:space="preserve">at their point of interconnection.  EIM participants support extension of this functionality to </w:t>
            </w:r>
            <w:r w:rsidR="00C92CA0">
              <w:rPr>
                <w:rFonts w:ascii="Arial" w:hAnsi="Arial" w:cs="Arial"/>
              </w:rPr>
              <w:t xml:space="preserve">the EIM participating resources and the EIM Governing Body has </w:t>
            </w:r>
            <w:r w:rsidR="00C92CA0">
              <w:rPr>
                <w:rFonts w:ascii="Arial" w:hAnsi="Arial" w:cs="Arial"/>
              </w:rPr>
              <w:lastRenderedPageBreak/>
              <w:t>advised the CAISO Board of Governors that they support this functionality.</w:t>
            </w:r>
          </w:p>
          <w:p w14:paraId="614D460D" w14:textId="77777777" w:rsidR="00D36818" w:rsidRPr="00860893" w:rsidRDefault="00D36818" w:rsidP="0083602C">
            <w:pPr>
              <w:rPr>
                <w:rFonts w:ascii="Arial" w:hAnsi="Arial" w:cs="Arial"/>
              </w:rPr>
            </w:pPr>
          </w:p>
          <w:p w14:paraId="24FC8A79" w14:textId="77777777" w:rsidR="0083602C" w:rsidRPr="00860893" w:rsidRDefault="0083602C" w:rsidP="0083602C">
            <w:pPr>
              <w:rPr>
                <w:rFonts w:ascii="Arial" w:hAnsi="Arial" w:cs="Arial"/>
              </w:rPr>
            </w:pPr>
          </w:p>
          <w:p w14:paraId="075912B6" w14:textId="77777777" w:rsidR="0083602C" w:rsidRPr="00860893" w:rsidRDefault="0083602C" w:rsidP="0083602C">
            <w:pPr>
              <w:rPr>
                <w:rFonts w:ascii="Arial" w:hAnsi="Arial" w:cs="Arial"/>
              </w:rPr>
            </w:pPr>
          </w:p>
        </w:tc>
      </w:tr>
      <w:tr w:rsidR="00C92CA0" w:rsidRPr="00860893" w14:paraId="77707714" w14:textId="77777777" w:rsidTr="00FA30A8">
        <w:tc>
          <w:tcPr>
            <w:tcW w:w="3145" w:type="dxa"/>
          </w:tcPr>
          <w:p w14:paraId="2D8EA8FD" w14:textId="77777777" w:rsidR="00C92CA0" w:rsidRPr="00C92CA0" w:rsidRDefault="00C92CA0" w:rsidP="00C92CA0">
            <w:pPr>
              <w:rPr>
                <w:rFonts w:ascii="Arial" w:hAnsi="Arial" w:cs="Arial"/>
              </w:rPr>
            </w:pPr>
            <w:r w:rsidRPr="00C92CA0">
              <w:rPr>
                <w:rFonts w:ascii="Arial" w:hAnsi="Arial" w:cs="Arial"/>
              </w:rPr>
              <w:lastRenderedPageBreak/>
              <w:t>Appendix A</w:t>
            </w:r>
          </w:p>
          <w:p w14:paraId="20DA27C7" w14:textId="54F5B532" w:rsidR="00C92CA0" w:rsidRPr="00860893" w:rsidRDefault="00C92CA0" w:rsidP="00C92CA0">
            <w:pPr>
              <w:rPr>
                <w:rFonts w:ascii="Arial" w:hAnsi="Arial" w:cs="Arial"/>
              </w:rPr>
            </w:pPr>
            <w:r w:rsidRPr="00C92CA0">
              <w:rPr>
                <w:rFonts w:ascii="Arial" w:hAnsi="Arial" w:cs="Arial"/>
              </w:rPr>
              <w:t>Definition of Point of Interconnection</w:t>
            </w:r>
          </w:p>
        </w:tc>
        <w:tc>
          <w:tcPr>
            <w:tcW w:w="5130" w:type="dxa"/>
          </w:tcPr>
          <w:p w14:paraId="6C34B483" w14:textId="6EFCAD95" w:rsidR="00C92CA0" w:rsidRPr="00860893" w:rsidRDefault="00C92CA0" w:rsidP="0083602C">
            <w:pPr>
              <w:pStyle w:val="Default"/>
              <w:rPr>
                <w:b/>
                <w:bCs/>
                <w:sz w:val="22"/>
                <w:szCs w:val="22"/>
              </w:rPr>
            </w:pPr>
            <w:r w:rsidRPr="00C92CA0">
              <w:rPr>
                <w:b/>
                <w:bCs/>
                <w:sz w:val="22"/>
                <w:szCs w:val="22"/>
              </w:rPr>
              <w:t>Additional revisi</w:t>
            </w:r>
            <w:r>
              <w:rPr>
                <w:b/>
                <w:bCs/>
                <w:sz w:val="22"/>
                <w:szCs w:val="22"/>
              </w:rPr>
              <w:t xml:space="preserve">on since 07/17/2020 stakeholder </w:t>
            </w:r>
            <w:r w:rsidRPr="00C92CA0">
              <w:rPr>
                <w:b/>
                <w:bCs/>
                <w:sz w:val="22"/>
                <w:szCs w:val="22"/>
              </w:rPr>
              <w:t>call</w:t>
            </w:r>
            <w:r>
              <w:rPr>
                <w:b/>
                <w:bCs/>
                <w:sz w:val="22"/>
                <w:szCs w:val="22"/>
              </w:rPr>
              <w:t>.</w:t>
            </w:r>
          </w:p>
        </w:tc>
        <w:tc>
          <w:tcPr>
            <w:tcW w:w="5040" w:type="dxa"/>
          </w:tcPr>
          <w:p w14:paraId="3CFE00C6" w14:textId="5A15B725" w:rsidR="00C92CA0" w:rsidRPr="00860893" w:rsidRDefault="00C92CA0" w:rsidP="00D36818">
            <w:pPr>
              <w:rPr>
                <w:rFonts w:ascii="Arial" w:hAnsi="Arial" w:cs="Arial"/>
              </w:rPr>
            </w:pPr>
            <w:r>
              <w:rPr>
                <w:rFonts w:ascii="Arial" w:hAnsi="Arial" w:cs="Arial"/>
              </w:rPr>
              <w:t>The CAISO has made clar</w:t>
            </w:r>
            <w:r w:rsidR="00D36818">
              <w:rPr>
                <w:rFonts w:ascii="Arial" w:hAnsi="Arial" w:cs="Arial"/>
              </w:rPr>
              <w:t>ifying edits to this definition that complement changes made to the proposed definition of Aggregate Capability Constraint.</w:t>
            </w:r>
          </w:p>
        </w:tc>
      </w:tr>
    </w:tbl>
    <w:p w14:paraId="147BCDC4" w14:textId="7113B091" w:rsidR="00FA30A8" w:rsidRPr="00860893" w:rsidRDefault="00FA30A8" w:rsidP="00FA30A8">
      <w:pPr>
        <w:jc w:val="center"/>
        <w:rPr>
          <w:rFonts w:ascii="Arial" w:hAnsi="Arial" w:cs="Arial"/>
        </w:rPr>
      </w:pPr>
    </w:p>
    <w:sectPr w:rsidR="00FA30A8" w:rsidRPr="00860893" w:rsidSect="00FA30A8">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5AD1C" w14:textId="77777777" w:rsidR="00C92CA0" w:rsidRDefault="00C92CA0" w:rsidP="009658C3">
      <w:pPr>
        <w:spacing w:after="0" w:line="240" w:lineRule="auto"/>
      </w:pPr>
      <w:r>
        <w:separator/>
      </w:r>
    </w:p>
  </w:endnote>
  <w:endnote w:type="continuationSeparator" w:id="0">
    <w:p w14:paraId="0997F786" w14:textId="77777777" w:rsidR="00C92CA0" w:rsidRDefault="00C92CA0" w:rsidP="009658C3">
      <w:pPr>
        <w:spacing w:after="0" w:line="240" w:lineRule="auto"/>
      </w:pPr>
      <w:r>
        <w:continuationSeparator/>
      </w:r>
    </w:p>
  </w:endnote>
  <w:endnote w:type="continuationNotice" w:id="1">
    <w:p w14:paraId="6C5F4CDC" w14:textId="77777777" w:rsidR="00C92CA0" w:rsidRDefault="00C92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7809" w14:textId="77777777" w:rsidR="00BB43B9" w:rsidRDefault="00BB4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855537"/>
      <w:docPartObj>
        <w:docPartGallery w:val="Page Numbers (Bottom of Page)"/>
        <w:docPartUnique/>
      </w:docPartObj>
    </w:sdtPr>
    <w:sdtEndPr>
      <w:rPr>
        <w:rFonts w:ascii="Arial" w:hAnsi="Arial" w:cs="Arial"/>
        <w:noProof/>
        <w:sz w:val="24"/>
        <w:szCs w:val="24"/>
      </w:rPr>
    </w:sdtEndPr>
    <w:sdtContent>
      <w:p w14:paraId="436EB9CC" w14:textId="784910D9" w:rsidR="00C92CA0" w:rsidRPr="001A781C" w:rsidRDefault="00C92CA0">
        <w:pPr>
          <w:pStyle w:val="Footer"/>
          <w:jc w:val="center"/>
          <w:rPr>
            <w:rFonts w:ascii="Arial" w:hAnsi="Arial" w:cs="Arial"/>
            <w:sz w:val="24"/>
            <w:szCs w:val="24"/>
          </w:rPr>
        </w:pPr>
        <w:r w:rsidRPr="001A781C">
          <w:rPr>
            <w:rFonts w:ascii="Arial" w:hAnsi="Arial" w:cs="Arial"/>
            <w:sz w:val="24"/>
            <w:szCs w:val="24"/>
          </w:rPr>
          <w:fldChar w:fldCharType="begin"/>
        </w:r>
        <w:r w:rsidRPr="001A781C">
          <w:rPr>
            <w:rFonts w:ascii="Arial" w:hAnsi="Arial" w:cs="Arial"/>
            <w:sz w:val="24"/>
            <w:szCs w:val="24"/>
          </w:rPr>
          <w:instrText xml:space="preserve"> PAGE   \* MERGEFORMAT </w:instrText>
        </w:r>
        <w:r w:rsidRPr="001A781C">
          <w:rPr>
            <w:rFonts w:ascii="Arial" w:hAnsi="Arial" w:cs="Arial"/>
            <w:sz w:val="24"/>
            <w:szCs w:val="24"/>
          </w:rPr>
          <w:fldChar w:fldCharType="separate"/>
        </w:r>
        <w:r w:rsidR="00BB43B9">
          <w:rPr>
            <w:rFonts w:ascii="Arial" w:hAnsi="Arial" w:cs="Arial"/>
            <w:noProof/>
            <w:sz w:val="24"/>
            <w:szCs w:val="24"/>
          </w:rPr>
          <w:t>8</w:t>
        </w:r>
        <w:r w:rsidRPr="001A781C">
          <w:rPr>
            <w:rFonts w:ascii="Arial" w:hAnsi="Arial" w:cs="Arial"/>
            <w:noProof/>
            <w:sz w:val="24"/>
            <w:szCs w:val="24"/>
          </w:rPr>
          <w:fldChar w:fldCharType="end"/>
        </w:r>
      </w:p>
    </w:sdtContent>
  </w:sdt>
  <w:p w14:paraId="09DA9843" w14:textId="77777777" w:rsidR="00C92CA0" w:rsidRDefault="00C92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DE1CD" w14:textId="77777777" w:rsidR="00BB43B9" w:rsidRDefault="00BB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203B3" w14:textId="77777777" w:rsidR="00C92CA0" w:rsidRDefault="00C92CA0" w:rsidP="009658C3">
      <w:pPr>
        <w:spacing w:after="0" w:line="240" w:lineRule="auto"/>
      </w:pPr>
      <w:r>
        <w:separator/>
      </w:r>
    </w:p>
  </w:footnote>
  <w:footnote w:type="continuationSeparator" w:id="0">
    <w:p w14:paraId="17710E7D" w14:textId="77777777" w:rsidR="00C92CA0" w:rsidRDefault="00C92CA0" w:rsidP="009658C3">
      <w:pPr>
        <w:spacing w:after="0" w:line="240" w:lineRule="auto"/>
      </w:pPr>
      <w:r>
        <w:continuationSeparator/>
      </w:r>
    </w:p>
  </w:footnote>
  <w:footnote w:type="continuationNotice" w:id="1">
    <w:p w14:paraId="02EF32AE" w14:textId="77777777" w:rsidR="00C92CA0" w:rsidRDefault="00C92C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62BD9" w14:textId="77777777" w:rsidR="00BB43B9" w:rsidRDefault="00BB4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588F" w14:textId="3232D400" w:rsidR="00C92CA0" w:rsidRPr="008A04AC" w:rsidRDefault="00C92CA0" w:rsidP="008A04AC">
    <w:pPr>
      <w:pStyle w:val="Header"/>
      <w:tabs>
        <w:tab w:val="left" w:pos="216"/>
        <w:tab w:val="right" w:pos="12960"/>
      </w:tabs>
      <w:rPr>
        <w:rFonts w:ascii="Arial" w:hAnsi="Arial" w:cs="Arial"/>
        <w:i/>
        <w:sz w:val="24"/>
        <w:szCs w:val="24"/>
      </w:rPr>
    </w:pPr>
    <w:r>
      <w:rPr>
        <w:rFonts w:ascii="Arial" w:hAnsi="Arial" w:cs="Arial"/>
        <w:i/>
        <w:sz w:val="24"/>
        <w:szCs w:val="24"/>
      </w:rPr>
      <w:tab/>
    </w:r>
    <w:r>
      <w:rPr>
        <w:rFonts w:ascii="Arial" w:hAnsi="Arial" w:cs="Arial"/>
        <w:i/>
        <w:noProof/>
        <w:sz w:val="24"/>
        <w:szCs w:val="24"/>
      </w:rPr>
      <w:drawing>
        <wp:inline distT="0" distB="0" distL="0" distR="0" wp14:anchorId="1E6D6086" wp14:editId="7B1EDBB5">
          <wp:extent cx="2145665" cy="37211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372110"/>
                  </a:xfrm>
                  <a:prstGeom prst="rect">
                    <a:avLst/>
                  </a:prstGeom>
                  <a:noFill/>
                </pic:spPr>
              </pic:pic>
            </a:graphicData>
          </a:graphic>
        </wp:inline>
      </w:drawing>
    </w:r>
    <w:r>
      <w:rPr>
        <w:rFonts w:ascii="Arial" w:hAnsi="Arial" w:cs="Arial"/>
        <w:i/>
        <w:sz w:val="24"/>
        <w:szCs w:val="24"/>
      </w:rPr>
      <w:tab/>
    </w:r>
    <w:r>
      <w:rPr>
        <w:rFonts w:ascii="Arial" w:hAnsi="Arial" w:cs="Arial"/>
        <w:i/>
        <w:sz w:val="24"/>
        <w:szCs w:val="24"/>
      </w:rPr>
      <w:tab/>
    </w:r>
    <w:r>
      <w:rPr>
        <w:rFonts w:ascii="Arial" w:hAnsi="Arial" w:cs="Arial"/>
        <w:i/>
        <w:sz w:val="24"/>
        <w:szCs w:val="24"/>
      </w:rPr>
      <w:tab/>
    </w:r>
  </w:p>
  <w:p w14:paraId="2F762D0F" w14:textId="07931762" w:rsidR="00C92CA0" w:rsidRDefault="00C92CA0" w:rsidP="008A04AC">
    <w:pPr>
      <w:pStyle w:val="Header"/>
      <w:jc w:val="right"/>
      <w:rPr>
        <w:rFonts w:ascii="Arial" w:hAnsi="Arial" w:cs="Arial"/>
        <w:i/>
        <w:sz w:val="24"/>
        <w:szCs w:val="24"/>
      </w:rPr>
    </w:pPr>
    <w:r>
      <w:rPr>
        <w:rFonts w:ascii="Arial" w:hAnsi="Arial" w:cs="Arial"/>
        <w:i/>
        <w:sz w:val="24"/>
        <w:szCs w:val="24"/>
      </w:rPr>
      <w:t>August 14</w:t>
    </w:r>
    <w:r w:rsidRPr="008A04AC">
      <w:rPr>
        <w:rFonts w:ascii="Arial" w:hAnsi="Arial" w:cs="Arial"/>
        <w:i/>
        <w:sz w:val="24"/>
        <w:szCs w:val="24"/>
      </w:rPr>
      <w:t>, 2020</w:t>
    </w:r>
  </w:p>
  <w:p w14:paraId="173F3984" w14:textId="77777777" w:rsidR="00C92CA0" w:rsidRPr="008A04AC" w:rsidRDefault="00C92CA0" w:rsidP="008A04AC">
    <w:pPr>
      <w:pStyle w:val="Header"/>
      <w:jc w:val="right"/>
      <w:rPr>
        <w:rFonts w:ascii="Arial" w:hAnsi="Arial" w:cs="Arial"/>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04C9D" w14:textId="77777777" w:rsidR="00BB43B9" w:rsidRDefault="00BB43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A8"/>
    <w:rsid w:val="00014058"/>
    <w:rsid w:val="00023C07"/>
    <w:rsid w:val="000614A9"/>
    <w:rsid w:val="00092328"/>
    <w:rsid w:val="000B5216"/>
    <w:rsid w:val="000C1FCA"/>
    <w:rsid w:val="00193DFD"/>
    <w:rsid w:val="001A781C"/>
    <w:rsid w:val="001E0F72"/>
    <w:rsid w:val="00206951"/>
    <w:rsid w:val="002835DC"/>
    <w:rsid w:val="002C60D7"/>
    <w:rsid w:val="0032346F"/>
    <w:rsid w:val="00342F5A"/>
    <w:rsid w:val="003A3D8C"/>
    <w:rsid w:val="003B3800"/>
    <w:rsid w:val="003F0C3B"/>
    <w:rsid w:val="003F795E"/>
    <w:rsid w:val="00427326"/>
    <w:rsid w:val="00432E38"/>
    <w:rsid w:val="0043331D"/>
    <w:rsid w:val="00463AE2"/>
    <w:rsid w:val="00594683"/>
    <w:rsid w:val="005E7798"/>
    <w:rsid w:val="005F36DC"/>
    <w:rsid w:val="00664758"/>
    <w:rsid w:val="0069288C"/>
    <w:rsid w:val="006F1CC7"/>
    <w:rsid w:val="00701D8E"/>
    <w:rsid w:val="00704113"/>
    <w:rsid w:val="00751C97"/>
    <w:rsid w:val="0083242C"/>
    <w:rsid w:val="0083602C"/>
    <w:rsid w:val="00844F29"/>
    <w:rsid w:val="008547F0"/>
    <w:rsid w:val="00860893"/>
    <w:rsid w:val="008733FC"/>
    <w:rsid w:val="00890958"/>
    <w:rsid w:val="008964BB"/>
    <w:rsid w:val="008A04AC"/>
    <w:rsid w:val="008D0607"/>
    <w:rsid w:val="008D6424"/>
    <w:rsid w:val="009538D3"/>
    <w:rsid w:val="009658C3"/>
    <w:rsid w:val="009A641C"/>
    <w:rsid w:val="009F223C"/>
    <w:rsid w:val="00A05530"/>
    <w:rsid w:val="00A25577"/>
    <w:rsid w:val="00A8011B"/>
    <w:rsid w:val="00B11EA1"/>
    <w:rsid w:val="00B74097"/>
    <w:rsid w:val="00BB14DD"/>
    <w:rsid w:val="00BB43B9"/>
    <w:rsid w:val="00BF4A31"/>
    <w:rsid w:val="00C23924"/>
    <w:rsid w:val="00C3205C"/>
    <w:rsid w:val="00C60E1B"/>
    <w:rsid w:val="00C841C9"/>
    <w:rsid w:val="00C92CA0"/>
    <w:rsid w:val="00CE28B6"/>
    <w:rsid w:val="00D17E85"/>
    <w:rsid w:val="00D36818"/>
    <w:rsid w:val="00D67D8D"/>
    <w:rsid w:val="00DA025E"/>
    <w:rsid w:val="00DB526E"/>
    <w:rsid w:val="00E21F6F"/>
    <w:rsid w:val="00E31666"/>
    <w:rsid w:val="00E633D5"/>
    <w:rsid w:val="00E8703F"/>
    <w:rsid w:val="00EA0017"/>
    <w:rsid w:val="00EE1234"/>
    <w:rsid w:val="00F05056"/>
    <w:rsid w:val="00F17A81"/>
    <w:rsid w:val="00F62979"/>
    <w:rsid w:val="00FA30A8"/>
    <w:rsid w:val="00FC15A7"/>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6128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8C3"/>
  </w:style>
  <w:style w:type="paragraph" w:styleId="Footer">
    <w:name w:val="footer"/>
    <w:basedOn w:val="Normal"/>
    <w:link w:val="FooterChar"/>
    <w:uiPriority w:val="99"/>
    <w:unhideWhenUsed/>
    <w:rsid w:val="00965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8C3"/>
  </w:style>
  <w:style w:type="paragraph" w:customStyle="1" w:styleId="Default">
    <w:name w:val="Default"/>
    <w:rsid w:val="005E779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70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F612D-388E-408B-B98C-3CBFF3890884}"/>
</file>

<file path=customXml/itemProps2.xml><?xml version="1.0" encoding="utf-8"?>
<ds:datastoreItem xmlns:ds="http://schemas.openxmlformats.org/officeDocument/2006/customXml" ds:itemID="{5DBA035B-2029-4D2E-A2CE-55B3BBF6C736}"/>
</file>

<file path=customXml/itemProps3.xml><?xml version="1.0" encoding="utf-8"?>
<ds:datastoreItem xmlns:ds="http://schemas.openxmlformats.org/officeDocument/2006/customXml" ds:itemID="{5E33A685-0882-43D2-8093-FDF825909DCA}"/>
</file>

<file path=docProps/app.xml><?xml version="1.0" encoding="utf-8"?>
<Properties xmlns="http://schemas.openxmlformats.org/officeDocument/2006/extended-properties" xmlns:vt="http://schemas.openxmlformats.org/officeDocument/2006/docPropsVTypes">
  <Template>46F4F282.dotm</Template>
  <TotalTime>0</TotalTime>
  <Pages>8</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2020-08-14T15:31:00Z</dcterms:created>
  <dcterms:modified xsi:type="dcterms:W3CDTF">2020-08-14T15:31:00Z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