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D74B6" w14:textId="0B55928F" w:rsidR="00EE6215" w:rsidRPr="00220912" w:rsidRDefault="00EE6215" w:rsidP="00EE6215">
      <w:pPr>
        <w:jc w:val="center"/>
        <w:rPr>
          <w:b/>
          <w:bCs/>
          <w:sz w:val="28"/>
          <w:szCs w:val="28"/>
        </w:rPr>
      </w:pPr>
      <w:r w:rsidRPr="00220912">
        <w:rPr>
          <w:b/>
          <w:bCs/>
          <w:sz w:val="28"/>
          <w:szCs w:val="28"/>
        </w:rPr>
        <w:t>Ancillary Services Focus Group</w:t>
      </w:r>
    </w:p>
    <w:p w14:paraId="0365B3C7" w14:textId="6BA29A11" w:rsidR="007107FE" w:rsidRPr="00220912" w:rsidRDefault="00EE6215" w:rsidP="00EE6215">
      <w:pPr>
        <w:jc w:val="center"/>
        <w:rPr>
          <w:b/>
          <w:bCs/>
          <w:sz w:val="28"/>
          <w:szCs w:val="28"/>
        </w:rPr>
      </w:pPr>
      <w:r w:rsidRPr="00220912">
        <w:rPr>
          <w:b/>
          <w:bCs/>
          <w:sz w:val="28"/>
          <w:szCs w:val="28"/>
        </w:rPr>
        <w:t>Response to Stakeholder Comments</w:t>
      </w:r>
    </w:p>
    <w:p w14:paraId="28F9BA3F" w14:textId="77777777" w:rsidR="00EE6215" w:rsidRDefault="00EE6215" w:rsidP="00EE6215">
      <w:pPr>
        <w:jc w:val="center"/>
        <w:rPr>
          <w:sz w:val="28"/>
          <w:szCs w:val="28"/>
        </w:rPr>
      </w:pPr>
    </w:p>
    <w:tbl>
      <w:tblPr>
        <w:tblStyle w:val="TableGrid"/>
        <w:tblW w:w="0" w:type="auto"/>
        <w:tblLook w:val="04A0" w:firstRow="1" w:lastRow="0" w:firstColumn="1" w:lastColumn="0" w:noHBand="0" w:noVBand="1"/>
      </w:tblPr>
      <w:tblGrid>
        <w:gridCol w:w="6475"/>
        <w:gridCol w:w="6475"/>
      </w:tblGrid>
      <w:tr w:rsidR="00EE6215" w14:paraId="50C4B7D2" w14:textId="77777777" w:rsidTr="00EE6215">
        <w:tc>
          <w:tcPr>
            <w:tcW w:w="12950" w:type="dxa"/>
            <w:gridSpan w:val="2"/>
            <w:shd w:val="clear" w:color="auto" w:fill="E7E6E6" w:themeFill="background2"/>
          </w:tcPr>
          <w:p w14:paraId="15574A29" w14:textId="53D34F8F" w:rsidR="00EE6215" w:rsidRPr="00EE6215" w:rsidRDefault="00EE6215" w:rsidP="00EE6215">
            <w:pPr>
              <w:rPr>
                <w:b/>
                <w:bCs/>
                <w:sz w:val="28"/>
                <w:szCs w:val="28"/>
              </w:rPr>
            </w:pPr>
            <w:r w:rsidRPr="00EE6215">
              <w:rPr>
                <w:b/>
                <w:bCs/>
                <w:sz w:val="28"/>
                <w:szCs w:val="28"/>
              </w:rPr>
              <w:t>Six Cities</w:t>
            </w:r>
          </w:p>
        </w:tc>
      </w:tr>
      <w:tr w:rsidR="00EE6215" w14:paraId="086FB6EA" w14:textId="77777777" w:rsidTr="00EE6215">
        <w:tc>
          <w:tcPr>
            <w:tcW w:w="6475" w:type="dxa"/>
          </w:tcPr>
          <w:p w14:paraId="520F8251" w14:textId="3FE92DAE" w:rsidR="00EE6215" w:rsidRPr="00220912" w:rsidRDefault="00EE6215" w:rsidP="00EE6215">
            <w:pPr>
              <w:rPr>
                <w:b/>
                <w:bCs/>
                <w:sz w:val="28"/>
                <w:szCs w:val="28"/>
              </w:rPr>
            </w:pPr>
            <w:r w:rsidRPr="00220912">
              <w:rPr>
                <w:b/>
                <w:bCs/>
                <w:sz w:val="28"/>
                <w:szCs w:val="28"/>
              </w:rPr>
              <w:t>Issue o</w:t>
            </w:r>
            <w:r w:rsidR="00220912">
              <w:rPr>
                <w:b/>
                <w:bCs/>
                <w:sz w:val="28"/>
                <w:szCs w:val="28"/>
              </w:rPr>
              <w:t>r</w:t>
            </w:r>
            <w:r w:rsidRPr="00220912">
              <w:rPr>
                <w:b/>
                <w:bCs/>
                <w:sz w:val="28"/>
                <w:szCs w:val="28"/>
              </w:rPr>
              <w:t xml:space="preserve"> Concern</w:t>
            </w:r>
          </w:p>
        </w:tc>
        <w:tc>
          <w:tcPr>
            <w:tcW w:w="6475" w:type="dxa"/>
          </w:tcPr>
          <w:p w14:paraId="38073B03" w14:textId="0D8685EB" w:rsidR="00EE6215" w:rsidRPr="00220912" w:rsidRDefault="00EE6215" w:rsidP="00EE6215">
            <w:pPr>
              <w:rPr>
                <w:b/>
                <w:bCs/>
                <w:sz w:val="28"/>
                <w:szCs w:val="28"/>
              </w:rPr>
            </w:pPr>
            <w:r w:rsidRPr="00220912">
              <w:rPr>
                <w:b/>
                <w:bCs/>
                <w:sz w:val="28"/>
                <w:szCs w:val="28"/>
              </w:rPr>
              <w:t>CAISO Response</w:t>
            </w:r>
          </w:p>
        </w:tc>
      </w:tr>
      <w:tr w:rsidR="00EE6215" w14:paraId="7B5ED9A9" w14:textId="77777777" w:rsidTr="00EE6215">
        <w:tc>
          <w:tcPr>
            <w:tcW w:w="6475" w:type="dxa"/>
          </w:tcPr>
          <w:p w14:paraId="384A8B3D" w14:textId="2F3164FB" w:rsidR="00EE6215" w:rsidRDefault="00C26F5D" w:rsidP="00C26F5D">
            <w:pPr>
              <w:rPr>
                <w:sz w:val="28"/>
                <w:szCs w:val="28"/>
              </w:rPr>
            </w:pPr>
            <w:r>
              <w:rPr>
                <w:sz w:val="28"/>
                <w:szCs w:val="28"/>
              </w:rPr>
              <w:t>O</w:t>
            </w:r>
            <w:r w:rsidRPr="00C26F5D">
              <w:rPr>
                <w:sz w:val="28"/>
                <w:szCs w:val="28"/>
              </w:rPr>
              <w:t>ppose</w:t>
            </w:r>
            <w:r>
              <w:rPr>
                <w:sz w:val="28"/>
                <w:szCs w:val="28"/>
              </w:rPr>
              <w:t>s</w:t>
            </w:r>
            <w:r w:rsidRPr="00C26F5D">
              <w:rPr>
                <w:sz w:val="28"/>
                <w:szCs w:val="28"/>
              </w:rPr>
              <w:t xml:space="preserve"> form of the proposed attestation and attached</w:t>
            </w:r>
            <w:r>
              <w:rPr>
                <w:sz w:val="28"/>
                <w:szCs w:val="28"/>
              </w:rPr>
              <w:t xml:space="preserve"> </w:t>
            </w:r>
            <w:r w:rsidRPr="00C26F5D">
              <w:rPr>
                <w:sz w:val="28"/>
                <w:szCs w:val="28"/>
              </w:rPr>
              <w:t>Attestation Criteria</w:t>
            </w:r>
          </w:p>
          <w:p w14:paraId="2759E9DC" w14:textId="77777777" w:rsidR="00C26F5D" w:rsidRDefault="00C26F5D" w:rsidP="00C26F5D">
            <w:pPr>
              <w:rPr>
                <w:sz w:val="28"/>
                <w:szCs w:val="28"/>
              </w:rPr>
            </w:pPr>
          </w:p>
          <w:p w14:paraId="7DA77191" w14:textId="7CB0C13D" w:rsidR="00C26F5D" w:rsidRDefault="00C26F5D" w:rsidP="00C26F5D">
            <w:pPr>
              <w:pStyle w:val="ListParagraph"/>
              <w:numPr>
                <w:ilvl w:val="0"/>
                <w:numId w:val="1"/>
              </w:numPr>
              <w:rPr>
                <w:sz w:val="28"/>
                <w:szCs w:val="28"/>
              </w:rPr>
            </w:pPr>
            <w:r w:rsidRPr="00C26F5D">
              <w:rPr>
                <w:sz w:val="28"/>
                <w:szCs w:val="28"/>
              </w:rPr>
              <w:t xml:space="preserve">The Attestation form and </w:t>
            </w:r>
            <w:r w:rsidR="00B42CED">
              <w:rPr>
                <w:sz w:val="28"/>
                <w:szCs w:val="28"/>
              </w:rPr>
              <w:t>c</w:t>
            </w:r>
            <w:r w:rsidRPr="00C26F5D">
              <w:rPr>
                <w:sz w:val="28"/>
                <w:szCs w:val="28"/>
              </w:rPr>
              <w:t xml:space="preserve">riteria </w:t>
            </w:r>
            <w:proofErr w:type="gramStart"/>
            <w:r>
              <w:rPr>
                <w:sz w:val="28"/>
                <w:szCs w:val="28"/>
              </w:rPr>
              <w:t>reference</w:t>
            </w:r>
            <w:proofErr w:type="gramEnd"/>
            <w:r>
              <w:rPr>
                <w:sz w:val="28"/>
                <w:szCs w:val="28"/>
              </w:rPr>
              <w:t xml:space="preserve"> a non-exclusive list of requirements.</w:t>
            </w:r>
          </w:p>
          <w:p w14:paraId="71BC675A" w14:textId="77777777" w:rsidR="00C26F5D" w:rsidRDefault="00C26F5D" w:rsidP="00C26F5D">
            <w:pPr>
              <w:pStyle w:val="ListParagraph"/>
              <w:ind w:left="420"/>
              <w:rPr>
                <w:sz w:val="28"/>
                <w:szCs w:val="28"/>
              </w:rPr>
            </w:pPr>
          </w:p>
          <w:p w14:paraId="767CB122" w14:textId="7362FEBC" w:rsidR="00C26F5D" w:rsidRDefault="00C26F5D" w:rsidP="00C26F5D">
            <w:pPr>
              <w:pStyle w:val="ListParagraph"/>
              <w:numPr>
                <w:ilvl w:val="0"/>
                <w:numId w:val="1"/>
              </w:numPr>
              <w:rPr>
                <w:sz w:val="28"/>
                <w:szCs w:val="28"/>
              </w:rPr>
            </w:pPr>
            <w:r w:rsidRPr="00C26F5D">
              <w:rPr>
                <w:sz w:val="28"/>
                <w:szCs w:val="28"/>
              </w:rPr>
              <w:t>The Attestation form and Criteria provide no definition of an acceptable timing sequence for “routine” testing or</w:t>
            </w:r>
            <w:r>
              <w:rPr>
                <w:sz w:val="28"/>
                <w:szCs w:val="28"/>
              </w:rPr>
              <w:t xml:space="preserve"> </w:t>
            </w:r>
            <w:r w:rsidRPr="00C26F5D">
              <w:rPr>
                <w:sz w:val="28"/>
                <w:szCs w:val="28"/>
              </w:rPr>
              <w:t>checking of equipment.</w:t>
            </w:r>
          </w:p>
          <w:p w14:paraId="452C5218" w14:textId="77777777" w:rsidR="00C26F5D" w:rsidRDefault="00C26F5D" w:rsidP="00C26F5D">
            <w:pPr>
              <w:pStyle w:val="ListParagraph"/>
              <w:ind w:left="420"/>
              <w:rPr>
                <w:sz w:val="28"/>
                <w:szCs w:val="28"/>
              </w:rPr>
            </w:pPr>
          </w:p>
          <w:p w14:paraId="606F74FE" w14:textId="11EC83DC" w:rsidR="00C26F5D" w:rsidRDefault="00C26F5D" w:rsidP="00C26F5D">
            <w:pPr>
              <w:pStyle w:val="ListParagraph"/>
              <w:numPr>
                <w:ilvl w:val="0"/>
                <w:numId w:val="1"/>
              </w:numPr>
              <w:rPr>
                <w:sz w:val="28"/>
                <w:szCs w:val="28"/>
              </w:rPr>
            </w:pPr>
            <w:proofErr w:type="gramStart"/>
            <w:r w:rsidRPr="00C26F5D">
              <w:rPr>
                <w:sz w:val="28"/>
                <w:szCs w:val="28"/>
              </w:rPr>
              <w:t>Some of</w:t>
            </w:r>
            <w:proofErr w:type="gramEnd"/>
            <w:r w:rsidRPr="00C26F5D">
              <w:rPr>
                <w:sz w:val="28"/>
                <w:szCs w:val="28"/>
              </w:rPr>
              <w:t xml:space="preserve"> the listed items relate to capabilities of a certified resource,</w:t>
            </w:r>
            <w:r>
              <w:rPr>
                <w:sz w:val="28"/>
                <w:szCs w:val="28"/>
              </w:rPr>
              <w:t xml:space="preserve"> </w:t>
            </w:r>
            <w:r w:rsidRPr="00C26F5D">
              <w:rPr>
                <w:sz w:val="28"/>
                <w:szCs w:val="28"/>
              </w:rPr>
              <w:t xml:space="preserve">while other items refer to capabilities of the resource’s Scheduling Coordinator. </w:t>
            </w:r>
          </w:p>
          <w:p w14:paraId="2EE82006" w14:textId="77777777" w:rsidR="00C26F5D" w:rsidRPr="00C26F5D" w:rsidRDefault="00C26F5D" w:rsidP="00C26F5D">
            <w:pPr>
              <w:pStyle w:val="ListParagraph"/>
              <w:rPr>
                <w:sz w:val="28"/>
                <w:szCs w:val="28"/>
              </w:rPr>
            </w:pPr>
          </w:p>
          <w:p w14:paraId="618B19C5" w14:textId="77777777" w:rsidR="00C26F5D" w:rsidRDefault="00C26F5D" w:rsidP="00C26F5D">
            <w:pPr>
              <w:pStyle w:val="ListParagraph"/>
              <w:numPr>
                <w:ilvl w:val="0"/>
                <w:numId w:val="1"/>
              </w:numPr>
              <w:rPr>
                <w:sz w:val="28"/>
                <w:szCs w:val="28"/>
              </w:rPr>
            </w:pPr>
            <w:r w:rsidRPr="00C26F5D">
              <w:rPr>
                <w:sz w:val="28"/>
                <w:szCs w:val="28"/>
              </w:rPr>
              <w:t>Only one of the</w:t>
            </w:r>
            <w:r>
              <w:rPr>
                <w:sz w:val="28"/>
                <w:szCs w:val="28"/>
              </w:rPr>
              <w:t xml:space="preserve"> </w:t>
            </w:r>
            <w:r w:rsidRPr="00C26F5D">
              <w:rPr>
                <w:sz w:val="28"/>
                <w:szCs w:val="28"/>
              </w:rPr>
              <w:t xml:space="preserve">listed items provides a reference </w:t>
            </w:r>
            <w:proofErr w:type="gramStart"/>
            <w:r w:rsidRPr="00C26F5D">
              <w:rPr>
                <w:sz w:val="28"/>
                <w:szCs w:val="28"/>
              </w:rPr>
              <w:t>to</w:t>
            </w:r>
            <w:proofErr w:type="gramEnd"/>
            <w:r w:rsidRPr="00C26F5D">
              <w:rPr>
                <w:sz w:val="28"/>
                <w:szCs w:val="28"/>
              </w:rPr>
              <w:t xml:space="preserve"> a specific Operating Procedure.</w:t>
            </w:r>
          </w:p>
          <w:p w14:paraId="1246B642" w14:textId="77777777" w:rsidR="00EB1EE9" w:rsidRDefault="00EB1EE9" w:rsidP="00C26F5D">
            <w:pPr>
              <w:rPr>
                <w:sz w:val="28"/>
                <w:szCs w:val="28"/>
              </w:rPr>
            </w:pPr>
          </w:p>
          <w:p w14:paraId="547A9010" w14:textId="21380DB9" w:rsidR="00A342F9" w:rsidRPr="00A342F9" w:rsidRDefault="00A342F9" w:rsidP="00A342F9">
            <w:pPr>
              <w:rPr>
                <w:sz w:val="28"/>
                <w:szCs w:val="28"/>
              </w:rPr>
            </w:pPr>
            <w:r w:rsidRPr="00A342F9">
              <w:rPr>
                <w:sz w:val="28"/>
                <w:szCs w:val="28"/>
              </w:rPr>
              <w:t xml:space="preserve">Six Cities </w:t>
            </w:r>
            <w:r w:rsidR="00B42CED" w:rsidRPr="00A342F9">
              <w:rPr>
                <w:sz w:val="28"/>
                <w:szCs w:val="28"/>
              </w:rPr>
              <w:t>recommend</w:t>
            </w:r>
            <w:r w:rsidRPr="00A342F9">
              <w:rPr>
                <w:sz w:val="28"/>
                <w:szCs w:val="28"/>
              </w:rPr>
              <w:t xml:space="preserve"> the CAISO </w:t>
            </w:r>
            <w:proofErr w:type="gramStart"/>
            <w:r w:rsidRPr="00A342F9">
              <w:rPr>
                <w:sz w:val="28"/>
                <w:szCs w:val="28"/>
              </w:rPr>
              <w:t>fashion</w:t>
            </w:r>
            <w:proofErr w:type="gramEnd"/>
          </w:p>
          <w:p w14:paraId="7CF58C0D" w14:textId="61220A0C" w:rsidR="00A342F9" w:rsidRPr="00A342F9" w:rsidRDefault="00A342F9" w:rsidP="00A342F9">
            <w:pPr>
              <w:rPr>
                <w:sz w:val="28"/>
                <w:szCs w:val="28"/>
              </w:rPr>
            </w:pPr>
            <w:r w:rsidRPr="00A342F9">
              <w:rPr>
                <w:sz w:val="28"/>
                <w:szCs w:val="28"/>
              </w:rPr>
              <w:t>an</w:t>
            </w:r>
            <w:r>
              <w:rPr>
                <w:sz w:val="28"/>
                <w:szCs w:val="28"/>
              </w:rPr>
              <w:t>y</w:t>
            </w:r>
            <w:r w:rsidRPr="00A342F9">
              <w:rPr>
                <w:sz w:val="28"/>
                <w:szCs w:val="28"/>
              </w:rPr>
              <w:t xml:space="preserve"> attestation process that focuses on the resource attributes the CAISO checks in its </w:t>
            </w:r>
            <w:proofErr w:type="gramStart"/>
            <w:r w:rsidRPr="00A342F9">
              <w:rPr>
                <w:sz w:val="28"/>
                <w:szCs w:val="28"/>
              </w:rPr>
              <w:t>testing</w:t>
            </w:r>
            <w:proofErr w:type="gramEnd"/>
          </w:p>
          <w:p w14:paraId="730AD18B" w14:textId="77777777" w:rsidR="00A342F9" w:rsidRPr="00A342F9" w:rsidRDefault="00A342F9" w:rsidP="00A342F9">
            <w:pPr>
              <w:rPr>
                <w:sz w:val="28"/>
                <w:szCs w:val="28"/>
              </w:rPr>
            </w:pPr>
            <w:r w:rsidRPr="00A342F9">
              <w:rPr>
                <w:sz w:val="28"/>
                <w:szCs w:val="28"/>
              </w:rPr>
              <w:lastRenderedPageBreak/>
              <w:t xml:space="preserve">process, clearly identifies elements to be </w:t>
            </w:r>
            <w:proofErr w:type="gramStart"/>
            <w:r w:rsidRPr="00A342F9">
              <w:rPr>
                <w:sz w:val="28"/>
                <w:szCs w:val="28"/>
              </w:rPr>
              <w:t>tested</w:t>
            </w:r>
            <w:proofErr w:type="gramEnd"/>
            <w:r w:rsidRPr="00A342F9">
              <w:rPr>
                <w:sz w:val="28"/>
                <w:szCs w:val="28"/>
              </w:rPr>
              <w:t xml:space="preserve"> and metrics for passing or failing a test, </w:t>
            </w:r>
            <w:proofErr w:type="gramStart"/>
            <w:r w:rsidRPr="00A342F9">
              <w:rPr>
                <w:sz w:val="28"/>
                <w:szCs w:val="28"/>
              </w:rPr>
              <w:t>clearly</w:t>
            </w:r>
            <w:proofErr w:type="gramEnd"/>
          </w:p>
          <w:p w14:paraId="0115C766" w14:textId="77777777" w:rsidR="00A342F9" w:rsidRPr="00A342F9" w:rsidRDefault="00A342F9" w:rsidP="00A342F9">
            <w:pPr>
              <w:rPr>
                <w:sz w:val="28"/>
                <w:szCs w:val="28"/>
              </w:rPr>
            </w:pPr>
            <w:r w:rsidRPr="00A342F9">
              <w:rPr>
                <w:sz w:val="28"/>
                <w:szCs w:val="28"/>
              </w:rPr>
              <w:t xml:space="preserve">defines expected test intervals based on good utility practice, and </w:t>
            </w:r>
            <w:proofErr w:type="gramStart"/>
            <w:r w:rsidRPr="00A342F9">
              <w:rPr>
                <w:sz w:val="28"/>
                <w:szCs w:val="28"/>
              </w:rPr>
              <w:t>reasonably limits</w:t>
            </w:r>
            <w:proofErr w:type="gramEnd"/>
            <w:r w:rsidRPr="00A342F9">
              <w:rPr>
                <w:sz w:val="28"/>
                <w:szCs w:val="28"/>
              </w:rPr>
              <w:t xml:space="preserve"> the </w:t>
            </w:r>
            <w:proofErr w:type="gramStart"/>
            <w:r w:rsidRPr="00A342F9">
              <w:rPr>
                <w:sz w:val="28"/>
                <w:szCs w:val="28"/>
              </w:rPr>
              <w:t>attestation</w:t>
            </w:r>
            <w:proofErr w:type="gramEnd"/>
          </w:p>
          <w:p w14:paraId="2C1296CD" w14:textId="77777777" w:rsidR="00A342F9" w:rsidRDefault="00A342F9" w:rsidP="00A342F9">
            <w:pPr>
              <w:rPr>
                <w:sz w:val="28"/>
                <w:szCs w:val="28"/>
              </w:rPr>
            </w:pPr>
            <w:r w:rsidRPr="00A342F9">
              <w:rPr>
                <w:sz w:val="28"/>
                <w:szCs w:val="28"/>
              </w:rPr>
              <w:t xml:space="preserve">required to the specific attributes or elements subject to the defined testing expectations. </w:t>
            </w:r>
          </w:p>
          <w:p w14:paraId="40C8D3CC" w14:textId="3B8F37F2" w:rsidR="00EB1EE9" w:rsidRPr="00C26F5D" w:rsidRDefault="00EB1EE9" w:rsidP="00A342F9">
            <w:pPr>
              <w:rPr>
                <w:sz w:val="28"/>
                <w:szCs w:val="28"/>
              </w:rPr>
            </w:pPr>
          </w:p>
        </w:tc>
        <w:tc>
          <w:tcPr>
            <w:tcW w:w="6475" w:type="dxa"/>
          </w:tcPr>
          <w:p w14:paraId="73721A10" w14:textId="6C51008A" w:rsidR="00EE6215" w:rsidRDefault="00EB1EE9" w:rsidP="00766123">
            <w:pPr>
              <w:rPr>
                <w:sz w:val="28"/>
                <w:szCs w:val="28"/>
              </w:rPr>
            </w:pPr>
            <w:proofErr w:type="gramStart"/>
            <w:r>
              <w:rPr>
                <w:sz w:val="28"/>
                <w:szCs w:val="28"/>
              </w:rPr>
              <w:lastRenderedPageBreak/>
              <w:t>The CAISO</w:t>
            </w:r>
            <w:proofErr w:type="gramEnd"/>
            <w:r>
              <w:rPr>
                <w:sz w:val="28"/>
                <w:szCs w:val="28"/>
              </w:rPr>
              <w:t xml:space="preserve"> is reconsidering the use of its proposed attestation form</w:t>
            </w:r>
            <w:proofErr w:type="gramStart"/>
            <w:r>
              <w:rPr>
                <w:sz w:val="28"/>
                <w:szCs w:val="28"/>
              </w:rPr>
              <w:t xml:space="preserve">.  </w:t>
            </w:r>
            <w:proofErr w:type="gramEnd"/>
            <w:r>
              <w:rPr>
                <w:sz w:val="28"/>
                <w:szCs w:val="28"/>
              </w:rPr>
              <w:t xml:space="preserve">Based on expressed stakeholder issues and concerns, including those raised by Six Cities, the CAISO now plans to </w:t>
            </w:r>
            <w:r w:rsidR="00766123">
              <w:rPr>
                <w:sz w:val="28"/>
                <w:szCs w:val="28"/>
              </w:rPr>
              <w:t>further define and clarify</w:t>
            </w:r>
            <w:r>
              <w:rPr>
                <w:sz w:val="28"/>
                <w:szCs w:val="28"/>
              </w:rPr>
              <w:t xml:space="preserve"> the scope of its ancillary services testing program in its</w:t>
            </w:r>
            <w:r w:rsidR="00766123">
              <w:rPr>
                <w:sz w:val="28"/>
                <w:szCs w:val="28"/>
              </w:rPr>
              <w:t xml:space="preserve"> Compliance Monitoring</w:t>
            </w:r>
            <w:r>
              <w:rPr>
                <w:sz w:val="28"/>
                <w:szCs w:val="28"/>
              </w:rPr>
              <w:t xml:space="preserve"> Business Practice Manual</w:t>
            </w:r>
            <w:proofErr w:type="gramStart"/>
            <w:r>
              <w:rPr>
                <w:sz w:val="28"/>
                <w:szCs w:val="28"/>
              </w:rPr>
              <w:t xml:space="preserve">.  </w:t>
            </w:r>
            <w:proofErr w:type="gramEnd"/>
            <w:r w:rsidR="00766123">
              <w:rPr>
                <w:sz w:val="28"/>
                <w:szCs w:val="28"/>
              </w:rPr>
              <w:t>T</w:t>
            </w:r>
            <w:r>
              <w:rPr>
                <w:sz w:val="28"/>
                <w:szCs w:val="28"/>
              </w:rPr>
              <w:t>his effort will increase transparency of the frequency and performance of ancillary services tests as well as clarify the CAISO’s expectations that a</w:t>
            </w:r>
            <w:r w:rsidRPr="00DC7369">
              <w:rPr>
                <w:sz w:val="28"/>
                <w:szCs w:val="28"/>
              </w:rPr>
              <w:t xml:space="preserve">ll Ancillary Service Providers shall check, monitor and/or </w:t>
            </w:r>
            <w:proofErr w:type="gramStart"/>
            <w:r w:rsidRPr="00DC7369">
              <w:rPr>
                <w:sz w:val="28"/>
                <w:szCs w:val="28"/>
              </w:rPr>
              <w:t>test</w:t>
            </w:r>
            <w:proofErr w:type="gramEnd"/>
            <w:r w:rsidRPr="00DC7369">
              <w:rPr>
                <w:sz w:val="28"/>
                <w:szCs w:val="28"/>
              </w:rPr>
              <w:t xml:space="preserve"> their system</w:t>
            </w:r>
            <w:r>
              <w:rPr>
                <w:sz w:val="28"/>
                <w:szCs w:val="28"/>
              </w:rPr>
              <w:t xml:space="preserve"> </w:t>
            </w:r>
            <w:r w:rsidRPr="00DC7369">
              <w:rPr>
                <w:sz w:val="28"/>
                <w:szCs w:val="28"/>
              </w:rPr>
              <w:t>and related equipment routinely to assure availability of the committed Ancillary Services</w:t>
            </w:r>
            <w:proofErr w:type="gramStart"/>
            <w:r>
              <w:rPr>
                <w:sz w:val="28"/>
                <w:szCs w:val="28"/>
              </w:rPr>
              <w:t xml:space="preserve">.  </w:t>
            </w:r>
            <w:proofErr w:type="gramEnd"/>
          </w:p>
        </w:tc>
      </w:tr>
      <w:tr w:rsidR="00EE6215" w14:paraId="3336D8FF" w14:textId="77777777" w:rsidTr="00EE6215">
        <w:tc>
          <w:tcPr>
            <w:tcW w:w="6475" w:type="dxa"/>
          </w:tcPr>
          <w:p w14:paraId="1C0C9E0B" w14:textId="34290F37" w:rsidR="003647EB" w:rsidRPr="003647EB" w:rsidRDefault="003647EB" w:rsidP="003647EB">
            <w:pPr>
              <w:rPr>
                <w:sz w:val="28"/>
                <w:szCs w:val="28"/>
              </w:rPr>
            </w:pPr>
            <w:r>
              <w:rPr>
                <w:sz w:val="28"/>
                <w:szCs w:val="28"/>
              </w:rPr>
              <w:t xml:space="preserve">The Ancillary Servies </w:t>
            </w:r>
            <w:r w:rsidRPr="003647EB">
              <w:rPr>
                <w:sz w:val="28"/>
                <w:szCs w:val="28"/>
              </w:rPr>
              <w:t xml:space="preserve">Focus Group </w:t>
            </w:r>
            <w:r>
              <w:rPr>
                <w:sz w:val="28"/>
                <w:szCs w:val="28"/>
              </w:rPr>
              <w:t xml:space="preserve">process </w:t>
            </w:r>
            <w:proofErr w:type="gramStart"/>
            <w:r>
              <w:rPr>
                <w:sz w:val="28"/>
                <w:szCs w:val="28"/>
              </w:rPr>
              <w:t xml:space="preserve">is not as </w:t>
            </w:r>
            <w:r w:rsidRPr="003647EB">
              <w:rPr>
                <w:sz w:val="28"/>
                <w:szCs w:val="28"/>
              </w:rPr>
              <w:t>organized</w:t>
            </w:r>
            <w:proofErr w:type="gramEnd"/>
            <w:r w:rsidRPr="003647EB">
              <w:rPr>
                <w:sz w:val="28"/>
                <w:szCs w:val="28"/>
              </w:rPr>
              <w:t xml:space="preserve"> as CAISO’s standard initiative process</w:t>
            </w:r>
            <w:r>
              <w:rPr>
                <w:sz w:val="28"/>
                <w:szCs w:val="28"/>
              </w:rPr>
              <w:t xml:space="preserve">, </w:t>
            </w:r>
            <w:r w:rsidRPr="003647EB">
              <w:rPr>
                <w:sz w:val="28"/>
                <w:szCs w:val="28"/>
              </w:rPr>
              <w:t>and there have been delays in posting of stakeholder comments and recordings of the</w:t>
            </w:r>
          </w:p>
          <w:p w14:paraId="74A174A4" w14:textId="24DD6179" w:rsidR="00EE6215" w:rsidRDefault="003647EB" w:rsidP="003647EB">
            <w:pPr>
              <w:rPr>
                <w:sz w:val="28"/>
                <w:szCs w:val="28"/>
              </w:rPr>
            </w:pPr>
            <w:r w:rsidRPr="003647EB">
              <w:rPr>
                <w:sz w:val="28"/>
                <w:szCs w:val="28"/>
              </w:rPr>
              <w:t xml:space="preserve">meetings. </w:t>
            </w:r>
            <w:r>
              <w:rPr>
                <w:sz w:val="28"/>
                <w:szCs w:val="28"/>
              </w:rPr>
              <w:t xml:space="preserve">Six Cities </w:t>
            </w:r>
            <w:proofErr w:type="gramStart"/>
            <w:r>
              <w:rPr>
                <w:sz w:val="28"/>
                <w:szCs w:val="28"/>
              </w:rPr>
              <w:t>believe</w:t>
            </w:r>
            <w:r w:rsidR="00EB1EE9">
              <w:rPr>
                <w:sz w:val="28"/>
                <w:szCs w:val="28"/>
              </w:rPr>
              <w:t>s</w:t>
            </w:r>
            <w:proofErr w:type="gramEnd"/>
            <w:r w:rsidRPr="003647EB">
              <w:rPr>
                <w:sz w:val="28"/>
                <w:szCs w:val="28"/>
              </w:rPr>
              <w:t xml:space="preserve"> an</w:t>
            </w:r>
            <w:r>
              <w:rPr>
                <w:sz w:val="28"/>
                <w:szCs w:val="28"/>
              </w:rPr>
              <w:t>y</w:t>
            </w:r>
            <w:r w:rsidRPr="003647EB">
              <w:rPr>
                <w:sz w:val="28"/>
                <w:szCs w:val="28"/>
              </w:rPr>
              <w:t xml:space="preserve"> attestation requirement should </w:t>
            </w:r>
            <w:proofErr w:type="gramStart"/>
            <w:r w:rsidRPr="003647EB">
              <w:rPr>
                <w:sz w:val="28"/>
                <w:szCs w:val="28"/>
              </w:rPr>
              <w:t>be</w:t>
            </w:r>
            <w:r>
              <w:rPr>
                <w:sz w:val="28"/>
                <w:szCs w:val="28"/>
              </w:rPr>
              <w:t xml:space="preserve"> </w:t>
            </w:r>
            <w:r w:rsidRPr="003647EB">
              <w:rPr>
                <w:sz w:val="28"/>
                <w:szCs w:val="28"/>
              </w:rPr>
              <w:t>included</w:t>
            </w:r>
            <w:proofErr w:type="gramEnd"/>
            <w:r w:rsidRPr="003647EB">
              <w:rPr>
                <w:sz w:val="28"/>
                <w:szCs w:val="28"/>
              </w:rPr>
              <w:t xml:space="preserve"> in a BPM and subject to the BPM change management process.</w:t>
            </w:r>
          </w:p>
          <w:p w14:paraId="03EE3FAE" w14:textId="0A394DC9" w:rsidR="005A3B85" w:rsidRDefault="005A3B85" w:rsidP="003647EB">
            <w:pPr>
              <w:rPr>
                <w:sz w:val="28"/>
                <w:szCs w:val="28"/>
              </w:rPr>
            </w:pPr>
          </w:p>
        </w:tc>
        <w:tc>
          <w:tcPr>
            <w:tcW w:w="6475" w:type="dxa"/>
          </w:tcPr>
          <w:p w14:paraId="660D9C6C" w14:textId="7FD1FA52" w:rsidR="00EE6215" w:rsidRDefault="003647EB" w:rsidP="00EE6215">
            <w:pPr>
              <w:rPr>
                <w:sz w:val="28"/>
                <w:szCs w:val="28"/>
              </w:rPr>
            </w:pPr>
            <w:r>
              <w:rPr>
                <w:sz w:val="28"/>
                <w:szCs w:val="28"/>
              </w:rPr>
              <w:t xml:space="preserve">The CAISO will discuss initiating a BPM change management process at the next </w:t>
            </w:r>
            <w:r w:rsidRPr="003647EB">
              <w:rPr>
                <w:sz w:val="28"/>
                <w:szCs w:val="28"/>
              </w:rPr>
              <w:t>Ancillary Servies Focus Group</w:t>
            </w:r>
            <w:r>
              <w:rPr>
                <w:sz w:val="28"/>
                <w:szCs w:val="28"/>
              </w:rPr>
              <w:t xml:space="preserve"> meeting.</w:t>
            </w:r>
          </w:p>
        </w:tc>
      </w:tr>
      <w:tr w:rsidR="00EE6215" w14:paraId="0D4365B9" w14:textId="77777777" w:rsidTr="0099697E">
        <w:tc>
          <w:tcPr>
            <w:tcW w:w="12950" w:type="dxa"/>
            <w:gridSpan w:val="2"/>
            <w:shd w:val="clear" w:color="auto" w:fill="E7E6E6" w:themeFill="background2"/>
          </w:tcPr>
          <w:p w14:paraId="445F0B5A" w14:textId="48D6CF68" w:rsidR="00EE6215" w:rsidRDefault="00EE6215" w:rsidP="00EE6215">
            <w:pPr>
              <w:rPr>
                <w:sz w:val="28"/>
                <w:szCs w:val="28"/>
              </w:rPr>
            </w:pPr>
            <w:r w:rsidRPr="00EE6215">
              <w:rPr>
                <w:b/>
                <w:bCs/>
                <w:sz w:val="28"/>
                <w:szCs w:val="28"/>
              </w:rPr>
              <w:t>PG&amp;E</w:t>
            </w:r>
          </w:p>
        </w:tc>
      </w:tr>
      <w:tr w:rsidR="00EE6215" w14:paraId="7C5AFA51" w14:textId="77777777" w:rsidTr="00EE6215">
        <w:tc>
          <w:tcPr>
            <w:tcW w:w="6475" w:type="dxa"/>
            <w:shd w:val="clear" w:color="auto" w:fill="auto"/>
          </w:tcPr>
          <w:p w14:paraId="4C82879B" w14:textId="2729CCD6" w:rsidR="00EE6215" w:rsidRPr="00220912" w:rsidRDefault="00EE6215" w:rsidP="00EE6215">
            <w:pPr>
              <w:rPr>
                <w:b/>
                <w:bCs/>
                <w:sz w:val="28"/>
                <w:szCs w:val="28"/>
              </w:rPr>
            </w:pPr>
            <w:r w:rsidRPr="00220912">
              <w:rPr>
                <w:b/>
                <w:bCs/>
                <w:sz w:val="28"/>
                <w:szCs w:val="28"/>
              </w:rPr>
              <w:t>Issue o</w:t>
            </w:r>
            <w:r w:rsidR="00220912">
              <w:rPr>
                <w:b/>
                <w:bCs/>
                <w:sz w:val="28"/>
                <w:szCs w:val="28"/>
              </w:rPr>
              <w:t>r</w:t>
            </w:r>
            <w:r w:rsidRPr="00220912">
              <w:rPr>
                <w:b/>
                <w:bCs/>
                <w:sz w:val="28"/>
                <w:szCs w:val="28"/>
              </w:rPr>
              <w:t xml:space="preserve"> Concern </w:t>
            </w:r>
          </w:p>
        </w:tc>
        <w:tc>
          <w:tcPr>
            <w:tcW w:w="6475" w:type="dxa"/>
            <w:shd w:val="clear" w:color="auto" w:fill="auto"/>
          </w:tcPr>
          <w:p w14:paraId="46992631" w14:textId="696B977A" w:rsidR="00EE6215" w:rsidRPr="00220912" w:rsidRDefault="00EE6215" w:rsidP="00EE6215">
            <w:pPr>
              <w:rPr>
                <w:b/>
                <w:bCs/>
                <w:sz w:val="28"/>
                <w:szCs w:val="28"/>
              </w:rPr>
            </w:pPr>
            <w:r w:rsidRPr="00220912">
              <w:rPr>
                <w:b/>
                <w:bCs/>
                <w:sz w:val="28"/>
                <w:szCs w:val="28"/>
              </w:rPr>
              <w:t>CAISO Response</w:t>
            </w:r>
          </w:p>
        </w:tc>
      </w:tr>
      <w:tr w:rsidR="00EE6215" w14:paraId="3993E28A" w14:textId="77777777" w:rsidTr="00EE6215">
        <w:tc>
          <w:tcPr>
            <w:tcW w:w="6475" w:type="dxa"/>
            <w:shd w:val="clear" w:color="auto" w:fill="auto"/>
          </w:tcPr>
          <w:p w14:paraId="325138AB" w14:textId="7DCB4C5F" w:rsidR="00BB791E" w:rsidRDefault="00BB791E" w:rsidP="00BB791E">
            <w:pPr>
              <w:rPr>
                <w:sz w:val="28"/>
                <w:szCs w:val="28"/>
              </w:rPr>
            </w:pPr>
            <w:r>
              <w:rPr>
                <w:sz w:val="28"/>
                <w:szCs w:val="28"/>
              </w:rPr>
              <w:t>D</w:t>
            </w:r>
            <w:r w:rsidRPr="00BB791E">
              <w:rPr>
                <w:sz w:val="28"/>
                <w:szCs w:val="28"/>
              </w:rPr>
              <w:t>oes not support the proposal</w:t>
            </w:r>
            <w:r>
              <w:rPr>
                <w:sz w:val="28"/>
                <w:szCs w:val="28"/>
              </w:rPr>
              <w:t xml:space="preserve"> </w:t>
            </w:r>
            <w:r w:rsidRPr="00BB791E">
              <w:rPr>
                <w:sz w:val="28"/>
                <w:szCs w:val="28"/>
              </w:rPr>
              <w:t>to sign an Ancillary Services (AS) attestation in preference over testing of AS certified</w:t>
            </w:r>
            <w:r>
              <w:rPr>
                <w:sz w:val="28"/>
                <w:szCs w:val="28"/>
              </w:rPr>
              <w:t xml:space="preserve"> </w:t>
            </w:r>
            <w:r w:rsidRPr="00BB791E">
              <w:rPr>
                <w:sz w:val="28"/>
                <w:szCs w:val="28"/>
              </w:rPr>
              <w:t>resources to prove AS performance capabilities</w:t>
            </w:r>
            <w:r>
              <w:rPr>
                <w:sz w:val="28"/>
                <w:szCs w:val="28"/>
              </w:rPr>
              <w:t>.</w:t>
            </w:r>
          </w:p>
          <w:p w14:paraId="27E1CA18" w14:textId="77777777" w:rsidR="00BB791E" w:rsidRPr="00BB791E" w:rsidRDefault="00BB791E" w:rsidP="00BB791E">
            <w:pPr>
              <w:rPr>
                <w:sz w:val="28"/>
                <w:szCs w:val="28"/>
              </w:rPr>
            </w:pPr>
          </w:p>
          <w:p w14:paraId="1AAC7B88" w14:textId="620F27BC" w:rsidR="00BB791E" w:rsidRDefault="00C44965" w:rsidP="00BB791E">
            <w:pPr>
              <w:rPr>
                <w:sz w:val="28"/>
                <w:szCs w:val="28"/>
              </w:rPr>
            </w:pPr>
            <w:r w:rsidRPr="008A64EB">
              <w:rPr>
                <w:sz w:val="28"/>
                <w:szCs w:val="28"/>
              </w:rPr>
              <w:t xml:space="preserve">PG&amp;E believes that the existing CAISO Tariff, Operating Procedures, and Business Practice Manuals already clearly define a resource's </w:t>
            </w:r>
            <w:r w:rsidRPr="008A64EB">
              <w:rPr>
                <w:sz w:val="28"/>
                <w:szCs w:val="28"/>
              </w:rPr>
              <w:lastRenderedPageBreak/>
              <w:t xml:space="preserve">responsibilities regarding AS and other CAISO products. </w:t>
            </w:r>
            <w:r w:rsidR="005A3B85" w:rsidRPr="008A64EB">
              <w:rPr>
                <w:sz w:val="28"/>
                <w:szCs w:val="28"/>
              </w:rPr>
              <w:t>R</w:t>
            </w:r>
            <w:r w:rsidRPr="008A64EB">
              <w:rPr>
                <w:sz w:val="28"/>
                <w:szCs w:val="28"/>
              </w:rPr>
              <w:t>equiring an attestation adds no meaningful value</w:t>
            </w:r>
            <w:r w:rsidR="00BB791E">
              <w:rPr>
                <w:sz w:val="28"/>
                <w:szCs w:val="28"/>
              </w:rPr>
              <w:t xml:space="preserve"> </w:t>
            </w:r>
            <w:r w:rsidR="00BB791E" w:rsidRPr="00BB791E">
              <w:rPr>
                <w:sz w:val="28"/>
                <w:szCs w:val="28"/>
              </w:rPr>
              <w:t xml:space="preserve">and does not enhance compliance, </w:t>
            </w:r>
            <w:proofErr w:type="gramStart"/>
            <w:r w:rsidR="00BB791E" w:rsidRPr="00BB791E">
              <w:rPr>
                <w:sz w:val="28"/>
                <w:szCs w:val="28"/>
              </w:rPr>
              <w:t>reliability</w:t>
            </w:r>
            <w:proofErr w:type="gramEnd"/>
            <w:r w:rsidR="00BB791E" w:rsidRPr="00BB791E">
              <w:rPr>
                <w:sz w:val="28"/>
                <w:szCs w:val="28"/>
              </w:rPr>
              <w:t xml:space="preserve"> or</w:t>
            </w:r>
            <w:r w:rsidR="00BB791E">
              <w:rPr>
                <w:sz w:val="28"/>
                <w:szCs w:val="28"/>
              </w:rPr>
              <w:t xml:space="preserve"> </w:t>
            </w:r>
            <w:r w:rsidR="00BB791E" w:rsidRPr="00BB791E">
              <w:rPr>
                <w:sz w:val="28"/>
                <w:szCs w:val="28"/>
              </w:rPr>
              <w:t>accountability</w:t>
            </w:r>
            <w:r w:rsidR="00BB791E">
              <w:rPr>
                <w:sz w:val="28"/>
                <w:szCs w:val="28"/>
              </w:rPr>
              <w:t>.</w:t>
            </w:r>
          </w:p>
          <w:p w14:paraId="5B5D269F" w14:textId="77777777" w:rsidR="00BB791E" w:rsidRPr="008A64EB" w:rsidRDefault="00BB791E" w:rsidP="00BB791E">
            <w:pPr>
              <w:rPr>
                <w:sz w:val="28"/>
                <w:szCs w:val="28"/>
              </w:rPr>
            </w:pPr>
          </w:p>
          <w:p w14:paraId="7049946C" w14:textId="73E756E6" w:rsidR="00C44965" w:rsidRPr="00BB791E" w:rsidRDefault="00C44965" w:rsidP="00BB791E">
            <w:pPr>
              <w:rPr>
                <w:sz w:val="28"/>
                <w:szCs w:val="28"/>
              </w:rPr>
            </w:pPr>
            <w:r w:rsidRPr="00BB791E">
              <w:rPr>
                <w:sz w:val="28"/>
                <w:szCs w:val="28"/>
              </w:rPr>
              <w:t xml:space="preserve">PG&amp;E suggests an alternative </w:t>
            </w:r>
            <w:r w:rsidR="00930D75" w:rsidRPr="00BB791E">
              <w:rPr>
                <w:sz w:val="28"/>
                <w:szCs w:val="28"/>
              </w:rPr>
              <w:t xml:space="preserve">under which </w:t>
            </w:r>
            <w:proofErr w:type="gramStart"/>
            <w:r w:rsidR="00930D75" w:rsidRPr="00BB791E">
              <w:rPr>
                <w:sz w:val="28"/>
                <w:szCs w:val="28"/>
              </w:rPr>
              <w:t>the CAISO</w:t>
            </w:r>
            <w:proofErr w:type="gramEnd"/>
            <w:r w:rsidR="00930D75" w:rsidRPr="00BB791E">
              <w:rPr>
                <w:sz w:val="28"/>
                <w:szCs w:val="28"/>
              </w:rPr>
              <w:t xml:space="preserve"> would provide </w:t>
            </w:r>
            <w:r w:rsidRPr="00BB791E">
              <w:rPr>
                <w:sz w:val="28"/>
                <w:szCs w:val="28"/>
              </w:rPr>
              <w:t xml:space="preserve">Scheduling Coordinators (SCs) a reasonable specified </w:t>
            </w:r>
            <w:proofErr w:type="gramStart"/>
            <w:r w:rsidRPr="00BB791E">
              <w:rPr>
                <w:sz w:val="28"/>
                <w:szCs w:val="28"/>
              </w:rPr>
              <w:t>timeframe</w:t>
            </w:r>
            <w:proofErr w:type="gramEnd"/>
            <w:r w:rsidRPr="00BB791E">
              <w:rPr>
                <w:sz w:val="28"/>
                <w:szCs w:val="28"/>
              </w:rPr>
              <w:t xml:space="preserve"> to demonstrate AS performance in line with existing tariff guidelines. In cases where CAISO cannot conduct a test due to market conditions, </w:t>
            </w:r>
            <w:proofErr w:type="gramStart"/>
            <w:r w:rsidR="00930D75" w:rsidRPr="00BB791E">
              <w:rPr>
                <w:sz w:val="28"/>
                <w:szCs w:val="28"/>
              </w:rPr>
              <w:t>the CAISO</w:t>
            </w:r>
            <w:proofErr w:type="gramEnd"/>
            <w:r w:rsidR="00930D75" w:rsidRPr="00BB791E">
              <w:rPr>
                <w:sz w:val="28"/>
                <w:szCs w:val="28"/>
              </w:rPr>
              <w:t xml:space="preserve"> should allow </w:t>
            </w:r>
            <w:r w:rsidRPr="00BB791E">
              <w:rPr>
                <w:sz w:val="28"/>
                <w:szCs w:val="28"/>
              </w:rPr>
              <w:t xml:space="preserve">SCs to schedule an AS test within the same </w:t>
            </w:r>
            <w:proofErr w:type="gramStart"/>
            <w:r w:rsidRPr="00BB791E">
              <w:rPr>
                <w:sz w:val="28"/>
                <w:szCs w:val="28"/>
              </w:rPr>
              <w:t>timeframe</w:t>
            </w:r>
            <w:proofErr w:type="gramEnd"/>
            <w:r w:rsidRPr="00BB791E">
              <w:rPr>
                <w:sz w:val="28"/>
                <w:szCs w:val="28"/>
              </w:rPr>
              <w:t xml:space="preserve">. </w:t>
            </w:r>
          </w:p>
          <w:p w14:paraId="086CDAEE" w14:textId="77777777" w:rsidR="00930D75" w:rsidRPr="00C44965" w:rsidRDefault="00930D75" w:rsidP="008A64EB">
            <w:pPr>
              <w:pStyle w:val="ListParagraph"/>
              <w:ind w:left="420"/>
              <w:rPr>
                <w:sz w:val="28"/>
                <w:szCs w:val="28"/>
              </w:rPr>
            </w:pPr>
          </w:p>
          <w:p w14:paraId="51CFECFE" w14:textId="698A262C" w:rsidR="00C44965" w:rsidRPr="00BB791E" w:rsidRDefault="00930D75" w:rsidP="00BB791E">
            <w:pPr>
              <w:rPr>
                <w:sz w:val="28"/>
                <w:szCs w:val="28"/>
              </w:rPr>
            </w:pPr>
            <w:r w:rsidRPr="00BB791E">
              <w:rPr>
                <w:sz w:val="28"/>
                <w:szCs w:val="28"/>
              </w:rPr>
              <w:t>I</w:t>
            </w:r>
            <w:r w:rsidR="00C44965" w:rsidRPr="00BB791E">
              <w:rPr>
                <w:sz w:val="28"/>
                <w:szCs w:val="28"/>
              </w:rPr>
              <w:t>mplement</w:t>
            </w:r>
            <w:r w:rsidRPr="00BB791E">
              <w:rPr>
                <w:sz w:val="28"/>
                <w:szCs w:val="28"/>
              </w:rPr>
              <w:t>ing the attestation requirement</w:t>
            </w:r>
            <w:r w:rsidR="00C44965" w:rsidRPr="00BB791E">
              <w:rPr>
                <w:sz w:val="28"/>
                <w:szCs w:val="28"/>
              </w:rPr>
              <w:t xml:space="preserve"> via CAISO Operating Procedures rather than through a more formal process involving Tariff or Business Practice Manual changes</w:t>
            </w:r>
            <w:r w:rsidRPr="00BB791E">
              <w:rPr>
                <w:sz w:val="28"/>
                <w:szCs w:val="28"/>
              </w:rPr>
              <w:t xml:space="preserve"> raises concerns</w:t>
            </w:r>
            <w:r w:rsidR="00C44965" w:rsidRPr="00BB791E">
              <w:rPr>
                <w:sz w:val="28"/>
                <w:szCs w:val="28"/>
              </w:rPr>
              <w:t xml:space="preserve">. </w:t>
            </w:r>
            <w:proofErr w:type="gramStart"/>
            <w:r w:rsidRPr="00BB791E">
              <w:rPr>
                <w:sz w:val="28"/>
                <w:szCs w:val="28"/>
              </w:rPr>
              <w:t>the CAISO’s</w:t>
            </w:r>
            <w:proofErr w:type="gramEnd"/>
            <w:r w:rsidRPr="00BB791E">
              <w:rPr>
                <w:sz w:val="28"/>
                <w:szCs w:val="28"/>
              </w:rPr>
              <w:t xml:space="preserve"> proposed </w:t>
            </w:r>
            <w:r w:rsidR="00C44965" w:rsidRPr="00BB791E">
              <w:rPr>
                <w:sz w:val="28"/>
                <w:szCs w:val="28"/>
              </w:rPr>
              <w:t>Attestation Criteria lack details on repercussions for not providing a signed attestation within the requested 90-day period or consequences for failure to comply after submission</w:t>
            </w:r>
            <w:proofErr w:type="gramStart"/>
            <w:r w:rsidR="00C44965" w:rsidRPr="00BB791E">
              <w:rPr>
                <w:sz w:val="28"/>
                <w:szCs w:val="28"/>
              </w:rPr>
              <w:t xml:space="preserve">. </w:t>
            </w:r>
            <w:r w:rsidRPr="00BB791E">
              <w:rPr>
                <w:sz w:val="28"/>
                <w:szCs w:val="28"/>
              </w:rPr>
              <w:t xml:space="preserve"> </w:t>
            </w:r>
            <w:proofErr w:type="gramEnd"/>
            <w:r w:rsidRPr="00BB791E">
              <w:rPr>
                <w:sz w:val="28"/>
                <w:szCs w:val="28"/>
              </w:rPr>
              <w:t xml:space="preserve"> The CAISO cannot adequately address these consequences </w:t>
            </w:r>
            <w:r w:rsidR="00C44965" w:rsidRPr="00BB791E">
              <w:rPr>
                <w:sz w:val="28"/>
                <w:szCs w:val="28"/>
              </w:rPr>
              <w:t>through an Operating Procedure.</w:t>
            </w:r>
          </w:p>
          <w:p w14:paraId="64E74D84" w14:textId="77777777" w:rsidR="00BB791E" w:rsidRDefault="00BB791E" w:rsidP="00BB791E">
            <w:pPr>
              <w:rPr>
                <w:sz w:val="28"/>
                <w:szCs w:val="28"/>
              </w:rPr>
            </w:pPr>
          </w:p>
          <w:p w14:paraId="07E13A8A" w14:textId="772A373E" w:rsidR="00BB791E" w:rsidRPr="00BB791E" w:rsidRDefault="00BB791E" w:rsidP="00BB791E">
            <w:pPr>
              <w:rPr>
                <w:sz w:val="28"/>
                <w:szCs w:val="28"/>
              </w:rPr>
            </w:pPr>
            <w:r>
              <w:rPr>
                <w:sz w:val="28"/>
                <w:szCs w:val="28"/>
              </w:rPr>
              <w:lastRenderedPageBreak/>
              <w:t xml:space="preserve">Notwithstanding these comments, </w:t>
            </w:r>
            <w:r w:rsidRPr="00BB791E">
              <w:rPr>
                <w:sz w:val="28"/>
                <w:szCs w:val="28"/>
              </w:rPr>
              <w:t>PG&amp;E recommends adding specific language to the "Attachment A: Attestation Criteria" to ensure that resources and their SCs can see real-time contingency dispatch signals from CAISO's automated dispatch system and that resources must be able to linearly adjust real power levels in response to CAISO's energy management system control, aligning with the resource's tested regulation ramp rate as stated in the CAISO Master File</w:t>
            </w:r>
          </w:p>
          <w:p w14:paraId="41E5959B" w14:textId="77777777" w:rsidR="00EE6215" w:rsidRDefault="00EE6215" w:rsidP="00BB791E">
            <w:pPr>
              <w:rPr>
                <w:sz w:val="28"/>
                <w:szCs w:val="28"/>
              </w:rPr>
            </w:pPr>
          </w:p>
        </w:tc>
        <w:tc>
          <w:tcPr>
            <w:tcW w:w="6475" w:type="dxa"/>
            <w:shd w:val="clear" w:color="auto" w:fill="auto"/>
          </w:tcPr>
          <w:p w14:paraId="5298B085" w14:textId="5D96A3BE" w:rsidR="005A3B85" w:rsidRDefault="00766123" w:rsidP="005A3B85">
            <w:pPr>
              <w:rPr>
                <w:sz w:val="28"/>
                <w:szCs w:val="28"/>
              </w:rPr>
            </w:pPr>
            <w:proofErr w:type="gramStart"/>
            <w:r>
              <w:rPr>
                <w:sz w:val="28"/>
                <w:szCs w:val="28"/>
              </w:rPr>
              <w:lastRenderedPageBreak/>
              <w:t>The CAISO</w:t>
            </w:r>
            <w:proofErr w:type="gramEnd"/>
            <w:r>
              <w:rPr>
                <w:sz w:val="28"/>
                <w:szCs w:val="28"/>
              </w:rPr>
              <w:t xml:space="preserve"> is reconsidering the use of its proposed attestation form</w:t>
            </w:r>
            <w:proofErr w:type="gramStart"/>
            <w:r>
              <w:rPr>
                <w:sz w:val="28"/>
                <w:szCs w:val="28"/>
              </w:rPr>
              <w:t xml:space="preserve">.  </w:t>
            </w:r>
            <w:proofErr w:type="gramEnd"/>
            <w:r>
              <w:rPr>
                <w:sz w:val="28"/>
                <w:szCs w:val="28"/>
              </w:rPr>
              <w:t xml:space="preserve">Based on expressed stakeholder issues and concerns, including those raised by </w:t>
            </w:r>
            <w:r>
              <w:rPr>
                <w:sz w:val="28"/>
                <w:szCs w:val="28"/>
              </w:rPr>
              <w:t>PG&amp;E</w:t>
            </w:r>
            <w:r>
              <w:rPr>
                <w:sz w:val="28"/>
                <w:szCs w:val="28"/>
              </w:rPr>
              <w:t>, the CAISO now plans to further define and clarify the scope of its ancillary services testing program in its Compliance Monitoring Business Practice Manual</w:t>
            </w:r>
            <w:proofErr w:type="gramStart"/>
            <w:r>
              <w:rPr>
                <w:sz w:val="28"/>
                <w:szCs w:val="28"/>
              </w:rPr>
              <w:t xml:space="preserve">.  </w:t>
            </w:r>
            <w:proofErr w:type="gramEnd"/>
            <w:r>
              <w:rPr>
                <w:sz w:val="28"/>
                <w:szCs w:val="28"/>
              </w:rPr>
              <w:t xml:space="preserve">This effort will increase transparency of the frequency and performance of </w:t>
            </w:r>
            <w:r>
              <w:rPr>
                <w:sz w:val="28"/>
                <w:szCs w:val="28"/>
              </w:rPr>
              <w:lastRenderedPageBreak/>
              <w:t>ancillary services tests as well as clarify the CAISO’s expectations that a</w:t>
            </w:r>
            <w:r w:rsidRPr="00DC7369">
              <w:rPr>
                <w:sz w:val="28"/>
                <w:szCs w:val="28"/>
              </w:rPr>
              <w:t xml:space="preserve">ll Ancillary Service Providers shall check, monitor and/or </w:t>
            </w:r>
            <w:proofErr w:type="gramStart"/>
            <w:r w:rsidRPr="00DC7369">
              <w:rPr>
                <w:sz w:val="28"/>
                <w:szCs w:val="28"/>
              </w:rPr>
              <w:t>test</w:t>
            </w:r>
            <w:proofErr w:type="gramEnd"/>
            <w:r w:rsidRPr="00DC7369">
              <w:rPr>
                <w:sz w:val="28"/>
                <w:szCs w:val="28"/>
              </w:rPr>
              <w:t xml:space="preserve"> their system</w:t>
            </w:r>
            <w:r>
              <w:rPr>
                <w:sz w:val="28"/>
                <w:szCs w:val="28"/>
              </w:rPr>
              <w:t xml:space="preserve"> </w:t>
            </w:r>
            <w:r w:rsidRPr="00DC7369">
              <w:rPr>
                <w:sz w:val="28"/>
                <w:szCs w:val="28"/>
              </w:rPr>
              <w:t>and related equipment routinely to assure availability of the committed Ancillary Services</w:t>
            </w:r>
            <w:proofErr w:type="gramStart"/>
            <w:r>
              <w:rPr>
                <w:sz w:val="28"/>
                <w:szCs w:val="28"/>
              </w:rPr>
              <w:t xml:space="preserve">.  </w:t>
            </w:r>
            <w:r w:rsidR="00930D75">
              <w:rPr>
                <w:sz w:val="28"/>
                <w:szCs w:val="28"/>
              </w:rPr>
              <w:t>The CAISO</w:t>
            </w:r>
            <w:proofErr w:type="gramEnd"/>
            <w:r w:rsidR="00930D75">
              <w:rPr>
                <w:sz w:val="28"/>
                <w:szCs w:val="28"/>
              </w:rPr>
              <w:t xml:space="preserve"> will consider PG&amp;E’s alternative proposal</w:t>
            </w:r>
            <w:r w:rsidR="00364707">
              <w:rPr>
                <w:sz w:val="28"/>
                <w:szCs w:val="28"/>
              </w:rPr>
              <w:t xml:space="preserve"> </w:t>
            </w:r>
            <w:r w:rsidR="00930D75">
              <w:rPr>
                <w:sz w:val="28"/>
                <w:szCs w:val="28"/>
              </w:rPr>
              <w:t>in the context of Business Practice Manual Changes</w:t>
            </w:r>
            <w:proofErr w:type="gramStart"/>
            <w:r w:rsidR="00930D75">
              <w:rPr>
                <w:sz w:val="28"/>
                <w:szCs w:val="28"/>
              </w:rPr>
              <w:t xml:space="preserve">. </w:t>
            </w:r>
            <w:r w:rsidR="00364707">
              <w:rPr>
                <w:sz w:val="28"/>
                <w:szCs w:val="28"/>
              </w:rPr>
              <w:t xml:space="preserve"> </w:t>
            </w:r>
            <w:proofErr w:type="gramEnd"/>
            <w:r w:rsidR="00364707">
              <w:rPr>
                <w:sz w:val="28"/>
                <w:szCs w:val="28"/>
              </w:rPr>
              <w:t xml:space="preserve"> These changes may include a process to encourage</w:t>
            </w:r>
            <w:r w:rsidR="00364707" w:rsidRPr="00364707">
              <w:rPr>
                <w:sz w:val="28"/>
                <w:szCs w:val="28"/>
              </w:rPr>
              <w:t xml:space="preserve"> scheduling coordinator</w:t>
            </w:r>
            <w:r w:rsidR="00364707">
              <w:rPr>
                <w:sz w:val="28"/>
                <w:szCs w:val="28"/>
              </w:rPr>
              <w:t>s</w:t>
            </w:r>
            <w:r w:rsidR="00364707" w:rsidRPr="00364707">
              <w:rPr>
                <w:sz w:val="28"/>
                <w:szCs w:val="28"/>
              </w:rPr>
              <w:t xml:space="preserve"> to schedule an</w:t>
            </w:r>
            <w:r w:rsidR="00364707">
              <w:rPr>
                <w:sz w:val="28"/>
                <w:szCs w:val="28"/>
              </w:rPr>
              <w:t xml:space="preserve"> ancillary Servies</w:t>
            </w:r>
            <w:r w:rsidR="00364707" w:rsidRPr="00364707">
              <w:rPr>
                <w:sz w:val="28"/>
                <w:szCs w:val="28"/>
              </w:rPr>
              <w:t xml:space="preserve"> test</w:t>
            </w:r>
            <w:r w:rsidR="00364707">
              <w:rPr>
                <w:sz w:val="28"/>
                <w:szCs w:val="28"/>
              </w:rPr>
              <w:t xml:space="preserve"> in circumstances in which their resource(s) have not been subject to a compliance test or performance audit for an extended time.</w:t>
            </w:r>
          </w:p>
          <w:p w14:paraId="55BE9AA4" w14:textId="77777777" w:rsidR="005A3B85" w:rsidRDefault="005A3B85" w:rsidP="002621AF">
            <w:pPr>
              <w:rPr>
                <w:sz w:val="28"/>
                <w:szCs w:val="28"/>
              </w:rPr>
            </w:pPr>
          </w:p>
          <w:p w14:paraId="7B2737DC" w14:textId="77777777" w:rsidR="005A3B85" w:rsidRDefault="005A3B85" w:rsidP="002621AF">
            <w:pPr>
              <w:rPr>
                <w:sz w:val="28"/>
                <w:szCs w:val="28"/>
              </w:rPr>
            </w:pPr>
          </w:p>
          <w:p w14:paraId="1FA93646" w14:textId="2A7339C8" w:rsidR="002621AF" w:rsidRDefault="002621AF" w:rsidP="00930D75">
            <w:pPr>
              <w:rPr>
                <w:sz w:val="28"/>
                <w:szCs w:val="28"/>
              </w:rPr>
            </w:pPr>
          </w:p>
        </w:tc>
      </w:tr>
      <w:tr w:rsidR="00220912" w14:paraId="451CEDE8" w14:textId="77777777" w:rsidTr="00C37515">
        <w:tc>
          <w:tcPr>
            <w:tcW w:w="12950" w:type="dxa"/>
            <w:gridSpan w:val="2"/>
            <w:shd w:val="clear" w:color="auto" w:fill="E7E6E6" w:themeFill="background2"/>
          </w:tcPr>
          <w:p w14:paraId="5F406985" w14:textId="03B43613" w:rsidR="00220912" w:rsidRDefault="00220912" w:rsidP="00EE6215">
            <w:pPr>
              <w:rPr>
                <w:sz w:val="28"/>
                <w:szCs w:val="28"/>
              </w:rPr>
            </w:pPr>
            <w:r w:rsidRPr="00EE6215">
              <w:rPr>
                <w:b/>
                <w:bCs/>
                <w:sz w:val="28"/>
                <w:szCs w:val="28"/>
              </w:rPr>
              <w:lastRenderedPageBreak/>
              <w:t>SCE</w:t>
            </w:r>
          </w:p>
        </w:tc>
      </w:tr>
      <w:tr w:rsidR="00220912" w14:paraId="4935D2B8" w14:textId="77777777" w:rsidTr="00220912">
        <w:tc>
          <w:tcPr>
            <w:tcW w:w="6475" w:type="dxa"/>
            <w:shd w:val="clear" w:color="auto" w:fill="auto"/>
          </w:tcPr>
          <w:p w14:paraId="4EDAEB73" w14:textId="71261A71" w:rsidR="00220912" w:rsidRPr="00EE6215" w:rsidRDefault="00220912" w:rsidP="00EE6215">
            <w:pPr>
              <w:rPr>
                <w:b/>
                <w:bCs/>
                <w:sz w:val="28"/>
                <w:szCs w:val="28"/>
              </w:rPr>
            </w:pPr>
            <w:r>
              <w:rPr>
                <w:b/>
                <w:bCs/>
                <w:sz w:val="28"/>
                <w:szCs w:val="28"/>
              </w:rPr>
              <w:t>Issue or Concern</w:t>
            </w:r>
          </w:p>
        </w:tc>
        <w:tc>
          <w:tcPr>
            <w:tcW w:w="6475" w:type="dxa"/>
            <w:shd w:val="clear" w:color="auto" w:fill="auto"/>
          </w:tcPr>
          <w:p w14:paraId="3F876B8D" w14:textId="60709332" w:rsidR="00220912" w:rsidRPr="00220912" w:rsidRDefault="00220912" w:rsidP="00EE6215">
            <w:pPr>
              <w:rPr>
                <w:b/>
                <w:bCs/>
                <w:sz w:val="28"/>
                <w:szCs w:val="28"/>
              </w:rPr>
            </w:pPr>
            <w:r w:rsidRPr="00220912">
              <w:rPr>
                <w:b/>
                <w:bCs/>
                <w:sz w:val="28"/>
                <w:szCs w:val="28"/>
              </w:rPr>
              <w:t>CAISO Response</w:t>
            </w:r>
          </w:p>
        </w:tc>
      </w:tr>
      <w:tr w:rsidR="00220912" w14:paraId="4014F8FC" w14:textId="77777777" w:rsidTr="00220912">
        <w:tc>
          <w:tcPr>
            <w:tcW w:w="6475" w:type="dxa"/>
            <w:shd w:val="clear" w:color="auto" w:fill="auto"/>
          </w:tcPr>
          <w:p w14:paraId="6E7959DF" w14:textId="6F8201C0" w:rsidR="005B0503" w:rsidRDefault="00B42CED" w:rsidP="005B0503">
            <w:pPr>
              <w:rPr>
                <w:sz w:val="28"/>
                <w:szCs w:val="28"/>
              </w:rPr>
            </w:pPr>
            <w:r>
              <w:rPr>
                <w:sz w:val="28"/>
                <w:szCs w:val="28"/>
              </w:rPr>
              <w:t>Op</w:t>
            </w:r>
            <w:r w:rsidR="005B0503" w:rsidRPr="005B0503">
              <w:rPr>
                <w:sz w:val="28"/>
                <w:szCs w:val="28"/>
              </w:rPr>
              <w:t>pose</w:t>
            </w:r>
            <w:r w:rsidR="005B0503">
              <w:rPr>
                <w:sz w:val="28"/>
                <w:szCs w:val="28"/>
              </w:rPr>
              <w:t>s</w:t>
            </w:r>
            <w:r w:rsidR="005B0503" w:rsidRPr="005B0503">
              <w:rPr>
                <w:sz w:val="28"/>
                <w:szCs w:val="28"/>
              </w:rPr>
              <w:t xml:space="preserve"> CAISO’s proposal to require</w:t>
            </w:r>
            <w:r>
              <w:rPr>
                <w:sz w:val="28"/>
                <w:szCs w:val="28"/>
              </w:rPr>
              <w:t xml:space="preserve"> r</w:t>
            </w:r>
            <w:r w:rsidR="005B0503" w:rsidRPr="005B0503">
              <w:rPr>
                <w:sz w:val="28"/>
                <w:szCs w:val="28"/>
              </w:rPr>
              <w:t xml:space="preserve">esource </w:t>
            </w:r>
            <w:r>
              <w:rPr>
                <w:sz w:val="28"/>
                <w:szCs w:val="28"/>
              </w:rPr>
              <w:t>o</w:t>
            </w:r>
            <w:r w:rsidR="005B0503" w:rsidRPr="005B0503">
              <w:rPr>
                <w:sz w:val="28"/>
                <w:szCs w:val="28"/>
              </w:rPr>
              <w:t xml:space="preserve">wners or </w:t>
            </w:r>
            <w:r>
              <w:rPr>
                <w:sz w:val="28"/>
                <w:szCs w:val="28"/>
              </w:rPr>
              <w:t>s</w:t>
            </w:r>
            <w:r w:rsidR="005B0503" w:rsidRPr="005B0503">
              <w:rPr>
                <w:sz w:val="28"/>
                <w:szCs w:val="28"/>
              </w:rPr>
              <w:t xml:space="preserve">cheduling </w:t>
            </w:r>
            <w:proofErr w:type="gramStart"/>
            <w:r w:rsidR="005B0503" w:rsidRPr="005B0503">
              <w:rPr>
                <w:sz w:val="28"/>
                <w:szCs w:val="28"/>
              </w:rPr>
              <w:t>Coordinators</w:t>
            </w:r>
            <w:r>
              <w:rPr>
                <w:sz w:val="28"/>
                <w:szCs w:val="28"/>
              </w:rPr>
              <w:t xml:space="preserve"> </w:t>
            </w:r>
            <w:r w:rsidR="005B0503" w:rsidRPr="005B0503">
              <w:rPr>
                <w:sz w:val="28"/>
                <w:szCs w:val="28"/>
              </w:rPr>
              <w:t xml:space="preserve"> to</w:t>
            </w:r>
            <w:proofErr w:type="gramEnd"/>
            <w:r w:rsidR="005B0503" w:rsidRPr="005B0503">
              <w:rPr>
                <w:sz w:val="28"/>
                <w:szCs w:val="28"/>
              </w:rPr>
              <w:t xml:space="preserve"> submit attestations in</w:t>
            </w:r>
            <w:r>
              <w:rPr>
                <w:sz w:val="28"/>
                <w:szCs w:val="28"/>
              </w:rPr>
              <w:t xml:space="preserve"> </w:t>
            </w:r>
            <w:r w:rsidR="005B0503" w:rsidRPr="005B0503">
              <w:rPr>
                <w:sz w:val="28"/>
                <w:szCs w:val="28"/>
              </w:rPr>
              <w:t>addition to or in lieu of CAISO-administered ancillary services testing for the purposes</w:t>
            </w:r>
            <w:r>
              <w:rPr>
                <w:sz w:val="28"/>
                <w:szCs w:val="28"/>
              </w:rPr>
              <w:t xml:space="preserve"> </w:t>
            </w:r>
            <w:r w:rsidR="005B0503" w:rsidRPr="005B0503">
              <w:rPr>
                <w:sz w:val="28"/>
                <w:szCs w:val="28"/>
              </w:rPr>
              <w:t>of certifying a resource’s ability to perform</w:t>
            </w:r>
            <w:r>
              <w:rPr>
                <w:sz w:val="28"/>
                <w:szCs w:val="28"/>
              </w:rPr>
              <w:t>.</w:t>
            </w:r>
          </w:p>
          <w:p w14:paraId="7A9B5D3F" w14:textId="77777777" w:rsidR="005B0503" w:rsidRDefault="005B0503" w:rsidP="00EE6215">
            <w:pPr>
              <w:rPr>
                <w:sz w:val="28"/>
                <w:szCs w:val="28"/>
              </w:rPr>
            </w:pPr>
          </w:p>
          <w:p w14:paraId="0E904A0B" w14:textId="2D9513CC" w:rsidR="007139F9" w:rsidRPr="009461F0" w:rsidRDefault="00B42CED" w:rsidP="007139F9">
            <w:pPr>
              <w:rPr>
                <w:sz w:val="28"/>
                <w:szCs w:val="28"/>
              </w:rPr>
            </w:pPr>
            <w:proofErr w:type="gramStart"/>
            <w:r>
              <w:rPr>
                <w:sz w:val="28"/>
                <w:szCs w:val="28"/>
              </w:rPr>
              <w:t>A</w:t>
            </w:r>
            <w:r w:rsidR="009461F0" w:rsidRPr="009461F0">
              <w:rPr>
                <w:sz w:val="28"/>
                <w:szCs w:val="28"/>
              </w:rPr>
              <w:t>rgues</w:t>
            </w:r>
            <w:proofErr w:type="gramEnd"/>
            <w:r w:rsidR="009461F0" w:rsidRPr="009461F0">
              <w:rPr>
                <w:sz w:val="28"/>
                <w:szCs w:val="28"/>
              </w:rPr>
              <w:t xml:space="preserve"> </w:t>
            </w:r>
            <w:r>
              <w:rPr>
                <w:sz w:val="28"/>
                <w:szCs w:val="28"/>
              </w:rPr>
              <w:t xml:space="preserve">the </w:t>
            </w:r>
            <w:r w:rsidR="009461F0" w:rsidRPr="009461F0">
              <w:rPr>
                <w:sz w:val="28"/>
                <w:szCs w:val="28"/>
              </w:rPr>
              <w:t xml:space="preserve">CAISO cannot impose attestation requirements through Operating Procedures alone. </w:t>
            </w:r>
            <w:r w:rsidR="007139F9">
              <w:rPr>
                <w:sz w:val="28"/>
                <w:szCs w:val="28"/>
              </w:rPr>
              <w:t xml:space="preserve">The </w:t>
            </w:r>
            <w:r w:rsidR="009461F0" w:rsidRPr="009461F0">
              <w:rPr>
                <w:sz w:val="28"/>
                <w:szCs w:val="28"/>
              </w:rPr>
              <w:t xml:space="preserve">proposal could impose material </w:t>
            </w:r>
            <w:r w:rsidRPr="009461F0">
              <w:rPr>
                <w:sz w:val="28"/>
                <w:szCs w:val="28"/>
              </w:rPr>
              <w:t>obligations and</w:t>
            </w:r>
            <w:r w:rsidR="009461F0" w:rsidRPr="009461F0">
              <w:rPr>
                <w:sz w:val="28"/>
                <w:szCs w:val="28"/>
              </w:rPr>
              <w:t xml:space="preserve"> </w:t>
            </w:r>
            <w:r w:rsidR="009461F0" w:rsidRPr="009461F0">
              <w:rPr>
                <w:sz w:val="28"/>
                <w:szCs w:val="28"/>
              </w:rPr>
              <w:lastRenderedPageBreak/>
              <w:t xml:space="preserve">should go through a formal stakeholder initiative with </w:t>
            </w:r>
            <w:r>
              <w:rPr>
                <w:sz w:val="28"/>
                <w:szCs w:val="28"/>
              </w:rPr>
              <w:t>t</w:t>
            </w:r>
            <w:r w:rsidR="009461F0" w:rsidRPr="009461F0">
              <w:rPr>
                <w:sz w:val="28"/>
                <w:szCs w:val="28"/>
              </w:rPr>
              <w:t>ariff amendments</w:t>
            </w:r>
            <w:r>
              <w:rPr>
                <w:sz w:val="28"/>
                <w:szCs w:val="28"/>
              </w:rPr>
              <w:t>.</w:t>
            </w:r>
            <w:r w:rsidR="007139F9">
              <w:rPr>
                <w:sz w:val="28"/>
                <w:szCs w:val="28"/>
              </w:rPr>
              <w:t xml:space="preserve"> </w:t>
            </w:r>
          </w:p>
        </w:tc>
        <w:tc>
          <w:tcPr>
            <w:tcW w:w="6475" w:type="dxa"/>
            <w:shd w:val="clear" w:color="auto" w:fill="auto"/>
          </w:tcPr>
          <w:p w14:paraId="0B4F6444" w14:textId="438351C7" w:rsidR="00766123" w:rsidRPr="00364707" w:rsidRDefault="00364707" w:rsidP="008A64EB">
            <w:pPr>
              <w:rPr>
                <w:sz w:val="28"/>
                <w:szCs w:val="28"/>
              </w:rPr>
            </w:pPr>
            <w:r w:rsidRPr="00364707">
              <w:rPr>
                <w:rFonts w:ascii="Aptos" w:hAnsi="Aptos"/>
                <w:sz w:val="28"/>
                <w:szCs w:val="28"/>
              </w:rPr>
              <w:lastRenderedPageBreak/>
              <w:t xml:space="preserve">The purpose of the proposed attestation </w:t>
            </w:r>
            <w:r w:rsidRPr="00364707">
              <w:rPr>
                <w:rFonts w:ascii="Aptos" w:hAnsi="Aptos"/>
                <w:sz w:val="28"/>
                <w:szCs w:val="28"/>
              </w:rPr>
              <w:t xml:space="preserve">was not to reduce the </w:t>
            </w:r>
            <w:r w:rsidRPr="00364707">
              <w:rPr>
                <w:rFonts w:ascii="Aptos" w:hAnsi="Aptos"/>
                <w:sz w:val="28"/>
                <w:szCs w:val="28"/>
              </w:rPr>
              <w:t>number o</w:t>
            </w:r>
            <w:r w:rsidRPr="00364707">
              <w:rPr>
                <w:rFonts w:ascii="Aptos" w:hAnsi="Aptos"/>
                <w:sz w:val="28"/>
                <w:szCs w:val="28"/>
              </w:rPr>
              <w:t xml:space="preserve">f </w:t>
            </w:r>
            <w:r w:rsidRPr="00364707">
              <w:rPr>
                <w:rFonts w:ascii="Aptos" w:hAnsi="Aptos"/>
                <w:sz w:val="28"/>
                <w:szCs w:val="28"/>
              </w:rPr>
              <w:t>c</w:t>
            </w:r>
            <w:r w:rsidRPr="00364707">
              <w:rPr>
                <w:rFonts w:ascii="Aptos" w:hAnsi="Aptos"/>
                <w:sz w:val="28"/>
                <w:szCs w:val="28"/>
              </w:rPr>
              <w:t xml:space="preserve">ompliance tests and </w:t>
            </w:r>
            <w:r w:rsidRPr="00364707">
              <w:rPr>
                <w:rFonts w:ascii="Aptos" w:hAnsi="Aptos"/>
                <w:sz w:val="28"/>
                <w:szCs w:val="28"/>
              </w:rPr>
              <w:t>p</w:t>
            </w:r>
            <w:r w:rsidRPr="00364707">
              <w:rPr>
                <w:rFonts w:ascii="Aptos" w:hAnsi="Aptos"/>
                <w:sz w:val="28"/>
                <w:szCs w:val="28"/>
              </w:rPr>
              <w:t xml:space="preserve">erformance </w:t>
            </w:r>
            <w:r w:rsidRPr="00364707">
              <w:rPr>
                <w:rFonts w:ascii="Aptos" w:hAnsi="Aptos"/>
                <w:sz w:val="28"/>
                <w:szCs w:val="28"/>
              </w:rPr>
              <w:t>audits of the CAISO conducts</w:t>
            </w:r>
            <w:proofErr w:type="gramStart"/>
            <w:r w:rsidRPr="00364707">
              <w:rPr>
                <w:rFonts w:ascii="Aptos" w:hAnsi="Aptos"/>
                <w:sz w:val="28"/>
                <w:szCs w:val="28"/>
              </w:rPr>
              <w:t xml:space="preserve">.  </w:t>
            </w:r>
            <w:proofErr w:type="gramEnd"/>
            <w:r w:rsidRPr="00364707">
              <w:rPr>
                <w:rFonts w:ascii="Aptos" w:hAnsi="Aptos"/>
                <w:sz w:val="28"/>
                <w:szCs w:val="28"/>
              </w:rPr>
              <w:t xml:space="preserve">The purpose was to develop a </w:t>
            </w:r>
            <w:r w:rsidRPr="00364707">
              <w:rPr>
                <w:rFonts w:ascii="Aptos" w:hAnsi="Aptos"/>
                <w:sz w:val="28"/>
                <w:szCs w:val="28"/>
              </w:rPr>
              <w:t xml:space="preserve">mechanism </w:t>
            </w:r>
            <w:r w:rsidRPr="00364707">
              <w:rPr>
                <w:rFonts w:ascii="Aptos" w:hAnsi="Aptos"/>
                <w:sz w:val="28"/>
                <w:szCs w:val="28"/>
              </w:rPr>
              <w:t>to document compliance with existing requirements that apply to Ancillary Services providers</w:t>
            </w:r>
            <w:proofErr w:type="gramStart"/>
            <w:r w:rsidRPr="00364707">
              <w:rPr>
                <w:rFonts w:ascii="Aptos" w:hAnsi="Aptos"/>
                <w:sz w:val="28"/>
                <w:szCs w:val="28"/>
              </w:rPr>
              <w:t>.</w:t>
            </w:r>
            <w:r w:rsidRPr="00364707">
              <w:rPr>
                <w:rFonts w:ascii="Aptos" w:hAnsi="Aptos"/>
                <w:sz w:val="28"/>
                <w:szCs w:val="28"/>
              </w:rPr>
              <w:t xml:space="preserve">  </w:t>
            </w:r>
            <w:r w:rsidR="00766123" w:rsidRPr="00364707">
              <w:rPr>
                <w:sz w:val="28"/>
                <w:szCs w:val="28"/>
              </w:rPr>
              <w:t>The CAISO</w:t>
            </w:r>
            <w:proofErr w:type="gramEnd"/>
            <w:r w:rsidR="00766123" w:rsidRPr="00364707">
              <w:rPr>
                <w:sz w:val="28"/>
                <w:szCs w:val="28"/>
              </w:rPr>
              <w:t xml:space="preserve"> is reconsidering the use of its proposed attestation form</w:t>
            </w:r>
            <w:proofErr w:type="gramStart"/>
            <w:r w:rsidR="00766123" w:rsidRPr="00364707">
              <w:rPr>
                <w:sz w:val="28"/>
                <w:szCs w:val="28"/>
              </w:rPr>
              <w:t xml:space="preserve">.  </w:t>
            </w:r>
            <w:proofErr w:type="gramEnd"/>
            <w:r w:rsidR="00766123" w:rsidRPr="00364707">
              <w:rPr>
                <w:sz w:val="28"/>
                <w:szCs w:val="28"/>
              </w:rPr>
              <w:t>Based on expressed stakeholder issues and concerns, including those raised by</w:t>
            </w:r>
            <w:r w:rsidR="00766123" w:rsidRPr="00364707">
              <w:rPr>
                <w:sz w:val="28"/>
                <w:szCs w:val="28"/>
              </w:rPr>
              <w:t xml:space="preserve"> SCE</w:t>
            </w:r>
            <w:r w:rsidR="00766123" w:rsidRPr="00364707">
              <w:rPr>
                <w:sz w:val="28"/>
                <w:szCs w:val="28"/>
              </w:rPr>
              <w:t xml:space="preserve">, the CAISO now plans to further define and clarify the scope of its ancillary services testing program in its </w:t>
            </w:r>
            <w:r w:rsidR="00766123" w:rsidRPr="00364707">
              <w:rPr>
                <w:sz w:val="28"/>
                <w:szCs w:val="28"/>
              </w:rPr>
              <w:lastRenderedPageBreak/>
              <w:t>Compliance Monitoring Business Practice Manual</w:t>
            </w:r>
            <w:proofErr w:type="gramStart"/>
            <w:r w:rsidR="00766123" w:rsidRPr="00364707">
              <w:rPr>
                <w:sz w:val="28"/>
                <w:szCs w:val="28"/>
              </w:rPr>
              <w:t xml:space="preserve">.  </w:t>
            </w:r>
            <w:proofErr w:type="gramEnd"/>
            <w:r w:rsidR="00766123" w:rsidRPr="00364707">
              <w:rPr>
                <w:sz w:val="28"/>
                <w:szCs w:val="28"/>
              </w:rPr>
              <w:t xml:space="preserve">This effort will increase transparency of the frequency and performance of ancillary services tests as well as clarify the CAISO’s expectations that all Ancillary Service Providers shall check, monitor and/or </w:t>
            </w:r>
            <w:proofErr w:type="gramStart"/>
            <w:r w:rsidR="00766123" w:rsidRPr="00364707">
              <w:rPr>
                <w:sz w:val="28"/>
                <w:szCs w:val="28"/>
              </w:rPr>
              <w:t>test</w:t>
            </w:r>
            <w:proofErr w:type="gramEnd"/>
            <w:r w:rsidR="00766123" w:rsidRPr="00364707">
              <w:rPr>
                <w:sz w:val="28"/>
                <w:szCs w:val="28"/>
              </w:rPr>
              <w:t xml:space="preserve"> their system and related equipment routinely to assure availability of the committed Ancillary Services</w:t>
            </w:r>
            <w:proofErr w:type="gramStart"/>
            <w:r w:rsidR="00766123" w:rsidRPr="00364707">
              <w:rPr>
                <w:sz w:val="28"/>
                <w:szCs w:val="28"/>
              </w:rPr>
              <w:t xml:space="preserve">.  </w:t>
            </w:r>
            <w:proofErr w:type="gramEnd"/>
          </w:p>
          <w:p w14:paraId="50755399" w14:textId="3B304C36" w:rsidR="00220912" w:rsidRPr="00364707" w:rsidRDefault="00220912" w:rsidP="00EE6215">
            <w:pPr>
              <w:rPr>
                <w:sz w:val="28"/>
                <w:szCs w:val="28"/>
              </w:rPr>
            </w:pPr>
          </w:p>
        </w:tc>
      </w:tr>
      <w:tr w:rsidR="00220912" w14:paraId="461BAC94" w14:textId="77777777" w:rsidTr="00220912">
        <w:tc>
          <w:tcPr>
            <w:tcW w:w="6475" w:type="dxa"/>
            <w:shd w:val="clear" w:color="auto" w:fill="auto"/>
          </w:tcPr>
          <w:p w14:paraId="6D68DCDE" w14:textId="4C1E3B34" w:rsidR="009461F0" w:rsidRPr="009461F0" w:rsidRDefault="009461F0" w:rsidP="009461F0">
            <w:pPr>
              <w:rPr>
                <w:sz w:val="28"/>
                <w:szCs w:val="28"/>
              </w:rPr>
            </w:pPr>
            <w:r w:rsidRPr="009461F0">
              <w:rPr>
                <w:sz w:val="28"/>
                <w:szCs w:val="28"/>
              </w:rPr>
              <w:lastRenderedPageBreak/>
              <w:t xml:space="preserve">SCE states CAISO is already complying with Tariff Section 8.10 through periodic testing. The proposal shifts the burden </w:t>
            </w:r>
            <w:r w:rsidR="007139F9">
              <w:rPr>
                <w:sz w:val="28"/>
                <w:szCs w:val="28"/>
              </w:rPr>
              <w:t xml:space="preserve">for testing </w:t>
            </w:r>
            <w:r w:rsidRPr="009461F0">
              <w:rPr>
                <w:sz w:val="28"/>
                <w:szCs w:val="28"/>
              </w:rPr>
              <w:t xml:space="preserve">to </w:t>
            </w:r>
            <w:r w:rsidR="007139F9">
              <w:rPr>
                <w:sz w:val="28"/>
                <w:szCs w:val="28"/>
              </w:rPr>
              <w:t xml:space="preserve">scheduling coordinator </w:t>
            </w:r>
            <w:r w:rsidRPr="009461F0">
              <w:rPr>
                <w:sz w:val="28"/>
                <w:szCs w:val="28"/>
              </w:rPr>
              <w:t xml:space="preserve">and </w:t>
            </w:r>
            <w:r w:rsidR="007139F9">
              <w:rPr>
                <w:sz w:val="28"/>
                <w:szCs w:val="28"/>
              </w:rPr>
              <w:t>resource owners</w:t>
            </w:r>
            <w:r w:rsidRPr="009461F0">
              <w:rPr>
                <w:sz w:val="28"/>
                <w:szCs w:val="28"/>
              </w:rPr>
              <w:t xml:space="preserve"> without adding value or improving existing standards</w:t>
            </w:r>
            <w:proofErr w:type="gramStart"/>
            <w:r w:rsidRPr="009461F0">
              <w:rPr>
                <w:sz w:val="28"/>
                <w:szCs w:val="28"/>
              </w:rPr>
              <w:t>.</w:t>
            </w:r>
            <w:r w:rsidR="007139F9">
              <w:rPr>
                <w:sz w:val="28"/>
                <w:szCs w:val="28"/>
              </w:rPr>
              <w:t xml:space="preserve">  </w:t>
            </w:r>
            <w:proofErr w:type="gramEnd"/>
            <w:r w:rsidR="007139F9" w:rsidRPr="007139F9">
              <w:rPr>
                <w:sz w:val="28"/>
                <w:szCs w:val="28"/>
              </w:rPr>
              <w:t>The CAISO rather than market participants should perform testing.</w:t>
            </w:r>
          </w:p>
          <w:p w14:paraId="54E67073" w14:textId="77777777" w:rsidR="00220912" w:rsidRPr="009461F0" w:rsidRDefault="00220912" w:rsidP="009461F0">
            <w:pPr>
              <w:rPr>
                <w:sz w:val="28"/>
                <w:szCs w:val="28"/>
              </w:rPr>
            </w:pPr>
          </w:p>
        </w:tc>
        <w:tc>
          <w:tcPr>
            <w:tcW w:w="6475" w:type="dxa"/>
            <w:shd w:val="clear" w:color="auto" w:fill="auto"/>
          </w:tcPr>
          <w:p w14:paraId="220CCA11" w14:textId="10DA50DC" w:rsidR="009461F0" w:rsidRPr="009461F0" w:rsidRDefault="00766123" w:rsidP="009461F0">
            <w:pPr>
              <w:rPr>
                <w:sz w:val="28"/>
                <w:szCs w:val="28"/>
              </w:rPr>
            </w:pPr>
            <w:r>
              <w:rPr>
                <w:sz w:val="28"/>
                <w:szCs w:val="28"/>
              </w:rPr>
              <w:t xml:space="preserve">The </w:t>
            </w:r>
            <w:r w:rsidR="009461F0" w:rsidRPr="009461F0">
              <w:rPr>
                <w:sz w:val="28"/>
                <w:szCs w:val="28"/>
              </w:rPr>
              <w:t xml:space="preserve">CAISO </w:t>
            </w:r>
            <w:r w:rsidR="008A64EB">
              <w:rPr>
                <w:sz w:val="28"/>
                <w:szCs w:val="28"/>
              </w:rPr>
              <w:t xml:space="preserve">intends to continue </w:t>
            </w:r>
            <w:r>
              <w:rPr>
                <w:sz w:val="28"/>
                <w:szCs w:val="28"/>
              </w:rPr>
              <w:t xml:space="preserve">to </w:t>
            </w:r>
            <w:r w:rsidR="008A64EB">
              <w:rPr>
                <w:sz w:val="28"/>
                <w:szCs w:val="28"/>
              </w:rPr>
              <w:t xml:space="preserve">conduct Ancillary Services testing and </w:t>
            </w:r>
            <w:r w:rsidR="00DC5A82">
              <w:rPr>
                <w:sz w:val="28"/>
                <w:szCs w:val="28"/>
              </w:rPr>
              <w:t>performance</w:t>
            </w:r>
            <w:r w:rsidR="008A64EB">
              <w:rPr>
                <w:sz w:val="28"/>
                <w:szCs w:val="28"/>
              </w:rPr>
              <w:t xml:space="preserve"> audits </w:t>
            </w:r>
            <w:r w:rsidR="009461F0" w:rsidRPr="009461F0">
              <w:rPr>
                <w:sz w:val="28"/>
                <w:szCs w:val="28"/>
              </w:rPr>
              <w:t>under Tariff Sections 8.9 and 8.10</w:t>
            </w:r>
            <w:r w:rsidR="008A64EB">
              <w:rPr>
                <w:sz w:val="28"/>
                <w:szCs w:val="28"/>
              </w:rPr>
              <w:t xml:space="preserve">. </w:t>
            </w:r>
          </w:p>
          <w:p w14:paraId="2774C7A4" w14:textId="77777777" w:rsidR="00220912" w:rsidRPr="009461F0" w:rsidRDefault="00220912" w:rsidP="00EE6215">
            <w:pPr>
              <w:rPr>
                <w:sz w:val="28"/>
                <w:szCs w:val="28"/>
              </w:rPr>
            </w:pPr>
          </w:p>
        </w:tc>
      </w:tr>
      <w:tr w:rsidR="00220912" w14:paraId="63C86019" w14:textId="77777777" w:rsidTr="00220912">
        <w:tc>
          <w:tcPr>
            <w:tcW w:w="6475" w:type="dxa"/>
            <w:shd w:val="clear" w:color="auto" w:fill="auto"/>
          </w:tcPr>
          <w:p w14:paraId="6E5E5877" w14:textId="3ED21D65" w:rsidR="007139F9" w:rsidRPr="007139F9" w:rsidRDefault="007139F9" w:rsidP="007139F9">
            <w:pPr>
              <w:rPr>
                <w:sz w:val="28"/>
                <w:szCs w:val="28"/>
              </w:rPr>
            </w:pPr>
            <w:r w:rsidRPr="007139F9">
              <w:rPr>
                <w:sz w:val="28"/>
                <w:szCs w:val="28"/>
              </w:rPr>
              <w:t xml:space="preserve">The </w:t>
            </w:r>
            <w:r>
              <w:rPr>
                <w:sz w:val="28"/>
                <w:szCs w:val="28"/>
              </w:rPr>
              <w:t xml:space="preserve">proposed </w:t>
            </w:r>
            <w:r w:rsidRPr="007139F9">
              <w:rPr>
                <w:sz w:val="28"/>
                <w:szCs w:val="28"/>
              </w:rPr>
              <w:t xml:space="preserve">attestation requirements </w:t>
            </w:r>
            <w:r>
              <w:rPr>
                <w:sz w:val="28"/>
                <w:szCs w:val="28"/>
              </w:rPr>
              <w:t xml:space="preserve">process </w:t>
            </w:r>
            <w:r w:rsidRPr="007139F9">
              <w:rPr>
                <w:sz w:val="28"/>
                <w:szCs w:val="28"/>
              </w:rPr>
              <w:t xml:space="preserve">adds unnecessary complexity and inefficiency, especially when the </w:t>
            </w:r>
            <w:r>
              <w:rPr>
                <w:sz w:val="28"/>
                <w:szCs w:val="28"/>
              </w:rPr>
              <w:t>resource owner</w:t>
            </w:r>
            <w:r w:rsidRPr="007139F9">
              <w:rPr>
                <w:sz w:val="28"/>
                <w:szCs w:val="28"/>
              </w:rPr>
              <w:t xml:space="preserve"> is different from the </w:t>
            </w:r>
            <w:r>
              <w:rPr>
                <w:sz w:val="28"/>
                <w:szCs w:val="28"/>
              </w:rPr>
              <w:t>scheduling coordinator</w:t>
            </w:r>
            <w:r w:rsidRPr="007139F9">
              <w:rPr>
                <w:sz w:val="28"/>
                <w:szCs w:val="28"/>
              </w:rPr>
              <w:t xml:space="preserve">. </w:t>
            </w:r>
          </w:p>
          <w:p w14:paraId="59DC3E5B" w14:textId="77777777" w:rsidR="00220912" w:rsidRDefault="007139F9" w:rsidP="007139F9">
            <w:pPr>
              <w:rPr>
                <w:sz w:val="28"/>
                <w:szCs w:val="28"/>
              </w:rPr>
            </w:pPr>
            <w:r w:rsidRPr="007139F9">
              <w:rPr>
                <w:sz w:val="28"/>
                <w:szCs w:val="28"/>
              </w:rPr>
              <w:t xml:space="preserve">Due to the onerous process of self-testing and coordination among multiple parties, SCE </w:t>
            </w:r>
            <w:r>
              <w:rPr>
                <w:sz w:val="28"/>
                <w:szCs w:val="28"/>
              </w:rPr>
              <w:t>has concerns</w:t>
            </w:r>
            <w:r w:rsidRPr="007139F9">
              <w:rPr>
                <w:sz w:val="28"/>
                <w:szCs w:val="28"/>
              </w:rPr>
              <w:t xml:space="preserve"> that the risks may outweigh the benefits of signing the attestations.</w:t>
            </w:r>
          </w:p>
          <w:p w14:paraId="70EB0BCF" w14:textId="3629B6EA" w:rsidR="007139F9" w:rsidRPr="007139F9" w:rsidRDefault="007139F9" w:rsidP="007139F9">
            <w:pPr>
              <w:rPr>
                <w:sz w:val="28"/>
                <w:szCs w:val="28"/>
              </w:rPr>
            </w:pPr>
          </w:p>
        </w:tc>
        <w:tc>
          <w:tcPr>
            <w:tcW w:w="6475" w:type="dxa"/>
            <w:shd w:val="clear" w:color="auto" w:fill="auto"/>
          </w:tcPr>
          <w:p w14:paraId="0430EB88" w14:textId="7331106A" w:rsidR="00220912" w:rsidRDefault="00766123" w:rsidP="00EE6215">
            <w:pPr>
              <w:rPr>
                <w:sz w:val="28"/>
                <w:szCs w:val="28"/>
              </w:rPr>
            </w:pPr>
            <w:proofErr w:type="gramStart"/>
            <w:r>
              <w:rPr>
                <w:sz w:val="28"/>
                <w:szCs w:val="28"/>
              </w:rPr>
              <w:t>The CAISO</w:t>
            </w:r>
            <w:proofErr w:type="gramEnd"/>
            <w:r>
              <w:rPr>
                <w:sz w:val="28"/>
                <w:szCs w:val="28"/>
              </w:rPr>
              <w:t xml:space="preserve"> is reconsidering the use of its proposed attestation form</w:t>
            </w:r>
            <w:proofErr w:type="gramStart"/>
            <w:r>
              <w:rPr>
                <w:sz w:val="28"/>
                <w:szCs w:val="28"/>
              </w:rPr>
              <w:t xml:space="preserve">.  </w:t>
            </w:r>
            <w:proofErr w:type="gramEnd"/>
            <w:r>
              <w:rPr>
                <w:sz w:val="28"/>
                <w:szCs w:val="28"/>
              </w:rPr>
              <w:t>Based on expressed stakeholder issues and concerns, including those raised by SCE, the CAISO now plans to further define and clarify the scope of its ancillary services testing program in its Compliance Monitoring Business Practice Manual</w:t>
            </w:r>
            <w:r w:rsidR="008A64EB">
              <w:rPr>
                <w:sz w:val="28"/>
                <w:szCs w:val="28"/>
              </w:rPr>
              <w:t xml:space="preserve">. </w:t>
            </w:r>
          </w:p>
        </w:tc>
      </w:tr>
      <w:tr w:rsidR="00220912" w14:paraId="6F3035EE" w14:textId="77777777" w:rsidTr="00220912">
        <w:tc>
          <w:tcPr>
            <w:tcW w:w="6475" w:type="dxa"/>
            <w:shd w:val="clear" w:color="auto" w:fill="auto"/>
          </w:tcPr>
          <w:p w14:paraId="1833597D" w14:textId="2F370942" w:rsidR="00220912" w:rsidRPr="00E0104F" w:rsidRDefault="007139F9" w:rsidP="007139F9">
            <w:pPr>
              <w:rPr>
                <w:sz w:val="28"/>
                <w:szCs w:val="28"/>
              </w:rPr>
            </w:pPr>
            <w:r w:rsidRPr="007139F9">
              <w:rPr>
                <w:sz w:val="28"/>
                <w:szCs w:val="28"/>
              </w:rPr>
              <w:lastRenderedPageBreak/>
              <w:t>The potential penalties and consequences for non-performance under the</w:t>
            </w:r>
            <w:r w:rsidR="008A64EB">
              <w:rPr>
                <w:sz w:val="28"/>
                <w:szCs w:val="28"/>
              </w:rPr>
              <w:t xml:space="preserve"> </w:t>
            </w:r>
            <w:r w:rsidRPr="007139F9">
              <w:rPr>
                <w:sz w:val="28"/>
                <w:szCs w:val="28"/>
              </w:rPr>
              <w:t xml:space="preserve">attestation regime have not </w:t>
            </w:r>
            <w:proofErr w:type="gramStart"/>
            <w:r w:rsidRPr="007139F9">
              <w:rPr>
                <w:sz w:val="28"/>
                <w:szCs w:val="28"/>
              </w:rPr>
              <w:t>been clearly detailed</w:t>
            </w:r>
            <w:proofErr w:type="gramEnd"/>
            <w:r w:rsidRPr="007139F9">
              <w:rPr>
                <w:sz w:val="28"/>
                <w:szCs w:val="28"/>
              </w:rPr>
              <w:t xml:space="preserve"> in the proposal.</w:t>
            </w:r>
          </w:p>
        </w:tc>
        <w:tc>
          <w:tcPr>
            <w:tcW w:w="6475" w:type="dxa"/>
            <w:shd w:val="clear" w:color="auto" w:fill="auto"/>
          </w:tcPr>
          <w:p w14:paraId="6DA857C7" w14:textId="77777777" w:rsidR="008D6AFE" w:rsidRDefault="00766123" w:rsidP="00766123">
            <w:pPr>
              <w:rPr>
                <w:sz w:val="28"/>
                <w:szCs w:val="28"/>
              </w:rPr>
            </w:pPr>
            <w:proofErr w:type="gramStart"/>
            <w:r>
              <w:rPr>
                <w:sz w:val="28"/>
                <w:szCs w:val="28"/>
              </w:rPr>
              <w:t>The CAISO</w:t>
            </w:r>
            <w:proofErr w:type="gramEnd"/>
            <w:r>
              <w:rPr>
                <w:sz w:val="28"/>
                <w:szCs w:val="28"/>
              </w:rPr>
              <w:t xml:space="preserve"> is reconsidering the use of its proposed attestation form</w:t>
            </w:r>
            <w:proofErr w:type="gramStart"/>
            <w:r>
              <w:rPr>
                <w:sz w:val="28"/>
                <w:szCs w:val="28"/>
              </w:rPr>
              <w:t xml:space="preserve">.  </w:t>
            </w:r>
            <w:proofErr w:type="gramEnd"/>
            <w:r>
              <w:rPr>
                <w:sz w:val="28"/>
                <w:szCs w:val="28"/>
              </w:rPr>
              <w:t>Based on expressed stakeholder issues and concerns, including those raised by SCE, the CAISO now plans to further define and clarify the scope of its ancillary services testing program in its Compliance Monitoring Business Practice Manual.</w:t>
            </w:r>
          </w:p>
          <w:p w14:paraId="04FCBECB" w14:textId="24AB3CE4" w:rsidR="00766123" w:rsidRDefault="00766123" w:rsidP="00766123">
            <w:pPr>
              <w:rPr>
                <w:sz w:val="28"/>
                <w:szCs w:val="28"/>
              </w:rPr>
            </w:pPr>
          </w:p>
        </w:tc>
      </w:tr>
      <w:tr w:rsidR="00220912" w14:paraId="0262DF1E" w14:textId="77777777" w:rsidTr="00201E0E">
        <w:tc>
          <w:tcPr>
            <w:tcW w:w="12950" w:type="dxa"/>
            <w:gridSpan w:val="2"/>
            <w:shd w:val="clear" w:color="auto" w:fill="E7E6E6" w:themeFill="background2"/>
          </w:tcPr>
          <w:p w14:paraId="159EA66A" w14:textId="23DB8EE5" w:rsidR="00220912" w:rsidRDefault="00220912" w:rsidP="00EE6215">
            <w:pPr>
              <w:rPr>
                <w:sz w:val="28"/>
                <w:szCs w:val="28"/>
              </w:rPr>
            </w:pPr>
            <w:r>
              <w:rPr>
                <w:b/>
                <w:bCs/>
                <w:sz w:val="28"/>
                <w:szCs w:val="28"/>
              </w:rPr>
              <w:t>SDG&amp;E</w:t>
            </w:r>
          </w:p>
        </w:tc>
      </w:tr>
      <w:tr w:rsidR="00220912" w14:paraId="001814D2" w14:textId="77777777" w:rsidTr="00220912">
        <w:tc>
          <w:tcPr>
            <w:tcW w:w="6475" w:type="dxa"/>
            <w:shd w:val="clear" w:color="auto" w:fill="auto"/>
          </w:tcPr>
          <w:p w14:paraId="068C4959" w14:textId="68AC6257" w:rsidR="00220912" w:rsidRPr="00EE6215" w:rsidRDefault="00220912" w:rsidP="00EE6215">
            <w:pPr>
              <w:rPr>
                <w:b/>
                <w:bCs/>
                <w:sz w:val="28"/>
                <w:szCs w:val="28"/>
              </w:rPr>
            </w:pPr>
            <w:r>
              <w:rPr>
                <w:b/>
                <w:bCs/>
                <w:sz w:val="28"/>
                <w:szCs w:val="28"/>
              </w:rPr>
              <w:t>Issue or Concern</w:t>
            </w:r>
          </w:p>
        </w:tc>
        <w:tc>
          <w:tcPr>
            <w:tcW w:w="6475" w:type="dxa"/>
            <w:shd w:val="clear" w:color="auto" w:fill="auto"/>
          </w:tcPr>
          <w:p w14:paraId="4EE69CBE" w14:textId="787FECC4" w:rsidR="00220912" w:rsidRPr="00220912" w:rsidRDefault="00220912" w:rsidP="00EE6215">
            <w:pPr>
              <w:rPr>
                <w:b/>
                <w:bCs/>
                <w:sz w:val="28"/>
                <w:szCs w:val="28"/>
              </w:rPr>
            </w:pPr>
            <w:r w:rsidRPr="00220912">
              <w:rPr>
                <w:b/>
                <w:bCs/>
                <w:sz w:val="28"/>
                <w:szCs w:val="28"/>
              </w:rPr>
              <w:t>CAISO Response</w:t>
            </w:r>
          </w:p>
        </w:tc>
      </w:tr>
      <w:tr w:rsidR="00220912" w14:paraId="50D9105D" w14:textId="77777777" w:rsidTr="00220912">
        <w:tc>
          <w:tcPr>
            <w:tcW w:w="6475" w:type="dxa"/>
            <w:shd w:val="clear" w:color="auto" w:fill="auto"/>
          </w:tcPr>
          <w:p w14:paraId="64AC012B" w14:textId="6B9DF2FF" w:rsidR="00E0104F" w:rsidRPr="00E0104F" w:rsidRDefault="00E0104F" w:rsidP="00E0104F">
            <w:pPr>
              <w:rPr>
                <w:sz w:val="28"/>
                <w:szCs w:val="28"/>
              </w:rPr>
            </w:pPr>
            <w:r w:rsidRPr="00E0104F">
              <w:rPr>
                <w:sz w:val="28"/>
                <w:szCs w:val="28"/>
              </w:rPr>
              <w:t>The addition of only an</w:t>
            </w:r>
            <w:r>
              <w:rPr>
                <w:sz w:val="28"/>
                <w:szCs w:val="28"/>
              </w:rPr>
              <w:t xml:space="preserve"> </w:t>
            </w:r>
            <w:r w:rsidRPr="00E0104F">
              <w:rPr>
                <w:sz w:val="28"/>
                <w:szCs w:val="28"/>
              </w:rPr>
              <w:t xml:space="preserve">attestation without additional testing </w:t>
            </w:r>
            <w:r>
              <w:rPr>
                <w:sz w:val="28"/>
                <w:szCs w:val="28"/>
              </w:rPr>
              <w:t xml:space="preserve">does not appear to solve the issue the CAISO is seeking to address - </w:t>
            </w:r>
            <w:proofErr w:type="gramStart"/>
            <w:r>
              <w:rPr>
                <w:sz w:val="28"/>
                <w:szCs w:val="28"/>
              </w:rPr>
              <w:t>testing</w:t>
            </w:r>
            <w:proofErr w:type="gramEnd"/>
            <w:r>
              <w:rPr>
                <w:sz w:val="28"/>
                <w:szCs w:val="28"/>
              </w:rPr>
              <w:t xml:space="preserve"> 100 percent of resources providing Ancillary Services within a reasonable </w:t>
            </w:r>
            <w:proofErr w:type="gramStart"/>
            <w:r>
              <w:rPr>
                <w:sz w:val="28"/>
                <w:szCs w:val="28"/>
              </w:rPr>
              <w:t>timeframe</w:t>
            </w:r>
            <w:proofErr w:type="gramEnd"/>
            <w:r>
              <w:rPr>
                <w:sz w:val="28"/>
                <w:szCs w:val="28"/>
              </w:rPr>
              <w:t xml:space="preserve">. </w:t>
            </w:r>
          </w:p>
          <w:p w14:paraId="16EC92F2" w14:textId="77777777" w:rsidR="00E0104F" w:rsidRPr="00E0104F" w:rsidRDefault="00E0104F">
            <w:pPr>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11E6" w:rsidRPr="000111E6" w14:paraId="6791884B" w14:textId="77777777" w:rsidTr="000111E6">
              <w:trPr>
                <w:tblCellSpacing w:w="15" w:type="dxa"/>
              </w:trPr>
              <w:tc>
                <w:tcPr>
                  <w:tcW w:w="0" w:type="auto"/>
                  <w:vAlign w:val="center"/>
                  <w:hideMark/>
                </w:tcPr>
                <w:p w14:paraId="0D9350DB" w14:textId="1015D264" w:rsidR="000111E6" w:rsidRPr="000111E6" w:rsidRDefault="000111E6" w:rsidP="000111E6">
                  <w:pPr>
                    <w:rPr>
                      <w:sz w:val="28"/>
                      <w:szCs w:val="28"/>
                    </w:rPr>
                  </w:pPr>
                </w:p>
              </w:tc>
            </w:tr>
          </w:tbl>
          <w:p w14:paraId="5526A1ED" w14:textId="77777777" w:rsidR="000111E6" w:rsidRPr="000111E6" w:rsidRDefault="000111E6" w:rsidP="000111E6">
            <w:pPr>
              <w:rPr>
                <w:vanish/>
                <w:sz w:val="28"/>
                <w:szCs w:val="28"/>
              </w:rPr>
            </w:pPr>
          </w:p>
          <w:p w14:paraId="7AE11F06" w14:textId="77777777" w:rsidR="00220912" w:rsidRPr="000111E6" w:rsidRDefault="00220912" w:rsidP="00EE6215">
            <w:pPr>
              <w:rPr>
                <w:sz w:val="28"/>
                <w:szCs w:val="28"/>
              </w:rPr>
            </w:pPr>
          </w:p>
        </w:tc>
        <w:tc>
          <w:tcPr>
            <w:tcW w:w="6475" w:type="dxa"/>
            <w:shd w:val="clear" w:color="auto" w:fill="auto"/>
          </w:tcPr>
          <w:p w14:paraId="3AEB1A52" w14:textId="77777777" w:rsidR="00220912" w:rsidRDefault="00EB1EE9" w:rsidP="00EE6215">
            <w:pPr>
              <w:rPr>
                <w:sz w:val="28"/>
                <w:szCs w:val="28"/>
              </w:rPr>
            </w:pPr>
            <w:r>
              <w:rPr>
                <w:sz w:val="28"/>
                <w:szCs w:val="28"/>
              </w:rPr>
              <w:t xml:space="preserve">   </w:t>
            </w:r>
            <w:proofErr w:type="gramStart"/>
            <w:r w:rsidR="00766123">
              <w:rPr>
                <w:sz w:val="28"/>
                <w:szCs w:val="28"/>
              </w:rPr>
              <w:t>The CAISO</w:t>
            </w:r>
            <w:proofErr w:type="gramEnd"/>
            <w:r w:rsidR="00766123">
              <w:rPr>
                <w:sz w:val="28"/>
                <w:szCs w:val="28"/>
              </w:rPr>
              <w:t xml:space="preserve"> is reconsidering the use of its proposed attestation form</w:t>
            </w:r>
            <w:proofErr w:type="gramStart"/>
            <w:r w:rsidR="00766123">
              <w:rPr>
                <w:sz w:val="28"/>
                <w:szCs w:val="28"/>
              </w:rPr>
              <w:t xml:space="preserve">.  </w:t>
            </w:r>
            <w:proofErr w:type="gramEnd"/>
            <w:r w:rsidR="00766123">
              <w:rPr>
                <w:sz w:val="28"/>
                <w:szCs w:val="28"/>
              </w:rPr>
              <w:t xml:space="preserve">Based on expressed stakeholder issues and concerns, including those raised by </w:t>
            </w:r>
            <w:r w:rsidR="00766123">
              <w:rPr>
                <w:sz w:val="28"/>
                <w:szCs w:val="28"/>
              </w:rPr>
              <w:t>SDG&amp;E</w:t>
            </w:r>
            <w:r w:rsidR="00766123">
              <w:rPr>
                <w:sz w:val="28"/>
                <w:szCs w:val="28"/>
              </w:rPr>
              <w:t>, the CAISO now plans to further define and clarify the scope of its ancillary services testing program in its Compliance Monitoring Business Practice Manual</w:t>
            </w:r>
            <w:proofErr w:type="gramStart"/>
            <w:r w:rsidR="00766123">
              <w:rPr>
                <w:sz w:val="28"/>
                <w:szCs w:val="28"/>
              </w:rPr>
              <w:t xml:space="preserve">.  </w:t>
            </w:r>
            <w:proofErr w:type="gramEnd"/>
            <w:r w:rsidR="00766123">
              <w:rPr>
                <w:sz w:val="28"/>
                <w:szCs w:val="28"/>
              </w:rPr>
              <w:t>This effort will increase transparency of the frequency and performance of ancillary services tests as well as clarify the CAISO’s expectations that a</w:t>
            </w:r>
            <w:r w:rsidR="00766123" w:rsidRPr="00DC7369">
              <w:rPr>
                <w:sz w:val="28"/>
                <w:szCs w:val="28"/>
              </w:rPr>
              <w:t xml:space="preserve">ll Ancillary Service Providers shall check, monitor and/or </w:t>
            </w:r>
            <w:proofErr w:type="gramStart"/>
            <w:r w:rsidR="00766123" w:rsidRPr="00DC7369">
              <w:rPr>
                <w:sz w:val="28"/>
                <w:szCs w:val="28"/>
              </w:rPr>
              <w:t>test</w:t>
            </w:r>
            <w:proofErr w:type="gramEnd"/>
            <w:r w:rsidR="00766123" w:rsidRPr="00DC7369">
              <w:rPr>
                <w:sz w:val="28"/>
                <w:szCs w:val="28"/>
              </w:rPr>
              <w:t xml:space="preserve"> their system</w:t>
            </w:r>
            <w:r w:rsidR="00766123">
              <w:rPr>
                <w:sz w:val="28"/>
                <w:szCs w:val="28"/>
              </w:rPr>
              <w:t xml:space="preserve"> </w:t>
            </w:r>
            <w:r w:rsidR="00766123" w:rsidRPr="00DC7369">
              <w:rPr>
                <w:sz w:val="28"/>
                <w:szCs w:val="28"/>
              </w:rPr>
              <w:t>and related equipment routinely to assure availability of the committed Ancillary Services</w:t>
            </w:r>
            <w:proofErr w:type="gramStart"/>
            <w:r w:rsidR="00766123">
              <w:rPr>
                <w:sz w:val="28"/>
                <w:szCs w:val="28"/>
              </w:rPr>
              <w:t xml:space="preserve">.  </w:t>
            </w:r>
            <w:proofErr w:type="gramEnd"/>
          </w:p>
          <w:p w14:paraId="2970361F" w14:textId="3D940850" w:rsidR="00766123" w:rsidRPr="000111E6" w:rsidRDefault="00766123" w:rsidP="00EE6215">
            <w:pPr>
              <w:rPr>
                <w:sz w:val="28"/>
                <w:szCs w:val="28"/>
              </w:rPr>
            </w:pPr>
          </w:p>
        </w:tc>
      </w:tr>
      <w:tr w:rsidR="00220912" w14:paraId="757E8FFA" w14:textId="77777777" w:rsidTr="00220912">
        <w:tc>
          <w:tcPr>
            <w:tcW w:w="647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9"/>
            </w:tblGrid>
            <w:tr w:rsidR="000111E6" w:rsidRPr="000111E6" w14:paraId="26F4E90A" w14:textId="77777777" w:rsidTr="000111E6">
              <w:trPr>
                <w:tblCellSpacing w:w="15" w:type="dxa"/>
              </w:trPr>
              <w:tc>
                <w:tcPr>
                  <w:tcW w:w="0" w:type="auto"/>
                  <w:vAlign w:val="center"/>
                  <w:hideMark/>
                </w:tcPr>
                <w:p w14:paraId="28CBA13A" w14:textId="1B1D8351" w:rsidR="000111E6" w:rsidRPr="000111E6" w:rsidRDefault="00E0104F" w:rsidP="00E0104F">
                  <w:pPr>
                    <w:rPr>
                      <w:sz w:val="28"/>
                      <w:szCs w:val="28"/>
                    </w:rPr>
                  </w:pPr>
                  <w:r w:rsidRPr="00E0104F">
                    <w:rPr>
                      <w:sz w:val="28"/>
                      <w:szCs w:val="28"/>
                    </w:rPr>
                    <w:lastRenderedPageBreak/>
                    <w:t>SDG&amp;E requests that CAISO clearly outline the consequences of</w:t>
                  </w:r>
                  <w:r>
                    <w:rPr>
                      <w:sz w:val="28"/>
                      <w:szCs w:val="28"/>
                    </w:rPr>
                    <w:t xml:space="preserve"> </w:t>
                  </w:r>
                  <w:r w:rsidRPr="00E0104F">
                    <w:rPr>
                      <w:sz w:val="28"/>
                      <w:szCs w:val="28"/>
                    </w:rPr>
                    <w:t>failing to submit the attestation in the next focus group.</w:t>
                  </w:r>
                  <w:r>
                    <w:rPr>
                      <w:sz w:val="28"/>
                      <w:szCs w:val="28"/>
                    </w:rPr>
                    <w:t xml:space="preserve"> </w:t>
                  </w:r>
                </w:p>
              </w:tc>
            </w:tr>
          </w:tbl>
          <w:p w14:paraId="1C9CFC9A" w14:textId="77777777" w:rsidR="000111E6" w:rsidRPr="000111E6" w:rsidRDefault="000111E6" w:rsidP="000111E6">
            <w:pPr>
              <w:rPr>
                <w:vanish/>
                <w:sz w:val="28"/>
                <w:szCs w:val="28"/>
              </w:rPr>
            </w:pPr>
          </w:p>
          <w:p w14:paraId="0CE7DAA4" w14:textId="77777777" w:rsidR="00220912" w:rsidRPr="000111E6" w:rsidRDefault="00220912" w:rsidP="00EE6215">
            <w:pPr>
              <w:rPr>
                <w:sz w:val="28"/>
                <w:szCs w:val="28"/>
              </w:rPr>
            </w:pPr>
          </w:p>
        </w:tc>
        <w:tc>
          <w:tcPr>
            <w:tcW w:w="6475" w:type="dxa"/>
            <w:shd w:val="clear" w:color="auto" w:fill="auto"/>
          </w:tcPr>
          <w:p w14:paraId="35BB8232" w14:textId="4B76B152" w:rsidR="00220912" w:rsidRPr="000111E6" w:rsidRDefault="00EB1EE9" w:rsidP="00EB1EE9">
            <w:pPr>
              <w:rPr>
                <w:sz w:val="28"/>
                <w:szCs w:val="28"/>
              </w:rPr>
            </w:pPr>
            <w:proofErr w:type="gramStart"/>
            <w:r>
              <w:rPr>
                <w:sz w:val="28"/>
                <w:szCs w:val="28"/>
              </w:rPr>
              <w:t>The CAISO</w:t>
            </w:r>
            <w:proofErr w:type="gramEnd"/>
            <w:r>
              <w:rPr>
                <w:sz w:val="28"/>
                <w:szCs w:val="28"/>
              </w:rPr>
              <w:t xml:space="preserve"> is reconsidering the use of its proposed attestation form. </w:t>
            </w:r>
          </w:p>
        </w:tc>
      </w:tr>
      <w:tr w:rsidR="00220912" w14:paraId="74F31DA8" w14:textId="77777777" w:rsidTr="00220912">
        <w:tc>
          <w:tcPr>
            <w:tcW w:w="6475" w:type="dxa"/>
            <w:shd w:val="clear" w:color="auto" w:fill="auto"/>
          </w:tcPr>
          <w:p w14:paraId="0D804805" w14:textId="31BBB863" w:rsidR="00220912" w:rsidRPr="00EE6215" w:rsidRDefault="00E0104F" w:rsidP="00EE6215">
            <w:pPr>
              <w:rPr>
                <w:b/>
                <w:bCs/>
                <w:sz w:val="28"/>
                <w:szCs w:val="28"/>
              </w:rPr>
            </w:pPr>
            <w:proofErr w:type="gramStart"/>
            <w:r>
              <w:rPr>
                <w:sz w:val="28"/>
                <w:szCs w:val="28"/>
              </w:rPr>
              <w:t xml:space="preserve">The </w:t>
            </w:r>
            <w:r w:rsidRPr="000111E6">
              <w:rPr>
                <w:sz w:val="28"/>
                <w:szCs w:val="28"/>
              </w:rPr>
              <w:t>CAISO</w:t>
            </w:r>
            <w:proofErr w:type="gramEnd"/>
            <w:r w:rsidRPr="000111E6">
              <w:rPr>
                <w:sz w:val="28"/>
                <w:szCs w:val="28"/>
              </w:rPr>
              <w:t xml:space="preserve"> should consider</w:t>
            </w:r>
            <w:r>
              <w:rPr>
                <w:sz w:val="28"/>
                <w:szCs w:val="28"/>
              </w:rPr>
              <w:t xml:space="preserve"> a</w:t>
            </w:r>
            <w:r w:rsidRPr="000111E6">
              <w:rPr>
                <w:sz w:val="28"/>
                <w:szCs w:val="28"/>
              </w:rPr>
              <w:t xml:space="preserve"> broader policy review of AS testing frequency and performance thresholds</w:t>
            </w:r>
          </w:p>
        </w:tc>
        <w:tc>
          <w:tcPr>
            <w:tcW w:w="6475" w:type="dxa"/>
            <w:shd w:val="clear" w:color="auto" w:fill="auto"/>
          </w:tcPr>
          <w:p w14:paraId="3D89C33A" w14:textId="16198067" w:rsidR="00220912" w:rsidRDefault="00DC5A82" w:rsidP="00EE6215">
            <w:pPr>
              <w:rPr>
                <w:sz w:val="28"/>
                <w:szCs w:val="28"/>
              </w:rPr>
            </w:pPr>
            <w:proofErr w:type="gramStart"/>
            <w:r>
              <w:rPr>
                <w:sz w:val="28"/>
                <w:szCs w:val="28"/>
              </w:rPr>
              <w:t>The CAISO</w:t>
            </w:r>
            <w:proofErr w:type="gramEnd"/>
            <w:r>
              <w:rPr>
                <w:sz w:val="28"/>
                <w:szCs w:val="28"/>
              </w:rPr>
              <w:t xml:space="preserve"> invites SDG&amp;E to submit this request </w:t>
            </w:r>
            <w:r w:rsidR="00EB1EE9">
              <w:rPr>
                <w:sz w:val="28"/>
                <w:szCs w:val="28"/>
              </w:rPr>
              <w:t>in</w:t>
            </w:r>
            <w:r>
              <w:rPr>
                <w:sz w:val="28"/>
                <w:szCs w:val="28"/>
              </w:rPr>
              <w:t xml:space="preserve">to </w:t>
            </w:r>
            <w:proofErr w:type="gramStart"/>
            <w:r>
              <w:rPr>
                <w:sz w:val="28"/>
                <w:szCs w:val="28"/>
              </w:rPr>
              <w:t xml:space="preserve">the </w:t>
            </w:r>
            <w:r w:rsidR="00EB1EE9">
              <w:rPr>
                <w:sz w:val="28"/>
                <w:szCs w:val="28"/>
              </w:rPr>
              <w:t>CAISO’s</w:t>
            </w:r>
            <w:proofErr w:type="gramEnd"/>
            <w:r w:rsidR="00EB1EE9">
              <w:rPr>
                <w:sz w:val="28"/>
                <w:szCs w:val="28"/>
              </w:rPr>
              <w:t xml:space="preserve"> </w:t>
            </w:r>
            <w:r>
              <w:rPr>
                <w:sz w:val="28"/>
                <w:szCs w:val="28"/>
              </w:rPr>
              <w:t xml:space="preserve">annual policy </w:t>
            </w:r>
            <w:r w:rsidR="00B42CED">
              <w:rPr>
                <w:sz w:val="28"/>
                <w:szCs w:val="28"/>
              </w:rPr>
              <w:t xml:space="preserve">initiatives </w:t>
            </w:r>
            <w:r>
              <w:rPr>
                <w:sz w:val="28"/>
                <w:szCs w:val="28"/>
              </w:rPr>
              <w:t>roadmap</w:t>
            </w:r>
            <w:r w:rsidR="00EB1EE9">
              <w:rPr>
                <w:sz w:val="28"/>
                <w:szCs w:val="28"/>
              </w:rPr>
              <w:t xml:space="preserve"> process.</w:t>
            </w:r>
          </w:p>
          <w:p w14:paraId="0D579B72" w14:textId="194955B3" w:rsidR="00DC5A82" w:rsidRDefault="00DC5A82" w:rsidP="00EE6215">
            <w:pPr>
              <w:rPr>
                <w:sz w:val="28"/>
                <w:szCs w:val="28"/>
              </w:rPr>
            </w:pPr>
          </w:p>
        </w:tc>
      </w:tr>
      <w:tr w:rsidR="00220912" w14:paraId="12FAF316" w14:textId="77777777" w:rsidTr="006467BE">
        <w:tc>
          <w:tcPr>
            <w:tcW w:w="12950" w:type="dxa"/>
            <w:gridSpan w:val="2"/>
            <w:shd w:val="clear" w:color="auto" w:fill="E7E6E6" w:themeFill="background2"/>
          </w:tcPr>
          <w:p w14:paraId="248EBD25" w14:textId="380C04B2" w:rsidR="00220912" w:rsidRDefault="00220912" w:rsidP="00EE6215">
            <w:pPr>
              <w:rPr>
                <w:sz w:val="28"/>
                <w:szCs w:val="28"/>
              </w:rPr>
            </w:pPr>
            <w:r>
              <w:rPr>
                <w:b/>
                <w:bCs/>
                <w:sz w:val="28"/>
                <w:szCs w:val="28"/>
              </w:rPr>
              <w:t>Tenaska</w:t>
            </w:r>
          </w:p>
        </w:tc>
      </w:tr>
      <w:tr w:rsidR="00220912" w14:paraId="22342EA0" w14:textId="77777777" w:rsidTr="00220912">
        <w:tc>
          <w:tcPr>
            <w:tcW w:w="6475" w:type="dxa"/>
            <w:shd w:val="clear" w:color="auto" w:fill="auto"/>
          </w:tcPr>
          <w:p w14:paraId="505F0967" w14:textId="52CBE64D" w:rsidR="00220912" w:rsidRPr="00EE6215" w:rsidRDefault="00220912" w:rsidP="00EE6215">
            <w:pPr>
              <w:rPr>
                <w:b/>
                <w:bCs/>
                <w:sz w:val="28"/>
                <w:szCs w:val="28"/>
              </w:rPr>
            </w:pPr>
            <w:r>
              <w:rPr>
                <w:b/>
                <w:bCs/>
                <w:sz w:val="28"/>
                <w:szCs w:val="28"/>
              </w:rPr>
              <w:t>Issue or Concern</w:t>
            </w:r>
          </w:p>
        </w:tc>
        <w:tc>
          <w:tcPr>
            <w:tcW w:w="6475" w:type="dxa"/>
            <w:shd w:val="clear" w:color="auto" w:fill="auto"/>
          </w:tcPr>
          <w:p w14:paraId="68F88C88" w14:textId="206F22E6" w:rsidR="00220912" w:rsidRPr="00220912" w:rsidRDefault="00220912" w:rsidP="00EE6215">
            <w:pPr>
              <w:rPr>
                <w:b/>
                <w:bCs/>
                <w:sz w:val="28"/>
                <w:szCs w:val="28"/>
              </w:rPr>
            </w:pPr>
            <w:r w:rsidRPr="00220912">
              <w:rPr>
                <w:b/>
                <w:bCs/>
                <w:sz w:val="28"/>
                <w:szCs w:val="28"/>
              </w:rPr>
              <w:t>CAISO Response</w:t>
            </w:r>
          </w:p>
        </w:tc>
      </w:tr>
      <w:tr w:rsidR="00220912" w14:paraId="04CF37A9" w14:textId="77777777" w:rsidTr="00220912">
        <w:tc>
          <w:tcPr>
            <w:tcW w:w="6475" w:type="dxa"/>
            <w:shd w:val="clear" w:color="auto" w:fill="auto"/>
          </w:tcPr>
          <w:p w14:paraId="66623444" w14:textId="77777777" w:rsidR="00220912" w:rsidRDefault="000111E6" w:rsidP="00EE6215">
            <w:pPr>
              <w:rPr>
                <w:sz w:val="28"/>
                <w:szCs w:val="28"/>
              </w:rPr>
            </w:pPr>
            <w:r w:rsidRPr="000111E6">
              <w:rPr>
                <w:sz w:val="28"/>
                <w:szCs w:val="28"/>
              </w:rPr>
              <w:t xml:space="preserve">Currently, AS offers </w:t>
            </w:r>
            <w:proofErr w:type="gramStart"/>
            <w:r w:rsidRPr="000111E6">
              <w:rPr>
                <w:sz w:val="28"/>
                <w:szCs w:val="28"/>
              </w:rPr>
              <w:t>are made</w:t>
            </w:r>
            <w:proofErr w:type="gramEnd"/>
            <w:r w:rsidRPr="000111E6">
              <w:rPr>
                <w:sz w:val="28"/>
                <w:szCs w:val="28"/>
              </w:rPr>
              <w:t xml:space="preserve"> up of one pair or 1 mw and </w:t>
            </w:r>
            <w:proofErr w:type="gramStart"/>
            <w:r w:rsidRPr="000111E6">
              <w:rPr>
                <w:sz w:val="28"/>
                <w:szCs w:val="28"/>
              </w:rPr>
              <w:t>1</w:t>
            </w:r>
            <w:proofErr w:type="gramEnd"/>
            <w:r w:rsidRPr="000111E6">
              <w:rPr>
                <w:sz w:val="28"/>
                <w:szCs w:val="28"/>
              </w:rPr>
              <w:t xml:space="preserve"> price offering. My question is </w:t>
            </w:r>
            <w:proofErr w:type="gramStart"/>
            <w:r w:rsidRPr="000111E6">
              <w:rPr>
                <w:sz w:val="28"/>
                <w:szCs w:val="28"/>
              </w:rPr>
              <w:t>if</w:t>
            </w:r>
            <w:proofErr w:type="gramEnd"/>
            <w:r w:rsidRPr="000111E6">
              <w:rPr>
                <w:sz w:val="28"/>
                <w:szCs w:val="28"/>
              </w:rPr>
              <w:t xml:space="preserve"> this initiative would explore the possibility of adding more than one offering pair </w:t>
            </w:r>
            <w:proofErr w:type="gramStart"/>
            <w:r w:rsidRPr="000111E6">
              <w:rPr>
                <w:sz w:val="28"/>
                <w:szCs w:val="28"/>
              </w:rPr>
              <w:t>similar to</w:t>
            </w:r>
            <w:proofErr w:type="gramEnd"/>
            <w:r w:rsidRPr="000111E6">
              <w:rPr>
                <w:sz w:val="28"/>
                <w:szCs w:val="28"/>
              </w:rPr>
              <w:t xml:space="preserve"> how energy offer curves have up to </w:t>
            </w:r>
            <w:proofErr w:type="gramStart"/>
            <w:r w:rsidRPr="000111E6">
              <w:rPr>
                <w:sz w:val="28"/>
                <w:szCs w:val="28"/>
              </w:rPr>
              <w:t>10</w:t>
            </w:r>
            <w:proofErr w:type="gramEnd"/>
            <w:r w:rsidRPr="000111E6">
              <w:rPr>
                <w:sz w:val="28"/>
                <w:szCs w:val="28"/>
              </w:rPr>
              <w:t xml:space="preserve"> unique pairs of volume and price.</w:t>
            </w:r>
          </w:p>
          <w:p w14:paraId="262CF737" w14:textId="75D7F2AD" w:rsidR="00766123" w:rsidRPr="000111E6" w:rsidRDefault="00766123" w:rsidP="00EE6215">
            <w:pPr>
              <w:rPr>
                <w:sz w:val="28"/>
                <w:szCs w:val="28"/>
              </w:rPr>
            </w:pPr>
          </w:p>
        </w:tc>
        <w:tc>
          <w:tcPr>
            <w:tcW w:w="6475" w:type="dxa"/>
            <w:shd w:val="clear" w:color="auto" w:fill="auto"/>
          </w:tcPr>
          <w:p w14:paraId="2614BE24" w14:textId="68BBE50F" w:rsidR="00220912" w:rsidRDefault="005A3B85" w:rsidP="00EE6215">
            <w:pPr>
              <w:rPr>
                <w:sz w:val="28"/>
                <w:szCs w:val="28"/>
              </w:rPr>
            </w:pPr>
            <w:r>
              <w:rPr>
                <w:sz w:val="28"/>
                <w:szCs w:val="28"/>
              </w:rPr>
              <w:t xml:space="preserve">The </w:t>
            </w:r>
            <w:r w:rsidR="000111E6" w:rsidRPr="000111E6">
              <w:rPr>
                <w:sz w:val="28"/>
                <w:szCs w:val="28"/>
              </w:rPr>
              <w:t xml:space="preserve">current </w:t>
            </w:r>
            <w:r>
              <w:rPr>
                <w:sz w:val="28"/>
                <w:szCs w:val="28"/>
              </w:rPr>
              <w:t xml:space="preserve">focus group discussion </w:t>
            </w:r>
            <w:r w:rsidR="000111E6" w:rsidRPr="000111E6">
              <w:rPr>
                <w:sz w:val="28"/>
                <w:szCs w:val="28"/>
              </w:rPr>
              <w:t xml:space="preserve">is </w:t>
            </w:r>
            <w:r>
              <w:rPr>
                <w:sz w:val="28"/>
                <w:szCs w:val="28"/>
              </w:rPr>
              <w:t xml:space="preserve">not examining bidding rules </w:t>
            </w:r>
            <w:r w:rsidR="00930D75">
              <w:rPr>
                <w:sz w:val="28"/>
                <w:szCs w:val="28"/>
              </w:rPr>
              <w:t xml:space="preserve">for Ancillary Services </w:t>
            </w:r>
            <w:r>
              <w:rPr>
                <w:sz w:val="28"/>
                <w:szCs w:val="28"/>
              </w:rPr>
              <w:t xml:space="preserve">but instead </w:t>
            </w:r>
            <w:r w:rsidR="000111E6" w:rsidRPr="000111E6">
              <w:rPr>
                <w:sz w:val="28"/>
                <w:szCs w:val="28"/>
              </w:rPr>
              <w:t xml:space="preserve">focused on enhancing performance validation for </w:t>
            </w:r>
            <w:r>
              <w:rPr>
                <w:sz w:val="28"/>
                <w:szCs w:val="28"/>
              </w:rPr>
              <w:t xml:space="preserve">committed </w:t>
            </w:r>
            <w:r w:rsidR="000111E6" w:rsidRPr="000111E6">
              <w:rPr>
                <w:sz w:val="28"/>
                <w:szCs w:val="28"/>
              </w:rPr>
              <w:t>Ancillary Services</w:t>
            </w:r>
            <w:r>
              <w:rPr>
                <w:sz w:val="28"/>
                <w:szCs w:val="28"/>
              </w:rPr>
              <w:t>.</w:t>
            </w:r>
          </w:p>
        </w:tc>
      </w:tr>
    </w:tbl>
    <w:p w14:paraId="0CA376CC" w14:textId="77777777" w:rsidR="00EE6215" w:rsidRPr="00EE6215" w:rsidRDefault="00EE6215" w:rsidP="00EE6215">
      <w:pPr>
        <w:rPr>
          <w:sz w:val="28"/>
          <w:szCs w:val="28"/>
        </w:rPr>
      </w:pPr>
    </w:p>
    <w:sectPr w:rsidR="00EE6215" w:rsidRPr="00EE6215" w:rsidSect="00EE621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B8C44" w14:textId="77777777" w:rsidR="00EE6215" w:rsidRDefault="00EE6215" w:rsidP="00EE6215">
      <w:r>
        <w:separator/>
      </w:r>
    </w:p>
  </w:endnote>
  <w:endnote w:type="continuationSeparator" w:id="0">
    <w:p w14:paraId="1DE34AA9" w14:textId="77777777" w:rsidR="00EE6215" w:rsidRDefault="00EE6215" w:rsidP="00E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776419"/>
      <w:docPartObj>
        <w:docPartGallery w:val="Page Numbers (Bottom of Page)"/>
        <w:docPartUnique/>
      </w:docPartObj>
    </w:sdtPr>
    <w:sdtEndPr>
      <w:rPr>
        <w:noProof/>
      </w:rPr>
    </w:sdtEndPr>
    <w:sdtContent>
      <w:p w14:paraId="7ECB3150" w14:textId="46EB55D5" w:rsidR="00220912" w:rsidRDefault="002209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8EEAA" w14:textId="77777777" w:rsidR="00220912" w:rsidRDefault="00220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DE2CC" w14:textId="77777777" w:rsidR="00EE6215" w:rsidRDefault="00EE6215" w:rsidP="00EE6215">
      <w:r>
        <w:separator/>
      </w:r>
    </w:p>
  </w:footnote>
  <w:footnote w:type="continuationSeparator" w:id="0">
    <w:p w14:paraId="3C761917" w14:textId="77777777" w:rsidR="00EE6215" w:rsidRDefault="00EE6215" w:rsidP="00EE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6DF2" w14:textId="77777777" w:rsidR="00EB1EE9" w:rsidRDefault="00EB1EE9">
    <w:pPr>
      <w:pStyle w:val="Header"/>
      <w:rPr>
        <w:i/>
        <w:iCs/>
        <w:color w:val="FF0000"/>
      </w:rPr>
    </w:pPr>
    <w:r w:rsidRPr="00EB1EE9">
      <w:rPr>
        <w:rFonts w:ascii="Calibri" w:eastAsia="Calibri" w:hAnsi="Calibri" w:cs="Times New Roman"/>
        <w:i/>
        <w:noProof/>
        <w:kern w:val="0"/>
        <w:sz w:val="14"/>
        <w:szCs w:val="14"/>
        <w14:ligatures w14:val="none"/>
      </w:rPr>
      <w:drawing>
        <wp:anchor distT="0" distB="0" distL="114300" distR="114300" simplePos="0" relativeHeight="251659264" behindDoc="0" locked="0" layoutInCell="1" allowOverlap="1" wp14:anchorId="12F30BA0" wp14:editId="1111A483">
          <wp:simplePos x="0" y="0"/>
          <wp:positionH relativeFrom="margin">
            <wp:posOffset>0</wp:posOffset>
          </wp:positionH>
          <wp:positionV relativeFrom="paragraph">
            <wp:posOffset>0</wp:posOffset>
          </wp:positionV>
          <wp:extent cx="2499360" cy="5842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ISO-westernenergyimbalancemrkt-letterhead.jpg"/>
                  <pic:cNvPicPr/>
                </pic:nvPicPr>
                <pic:blipFill rotWithShape="1">
                  <a:blip r:embed="rId1" cstate="print">
                    <a:extLst>
                      <a:ext uri="{28A0092B-C50C-407E-A947-70E740481C1C}">
                        <a14:useLocalDpi xmlns:a14="http://schemas.microsoft.com/office/drawing/2010/main" val="0"/>
                      </a:ext>
                    </a:extLst>
                  </a:blip>
                  <a:srcRect r="61834"/>
                  <a:stretch/>
                </pic:blipFill>
                <pic:spPr bwMode="auto">
                  <a:xfrm>
                    <a:off x="0" y="0"/>
                    <a:ext cx="2499360" cy="584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E6215" w:rsidRPr="00EE6215">
      <w:rPr>
        <w:i/>
        <w:iCs/>
        <w:color w:val="FF0000"/>
      </w:rPr>
      <w:tab/>
    </w:r>
  </w:p>
  <w:p w14:paraId="60ACA5D0" w14:textId="77777777" w:rsidR="00EB1EE9" w:rsidRDefault="00EB1EE9">
    <w:pPr>
      <w:pStyle w:val="Header"/>
      <w:rPr>
        <w:i/>
        <w:iCs/>
        <w:color w:val="FF0000"/>
      </w:rPr>
    </w:pPr>
  </w:p>
  <w:p w14:paraId="7DE8F116" w14:textId="17F938AC" w:rsidR="00EB1EE9" w:rsidRPr="000C5A6D" w:rsidRDefault="00EB1EE9">
    <w:pPr>
      <w:pStyle w:val="Header"/>
      <w:rPr>
        <w:i/>
        <w:iCs/>
        <w:color w:val="FF0000"/>
        <w:sz w:val="28"/>
        <w:szCs w:val="28"/>
      </w:rPr>
    </w:pPr>
    <w:r>
      <w:rPr>
        <w:i/>
        <w:iCs/>
        <w:color w:val="FF0000"/>
      </w:rPr>
      <w:tab/>
    </w:r>
    <w:r>
      <w:rPr>
        <w:i/>
        <w:iCs/>
        <w:color w:val="FF0000"/>
      </w:rPr>
      <w:tab/>
    </w:r>
    <w:r>
      <w:rPr>
        <w:i/>
        <w:iCs/>
        <w:color w:val="FF0000"/>
      </w:rPr>
      <w:tab/>
    </w:r>
    <w:r>
      <w:rPr>
        <w:i/>
        <w:iCs/>
        <w:color w:val="FF0000"/>
      </w:rPr>
      <w:tab/>
    </w:r>
    <w:r w:rsidR="000C5A6D" w:rsidRPr="000C5A6D">
      <w:rPr>
        <w:i/>
        <w:iCs/>
        <w:color w:val="FF0000"/>
        <w:sz w:val="28"/>
        <w:szCs w:val="28"/>
      </w:rPr>
      <w:t>062</w:t>
    </w:r>
    <w:r w:rsidR="00F2527B">
      <w:rPr>
        <w:i/>
        <w:iCs/>
        <w:color w:val="FF0000"/>
        <w:sz w:val="28"/>
        <w:szCs w:val="28"/>
      </w:rPr>
      <w:t>3</w:t>
    </w:r>
    <w:r w:rsidR="000C5A6D" w:rsidRPr="000C5A6D">
      <w:rPr>
        <w:i/>
        <w:iCs/>
        <w:color w:val="FF0000"/>
        <w:sz w:val="28"/>
        <w:szCs w:val="28"/>
      </w:rPr>
      <w:t>2025</w:t>
    </w:r>
  </w:p>
  <w:p w14:paraId="7F310332" w14:textId="3DCACCAE" w:rsidR="00EE6215" w:rsidRPr="00EE6215" w:rsidRDefault="00EE6215">
    <w:pPr>
      <w:pStyle w:val="Header"/>
      <w:rPr>
        <w:i/>
        <w:iCs/>
        <w:color w:val="FF0000"/>
      </w:rPr>
    </w:pPr>
    <w:r w:rsidRPr="00EE6215">
      <w:rPr>
        <w:i/>
        <w:iCs/>
        <w:color w:val="FF0000"/>
      </w:rPr>
      <w:tab/>
    </w:r>
    <w:r w:rsidRPr="00EE6215">
      <w:rPr>
        <w:i/>
        <w:iCs/>
        <w:color w:val="FF0000"/>
      </w:rPr>
      <w:tab/>
    </w:r>
    <w:r w:rsidRPr="00EE6215">
      <w:rPr>
        <w:i/>
        <w:iCs/>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5CCD"/>
    <w:multiLevelType w:val="multilevel"/>
    <w:tmpl w:val="029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71A11"/>
    <w:multiLevelType w:val="hybridMultilevel"/>
    <w:tmpl w:val="CAFC9F9E"/>
    <w:lvl w:ilvl="0" w:tplc="45E4A426">
      <w:numFmt w:val="bullet"/>
      <w:lvlText w:val="-"/>
      <w:lvlJc w:val="left"/>
      <w:pPr>
        <w:ind w:left="420" w:hanging="360"/>
      </w:pPr>
      <w:rPr>
        <w:rFonts w:ascii="Aptos" w:eastAsiaTheme="minorHAnsi" w:hAnsi="Apto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82990323">
    <w:abstractNumId w:val="1"/>
  </w:num>
  <w:num w:numId="2" w16cid:durableId="58569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15"/>
    <w:rsid w:val="000111E6"/>
    <w:rsid w:val="000C5A6D"/>
    <w:rsid w:val="001403C9"/>
    <w:rsid w:val="00220912"/>
    <w:rsid w:val="0023503E"/>
    <w:rsid w:val="00246FB5"/>
    <w:rsid w:val="002621AF"/>
    <w:rsid w:val="00364707"/>
    <w:rsid w:val="003647EB"/>
    <w:rsid w:val="00373024"/>
    <w:rsid w:val="0043331D"/>
    <w:rsid w:val="004E3C3F"/>
    <w:rsid w:val="005779AA"/>
    <w:rsid w:val="005A3B85"/>
    <w:rsid w:val="005B0503"/>
    <w:rsid w:val="00642C58"/>
    <w:rsid w:val="00661551"/>
    <w:rsid w:val="006C638A"/>
    <w:rsid w:val="007107FE"/>
    <w:rsid w:val="007139F9"/>
    <w:rsid w:val="00766123"/>
    <w:rsid w:val="007B2458"/>
    <w:rsid w:val="008A64EB"/>
    <w:rsid w:val="008D6AFE"/>
    <w:rsid w:val="009129A9"/>
    <w:rsid w:val="00930D75"/>
    <w:rsid w:val="009325E3"/>
    <w:rsid w:val="009461F0"/>
    <w:rsid w:val="009538D3"/>
    <w:rsid w:val="00975613"/>
    <w:rsid w:val="00A342F9"/>
    <w:rsid w:val="00A95AB2"/>
    <w:rsid w:val="00B3597C"/>
    <w:rsid w:val="00B42CED"/>
    <w:rsid w:val="00BB791E"/>
    <w:rsid w:val="00BC1361"/>
    <w:rsid w:val="00BE78AA"/>
    <w:rsid w:val="00BF1964"/>
    <w:rsid w:val="00C26F5D"/>
    <w:rsid w:val="00C44965"/>
    <w:rsid w:val="00DC5A82"/>
    <w:rsid w:val="00DC7369"/>
    <w:rsid w:val="00E0104F"/>
    <w:rsid w:val="00EB1EE9"/>
    <w:rsid w:val="00EE6215"/>
    <w:rsid w:val="00F2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8BB47"/>
  <w15:chartTrackingRefBased/>
  <w15:docId w15:val="{2075B63E-8F8D-4379-B85B-1ECD40C5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21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E621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E621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E621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E621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E62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2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2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2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21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E621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E621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E621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E621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E6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215"/>
    <w:rPr>
      <w:rFonts w:eastAsiaTheme="majorEastAsia" w:cstheme="majorBidi"/>
      <w:color w:val="272727" w:themeColor="text1" w:themeTint="D8"/>
    </w:rPr>
  </w:style>
  <w:style w:type="paragraph" w:styleId="Title">
    <w:name w:val="Title"/>
    <w:basedOn w:val="Normal"/>
    <w:next w:val="Normal"/>
    <w:link w:val="TitleChar"/>
    <w:uiPriority w:val="10"/>
    <w:qFormat/>
    <w:rsid w:val="00EE62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2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2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215"/>
    <w:rPr>
      <w:i/>
      <w:iCs/>
      <w:color w:val="404040" w:themeColor="text1" w:themeTint="BF"/>
    </w:rPr>
  </w:style>
  <w:style w:type="paragraph" w:styleId="ListParagraph">
    <w:name w:val="List Paragraph"/>
    <w:basedOn w:val="Normal"/>
    <w:uiPriority w:val="34"/>
    <w:qFormat/>
    <w:rsid w:val="00EE6215"/>
    <w:pPr>
      <w:ind w:left="720"/>
      <w:contextualSpacing/>
    </w:pPr>
  </w:style>
  <w:style w:type="character" w:styleId="IntenseEmphasis">
    <w:name w:val="Intense Emphasis"/>
    <w:basedOn w:val="DefaultParagraphFont"/>
    <w:uiPriority w:val="21"/>
    <w:qFormat/>
    <w:rsid w:val="00EE6215"/>
    <w:rPr>
      <w:i/>
      <w:iCs/>
      <w:color w:val="2E74B5" w:themeColor="accent1" w:themeShade="BF"/>
    </w:rPr>
  </w:style>
  <w:style w:type="paragraph" w:styleId="IntenseQuote">
    <w:name w:val="Intense Quote"/>
    <w:basedOn w:val="Normal"/>
    <w:next w:val="Normal"/>
    <w:link w:val="IntenseQuoteChar"/>
    <w:uiPriority w:val="30"/>
    <w:qFormat/>
    <w:rsid w:val="00EE62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E6215"/>
    <w:rPr>
      <w:i/>
      <w:iCs/>
      <w:color w:val="2E74B5" w:themeColor="accent1" w:themeShade="BF"/>
    </w:rPr>
  </w:style>
  <w:style w:type="character" w:styleId="IntenseReference">
    <w:name w:val="Intense Reference"/>
    <w:basedOn w:val="DefaultParagraphFont"/>
    <w:uiPriority w:val="32"/>
    <w:qFormat/>
    <w:rsid w:val="00EE6215"/>
    <w:rPr>
      <w:b/>
      <w:bCs/>
      <w:smallCaps/>
      <w:color w:val="2E74B5" w:themeColor="accent1" w:themeShade="BF"/>
      <w:spacing w:val="5"/>
    </w:rPr>
  </w:style>
  <w:style w:type="paragraph" w:styleId="Header">
    <w:name w:val="header"/>
    <w:basedOn w:val="Normal"/>
    <w:link w:val="HeaderChar"/>
    <w:uiPriority w:val="99"/>
    <w:unhideWhenUsed/>
    <w:rsid w:val="00EE6215"/>
    <w:pPr>
      <w:tabs>
        <w:tab w:val="center" w:pos="4680"/>
        <w:tab w:val="right" w:pos="9360"/>
      </w:tabs>
    </w:pPr>
  </w:style>
  <w:style w:type="character" w:customStyle="1" w:styleId="HeaderChar">
    <w:name w:val="Header Char"/>
    <w:basedOn w:val="DefaultParagraphFont"/>
    <w:link w:val="Header"/>
    <w:uiPriority w:val="99"/>
    <w:rsid w:val="00EE6215"/>
  </w:style>
  <w:style w:type="paragraph" w:styleId="Footer">
    <w:name w:val="footer"/>
    <w:basedOn w:val="Normal"/>
    <w:link w:val="FooterChar"/>
    <w:uiPriority w:val="99"/>
    <w:unhideWhenUsed/>
    <w:rsid w:val="00EE6215"/>
    <w:pPr>
      <w:tabs>
        <w:tab w:val="center" w:pos="4680"/>
        <w:tab w:val="right" w:pos="9360"/>
      </w:tabs>
    </w:pPr>
  </w:style>
  <w:style w:type="character" w:customStyle="1" w:styleId="FooterChar">
    <w:name w:val="Footer Char"/>
    <w:basedOn w:val="DefaultParagraphFont"/>
    <w:link w:val="Footer"/>
    <w:uiPriority w:val="99"/>
    <w:rsid w:val="00EE6215"/>
  </w:style>
  <w:style w:type="table" w:styleId="TableGrid">
    <w:name w:val="Table Grid"/>
    <w:basedOn w:val="TableNormal"/>
    <w:uiPriority w:val="39"/>
    <w:rsid w:val="00EE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7369"/>
  </w:style>
  <w:style w:type="character" w:styleId="CommentReference">
    <w:name w:val="annotation reference"/>
    <w:basedOn w:val="DefaultParagraphFont"/>
    <w:uiPriority w:val="99"/>
    <w:semiHidden/>
    <w:unhideWhenUsed/>
    <w:rsid w:val="00A95AB2"/>
    <w:rPr>
      <w:sz w:val="16"/>
      <w:szCs w:val="16"/>
    </w:rPr>
  </w:style>
  <w:style w:type="paragraph" w:styleId="CommentText">
    <w:name w:val="annotation text"/>
    <w:basedOn w:val="Normal"/>
    <w:link w:val="CommentTextChar"/>
    <w:uiPriority w:val="99"/>
    <w:unhideWhenUsed/>
    <w:rsid w:val="00A95AB2"/>
    <w:rPr>
      <w:sz w:val="20"/>
      <w:szCs w:val="20"/>
    </w:rPr>
  </w:style>
  <w:style w:type="character" w:customStyle="1" w:styleId="CommentTextChar">
    <w:name w:val="Comment Text Char"/>
    <w:basedOn w:val="DefaultParagraphFont"/>
    <w:link w:val="CommentText"/>
    <w:uiPriority w:val="99"/>
    <w:rsid w:val="00A95AB2"/>
    <w:rPr>
      <w:sz w:val="20"/>
      <w:szCs w:val="20"/>
    </w:rPr>
  </w:style>
  <w:style w:type="paragraph" w:styleId="CommentSubject">
    <w:name w:val="annotation subject"/>
    <w:basedOn w:val="CommentText"/>
    <w:next w:val="CommentText"/>
    <w:link w:val="CommentSubjectChar"/>
    <w:uiPriority w:val="99"/>
    <w:semiHidden/>
    <w:unhideWhenUsed/>
    <w:rsid w:val="00A95AB2"/>
    <w:rPr>
      <w:b/>
      <w:bCs/>
    </w:rPr>
  </w:style>
  <w:style w:type="character" w:customStyle="1" w:styleId="CommentSubjectChar">
    <w:name w:val="Comment Subject Char"/>
    <w:basedOn w:val="CommentTextChar"/>
    <w:link w:val="CommentSubject"/>
    <w:uiPriority w:val="99"/>
    <w:semiHidden/>
    <w:rsid w:val="00A95A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6729">
      <w:bodyDiv w:val="1"/>
      <w:marLeft w:val="0"/>
      <w:marRight w:val="0"/>
      <w:marTop w:val="0"/>
      <w:marBottom w:val="0"/>
      <w:divBdr>
        <w:top w:val="none" w:sz="0" w:space="0" w:color="auto"/>
        <w:left w:val="none" w:sz="0" w:space="0" w:color="auto"/>
        <w:bottom w:val="none" w:sz="0" w:space="0" w:color="auto"/>
        <w:right w:val="none" w:sz="0" w:space="0" w:color="auto"/>
      </w:divBdr>
    </w:div>
    <w:div w:id="183788985">
      <w:bodyDiv w:val="1"/>
      <w:marLeft w:val="0"/>
      <w:marRight w:val="0"/>
      <w:marTop w:val="0"/>
      <w:marBottom w:val="0"/>
      <w:divBdr>
        <w:top w:val="none" w:sz="0" w:space="0" w:color="auto"/>
        <w:left w:val="none" w:sz="0" w:space="0" w:color="auto"/>
        <w:bottom w:val="none" w:sz="0" w:space="0" w:color="auto"/>
        <w:right w:val="none" w:sz="0" w:space="0" w:color="auto"/>
      </w:divBdr>
    </w:div>
    <w:div w:id="347608341">
      <w:bodyDiv w:val="1"/>
      <w:marLeft w:val="0"/>
      <w:marRight w:val="0"/>
      <w:marTop w:val="0"/>
      <w:marBottom w:val="0"/>
      <w:divBdr>
        <w:top w:val="none" w:sz="0" w:space="0" w:color="auto"/>
        <w:left w:val="none" w:sz="0" w:space="0" w:color="auto"/>
        <w:bottom w:val="none" w:sz="0" w:space="0" w:color="auto"/>
        <w:right w:val="none" w:sz="0" w:space="0" w:color="auto"/>
      </w:divBdr>
    </w:div>
    <w:div w:id="488865710">
      <w:bodyDiv w:val="1"/>
      <w:marLeft w:val="0"/>
      <w:marRight w:val="0"/>
      <w:marTop w:val="0"/>
      <w:marBottom w:val="0"/>
      <w:divBdr>
        <w:top w:val="none" w:sz="0" w:space="0" w:color="auto"/>
        <w:left w:val="none" w:sz="0" w:space="0" w:color="auto"/>
        <w:bottom w:val="none" w:sz="0" w:space="0" w:color="auto"/>
        <w:right w:val="none" w:sz="0" w:space="0" w:color="auto"/>
      </w:divBdr>
    </w:div>
    <w:div w:id="607195795">
      <w:bodyDiv w:val="1"/>
      <w:marLeft w:val="0"/>
      <w:marRight w:val="0"/>
      <w:marTop w:val="0"/>
      <w:marBottom w:val="0"/>
      <w:divBdr>
        <w:top w:val="none" w:sz="0" w:space="0" w:color="auto"/>
        <w:left w:val="none" w:sz="0" w:space="0" w:color="auto"/>
        <w:bottom w:val="none" w:sz="0" w:space="0" w:color="auto"/>
        <w:right w:val="none" w:sz="0" w:space="0" w:color="auto"/>
      </w:divBdr>
    </w:div>
    <w:div w:id="864320842">
      <w:bodyDiv w:val="1"/>
      <w:marLeft w:val="0"/>
      <w:marRight w:val="0"/>
      <w:marTop w:val="0"/>
      <w:marBottom w:val="0"/>
      <w:divBdr>
        <w:top w:val="none" w:sz="0" w:space="0" w:color="auto"/>
        <w:left w:val="none" w:sz="0" w:space="0" w:color="auto"/>
        <w:bottom w:val="none" w:sz="0" w:space="0" w:color="auto"/>
        <w:right w:val="none" w:sz="0" w:space="0" w:color="auto"/>
      </w:divBdr>
    </w:div>
    <w:div w:id="969435187">
      <w:bodyDiv w:val="1"/>
      <w:marLeft w:val="0"/>
      <w:marRight w:val="0"/>
      <w:marTop w:val="0"/>
      <w:marBottom w:val="0"/>
      <w:divBdr>
        <w:top w:val="none" w:sz="0" w:space="0" w:color="auto"/>
        <w:left w:val="none" w:sz="0" w:space="0" w:color="auto"/>
        <w:bottom w:val="none" w:sz="0" w:space="0" w:color="auto"/>
        <w:right w:val="none" w:sz="0" w:space="0" w:color="auto"/>
      </w:divBdr>
    </w:div>
    <w:div w:id="1087193434">
      <w:bodyDiv w:val="1"/>
      <w:marLeft w:val="0"/>
      <w:marRight w:val="0"/>
      <w:marTop w:val="0"/>
      <w:marBottom w:val="0"/>
      <w:divBdr>
        <w:top w:val="none" w:sz="0" w:space="0" w:color="auto"/>
        <w:left w:val="none" w:sz="0" w:space="0" w:color="auto"/>
        <w:bottom w:val="none" w:sz="0" w:space="0" w:color="auto"/>
        <w:right w:val="none" w:sz="0" w:space="0" w:color="auto"/>
      </w:divBdr>
    </w:div>
    <w:div w:id="1239094757">
      <w:bodyDiv w:val="1"/>
      <w:marLeft w:val="0"/>
      <w:marRight w:val="0"/>
      <w:marTop w:val="0"/>
      <w:marBottom w:val="0"/>
      <w:divBdr>
        <w:top w:val="none" w:sz="0" w:space="0" w:color="auto"/>
        <w:left w:val="none" w:sz="0" w:space="0" w:color="auto"/>
        <w:bottom w:val="none" w:sz="0" w:space="0" w:color="auto"/>
        <w:right w:val="none" w:sz="0" w:space="0" w:color="auto"/>
      </w:divBdr>
    </w:div>
    <w:div w:id="1342662733">
      <w:bodyDiv w:val="1"/>
      <w:marLeft w:val="0"/>
      <w:marRight w:val="0"/>
      <w:marTop w:val="0"/>
      <w:marBottom w:val="0"/>
      <w:divBdr>
        <w:top w:val="none" w:sz="0" w:space="0" w:color="auto"/>
        <w:left w:val="none" w:sz="0" w:space="0" w:color="auto"/>
        <w:bottom w:val="none" w:sz="0" w:space="0" w:color="auto"/>
        <w:right w:val="none" w:sz="0" w:space="0" w:color="auto"/>
      </w:divBdr>
    </w:div>
    <w:div w:id="1374309531">
      <w:bodyDiv w:val="1"/>
      <w:marLeft w:val="0"/>
      <w:marRight w:val="0"/>
      <w:marTop w:val="0"/>
      <w:marBottom w:val="0"/>
      <w:divBdr>
        <w:top w:val="none" w:sz="0" w:space="0" w:color="auto"/>
        <w:left w:val="none" w:sz="0" w:space="0" w:color="auto"/>
        <w:bottom w:val="none" w:sz="0" w:space="0" w:color="auto"/>
        <w:right w:val="none" w:sz="0" w:space="0" w:color="auto"/>
      </w:divBdr>
    </w:div>
    <w:div w:id="1578007284">
      <w:bodyDiv w:val="1"/>
      <w:marLeft w:val="0"/>
      <w:marRight w:val="0"/>
      <w:marTop w:val="0"/>
      <w:marBottom w:val="0"/>
      <w:divBdr>
        <w:top w:val="none" w:sz="0" w:space="0" w:color="auto"/>
        <w:left w:val="none" w:sz="0" w:space="0" w:color="auto"/>
        <w:bottom w:val="none" w:sz="0" w:space="0" w:color="auto"/>
        <w:right w:val="none" w:sz="0" w:space="0" w:color="auto"/>
      </w:divBdr>
    </w:div>
    <w:div w:id="1612393626">
      <w:bodyDiv w:val="1"/>
      <w:marLeft w:val="0"/>
      <w:marRight w:val="0"/>
      <w:marTop w:val="0"/>
      <w:marBottom w:val="0"/>
      <w:divBdr>
        <w:top w:val="none" w:sz="0" w:space="0" w:color="auto"/>
        <w:left w:val="none" w:sz="0" w:space="0" w:color="auto"/>
        <w:bottom w:val="none" w:sz="0" w:space="0" w:color="auto"/>
        <w:right w:val="none" w:sz="0" w:space="0" w:color="auto"/>
      </w:divBdr>
    </w:div>
    <w:div w:id="1614359508">
      <w:bodyDiv w:val="1"/>
      <w:marLeft w:val="0"/>
      <w:marRight w:val="0"/>
      <w:marTop w:val="0"/>
      <w:marBottom w:val="0"/>
      <w:divBdr>
        <w:top w:val="none" w:sz="0" w:space="0" w:color="auto"/>
        <w:left w:val="none" w:sz="0" w:space="0" w:color="auto"/>
        <w:bottom w:val="none" w:sz="0" w:space="0" w:color="auto"/>
        <w:right w:val="none" w:sz="0" w:space="0" w:color="auto"/>
      </w:divBdr>
    </w:div>
    <w:div w:id="1760709045">
      <w:bodyDiv w:val="1"/>
      <w:marLeft w:val="0"/>
      <w:marRight w:val="0"/>
      <w:marTop w:val="0"/>
      <w:marBottom w:val="0"/>
      <w:divBdr>
        <w:top w:val="none" w:sz="0" w:space="0" w:color="auto"/>
        <w:left w:val="none" w:sz="0" w:space="0" w:color="auto"/>
        <w:bottom w:val="none" w:sz="0" w:space="0" w:color="auto"/>
        <w:right w:val="none" w:sz="0" w:space="0" w:color="auto"/>
      </w:divBdr>
    </w:div>
    <w:div w:id="1839804597">
      <w:bodyDiv w:val="1"/>
      <w:marLeft w:val="0"/>
      <w:marRight w:val="0"/>
      <w:marTop w:val="0"/>
      <w:marBottom w:val="0"/>
      <w:divBdr>
        <w:top w:val="none" w:sz="0" w:space="0" w:color="auto"/>
        <w:left w:val="none" w:sz="0" w:space="0" w:color="auto"/>
        <w:bottom w:val="none" w:sz="0" w:space="0" w:color="auto"/>
        <w:right w:val="none" w:sz="0" w:space="0" w:color="auto"/>
      </w:divBdr>
    </w:div>
    <w:div w:id="1957441727">
      <w:bodyDiv w:val="1"/>
      <w:marLeft w:val="0"/>
      <w:marRight w:val="0"/>
      <w:marTop w:val="0"/>
      <w:marBottom w:val="0"/>
      <w:divBdr>
        <w:top w:val="none" w:sz="0" w:space="0" w:color="auto"/>
        <w:left w:val="none" w:sz="0" w:space="0" w:color="auto"/>
        <w:bottom w:val="none" w:sz="0" w:space="0" w:color="auto"/>
        <w:right w:val="none" w:sz="0" w:space="0" w:color="auto"/>
      </w:divBdr>
    </w:div>
    <w:div w:id="20412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EC7F7-B86B-403B-8E52-FFB2AC3D668E}"/>
</file>

<file path=customXml/itemProps2.xml><?xml version="1.0" encoding="utf-8"?>
<ds:datastoreItem xmlns:ds="http://schemas.openxmlformats.org/officeDocument/2006/customXml" ds:itemID="{AC9C4120-EEA1-4B75-BF99-E0F322315C2C}"/>
</file>

<file path=customXml/itemProps3.xml><?xml version="1.0" encoding="utf-8"?>
<ds:datastoreItem xmlns:ds="http://schemas.openxmlformats.org/officeDocument/2006/customXml" ds:itemID="{D255DEAE-3FAD-4145-B469-CCEE8914F605}"/>
</file>

<file path=docProps/app.xml><?xml version="1.0" encoding="utf-8"?>
<Properties xmlns="http://schemas.openxmlformats.org/officeDocument/2006/extended-properties" xmlns:vt="http://schemas.openxmlformats.org/officeDocument/2006/docPropsVTypes">
  <Template>Normal</Template>
  <TotalTime>2</TotalTime>
  <Pages>7</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Ulmer, Andrew</dc:creator>
  <cp:keywords/>
  <dc:description/>
  <cp:lastModifiedBy>Ulmer, Andrew</cp:lastModifiedBy>
  <cp:revision>2</cp:revision>
  <dcterms:created xsi:type="dcterms:W3CDTF">2025-06-23T14:46:00Z</dcterms:created>
  <dcterms:modified xsi:type="dcterms:W3CDTF">2025-06-23T14:46:00Z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ies>
</file>