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5CD21" w14:textId="316B0E9F" w:rsidR="00FD17A5" w:rsidRDefault="00FD17A5">
      <w:pPr>
        <w:pStyle w:val="Heading1"/>
      </w:pPr>
      <w:r>
        <w:rPr>
          <w:noProof/>
        </w:rPr>
        <w:drawing>
          <wp:inline distT="0" distB="0" distL="0" distR="0" wp14:anchorId="7686855F" wp14:editId="0A09B4D5">
            <wp:extent cx="285750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590550"/>
                    </a:xfrm>
                    <a:prstGeom prst="rect">
                      <a:avLst/>
                    </a:prstGeom>
                    <a:noFill/>
                    <a:ln>
                      <a:noFill/>
                    </a:ln>
                  </pic:spPr>
                </pic:pic>
              </a:graphicData>
            </a:graphic>
          </wp:inline>
        </w:drawing>
      </w:r>
    </w:p>
    <w:p w14:paraId="02BB54CB" w14:textId="77777777" w:rsidR="00FD17A5" w:rsidRDefault="00FD17A5">
      <w:pPr>
        <w:pStyle w:val="Heading1"/>
      </w:pPr>
      <w:r>
        <w:t>Template for Submission of Comments on 5-Year Market Initiatives Roadmap</w:t>
      </w:r>
    </w:p>
    <w:p w14:paraId="67B08F24" w14:textId="77777777" w:rsidR="00FD17A5" w:rsidRDefault="00FD17A5">
      <w:pPr>
        <w:rPr>
          <w:rFonts w:ascii="Arial" w:hAnsi="Arial" w:cs="Arial"/>
          <w:sz w:val="22"/>
          <w:szCs w:val="22"/>
        </w:rPr>
      </w:pPr>
    </w:p>
    <w:p w14:paraId="7B70360A" w14:textId="77777777" w:rsidR="00FD17A5" w:rsidRPr="00325FC8" w:rsidRDefault="00FD17A5" w:rsidP="0017233D">
      <w:pPr>
        <w:rPr>
          <w:rFonts w:ascii="Arial" w:hAnsi="Arial"/>
          <w:sz w:val="22"/>
        </w:rPr>
      </w:pPr>
      <w:r w:rsidRPr="00325FC8">
        <w:rPr>
          <w:rFonts w:ascii="Arial" w:hAnsi="Arial"/>
          <w:sz w:val="22"/>
        </w:rPr>
        <w:t>The CAISO is</w:t>
      </w:r>
      <w:r>
        <w:rPr>
          <w:rFonts w:ascii="Arial" w:hAnsi="Arial"/>
          <w:sz w:val="22"/>
        </w:rPr>
        <w:t xml:space="preserve"> requesting written comments to </w:t>
      </w:r>
      <w:r w:rsidRPr="00325FC8">
        <w:rPr>
          <w:rFonts w:ascii="Arial" w:hAnsi="Arial"/>
          <w:sz w:val="22"/>
        </w:rPr>
        <w:t xml:space="preserve">the </w:t>
      </w:r>
      <w:r w:rsidRPr="00785F38">
        <w:rPr>
          <w:rFonts w:ascii="Arial" w:hAnsi="Arial"/>
          <w:i/>
          <w:sz w:val="22"/>
        </w:rPr>
        <w:t xml:space="preserve">Preliminary </w:t>
      </w:r>
      <w:r w:rsidRPr="00325FC8">
        <w:rPr>
          <w:rFonts w:ascii="Arial" w:hAnsi="Arial"/>
          <w:i/>
          <w:sz w:val="22"/>
        </w:rPr>
        <w:t>Results of the High Level Prioritization of Market Enhancements</w:t>
      </w:r>
      <w:r>
        <w:rPr>
          <w:rFonts w:ascii="Arial" w:hAnsi="Arial"/>
          <w:sz w:val="22"/>
        </w:rPr>
        <w:t xml:space="preserve"> </w:t>
      </w:r>
      <w:r w:rsidRPr="00325FC8">
        <w:rPr>
          <w:rFonts w:ascii="Arial" w:hAnsi="Arial"/>
          <w:sz w:val="22"/>
        </w:rPr>
        <w:t xml:space="preserve">that was discussed at the </w:t>
      </w:r>
      <w:r>
        <w:rPr>
          <w:rFonts w:ascii="Arial" w:hAnsi="Arial"/>
          <w:sz w:val="22"/>
        </w:rPr>
        <w:t>April 30</w:t>
      </w:r>
      <w:r w:rsidRPr="00325FC8">
        <w:rPr>
          <w:rFonts w:ascii="Arial" w:hAnsi="Arial"/>
          <w:sz w:val="22"/>
          <w:vertAlign w:val="superscript"/>
        </w:rPr>
        <w:t>th</w:t>
      </w:r>
      <w:r>
        <w:rPr>
          <w:rFonts w:ascii="Arial" w:hAnsi="Arial"/>
          <w:sz w:val="22"/>
        </w:rPr>
        <w:t xml:space="preserve"> Market Initiatives Roadmap St</w:t>
      </w:r>
      <w:r w:rsidRPr="00325FC8">
        <w:rPr>
          <w:rFonts w:ascii="Arial" w:hAnsi="Arial"/>
          <w:sz w:val="22"/>
        </w:rPr>
        <w:t>akeholder meeting. This template is offered as a</w:t>
      </w:r>
      <w:r>
        <w:rPr>
          <w:rFonts w:ascii="Arial" w:hAnsi="Arial"/>
          <w:sz w:val="22"/>
        </w:rPr>
        <w:t>n optional</w:t>
      </w:r>
      <w:r w:rsidRPr="00325FC8">
        <w:rPr>
          <w:rFonts w:ascii="Arial" w:hAnsi="Arial"/>
          <w:sz w:val="22"/>
        </w:rPr>
        <w:t xml:space="preserve"> guide for entities to submit comments; however participants are encouraged to submit comments in any form</w:t>
      </w:r>
      <w:r>
        <w:rPr>
          <w:rFonts w:ascii="Arial" w:hAnsi="Arial"/>
          <w:sz w:val="22"/>
        </w:rPr>
        <w:t>.</w:t>
      </w:r>
      <w:r w:rsidRPr="00325FC8">
        <w:rPr>
          <w:rFonts w:ascii="Arial" w:hAnsi="Arial"/>
          <w:sz w:val="22"/>
        </w:rPr>
        <w:t xml:space="preserve">  </w:t>
      </w:r>
    </w:p>
    <w:p w14:paraId="1AD605F0" w14:textId="77777777" w:rsidR="00FD17A5" w:rsidRDefault="00FD17A5">
      <w:pPr>
        <w:rPr>
          <w:rFonts w:ascii="Arial" w:hAnsi="Arial" w:cs="Arial"/>
          <w:sz w:val="22"/>
          <w:szCs w:val="22"/>
        </w:rPr>
      </w:pPr>
    </w:p>
    <w:p w14:paraId="1FAE75AC" w14:textId="77777777" w:rsidR="00FD17A5" w:rsidRDefault="00FD17A5">
      <w:pPr>
        <w:rPr>
          <w:rFonts w:ascii="Arial" w:hAnsi="Arial" w:cs="Arial"/>
          <w:sz w:val="22"/>
          <w:szCs w:val="22"/>
        </w:rPr>
      </w:pPr>
      <w:r>
        <w:rPr>
          <w:rFonts w:ascii="Arial" w:hAnsi="Arial" w:cs="Arial"/>
          <w:sz w:val="22"/>
          <w:szCs w:val="22"/>
        </w:rPr>
        <w:t xml:space="preserve">Comments are requested by close of business Friday, May 9, 2008 and should be submitted to mmiller@caiso.com. </w:t>
      </w:r>
    </w:p>
    <w:p w14:paraId="02E504C8" w14:textId="77777777" w:rsidR="00FD17A5" w:rsidRDefault="00FD17A5">
      <w:pPr>
        <w:rPr>
          <w:rFonts w:ascii="Arial" w:hAnsi="Arial" w:cs="Arial"/>
          <w:sz w:val="22"/>
          <w:szCs w:val="22"/>
        </w:rPr>
      </w:pPr>
      <w:r>
        <w:rPr>
          <w:rFonts w:ascii="Arial" w:hAnsi="Arial" w:cs="Arial"/>
          <w:sz w:val="22"/>
          <w:szCs w:val="22"/>
        </w:rPr>
        <w:t xml:space="preserve">Please contact Margaret Miller at mmiller@caiso.com or 916 608-7028 with any questions. </w:t>
      </w:r>
    </w:p>
    <w:p w14:paraId="26F51019" w14:textId="77777777" w:rsidR="00FD17A5" w:rsidRDefault="00FD17A5">
      <w:pPr>
        <w:rPr>
          <w:rFonts w:ascii="Arial" w:hAnsi="Arial" w:cs="Arial"/>
          <w:sz w:val="22"/>
          <w:szCs w:val="22"/>
        </w:rPr>
      </w:pPr>
    </w:p>
    <w:p w14:paraId="227765B4" w14:textId="77777777" w:rsidR="00FD17A5" w:rsidRDefault="00FD17A5">
      <w:pPr>
        <w:rPr>
          <w:rFonts w:ascii="Arial" w:hAnsi="Arial" w:cs="Arial"/>
          <w:sz w:val="22"/>
          <w:szCs w:val="22"/>
        </w:rPr>
      </w:pPr>
    </w:p>
    <w:p w14:paraId="598573F8" w14:textId="77777777" w:rsidR="00FD17A5" w:rsidRPr="00F412AA" w:rsidRDefault="00FD17A5" w:rsidP="0017233D">
      <w:pPr>
        <w:rPr>
          <w:rFonts w:ascii="Arial" w:hAnsi="Arial" w:cs="Arial"/>
          <w:sz w:val="22"/>
          <w:szCs w:val="22"/>
        </w:rPr>
      </w:pPr>
      <w:r w:rsidRPr="00F412AA">
        <w:rPr>
          <w:rFonts w:ascii="Arial" w:hAnsi="Arial" w:cs="Arial"/>
          <w:sz w:val="22"/>
          <w:szCs w:val="22"/>
        </w:rPr>
        <w:t xml:space="preserve">All documents related to </w:t>
      </w:r>
      <w:r>
        <w:rPr>
          <w:rFonts w:ascii="Arial" w:hAnsi="Arial" w:cs="Arial"/>
          <w:sz w:val="22"/>
          <w:szCs w:val="22"/>
        </w:rPr>
        <w:t>the Market Initiatives Roadmap effort are posted on</w:t>
      </w:r>
      <w:r w:rsidRPr="00F412AA">
        <w:rPr>
          <w:rFonts w:ascii="Arial" w:hAnsi="Arial" w:cs="Arial"/>
          <w:sz w:val="22"/>
          <w:szCs w:val="22"/>
        </w:rPr>
        <w:t xml:space="preserve"> the CAISO Website at the following link:</w:t>
      </w:r>
    </w:p>
    <w:p w14:paraId="6FBED92B" w14:textId="77777777" w:rsidR="00FD17A5" w:rsidRDefault="00FD17A5" w:rsidP="0017233D">
      <w:pPr>
        <w:rPr>
          <w:rFonts w:ascii="Arial" w:hAnsi="Arial" w:cs="Arial"/>
          <w:sz w:val="22"/>
          <w:szCs w:val="22"/>
        </w:rPr>
      </w:pPr>
    </w:p>
    <w:p w14:paraId="079E2BEE" w14:textId="77777777" w:rsidR="00FD17A5" w:rsidRDefault="00FD17A5" w:rsidP="0017233D">
      <w:pPr>
        <w:rPr>
          <w:rFonts w:ascii="Arial" w:hAnsi="Arial" w:cs="Arial"/>
          <w:sz w:val="22"/>
          <w:szCs w:val="22"/>
        </w:rPr>
      </w:pPr>
      <w:hyperlink r:id="rId12" w:history="1">
        <w:r w:rsidRPr="00A33CE5">
          <w:rPr>
            <w:rStyle w:val="Hyperlink"/>
            <w:rFonts w:ascii="Arial" w:hAnsi="Arial" w:cs="Arial"/>
            <w:sz w:val="22"/>
            <w:szCs w:val="22"/>
          </w:rPr>
          <w:t>http://www.caiso.com/1fb1/1fb1856366d60.html</w:t>
        </w:r>
      </w:hyperlink>
    </w:p>
    <w:p w14:paraId="5A07ECC0" w14:textId="77777777" w:rsidR="00FD17A5" w:rsidRPr="00AB42C1" w:rsidRDefault="00FD17A5" w:rsidP="0017233D">
      <w:pPr>
        <w:rPr>
          <w:rFonts w:ascii="Arial" w:hAnsi="Arial" w:cs="Arial"/>
          <w:sz w:val="22"/>
          <w:szCs w:val="22"/>
        </w:rPr>
      </w:pPr>
    </w:p>
    <w:p w14:paraId="7D1270CA" w14:textId="77777777" w:rsidR="00FD17A5" w:rsidRDefault="00FD17A5">
      <w:pPr>
        <w:rPr>
          <w:rFonts w:ascii="Arial" w:hAnsi="Arial" w:cs="Arial"/>
          <w:sz w:val="22"/>
          <w:szCs w:val="22"/>
        </w:rPr>
      </w:pPr>
    </w:p>
    <w:p w14:paraId="477DFCEE" w14:textId="77777777" w:rsidR="00FD17A5" w:rsidRDefault="00FD17A5">
      <w:pPr>
        <w:rPr>
          <w:rFonts w:ascii="Arial" w:hAnsi="Arial" w:cs="Arial"/>
          <w:sz w:val="22"/>
          <w:szCs w:val="22"/>
        </w:rPr>
      </w:pPr>
      <w:r>
        <w:rPr>
          <w:rFonts w:ascii="Arial" w:hAnsi="Arial" w:cs="Arial"/>
          <w:sz w:val="22"/>
          <w:szCs w:val="22"/>
        </w:rPr>
        <w:t>Please provide responses to the following questions:</w:t>
      </w:r>
    </w:p>
    <w:p w14:paraId="475D0091" w14:textId="77777777" w:rsidR="00FD17A5" w:rsidRDefault="00FD17A5">
      <w:pPr>
        <w:rPr>
          <w:rFonts w:ascii="Arial" w:hAnsi="Arial" w:cs="Arial"/>
          <w:sz w:val="22"/>
          <w:szCs w:val="22"/>
        </w:rPr>
      </w:pPr>
    </w:p>
    <w:p w14:paraId="55EB86CD" w14:textId="77777777" w:rsidR="00FD17A5" w:rsidRDefault="00FD17A5" w:rsidP="0017233D">
      <w:pPr>
        <w:ind w:left="1620" w:hanging="1620"/>
        <w:rPr>
          <w:rFonts w:ascii="Arial" w:hAnsi="Arial" w:cs="Arial"/>
          <w:b/>
          <w:sz w:val="22"/>
          <w:szCs w:val="22"/>
        </w:rPr>
      </w:pPr>
      <w:r>
        <w:rPr>
          <w:rFonts w:ascii="Arial" w:hAnsi="Arial" w:cs="Arial"/>
          <w:b/>
          <w:sz w:val="22"/>
          <w:szCs w:val="22"/>
        </w:rPr>
        <w:t xml:space="preserve">Submitted by: </w:t>
      </w:r>
      <w:r>
        <w:rPr>
          <w:rFonts w:ascii="Arial" w:hAnsi="Arial" w:cs="Arial"/>
          <w:b/>
          <w:sz w:val="22"/>
          <w:szCs w:val="22"/>
        </w:rPr>
        <w:tab/>
        <w:t xml:space="preserve">Sue Mara, </w:t>
      </w:r>
    </w:p>
    <w:p w14:paraId="479F554B" w14:textId="77777777" w:rsidR="00FD17A5" w:rsidRDefault="00FD17A5" w:rsidP="0017233D">
      <w:pPr>
        <w:ind w:left="1620"/>
        <w:rPr>
          <w:rFonts w:ascii="Arial" w:hAnsi="Arial" w:cs="Arial"/>
          <w:b/>
          <w:sz w:val="22"/>
          <w:szCs w:val="22"/>
        </w:rPr>
      </w:pPr>
      <w:r>
        <w:rPr>
          <w:rFonts w:ascii="Arial" w:hAnsi="Arial" w:cs="Arial"/>
          <w:b/>
          <w:sz w:val="22"/>
          <w:szCs w:val="22"/>
        </w:rPr>
        <w:t>On Behalf of the Alliance for Retail Energy Markets (AReM)</w:t>
      </w:r>
    </w:p>
    <w:p w14:paraId="4697EA86" w14:textId="77777777" w:rsidR="00FD17A5" w:rsidRPr="00455C92" w:rsidRDefault="00FD17A5" w:rsidP="0017233D">
      <w:pPr>
        <w:ind w:left="1620"/>
        <w:rPr>
          <w:rFonts w:ascii="Arial" w:hAnsi="Arial" w:cs="Arial"/>
          <w:b/>
          <w:sz w:val="22"/>
          <w:szCs w:val="22"/>
        </w:rPr>
      </w:pPr>
      <w:r>
        <w:rPr>
          <w:rFonts w:ascii="Arial" w:hAnsi="Arial" w:cs="Arial"/>
          <w:b/>
          <w:sz w:val="22"/>
          <w:szCs w:val="22"/>
        </w:rPr>
        <w:t>May 9, 2008</w:t>
      </w:r>
    </w:p>
    <w:p w14:paraId="4D0CED12" w14:textId="77777777" w:rsidR="00FD17A5" w:rsidRDefault="00FD17A5" w:rsidP="0017233D">
      <w:pPr>
        <w:ind w:left="360"/>
        <w:rPr>
          <w:rFonts w:ascii="Arial" w:hAnsi="Arial" w:cs="Arial"/>
          <w:sz w:val="22"/>
          <w:szCs w:val="22"/>
        </w:rPr>
      </w:pPr>
    </w:p>
    <w:p w14:paraId="03EFB5F1" w14:textId="77777777" w:rsidR="00FD17A5" w:rsidRDefault="00FD17A5" w:rsidP="0017233D">
      <w:pPr>
        <w:numPr>
          <w:ilvl w:val="0"/>
          <w:numId w:val="19"/>
        </w:numPr>
        <w:rPr>
          <w:rFonts w:ascii="Arial" w:hAnsi="Arial" w:cs="Arial"/>
          <w:sz w:val="22"/>
          <w:szCs w:val="22"/>
        </w:rPr>
      </w:pPr>
      <w:r>
        <w:rPr>
          <w:rFonts w:ascii="Arial" w:hAnsi="Arial" w:cs="Arial"/>
          <w:sz w:val="22"/>
          <w:szCs w:val="22"/>
        </w:rPr>
        <w:t>The market enhancements listed below were raised as high priority by market participants that presented at the April 30</w:t>
      </w:r>
      <w:r w:rsidRPr="00AD3AFB">
        <w:rPr>
          <w:rFonts w:ascii="Arial" w:hAnsi="Arial" w:cs="Arial"/>
          <w:sz w:val="22"/>
          <w:szCs w:val="22"/>
          <w:vertAlign w:val="superscript"/>
        </w:rPr>
        <w:t>th</w:t>
      </w:r>
      <w:r>
        <w:rPr>
          <w:rFonts w:ascii="Arial" w:hAnsi="Arial" w:cs="Arial"/>
          <w:sz w:val="22"/>
          <w:szCs w:val="22"/>
        </w:rPr>
        <w:t xml:space="preserve"> stakeholder meeting. The reference to the section of the Roadmap where these initiatives are located is provided for your reference. Do you agree these should be considered high priority initiatives and if so why?</w:t>
      </w:r>
    </w:p>
    <w:p w14:paraId="1E238F55" w14:textId="77777777" w:rsidR="00FD17A5" w:rsidRDefault="00FD17A5" w:rsidP="0017233D">
      <w:pPr>
        <w:rPr>
          <w:rFonts w:ascii="Arial" w:hAnsi="Arial" w:cs="Arial"/>
          <w:sz w:val="22"/>
          <w:szCs w:val="22"/>
        </w:rPr>
      </w:pPr>
    </w:p>
    <w:p w14:paraId="553E6CDF" w14:textId="77777777" w:rsidR="00FD17A5" w:rsidRPr="00455C92" w:rsidRDefault="00FD17A5" w:rsidP="0017233D">
      <w:pPr>
        <w:ind w:left="360"/>
        <w:rPr>
          <w:rFonts w:ascii="Arial" w:hAnsi="Arial" w:cs="Arial"/>
          <w:b/>
          <w:sz w:val="22"/>
          <w:szCs w:val="22"/>
        </w:rPr>
      </w:pPr>
      <w:r>
        <w:rPr>
          <w:rFonts w:ascii="Arial" w:hAnsi="Arial" w:cs="Arial"/>
          <w:b/>
          <w:sz w:val="22"/>
          <w:szCs w:val="22"/>
        </w:rPr>
        <w:t>No. AReM does not agree that these are high priority market enhancements.</w:t>
      </w:r>
    </w:p>
    <w:p w14:paraId="56E37B4E" w14:textId="77777777" w:rsidR="00FD17A5" w:rsidRDefault="00FD17A5" w:rsidP="0017233D">
      <w:pPr>
        <w:rPr>
          <w:rFonts w:ascii="Arial" w:hAnsi="Arial" w:cs="Arial"/>
          <w:sz w:val="22"/>
          <w:szCs w:val="22"/>
        </w:rPr>
      </w:pPr>
    </w:p>
    <w:p w14:paraId="6FFE466F" w14:textId="77777777" w:rsidR="00FD17A5" w:rsidRDefault="00FD17A5" w:rsidP="0017233D">
      <w:pPr>
        <w:numPr>
          <w:ilvl w:val="0"/>
          <w:numId w:val="2"/>
        </w:numPr>
        <w:rPr>
          <w:rFonts w:ascii="Arial" w:hAnsi="Arial" w:cs="Arial"/>
          <w:sz w:val="22"/>
          <w:szCs w:val="22"/>
        </w:rPr>
      </w:pPr>
      <w:r>
        <w:rPr>
          <w:rFonts w:ascii="Arial" w:hAnsi="Arial" w:cs="Arial"/>
          <w:sz w:val="22"/>
          <w:szCs w:val="22"/>
        </w:rPr>
        <w:t>Voltage Support Procurement – 2.5.1</w:t>
      </w:r>
    </w:p>
    <w:p w14:paraId="08E10E22" w14:textId="77777777" w:rsidR="00FD17A5" w:rsidRDefault="00FD17A5" w:rsidP="0017233D">
      <w:pPr>
        <w:rPr>
          <w:rFonts w:ascii="Arial" w:hAnsi="Arial" w:cs="Arial"/>
          <w:sz w:val="22"/>
          <w:szCs w:val="22"/>
        </w:rPr>
      </w:pPr>
    </w:p>
    <w:p w14:paraId="3CE7E0EE" w14:textId="77777777" w:rsidR="00FD17A5" w:rsidRDefault="00FD17A5" w:rsidP="0017233D">
      <w:pPr>
        <w:rPr>
          <w:rFonts w:ascii="Arial" w:hAnsi="Arial" w:cs="Arial"/>
          <w:sz w:val="22"/>
          <w:szCs w:val="22"/>
        </w:rPr>
      </w:pPr>
    </w:p>
    <w:p w14:paraId="26ACD53E" w14:textId="77777777" w:rsidR="00FD17A5" w:rsidRDefault="00FD17A5" w:rsidP="0017233D">
      <w:pPr>
        <w:ind w:left="1080"/>
        <w:rPr>
          <w:rFonts w:ascii="Arial" w:hAnsi="Arial" w:cs="Arial"/>
          <w:sz w:val="22"/>
          <w:szCs w:val="22"/>
        </w:rPr>
      </w:pPr>
    </w:p>
    <w:p w14:paraId="4F7D69A3" w14:textId="77777777" w:rsidR="00FD17A5" w:rsidRDefault="00FD17A5" w:rsidP="0017233D">
      <w:pPr>
        <w:numPr>
          <w:ilvl w:val="0"/>
          <w:numId w:val="2"/>
        </w:numPr>
        <w:rPr>
          <w:rFonts w:ascii="Arial" w:hAnsi="Arial" w:cs="Arial"/>
          <w:sz w:val="22"/>
          <w:szCs w:val="22"/>
        </w:rPr>
      </w:pPr>
      <w:r>
        <w:rPr>
          <w:rFonts w:ascii="Arial" w:hAnsi="Arial" w:cs="Arial"/>
          <w:sz w:val="22"/>
          <w:szCs w:val="22"/>
        </w:rPr>
        <w:t>Economic Methodology for Transmission Outages 2.2.3.30</w:t>
      </w:r>
    </w:p>
    <w:p w14:paraId="194A824F" w14:textId="77777777" w:rsidR="00FD17A5" w:rsidRDefault="00FD17A5" w:rsidP="0017233D">
      <w:pPr>
        <w:rPr>
          <w:rFonts w:ascii="Arial" w:hAnsi="Arial" w:cs="Arial"/>
          <w:sz w:val="22"/>
          <w:szCs w:val="22"/>
        </w:rPr>
      </w:pPr>
    </w:p>
    <w:p w14:paraId="5A75E059" w14:textId="77777777" w:rsidR="00FD17A5" w:rsidRDefault="00FD17A5" w:rsidP="0017233D">
      <w:pPr>
        <w:numPr>
          <w:ilvl w:val="0"/>
          <w:numId w:val="2"/>
        </w:numPr>
        <w:rPr>
          <w:rFonts w:ascii="Arial" w:hAnsi="Arial" w:cs="Arial"/>
          <w:sz w:val="22"/>
          <w:szCs w:val="22"/>
        </w:rPr>
      </w:pPr>
      <w:r>
        <w:rPr>
          <w:rFonts w:ascii="Arial" w:hAnsi="Arial" w:cs="Arial"/>
          <w:sz w:val="22"/>
          <w:szCs w:val="22"/>
        </w:rPr>
        <w:t>Strengthening General Market Power Provisions - 2.2.3.26</w:t>
      </w:r>
    </w:p>
    <w:p w14:paraId="772C9364" w14:textId="77777777" w:rsidR="00FD17A5" w:rsidRDefault="00FD17A5" w:rsidP="0017233D">
      <w:pPr>
        <w:rPr>
          <w:rFonts w:ascii="Arial" w:hAnsi="Arial" w:cs="Arial"/>
          <w:sz w:val="22"/>
          <w:szCs w:val="22"/>
        </w:rPr>
      </w:pPr>
    </w:p>
    <w:p w14:paraId="041F5419" w14:textId="77777777" w:rsidR="00FD17A5" w:rsidRDefault="00FD17A5" w:rsidP="0017233D">
      <w:pPr>
        <w:numPr>
          <w:ilvl w:val="0"/>
          <w:numId w:val="2"/>
        </w:numPr>
        <w:rPr>
          <w:rFonts w:ascii="Arial" w:hAnsi="Arial" w:cs="Arial"/>
          <w:sz w:val="22"/>
          <w:szCs w:val="22"/>
        </w:rPr>
      </w:pPr>
      <w:r>
        <w:rPr>
          <w:rFonts w:ascii="Arial" w:hAnsi="Arial" w:cs="Arial"/>
          <w:sz w:val="22"/>
          <w:szCs w:val="22"/>
        </w:rPr>
        <w:t>Dynamic Pivotal Supplier Test – 2.2.2.5</w:t>
      </w:r>
    </w:p>
    <w:p w14:paraId="40EA04CB" w14:textId="77777777" w:rsidR="00FD17A5" w:rsidRDefault="00FD17A5">
      <w:pPr>
        <w:ind w:left="720"/>
        <w:rPr>
          <w:rFonts w:ascii="Arial" w:hAnsi="Arial" w:cs="Arial"/>
          <w:sz w:val="22"/>
          <w:szCs w:val="22"/>
        </w:rPr>
      </w:pPr>
    </w:p>
    <w:p w14:paraId="6CC6C50C" w14:textId="77777777" w:rsidR="00FD17A5" w:rsidRDefault="00FD17A5">
      <w:pPr>
        <w:rPr>
          <w:rFonts w:ascii="Arial" w:hAnsi="Arial" w:cs="Arial"/>
          <w:sz w:val="22"/>
          <w:szCs w:val="22"/>
        </w:rPr>
      </w:pPr>
    </w:p>
    <w:p w14:paraId="20824D61" w14:textId="77777777" w:rsidR="00FD17A5" w:rsidRDefault="00FD17A5">
      <w:pPr>
        <w:rPr>
          <w:rFonts w:ascii="Arial" w:hAnsi="Arial" w:cs="Arial"/>
          <w:sz w:val="22"/>
          <w:szCs w:val="22"/>
        </w:rPr>
      </w:pPr>
    </w:p>
    <w:p w14:paraId="41DF4AFE" w14:textId="77777777" w:rsidR="00FD17A5" w:rsidRDefault="00FD17A5" w:rsidP="0017233D">
      <w:pPr>
        <w:numPr>
          <w:ilvl w:val="0"/>
          <w:numId w:val="19"/>
        </w:numPr>
        <w:rPr>
          <w:rFonts w:ascii="Arial" w:hAnsi="Arial" w:cs="Arial"/>
          <w:sz w:val="22"/>
          <w:szCs w:val="22"/>
        </w:rPr>
      </w:pPr>
      <w:r>
        <w:rPr>
          <w:rFonts w:ascii="Arial" w:hAnsi="Arial" w:cs="Arial"/>
          <w:sz w:val="22"/>
          <w:szCs w:val="22"/>
        </w:rPr>
        <w:t>Are there other initiatives that you believe the CAISO should further consider as high priority going into the detailed ranking process? The chart below can be used to rank and provide detail on the proposed items using the high prioritization criteria. In providing your justification for a proposed market enhancement, the specific business needs of your company are extremely important and should be described as clearly and fully as possible</w:t>
      </w:r>
    </w:p>
    <w:p w14:paraId="2E4CDA6D" w14:textId="77777777" w:rsidR="00FD17A5" w:rsidRDefault="00FD17A5">
      <w:pPr>
        <w:rPr>
          <w:rFonts w:ascii="Arial" w:hAnsi="Arial" w:cs="Arial"/>
          <w:sz w:val="22"/>
          <w:szCs w:val="22"/>
        </w:rPr>
      </w:pPr>
    </w:p>
    <w:p w14:paraId="55644D81" w14:textId="77777777" w:rsidR="00FD17A5" w:rsidRDefault="00FD17A5">
      <w:pPr>
        <w:rPr>
          <w:rFonts w:ascii="Arial" w:hAnsi="Arial" w:cs="Arial"/>
          <w:sz w:val="22"/>
          <w:szCs w:val="22"/>
        </w:rPr>
      </w:pPr>
    </w:p>
    <w:p w14:paraId="03FE39C4" w14:textId="77777777" w:rsidR="00FD17A5" w:rsidRDefault="00FD17A5">
      <w:pPr>
        <w:rPr>
          <w:rFonts w:ascii="Arial" w:hAnsi="Arial" w:cs="Arial"/>
          <w:sz w:val="22"/>
          <w:szCs w:val="22"/>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425"/>
        <w:gridCol w:w="2284"/>
        <w:gridCol w:w="2284"/>
        <w:gridCol w:w="2187"/>
        <w:gridCol w:w="2340"/>
      </w:tblGrid>
      <w:tr w:rsidR="0017233D" w14:paraId="541183FB" w14:textId="77777777">
        <w:tc>
          <w:tcPr>
            <w:tcW w:w="1548" w:type="dxa"/>
          </w:tcPr>
          <w:p w14:paraId="4AFAB6E5" w14:textId="77777777" w:rsidR="00FD17A5" w:rsidRDefault="00FD17A5">
            <w:pPr>
              <w:jc w:val="center"/>
              <w:rPr>
                <w:rFonts w:ascii="Arial" w:hAnsi="Arial" w:cs="Arial"/>
                <w:b/>
                <w:sz w:val="20"/>
                <w:szCs w:val="22"/>
              </w:rPr>
            </w:pPr>
            <w:r>
              <w:rPr>
                <w:rFonts w:ascii="Arial" w:hAnsi="Arial" w:cs="Arial"/>
                <w:b/>
                <w:sz w:val="20"/>
                <w:szCs w:val="22"/>
              </w:rPr>
              <w:t>Roadmap section number</w:t>
            </w:r>
          </w:p>
          <w:p w14:paraId="0F474CDB" w14:textId="77777777" w:rsidR="00FD17A5" w:rsidRDefault="00FD17A5">
            <w:pPr>
              <w:jc w:val="center"/>
              <w:rPr>
                <w:rFonts w:ascii="Arial" w:hAnsi="Arial" w:cs="Arial"/>
                <w:b/>
                <w:sz w:val="20"/>
                <w:szCs w:val="22"/>
              </w:rPr>
            </w:pPr>
          </w:p>
        </w:tc>
        <w:tc>
          <w:tcPr>
            <w:tcW w:w="2425" w:type="dxa"/>
          </w:tcPr>
          <w:p w14:paraId="3D5C22FC" w14:textId="77777777" w:rsidR="00FD17A5" w:rsidRDefault="00FD17A5">
            <w:pPr>
              <w:jc w:val="center"/>
              <w:rPr>
                <w:rFonts w:ascii="Arial" w:hAnsi="Arial" w:cs="Arial"/>
                <w:b/>
                <w:sz w:val="20"/>
                <w:szCs w:val="22"/>
              </w:rPr>
            </w:pPr>
            <w:r>
              <w:rPr>
                <w:rFonts w:ascii="Arial" w:hAnsi="Arial" w:cs="Arial"/>
                <w:b/>
                <w:sz w:val="20"/>
                <w:szCs w:val="22"/>
              </w:rPr>
              <w:t>Title and description of proposed enhancement</w:t>
            </w:r>
          </w:p>
        </w:tc>
        <w:tc>
          <w:tcPr>
            <w:tcW w:w="2284" w:type="dxa"/>
          </w:tcPr>
          <w:p w14:paraId="12B6E495" w14:textId="77777777" w:rsidR="00FD17A5" w:rsidRDefault="00FD17A5">
            <w:pPr>
              <w:rPr>
                <w:rFonts w:ascii="Arial" w:hAnsi="Arial" w:cs="Arial"/>
                <w:b/>
                <w:sz w:val="20"/>
                <w:szCs w:val="22"/>
              </w:rPr>
            </w:pPr>
            <w:r>
              <w:rPr>
                <w:rFonts w:ascii="Arial" w:hAnsi="Arial" w:cs="Arial"/>
                <w:b/>
                <w:sz w:val="20"/>
                <w:szCs w:val="22"/>
              </w:rPr>
              <w:t>Does this market enhancement have a High, Medium or Low impact on improving Grid Reliability and why?</w:t>
            </w:r>
          </w:p>
        </w:tc>
        <w:tc>
          <w:tcPr>
            <w:tcW w:w="2284" w:type="dxa"/>
          </w:tcPr>
          <w:p w14:paraId="0D6BE31A" w14:textId="77777777" w:rsidR="00FD17A5" w:rsidRDefault="00FD17A5">
            <w:pPr>
              <w:rPr>
                <w:rFonts w:ascii="Arial" w:hAnsi="Arial" w:cs="Arial"/>
                <w:b/>
                <w:sz w:val="20"/>
                <w:szCs w:val="22"/>
              </w:rPr>
            </w:pPr>
            <w:r>
              <w:rPr>
                <w:rFonts w:ascii="Arial" w:hAnsi="Arial" w:cs="Arial"/>
                <w:b/>
                <w:sz w:val="20"/>
                <w:szCs w:val="22"/>
              </w:rPr>
              <w:t>Does this market enhancement have a High, Medium or Low effect on improving market efficiency and why?</w:t>
            </w:r>
          </w:p>
        </w:tc>
        <w:tc>
          <w:tcPr>
            <w:tcW w:w="2187" w:type="dxa"/>
          </w:tcPr>
          <w:p w14:paraId="7EF40E0B" w14:textId="77777777" w:rsidR="00FD17A5" w:rsidRDefault="00FD17A5">
            <w:pPr>
              <w:rPr>
                <w:rFonts w:ascii="Arial" w:hAnsi="Arial" w:cs="Arial"/>
                <w:b/>
                <w:sz w:val="20"/>
                <w:szCs w:val="22"/>
              </w:rPr>
            </w:pPr>
            <w:r>
              <w:rPr>
                <w:rFonts w:ascii="Arial" w:hAnsi="Arial" w:cs="Arial"/>
                <w:b/>
                <w:sz w:val="20"/>
                <w:szCs w:val="22"/>
              </w:rPr>
              <w:t xml:space="preserve">Estimated Implementation /Cost Impact to CAISO Please specify </w:t>
            </w:r>
          </w:p>
          <w:p w14:paraId="73CBC5A3" w14:textId="77777777" w:rsidR="00FD17A5" w:rsidRDefault="00FD17A5">
            <w:pPr>
              <w:rPr>
                <w:rFonts w:ascii="Arial" w:hAnsi="Arial" w:cs="Arial"/>
                <w:b/>
                <w:sz w:val="20"/>
                <w:szCs w:val="22"/>
              </w:rPr>
            </w:pPr>
            <w:r>
              <w:rPr>
                <w:rFonts w:ascii="Arial" w:hAnsi="Arial" w:cs="Arial"/>
                <w:b/>
                <w:sz w:val="20"/>
                <w:szCs w:val="22"/>
              </w:rPr>
              <w:t>(High, Medium or Low)</w:t>
            </w:r>
          </w:p>
        </w:tc>
        <w:tc>
          <w:tcPr>
            <w:tcW w:w="2340" w:type="dxa"/>
          </w:tcPr>
          <w:p w14:paraId="6B69F1FA" w14:textId="77777777" w:rsidR="00FD17A5" w:rsidRDefault="00FD17A5">
            <w:pPr>
              <w:rPr>
                <w:rFonts w:ascii="Arial" w:hAnsi="Arial" w:cs="Arial"/>
                <w:b/>
                <w:sz w:val="20"/>
                <w:szCs w:val="22"/>
              </w:rPr>
            </w:pPr>
            <w:r>
              <w:rPr>
                <w:rFonts w:ascii="Arial" w:hAnsi="Arial" w:cs="Arial"/>
                <w:b/>
                <w:sz w:val="20"/>
                <w:szCs w:val="22"/>
              </w:rPr>
              <w:t>Estimated Implementation/Cost Impact to Market Participants Please specify</w:t>
            </w:r>
          </w:p>
          <w:p w14:paraId="5A74F616" w14:textId="77777777" w:rsidR="00FD17A5" w:rsidRDefault="00FD17A5">
            <w:pPr>
              <w:rPr>
                <w:rFonts w:ascii="Arial" w:hAnsi="Arial" w:cs="Arial"/>
                <w:b/>
                <w:sz w:val="20"/>
                <w:szCs w:val="22"/>
              </w:rPr>
            </w:pPr>
            <w:r>
              <w:rPr>
                <w:rFonts w:ascii="Arial" w:hAnsi="Arial" w:cs="Arial"/>
                <w:b/>
                <w:sz w:val="20"/>
                <w:szCs w:val="22"/>
              </w:rPr>
              <w:t>(High, Medium or Low)</w:t>
            </w:r>
          </w:p>
        </w:tc>
      </w:tr>
      <w:tr w:rsidR="0017233D" w14:paraId="03F22E3B" w14:textId="77777777">
        <w:tc>
          <w:tcPr>
            <w:tcW w:w="1548" w:type="dxa"/>
          </w:tcPr>
          <w:p w14:paraId="3F0113CB" w14:textId="77777777" w:rsidR="00FD17A5" w:rsidRDefault="00FD17A5">
            <w:pPr>
              <w:rPr>
                <w:rFonts w:ascii="Arial" w:hAnsi="Arial" w:cs="Arial"/>
                <w:sz w:val="22"/>
                <w:szCs w:val="22"/>
              </w:rPr>
            </w:pPr>
          </w:p>
          <w:p w14:paraId="276123E5" w14:textId="77777777" w:rsidR="00FD17A5" w:rsidRDefault="00FD17A5">
            <w:pPr>
              <w:rPr>
                <w:rFonts w:ascii="Arial" w:hAnsi="Arial" w:cs="Arial"/>
                <w:sz w:val="22"/>
                <w:szCs w:val="22"/>
              </w:rPr>
            </w:pPr>
            <w:r>
              <w:rPr>
                <w:rFonts w:ascii="Arial" w:hAnsi="Arial" w:cs="Arial"/>
                <w:sz w:val="22"/>
                <w:szCs w:val="22"/>
              </w:rPr>
              <w:t>2.8.5</w:t>
            </w:r>
          </w:p>
          <w:p w14:paraId="54AAD72A" w14:textId="77777777" w:rsidR="00FD17A5" w:rsidRDefault="00FD17A5">
            <w:pPr>
              <w:rPr>
                <w:rFonts w:ascii="Arial" w:hAnsi="Arial" w:cs="Arial"/>
                <w:sz w:val="22"/>
                <w:szCs w:val="22"/>
              </w:rPr>
            </w:pPr>
          </w:p>
          <w:p w14:paraId="390D5155" w14:textId="77777777" w:rsidR="00FD17A5" w:rsidRDefault="00FD17A5">
            <w:pPr>
              <w:rPr>
                <w:rFonts w:ascii="Arial" w:hAnsi="Arial" w:cs="Arial"/>
                <w:sz w:val="22"/>
                <w:szCs w:val="22"/>
              </w:rPr>
            </w:pPr>
          </w:p>
          <w:p w14:paraId="4EF5F302" w14:textId="77777777" w:rsidR="00FD17A5" w:rsidRDefault="00FD17A5">
            <w:pPr>
              <w:rPr>
                <w:rFonts w:ascii="Arial" w:hAnsi="Arial" w:cs="Arial"/>
                <w:sz w:val="22"/>
                <w:szCs w:val="22"/>
              </w:rPr>
            </w:pPr>
          </w:p>
        </w:tc>
        <w:tc>
          <w:tcPr>
            <w:tcW w:w="2425" w:type="dxa"/>
          </w:tcPr>
          <w:p w14:paraId="4C78785B" w14:textId="77777777" w:rsidR="00FD17A5" w:rsidRDefault="00FD17A5">
            <w:pPr>
              <w:rPr>
                <w:rFonts w:ascii="Arial" w:hAnsi="Arial" w:cs="Arial"/>
                <w:sz w:val="22"/>
                <w:szCs w:val="22"/>
              </w:rPr>
            </w:pPr>
            <w:r>
              <w:rPr>
                <w:rFonts w:ascii="Arial" w:hAnsi="Arial" w:cs="Arial"/>
                <w:sz w:val="22"/>
                <w:szCs w:val="22"/>
              </w:rPr>
              <w:t>Software for bundling Individual Pnode CRRs Into Trading Hubs</w:t>
            </w:r>
          </w:p>
          <w:p w14:paraId="44AE12BA" w14:textId="77777777" w:rsidR="00FD17A5" w:rsidRPr="00D503A7" w:rsidRDefault="00FD17A5">
            <w:pPr>
              <w:rPr>
                <w:rFonts w:ascii="Arial" w:hAnsi="Arial" w:cs="Arial"/>
                <w:b/>
                <w:i/>
                <w:color w:val="FF0000"/>
                <w:sz w:val="22"/>
                <w:szCs w:val="22"/>
              </w:rPr>
            </w:pPr>
          </w:p>
          <w:p w14:paraId="651130FA" w14:textId="77777777" w:rsidR="00FD17A5" w:rsidRDefault="00FD17A5">
            <w:pPr>
              <w:rPr>
                <w:rFonts w:ascii="Arial" w:hAnsi="Arial" w:cs="Arial"/>
                <w:sz w:val="22"/>
                <w:szCs w:val="22"/>
              </w:rPr>
            </w:pPr>
          </w:p>
        </w:tc>
        <w:tc>
          <w:tcPr>
            <w:tcW w:w="2284" w:type="dxa"/>
          </w:tcPr>
          <w:p w14:paraId="5F90C4A1" w14:textId="77777777" w:rsidR="00FD17A5" w:rsidRDefault="00FD17A5">
            <w:pPr>
              <w:rPr>
                <w:rFonts w:ascii="Arial" w:hAnsi="Arial" w:cs="Arial"/>
                <w:sz w:val="22"/>
                <w:szCs w:val="22"/>
              </w:rPr>
            </w:pPr>
            <w:r>
              <w:rPr>
                <w:rFonts w:ascii="Arial" w:hAnsi="Arial" w:cs="Arial"/>
                <w:sz w:val="22"/>
                <w:szCs w:val="22"/>
              </w:rPr>
              <w:t>Unrelated to Grid Reliability</w:t>
            </w:r>
          </w:p>
        </w:tc>
        <w:tc>
          <w:tcPr>
            <w:tcW w:w="2284" w:type="dxa"/>
          </w:tcPr>
          <w:p w14:paraId="4FD43E36" w14:textId="77777777" w:rsidR="00FD17A5" w:rsidRDefault="00FD17A5">
            <w:pPr>
              <w:rPr>
                <w:rFonts w:ascii="Arial" w:hAnsi="Arial" w:cs="Arial"/>
                <w:sz w:val="22"/>
                <w:szCs w:val="22"/>
              </w:rPr>
            </w:pPr>
            <w:r>
              <w:rPr>
                <w:rFonts w:ascii="Arial" w:hAnsi="Arial" w:cs="Arial"/>
                <w:sz w:val="22"/>
                <w:szCs w:val="22"/>
              </w:rPr>
              <w:t>High.  Would facilitate trading of Trading Hub CRRs, increasing market liquidity and efficiency.</w:t>
            </w:r>
          </w:p>
        </w:tc>
        <w:tc>
          <w:tcPr>
            <w:tcW w:w="2187" w:type="dxa"/>
          </w:tcPr>
          <w:p w14:paraId="1C6382C6" w14:textId="77777777" w:rsidR="00FD17A5" w:rsidRDefault="00FD17A5">
            <w:pPr>
              <w:rPr>
                <w:rFonts w:ascii="Arial" w:hAnsi="Arial" w:cs="Arial"/>
                <w:sz w:val="22"/>
                <w:szCs w:val="22"/>
              </w:rPr>
            </w:pPr>
            <w:r>
              <w:rPr>
                <w:rFonts w:ascii="Arial" w:hAnsi="Arial" w:cs="Arial"/>
                <w:sz w:val="22"/>
                <w:szCs w:val="22"/>
              </w:rPr>
              <w:t>Low. Such software should be simple to develop and implement.</w:t>
            </w:r>
          </w:p>
        </w:tc>
        <w:tc>
          <w:tcPr>
            <w:tcW w:w="2340" w:type="dxa"/>
          </w:tcPr>
          <w:p w14:paraId="309CA1A6" w14:textId="77777777" w:rsidR="00FD17A5" w:rsidRDefault="00FD17A5">
            <w:pPr>
              <w:rPr>
                <w:rFonts w:ascii="Arial" w:hAnsi="Arial" w:cs="Arial"/>
                <w:sz w:val="22"/>
                <w:szCs w:val="22"/>
              </w:rPr>
            </w:pPr>
            <w:r>
              <w:rPr>
                <w:rFonts w:ascii="Arial" w:hAnsi="Arial" w:cs="Arial"/>
                <w:sz w:val="22"/>
                <w:szCs w:val="22"/>
              </w:rPr>
              <w:t>Zero. This should have no costs to Market Participants.</w:t>
            </w:r>
          </w:p>
        </w:tc>
      </w:tr>
    </w:tbl>
    <w:p w14:paraId="7CE44780" w14:textId="77777777" w:rsidR="00FD17A5" w:rsidRPr="002646B5" w:rsidRDefault="00FD17A5" w:rsidP="0017233D">
      <w:pPr>
        <w:rPr>
          <w:rFonts w:ascii="Arial" w:hAnsi="Arial" w:cs="Arial"/>
          <w:sz w:val="22"/>
          <w:szCs w:val="22"/>
        </w:rPr>
      </w:pPr>
    </w:p>
    <w:p w14:paraId="5C97F0EF" w14:textId="77777777" w:rsidR="00FD17A5" w:rsidRPr="002646B5" w:rsidRDefault="00FD17A5" w:rsidP="0017233D">
      <w:pPr>
        <w:rPr>
          <w:rFonts w:ascii="Arial" w:hAnsi="Arial" w:cs="Arial"/>
          <w:b/>
          <w:sz w:val="22"/>
          <w:szCs w:val="22"/>
        </w:rPr>
      </w:pPr>
      <w:r w:rsidRPr="002646B5">
        <w:rPr>
          <w:rFonts w:ascii="Arial" w:hAnsi="Arial" w:cs="Arial"/>
          <w:b/>
          <w:sz w:val="22"/>
          <w:szCs w:val="22"/>
        </w:rPr>
        <w:t>AReM continues to support this enhancement as its second highest priority, after the Standard RA Capacity Product.  In fact, of the 8 other “high priority” or “should be high priority” enhancements shown in the CAISO’s results graph, only 30-minute Operating Reserve appeared on AReM’s list, but as number 4.  These results are explainable, considering that ESPs are vastly outnumbered by the other interest groups in the stakeholder process, namely the utilities and generators. ESPs also have unique concerns t</w:t>
      </w:r>
      <w:r w:rsidRPr="002646B5">
        <w:rPr>
          <w:rFonts w:ascii="Arial" w:hAnsi="Arial" w:cs="Arial"/>
          <w:b/>
          <w:sz w:val="22"/>
          <w:szCs w:val="22"/>
        </w:rPr>
        <w:t xml:space="preserve">hat need to be addressed. For example, ESPs tend to rely on procuring energy to meet their loads at the Trading Hubs and need CRRs at those locations to hedge congestion. Therefore, ESPs will likely have proportionately more of their CRRs at Trading Hubs than will other LSEs. Also, because of quirks in the CAISO’s software, </w:t>
      </w:r>
      <w:r w:rsidRPr="002646B5">
        <w:rPr>
          <w:rFonts w:ascii="Arial" w:hAnsi="Arial" w:cs="Arial"/>
          <w:b/>
          <w:sz w:val="22"/>
          <w:szCs w:val="22"/>
        </w:rPr>
        <w:lastRenderedPageBreak/>
        <w:t>Trading Hub CRRs are provided to the LSEs receiving them as a collection of disaggregated Pnode CRRs. Consequently, ESPs will have difficulty trading these CRRs.  At the time the CAISO m</w:t>
      </w:r>
      <w:r w:rsidRPr="002646B5">
        <w:rPr>
          <w:rFonts w:ascii="Arial" w:hAnsi="Arial" w:cs="Arial"/>
          <w:b/>
          <w:sz w:val="22"/>
          <w:szCs w:val="22"/>
        </w:rPr>
        <w:t>ade the decision to disaggregate the Trading Hub CRRs, the CAISO staff noted that it could easily develop software to allow LSEs to re-aggregate their Trading Hub CRRs to allow trading.  Such software would greatly benefit: (a) the smaller LSEs, who may not otherwise be able to trade the disaggregated pNode CRRs; and (b) the overall CRR market by improving liquidity.  Further, previous discussions with CAISO staff indicate that the software should be simple and quick to develop. These points provide compell</w:t>
      </w:r>
      <w:r w:rsidRPr="002646B5">
        <w:rPr>
          <w:rFonts w:ascii="Arial" w:hAnsi="Arial" w:cs="Arial"/>
          <w:b/>
          <w:sz w:val="22"/>
          <w:szCs w:val="22"/>
        </w:rPr>
        <w:t>ing reasons why the CAISO should implement this market enhancement soon after MRTU startup.</w:t>
      </w:r>
    </w:p>
    <w:p w14:paraId="4C02EF58" w14:textId="77777777" w:rsidR="00FD17A5" w:rsidRPr="002646B5" w:rsidRDefault="00FD17A5" w:rsidP="0017233D">
      <w:pPr>
        <w:rPr>
          <w:rFonts w:ascii="Arial" w:hAnsi="Arial" w:cs="Arial"/>
          <w:b/>
          <w:sz w:val="22"/>
          <w:szCs w:val="22"/>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425"/>
        <w:gridCol w:w="2284"/>
        <w:gridCol w:w="2284"/>
        <w:gridCol w:w="2187"/>
        <w:gridCol w:w="2340"/>
      </w:tblGrid>
      <w:tr w:rsidR="0017233D" w14:paraId="2AB48C90" w14:textId="77777777">
        <w:tc>
          <w:tcPr>
            <w:tcW w:w="1548" w:type="dxa"/>
          </w:tcPr>
          <w:p w14:paraId="27A4D9BD" w14:textId="77777777" w:rsidR="00FD17A5" w:rsidRDefault="00FD17A5">
            <w:pPr>
              <w:rPr>
                <w:rFonts w:ascii="Arial" w:hAnsi="Arial" w:cs="Arial"/>
                <w:sz w:val="22"/>
                <w:szCs w:val="22"/>
              </w:rPr>
            </w:pPr>
          </w:p>
          <w:p w14:paraId="7A41E82C" w14:textId="77777777" w:rsidR="00FD17A5" w:rsidRDefault="00FD17A5">
            <w:pPr>
              <w:rPr>
                <w:rFonts w:ascii="Arial" w:hAnsi="Arial" w:cs="Arial"/>
                <w:sz w:val="22"/>
                <w:szCs w:val="22"/>
              </w:rPr>
            </w:pPr>
            <w:r>
              <w:rPr>
                <w:rFonts w:ascii="Arial" w:hAnsi="Arial" w:cs="Arial"/>
                <w:sz w:val="22"/>
                <w:szCs w:val="22"/>
              </w:rPr>
              <w:t>2.2.3.35</w:t>
            </w:r>
          </w:p>
          <w:p w14:paraId="4D74C8E2" w14:textId="77777777" w:rsidR="00FD17A5" w:rsidRDefault="00FD17A5">
            <w:pPr>
              <w:rPr>
                <w:rFonts w:ascii="Arial" w:hAnsi="Arial" w:cs="Arial"/>
                <w:sz w:val="22"/>
                <w:szCs w:val="22"/>
              </w:rPr>
            </w:pPr>
          </w:p>
          <w:p w14:paraId="144B6B55" w14:textId="77777777" w:rsidR="00FD17A5" w:rsidRDefault="00FD17A5">
            <w:pPr>
              <w:rPr>
                <w:rFonts w:ascii="Arial" w:hAnsi="Arial" w:cs="Arial"/>
                <w:sz w:val="22"/>
                <w:szCs w:val="22"/>
              </w:rPr>
            </w:pPr>
          </w:p>
          <w:p w14:paraId="2C615E91" w14:textId="77777777" w:rsidR="00FD17A5" w:rsidRDefault="00FD17A5">
            <w:pPr>
              <w:rPr>
                <w:rFonts w:ascii="Arial" w:hAnsi="Arial" w:cs="Arial"/>
                <w:sz w:val="22"/>
                <w:szCs w:val="22"/>
              </w:rPr>
            </w:pPr>
          </w:p>
        </w:tc>
        <w:tc>
          <w:tcPr>
            <w:tcW w:w="2425" w:type="dxa"/>
          </w:tcPr>
          <w:p w14:paraId="2E75AD7B" w14:textId="77777777" w:rsidR="00FD17A5" w:rsidRDefault="00FD17A5">
            <w:pPr>
              <w:rPr>
                <w:rFonts w:ascii="Arial" w:hAnsi="Arial" w:cs="Arial"/>
                <w:sz w:val="22"/>
                <w:szCs w:val="22"/>
              </w:rPr>
            </w:pPr>
          </w:p>
          <w:p w14:paraId="738D0220" w14:textId="77777777" w:rsidR="00FD17A5" w:rsidRDefault="00FD17A5">
            <w:pPr>
              <w:rPr>
                <w:rFonts w:ascii="Arial" w:hAnsi="Arial" w:cs="Arial"/>
                <w:sz w:val="22"/>
                <w:szCs w:val="22"/>
              </w:rPr>
            </w:pPr>
            <w:r>
              <w:rPr>
                <w:rFonts w:ascii="Arial" w:hAnsi="Arial" w:cs="Arial"/>
                <w:sz w:val="22"/>
                <w:szCs w:val="22"/>
              </w:rPr>
              <w:t>Sequential Physical Trading Capability</w:t>
            </w:r>
          </w:p>
          <w:p w14:paraId="0397798B" w14:textId="77777777" w:rsidR="00FD17A5" w:rsidRDefault="00FD17A5">
            <w:pPr>
              <w:rPr>
                <w:rFonts w:ascii="Arial" w:hAnsi="Arial" w:cs="Arial"/>
                <w:sz w:val="22"/>
                <w:szCs w:val="22"/>
              </w:rPr>
            </w:pPr>
          </w:p>
          <w:p w14:paraId="651E7CF8" w14:textId="77777777" w:rsidR="00FD17A5" w:rsidRDefault="00FD17A5">
            <w:pPr>
              <w:rPr>
                <w:rFonts w:ascii="Arial" w:hAnsi="Arial" w:cs="Arial"/>
                <w:sz w:val="22"/>
                <w:szCs w:val="22"/>
              </w:rPr>
            </w:pPr>
          </w:p>
        </w:tc>
        <w:tc>
          <w:tcPr>
            <w:tcW w:w="2284" w:type="dxa"/>
          </w:tcPr>
          <w:p w14:paraId="5DAD2E21" w14:textId="77777777" w:rsidR="00FD17A5" w:rsidRDefault="00FD17A5">
            <w:pPr>
              <w:rPr>
                <w:rFonts w:ascii="Arial" w:hAnsi="Arial" w:cs="Arial"/>
                <w:sz w:val="22"/>
                <w:szCs w:val="22"/>
              </w:rPr>
            </w:pPr>
          </w:p>
          <w:p w14:paraId="57CF8160" w14:textId="77777777" w:rsidR="00FD17A5" w:rsidRDefault="00FD17A5">
            <w:pPr>
              <w:rPr>
                <w:rFonts w:ascii="Arial" w:hAnsi="Arial" w:cs="Arial"/>
                <w:sz w:val="22"/>
                <w:szCs w:val="22"/>
              </w:rPr>
            </w:pPr>
            <w:r>
              <w:rPr>
                <w:rFonts w:ascii="Arial" w:hAnsi="Arial" w:cs="Arial"/>
                <w:sz w:val="22"/>
                <w:szCs w:val="22"/>
              </w:rPr>
              <w:t>Unrelated to Grid Reliability</w:t>
            </w:r>
          </w:p>
        </w:tc>
        <w:tc>
          <w:tcPr>
            <w:tcW w:w="2284" w:type="dxa"/>
          </w:tcPr>
          <w:p w14:paraId="4EA33476" w14:textId="77777777" w:rsidR="00FD17A5" w:rsidRDefault="00FD17A5">
            <w:pPr>
              <w:rPr>
                <w:rFonts w:ascii="Arial" w:hAnsi="Arial" w:cs="Arial"/>
                <w:sz w:val="22"/>
                <w:szCs w:val="22"/>
              </w:rPr>
            </w:pPr>
            <w:r>
              <w:rPr>
                <w:rFonts w:ascii="Arial" w:hAnsi="Arial" w:cs="Arial"/>
                <w:sz w:val="22"/>
                <w:szCs w:val="22"/>
              </w:rPr>
              <w:t>High. MRTU will take away Market Participants’ current ability to make these physical trades. The CAISO should do what’s necessary to restore this option as quickly as possible.</w:t>
            </w:r>
          </w:p>
        </w:tc>
        <w:tc>
          <w:tcPr>
            <w:tcW w:w="2187" w:type="dxa"/>
          </w:tcPr>
          <w:p w14:paraId="662084FB" w14:textId="77777777" w:rsidR="00FD17A5" w:rsidRDefault="00FD17A5">
            <w:pPr>
              <w:rPr>
                <w:rFonts w:ascii="Arial" w:hAnsi="Arial" w:cs="Arial"/>
                <w:sz w:val="22"/>
                <w:szCs w:val="22"/>
              </w:rPr>
            </w:pPr>
            <w:r>
              <w:rPr>
                <w:rFonts w:ascii="Arial" w:hAnsi="Arial" w:cs="Arial"/>
                <w:sz w:val="22"/>
                <w:szCs w:val="22"/>
              </w:rPr>
              <w:t>Unknown.</w:t>
            </w:r>
          </w:p>
        </w:tc>
        <w:tc>
          <w:tcPr>
            <w:tcW w:w="2340" w:type="dxa"/>
          </w:tcPr>
          <w:p w14:paraId="089A8387" w14:textId="77777777" w:rsidR="00FD17A5" w:rsidRDefault="00FD17A5">
            <w:pPr>
              <w:rPr>
                <w:rFonts w:ascii="Arial" w:hAnsi="Arial" w:cs="Arial"/>
                <w:sz w:val="22"/>
                <w:szCs w:val="22"/>
              </w:rPr>
            </w:pPr>
            <w:r>
              <w:rPr>
                <w:rFonts w:ascii="Arial" w:hAnsi="Arial" w:cs="Arial"/>
                <w:sz w:val="22"/>
                <w:szCs w:val="22"/>
              </w:rPr>
              <w:t>Low.  Market participants have this ability at present and could easily include it in their trading systems when the CAISO makes its necessary modifications.</w:t>
            </w:r>
          </w:p>
        </w:tc>
      </w:tr>
    </w:tbl>
    <w:p w14:paraId="6B8144D4" w14:textId="77777777" w:rsidR="00FD17A5" w:rsidRPr="00455C92" w:rsidRDefault="00FD17A5" w:rsidP="0017233D">
      <w:pPr>
        <w:rPr>
          <w:rFonts w:ascii="Arial" w:hAnsi="Arial" w:cs="Arial"/>
          <w:b/>
          <w:sz w:val="22"/>
          <w:szCs w:val="22"/>
        </w:rPr>
      </w:pPr>
    </w:p>
    <w:p w14:paraId="593A7505" w14:textId="77777777" w:rsidR="00FD17A5" w:rsidRPr="00455C92" w:rsidRDefault="00FD17A5" w:rsidP="0017233D">
      <w:pPr>
        <w:rPr>
          <w:rFonts w:ascii="Arial" w:hAnsi="Arial" w:cs="Arial"/>
          <w:b/>
          <w:sz w:val="22"/>
          <w:szCs w:val="22"/>
        </w:rPr>
      </w:pPr>
      <w:r w:rsidRPr="00455C92">
        <w:rPr>
          <w:rFonts w:ascii="Arial" w:hAnsi="Arial" w:cs="Arial"/>
          <w:b/>
          <w:sz w:val="22"/>
          <w:szCs w:val="22"/>
        </w:rPr>
        <w:t xml:space="preserve">AReM believes that MRTU should </w:t>
      </w:r>
      <w:r w:rsidRPr="00455C92">
        <w:rPr>
          <w:rFonts w:ascii="Arial" w:hAnsi="Arial" w:cs="Arial"/>
          <w:b/>
          <w:i/>
          <w:sz w:val="22"/>
          <w:szCs w:val="22"/>
        </w:rPr>
        <w:t>improve</w:t>
      </w:r>
      <w:r w:rsidRPr="00455C92">
        <w:rPr>
          <w:rFonts w:ascii="Arial" w:hAnsi="Arial" w:cs="Arial"/>
          <w:b/>
          <w:sz w:val="22"/>
          <w:szCs w:val="22"/>
        </w:rPr>
        <w:t xml:space="preserve"> and </w:t>
      </w:r>
      <w:r w:rsidRPr="00455C92">
        <w:rPr>
          <w:rFonts w:ascii="Arial" w:hAnsi="Arial" w:cs="Arial"/>
          <w:b/>
          <w:i/>
          <w:sz w:val="22"/>
          <w:szCs w:val="22"/>
        </w:rPr>
        <w:t>enhance</w:t>
      </w:r>
      <w:r w:rsidRPr="00455C92">
        <w:rPr>
          <w:rFonts w:ascii="Arial" w:hAnsi="Arial" w:cs="Arial"/>
          <w:b/>
          <w:sz w:val="22"/>
          <w:szCs w:val="22"/>
        </w:rPr>
        <w:t xml:space="preserve"> the current market and not take away market functions that are possible today. However, sequential physical trading, which is done today, is </w:t>
      </w:r>
      <w:r w:rsidRPr="00455C92">
        <w:rPr>
          <w:rFonts w:ascii="Arial" w:hAnsi="Arial" w:cs="Arial"/>
          <w:b/>
          <w:i/>
          <w:sz w:val="22"/>
          <w:szCs w:val="22"/>
        </w:rPr>
        <w:t>not possible</w:t>
      </w:r>
      <w:r w:rsidRPr="00455C92">
        <w:rPr>
          <w:rFonts w:ascii="Arial" w:hAnsi="Arial" w:cs="Arial"/>
          <w:b/>
          <w:sz w:val="22"/>
          <w:szCs w:val="22"/>
        </w:rPr>
        <w:t xml:space="preserve"> under MRTU Release 1.  AReM, therefore, requests that the CAISO restore this important function to its market by adding this enhancement to its high priority list.</w:t>
      </w:r>
    </w:p>
    <w:p w14:paraId="32A83255" w14:textId="77777777" w:rsidR="00FD17A5" w:rsidRPr="00455C92" w:rsidRDefault="00FD17A5" w:rsidP="0017233D">
      <w:pPr>
        <w:rPr>
          <w:rFonts w:ascii="Arial" w:hAnsi="Arial" w:cs="Arial"/>
          <w:b/>
          <w:sz w:val="22"/>
          <w:szCs w:val="22"/>
        </w:rPr>
      </w:pPr>
    </w:p>
    <w:p w14:paraId="799FC7D5" w14:textId="77777777" w:rsidR="00FD17A5" w:rsidRPr="00455C92" w:rsidRDefault="00FD17A5" w:rsidP="0017233D">
      <w:pPr>
        <w:rPr>
          <w:rFonts w:ascii="Arial" w:hAnsi="Arial" w:cs="Arial"/>
          <w:b/>
          <w:sz w:val="22"/>
          <w:szCs w:val="22"/>
        </w:rPr>
      </w:pPr>
    </w:p>
    <w:p w14:paraId="01C2383C" w14:textId="77777777" w:rsidR="00FD17A5" w:rsidRPr="002646B5" w:rsidRDefault="00FD17A5" w:rsidP="0017233D">
      <w:pPr>
        <w:rPr>
          <w:rFonts w:ascii="Arial" w:hAnsi="Arial" w:cs="Arial"/>
          <w:sz w:val="22"/>
          <w:szCs w:val="22"/>
        </w:rPr>
      </w:pPr>
    </w:p>
    <w:p w14:paraId="12F40109" w14:textId="77777777" w:rsidR="00FD17A5" w:rsidRPr="00F412AA" w:rsidRDefault="00FD17A5" w:rsidP="0017233D">
      <w:pPr>
        <w:numPr>
          <w:ilvl w:val="0"/>
          <w:numId w:val="19"/>
        </w:numPr>
        <w:rPr>
          <w:rFonts w:ascii="Arial" w:hAnsi="Arial" w:cs="Arial"/>
          <w:sz w:val="22"/>
          <w:szCs w:val="22"/>
        </w:rPr>
      </w:pPr>
      <w:r w:rsidRPr="00F412AA">
        <w:rPr>
          <w:rFonts w:ascii="Arial" w:hAnsi="Arial" w:cs="Arial"/>
          <w:sz w:val="22"/>
          <w:szCs w:val="22"/>
        </w:rPr>
        <w:t>Were the initiatives the CAISO determined to be high priority out of the high level prioritization ranked c</w:t>
      </w:r>
      <w:r>
        <w:rPr>
          <w:rFonts w:ascii="Arial" w:hAnsi="Arial" w:cs="Arial"/>
          <w:sz w:val="22"/>
          <w:szCs w:val="22"/>
        </w:rPr>
        <w:t>orrectly? If not how should the results</w:t>
      </w:r>
      <w:r w:rsidRPr="00F412AA">
        <w:rPr>
          <w:rFonts w:ascii="Arial" w:hAnsi="Arial" w:cs="Arial"/>
          <w:sz w:val="22"/>
          <w:szCs w:val="22"/>
        </w:rPr>
        <w:t xml:space="preserve"> be adjusted?</w:t>
      </w:r>
    </w:p>
    <w:p w14:paraId="35D86255" w14:textId="77777777" w:rsidR="00FD17A5" w:rsidRDefault="00FD17A5" w:rsidP="0017233D">
      <w:pPr>
        <w:ind w:left="360"/>
        <w:rPr>
          <w:rFonts w:ascii="Arial" w:hAnsi="Arial" w:cs="Arial"/>
        </w:rPr>
      </w:pPr>
    </w:p>
    <w:p w14:paraId="494119DD" w14:textId="77777777" w:rsidR="00FD17A5" w:rsidRPr="00455C92" w:rsidRDefault="00FD17A5" w:rsidP="0017233D">
      <w:pPr>
        <w:ind w:left="360"/>
        <w:rPr>
          <w:rFonts w:ascii="Arial" w:hAnsi="Arial" w:cs="Arial"/>
          <w:b/>
          <w:sz w:val="22"/>
        </w:rPr>
      </w:pPr>
      <w:r w:rsidRPr="00455C92">
        <w:rPr>
          <w:rFonts w:ascii="Arial" w:hAnsi="Arial" w:cs="Arial"/>
          <w:b/>
          <w:sz w:val="22"/>
        </w:rPr>
        <w:t>AReM applauds the CAISO for recognizing the Standard RA Capacity Product (3.2.7) as the highest priority market enhancement. We also appreciate and strongly support the CAISO staff’s suggestion at the April 30</w:t>
      </w:r>
      <w:r w:rsidRPr="0017233D">
        <w:rPr>
          <w:rFonts w:ascii="Arial" w:hAnsi="Arial" w:cs="Arial"/>
          <w:b/>
          <w:sz w:val="22"/>
          <w:vertAlign w:val="superscript"/>
        </w:rPr>
        <w:t>th</w:t>
      </w:r>
      <w:r w:rsidRPr="00455C92">
        <w:rPr>
          <w:rFonts w:ascii="Arial" w:hAnsi="Arial" w:cs="Arial"/>
          <w:b/>
          <w:sz w:val="22"/>
        </w:rPr>
        <w:t xml:space="preserve"> meeting that work could begin </w:t>
      </w:r>
      <w:r w:rsidRPr="00455C92">
        <w:rPr>
          <w:rFonts w:ascii="Arial" w:hAnsi="Arial" w:cs="Arial"/>
          <w:b/>
          <w:i/>
          <w:sz w:val="22"/>
        </w:rPr>
        <w:t>before</w:t>
      </w:r>
      <w:r w:rsidRPr="00455C92">
        <w:rPr>
          <w:rFonts w:ascii="Arial" w:hAnsi="Arial" w:cs="Arial"/>
          <w:b/>
          <w:sz w:val="22"/>
        </w:rPr>
        <w:t xml:space="preserve"> the Roadmap is presented to the Board in July.  In fact, AReM believes “the people have spoken” and urges that:</w:t>
      </w:r>
    </w:p>
    <w:p w14:paraId="618A1BF5" w14:textId="77777777" w:rsidR="00FD17A5" w:rsidRPr="00455C92" w:rsidRDefault="00FD17A5" w:rsidP="0017233D">
      <w:pPr>
        <w:numPr>
          <w:ilvl w:val="1"/>
          <w:numId w:val="19"/>
        </w:numPr>
        <w:rPr>
          <w:rFonts w:ascii="Arial" w:hAnsi="Arial" w:cs="Arial"/>
          <w:b/>
          <w:sz w:val="22"/>
        </w:rPr>
      </w:pPr>
      <w:r w:rsidRPr="00455C92">
        <w:rPr>
          <w:rFonts w:ascii="Arial" w:hAnsi="Arial" w:cs="Arial"/>
          <w:b/>
          <w:sz w:val="22"/>
        </w:rPr>
        <w:t>Work begin with stakeholders immediately to develop the necessary tariff amendments; and</w:t>
      </w:r>
    </w:p>
    <w:p w14:paraId="0A5F7CB2" w14:textId="77777777" w:rsidR="00FD17A5" w:rsidRPr="00455C92" w:rsidRDefault="00FD17A5" w:rsidP="0017233D">
      <w:pPr>
        <w:numPr>
          <w:ilvl w:val="1"/>
          <w:numId w:val="19"/>
        </w:numPr>
        <w:rPr>
          <w:rFonts w:ascii="Arial" w:hAnsi="Arial" w:cs="Arial"/>
          <w:b/>
          <w:sz w:val="22"/>
        </w:rPr>
      </w:pPr>
      <w:r w:rsidRPr="00455C92">
        <w:rPr>
          <w:rFonts w:ascii="Arial" w:hAnsi="Arial" w:cs="Arial"/>
          <w:b/>
          <w:sz w:val="22"/>
        </w:rPr>
        <w:t xml:space="preserve">The CAISO file the amendments no later than October 1, 2008. </w:t>
      </w:r>
    </w:p>
    <w:p w14:paraId="0C3F615B" w14:textId="77777777" w:rsidR="00FD17A5" w:rsidRPr="00455C92" w:rsidRDefault="00FD17A5" w:rsidP="0017233D">
      <w:pPr>
        <w:ind w:left="360"/>
        <w:rPr>
          <w:rFonts w:ascii="Arial" w:hAnsi="Arial" w:cs="Arial"/>
          <w:b/>
          <w:sz w:val="22"/>
        </w:rPr>
      </w:pPr>
      <w:r w:rsidRPr="00455C92">
        <w:rPr>
          <w:rFonts w:ascii="Arial" w:hAnsi="Arial" w:cs="Arial"/>
          <w:b/>
          <w:sz w:val="22"/>
        </w:rPr>
        <w:t xml:space="preserve">There is no need to delay, while the CAISO continues its process for Board approval of the other high-priority items. AReM notes, for example, that the CAISO has initiated work on other market issues </w:t>
      </w:r>
      <w:r w:rsidRPr="00455C92">
        <w:rPr>
          <w:rFonts w:ascii="Arial" w:hAnsi="Arial" w:cs="Arial"/>
          <w:b/>
          <w:i/>
          <w:sz w:val="22"/>
        </w:rPr>
        <w:t>without</w:t>
      </w:r>
      <w:r w:rsidRPr="00455C92">
        <w:rPr>
          <w:rFonts w:ascii="Arial" w:hAnsi="Arial" w:cs="Arial"/>
          <w:b/>
          <w:sz w:val="22"/>
        </w:rPr>
        <w:t xml:space="preserve"> requiring prior Board </w:t>
      </w:r>
      <w:r w:rsidRPr="00455C92">
        <w:rPr>
          <w:rFonts w:ascii="Arial" w:hAnsi="Arial" w:cs="Arial"/>
          <w:b/>
          <w:sz w:val="22"/>
        </w:rPr>
        <w:lastRenderedPageBreak/>
        <w:t>approval or priority ranking.  Most recently, for example, the CAISO began its new “Parameter Tuning” activity, which seems to be moving forward rapidly, apparently without the need for any such pre-approval by the Board or priority ranking.  AReM expects similar immediate action on the Standard RA Capacity Product, which has already achieved a high-priority ranking from stakeholders.</w:t>
      </w:r>
    </w:p>
    <w:sectPr w:rsidR="0017233D" w:rsidRPr="00455C92">
      <w:headerReference w:type="default" r:id="rId13"/>
      <w:foot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52716" w14:textId="77777777" w:rsidR="00FD17A5" w:rsidRDefault="00FD17A5">
      <w:r>
        <w:separator/>
      </w:r>
    </w:p>
  </w:endnote>
  <w:endnote w:type="continuationSeparator" w:id="0">
    <w:p w14:paraId="45DA6DA4" w14:textId="77777777" w:rsidR="00FD17A5" w:rsidRDefault="00FD1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59D9" w14:textId="77777777" w:rsidR="00FD17A5" w:rsidRDefault="00FD17A5">
    <w:pPr>
      <w:pStyle w:val="Footer"/>
      <w:tabs>
        <w:tab w:val="clear" w:pos="4320"/>
        <w:tab w:val="clear" w:pos="8640"/>
        <w:tab w:val="center" w:pos="6480"/>
        <w:tab w:val="right" w:pos="12960"/>
      </w:tabs>
      <w:rPr>
        <w:sz w:val="22"/>
        <w:szCs w:val="22"/>
      </w:rPr>
    </w:pPr>
    <w:r>
      <w:rPr>
        <w:sz w:val="22"/>
        <w:szCs w:val="22"/>
      </w:rPr>
      <w:t>CAISO / MPD / mm</w:t>
    </w:r>
    <w:r>
      <w:rPr>
        <w:sz w:val="22"/>
        <w:szCs w:val="22"/>
      </w:rPr>
      <w:tab/>
    </w:r>
    <w:r>
      <w:rPr>
        <w:sz w:val="22"/>
        <w:szCs w:val="22"/>
      </w:rPr>
      <w:tab/>
      <w:t xml:space="preserve">Page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noProof/>
        <w:sz w:val="22"/>
        <w:szCs w:val="22"/>
      </w:rPr>
      <w:t>1</w:t>
    </w:r>
    <w:r>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7CED2" w14:textId="77777777" w:rsidR="00FD17A5" w:rsidRDefault="00FD17A5">
      <w:r>
        <w:separator/>
      </w:r>
    </w:p>
  </w:footnote>
  <w:footnote w:type="continuationSeparator" w:id="0">
    <w:p w14:paraId="0C3611BA" w14:textId="77777777" w:rsidR="00FD17A5" w:rsidRDefault="00FD1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44A9" w14:textId="77777777" w:rsidR="00FD17A5" w:rsidRDefault="00FD17A5">
    <w:pPr>
      <w:pStyle w:val="Header"/>
      <w:tabs>
        <w:tab w:val="clear" w:pos="4320"/>
        <w:tab w:val="clear" w:pos="8640"/>
        <w:tab w:val="center" w:pos="6480"/>
        <w:tab w:val="right" w:pos="12960"/>
      </w:tabs>
    </w:pPr>
    <w:r>
      <w:t xml:space="preserve">CAISO Market Initiatives Roadmap </w:t>
    </w:r>
    <w:r>
      <w:tab/>
    </w:r>
    <w:r>
      <w:tab/>
      <w:t>5/1/2008 Template for Stakeholder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D245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1848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93274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BDA5F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F6B4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D618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DEAB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54DD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52BC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65E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15D8D"/>
    <w:multiLevelType w:val="hybridMultilevel"/>
    <w:tmpl w:val="856CFD1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62D0DE3"/>
    <w:multiLevelType w:val="hybridMultilevel"/>
    <w:tmpl w:val="DD7EEF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735D8D"/>
    <w:multiLevelType w:val="hybridMultilevel"/>
    <w:tmpl w:val="503C90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55A5B0D"/>
    <w:multiLevelType w:val="multilevel"/>
    <w:tmpl w:val="3EBC061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DD06E2B"/>
    <w:multiLevelType w:val="hybridMultilevel"/>
    <w:tmpl w:val="656C7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DA5388"/>
    <w:multiLevelType w:val="hybridMultilevel"/>
    <w:tmpl w:val="6FA0B82C"/>
    <w:lvl w:ilvl="0" w:tplc="225CA662">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5E6277"/>
    <w:multiLevelType w:val="multilevel"/>
    <w:tmpl w:val="FFF85F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A87689A"/>
    <w:multiLevelType w:val="hybridMultilevel"/>
    <w:tmpl w:val="BFB6488C"/>
    <w:lvl w:ilvl="0" w:tplc="0409000F">
      <w:start w:val="1"/>
      <w:numFmt w:val="decimal"/>
      <w:lvlText w:val="%1."/>
      <w:lvlJc w:val="left"/>
      <w:pPr>
        <w:tabs>
          <w:tab w:val="num" w:pos="360"/>
        </w:tabs>
        <w:ind w:left="360" w:hanging="360"/>
      </w:pPr>
      <w:rPr>
        <w:rFonts w:hint="default"/>
      </w:rPr>
    </w:lvl>
    <w:lvl w:ilvl="1" w:tplc="000F0409">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B1C07D8"/>
    <w:multiLevelType w:val="hybridMultilevel"/>
    <w:tmpl w:val="9514B6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563CE8"/>
    <w:multiLevelType w:val="hybridMultilevel"/>
    <w:tmpl w:val="A4BC3EAA"/>
    <w:lvl w:ilvl="0" w:tplc="225CA66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69056727">
    <w:abstractNumId w:val="18"/>
  </w:num>
  <w:num w:numId="2" w16cid:durableId="239144565">
    <w:abstractNumId w:val="15"/>
  </w:num>
  <w:num w:numId="3" w16cid:durableId="1629121489">
    <w:abstractNumId w:val="9"/>
  </w:num>
  <w:num w:numId="4" w16cid:durableId="45685161">
    <w:abstractNumId w:val="7"/>
  </w:num>
  <w:num w:numId="5" w16cid:durableId="637682754">
    <w:abstractNumId w:val="6"/>
  </w:num>
  <w:num w:numId="6" w16cid:durableId="1222640639">
    <w:abstractNumId w:val="5"/>
  </w:num>
  <w:num w:numId="7" w16cid:durableId="240064027">
    <w:abstractNumId w:val="4"/>
  </w:num>
  <w:num w:numId="8" w16cid:durableId="1040590539">
    <w:abstractNumId w:val="8"/>
  </w:num>
  <w:num w:numId="9" w16cid:durableId="1957367698">
    <w:abstractNumId w:val="3"/>
  </w:num>
  <w:num w:numId="10" w16cid:durableId="2050035193">
    <w:abstractNumId w:val="2"/>
  </w:num>
  <w:num w:numId="11" w16cid:durableId="1284507149">
    <w:abstractNumId w:val="1"/>
  </w:num>
  <w:num w:numId="12" w16cid:durableId="1077750937">
    <w:abstractNumId w:val="0"/>
  </w:num>
  <w:num w:numId="13" w16cid:durableId="726563340">
    <w:abstractNumId w:val="10"/>
  </w:num>
  <w:num w:numId="14" w16cid:durableId="1963606929">
    <w:abstractNumId w:val="11"/>
  </w:num>
  <w:num w:numId="15" w16cid:durableId="1554926560">
    <w:abstractNumId w:val="12"/>
  </w:num>
  <w:num w:numId="16" w16cid:durableId="177473133">
    <w:abstractNumId w:val="14"/>
  </w:num>
  <w:num w:numId="17" w16cid:durableId="551573513">
    <w:abstractNumId w:val="16"/>
  </w:num>
  <w:num w:numId="18" w16cid:durableId="649990183">
    <w:abstractNumId w:val="19"/>
  </w:num>
  <w:num w:numId="19" w16cid:durableId="1484083928">
    <w:abstractNumId w:val="17"/>
  </w:num>
  <w:num w:numId="20" w16cid:durableId="399397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D33"/>
    <w:rsid w:val="00FD1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19B57E"/>
  <w15:chartTrackingRefBased/>
  <w15:docId w15:val="{EEED829D-2B2E-4439-9955-E6C38959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cs="Arial"/>
      <w:b/>
      <w:bCs/>
      <w:sz w:val="20"/>
      <w:szCs w:val="20"/>
    </w:rPr>
  </w:style>
  <w:style w:type="paragraph" w:styleId="Heading3">
    <w:name w:val="heading 3"/>
    <w:basedOn w:val="Normal"/>
    <w:next w:val="Normal"/>
    <w:qFormat/>
    <w:pPr>
      <w:keepNext/>
      <w:outlineLvl w:val="2"/>
    </w:pPr>
    <w:rPr>
      <w:rFonts w:ascii="Arial" w:hAnsi="Arial" w:cs="Arial"/>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otnoteReference">
    <w:name w:val="footnote reference"/>
    <w:basedOn w:val="DefaultParagraphFont"/>
    <w:semiHidden/>
    <w:rPr>
      <w:vertAlign w:val="superscript"/>
    </w:rPr>
  </w:style>
  <w:style w:type="character" w:styleId="FollowedHyperlink">
    <w:name w:val="FollowedHyperlink"/>
    <w:basedOn w:val="DefaultParagraphFon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iso.com/1fb1/1fb1856366d60.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346;#stakeholder initiatives|51bd5195-d58a-4dcb-a3eb-37fc3cecacef;#7;#Stakeholder processes|71659ab1-dac7-419e-9529-abc47c232b66;#3;#Archived|0019c6e1-8c5e-460c-a653-a944372c5015;#665;#Stakeholder Comments on Preliminary Results of High Level Prioritization of Market Initiatives 09-May 2008|6c60f719-4649-4c93-be9a-9d02e98b5c3f]]></LongProp>
</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6F67C7-631C-479D-9C94-A535E4DB0D96}"/>
</file>

<file path=customXml/itemProps2.xml><?xml version="1.0" encoding="utf-8"?>
<ds:datastoreItem xmlns:ds="http://schemas.openxmlformats.org/officeDocument/2006/customXml" ds:itemID="{2EA4484B-E227-429B-BE18-3814B686320D}"/>
</file>

<file path=customXml/itemProps3.xml><?xml version="1.0" encoding="utf-8"?>
<ds:datastoreItem xmlns:ds="http://schemas.openxmlformats.org/officeDocument/2006/customXml" ds:itemID="{FC74D8DA-34B7-42DB-9BC2-5ED51669A588}">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EEAE94EE-0D60-4C92-AA60-08C4B14DC6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Attachment – A </vt:lpstr>
    </vt:vector>
  </TitlesOfParts>
  <Company>CALISO</Company>
  <LinksUpToDate>false</LinksUpToDate>
  <CharactersWithSpaces>6565</CharactersWithSpaces>
  <SharedDoc>false</SharedDoc>
  <HLinks>
    <vt:vector size="12" baseType="variant">
      <vt:variant>
        <vt:i4>4259931</vt:i4>
      </vt:variant>
      <vt:variant>
        <vt:i4>3</vt:i4>
      </vt:variant>
      <vt:variant>
        <vt:i4>0</vt:i4>
      </vt:variant>
      <vt:variant>
        <vt:i4>5</vt:i4>
      </vt:variant>
      <vt:variant>
        <vt:lpwstr>http://www.caiso.com/1fb1/1fb1856366d60.html</vt:lpwstr>
      </vt:variant>
      <vt:variant>
        <vt:lpwstr/>
      </vt:variant>
      <vt:variant>
        <vt:i4>5374052</vt:i4>
      </vt:variant>
      <vt:variant>
        <vt:i4>1767</vt:i4>
      </vt:variant>
      <vt:variant>
        <vt:i4>1025</vt:i4>
      </vt:variant>
      <vt:variant>
        <vt:i4>1</vt:i4>
      </vt:variant>
      <vt:variant>
        <vt:lpwstr>ISO gif logo_small</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AReM Comments on High Level Prioritization</dc:title>
  <dc:subject/>
  <dc:creator>Margaret Miller</dc:creator>
  <cp:keywords/>
  <dc:description/>
  <cp:lastModifiedBy>Valladares, Angela</cp:lastModifiedBy>
  <cp:revision>2</cp:revision>
  <cp:lastPrinted>2008-04-29T04:02:00Z</cp:lastPrinted>
  <dcterms:created xsi:type="dcterms:W3CDTF">2025-10-22T16:44:00Z</dcterms:created>
  <dcterms:modified xsi:type="dcterms:W3CDTF">2025-10-22T16:44:00Z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Date">
    <vt:lpwstr>2008-05-14T10:22:58Z</vt:lpwstr>
  </property>
  <property fmtid="{D5CDD505-2E9C-101B-9397-08002B2CF9AE}" pid="3" name="ISOKeywords">
    <vt:lpwstr>346;#stakeholder initiatives|51bd5195-d58a-4dcb-a3eb-37fc3cecacef</vt:lpwstr>
  </property>
  <property fmtid="{D5CDD505-2E9C-101B-9397-08002B2CF9AE}" pid="4" name="ISOGroup">
    <vt:lpwstr>665;#Stakeholder Comments on Preliminary Results of High Level Prioritization of Market Initiatives 09-May 2008|6c60f719-4649-4c93-be9a-9d02e98b5c3f</vt:lpwstr>
  </property>
  <property fmtid="{D5CDD505-2E9C-101B-9397-08002B2CF9AE}" pid="5" name="ISOTopic">
    <vt:lpwstr>7;#Stakeholder processes|71659ab1-dac7-419e-9529-abc47c232b66</vt:lpwstr>
  </property>
  <property fmtid="{D5CDD505-2E9C-101B-9397-08002B2CF9AE}" pid="6" name="Order">
    <vt:lpwstr>25766000.0000000</vt:lpwstr>
  </property>
  <property fmtid="{D5CDD505-2E9C-101B-9397-08002B2CF9AE}" pid="7" name="ISOArchive">
    <vt:lpwstr>3;#Archived|0019c6e1-8c5e-460c-a653-a944372c5015</vt:lpwstr>
  </property>
  <property fmtid="{D5CDD505-2E9C-101B-9397-08002B2CF9AE}" pid="8" name="OriginalUriCopy">
    <vt:lpwstr>http://www.caiso.com/1fc7/1fc7920250910.doc, http://www.caiso.com/1fc7/1fc7920250910.doc</vt:lpwstr>
  </property>
  <property fmtid="{D5CDD505-2E9C-101B-9397-08002B2CF9AE}" pid="9" name="PageLink">
    <vt:lpwstr/>
  </property>
  <property fmtid="{D5CDD505-2E9C-101B-9397-08002B2CF9AE}" pid="10" name="Archived">
    <vt:lpwstr>0</vt:lpwstr>
  </property>
  <property fmtid="{D5CDD505-2E9C-101B-9397-08002B2CF9AE}" pid="11" name="OriginalURIBackup">
    <vt:lpwstr>http://www.caiso.com/1fc7/1fc7920250910.doc, /1fc7/1fc7920250910.doc</vt:lpwstr>
  </property>
  <property fmtid="{D5CDD505-2E9C-101B-9397-08002B2CF9AE}" pid="12" name="ContentTypeId">
    <vt:lpwstr>0x010100776092249CC62C48AA17033F357BFB4B</vt:lpwstr>
  </property>
</Properties>
</file>