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91482" w14:textId="77777777" w:rsidR="00EB130D" w:rsidRDefault="00EB130D" w:rsidP="00EB130D">
      <w:pPr>
        <w:spacing w:line="360" w:lineRule="auto"/>
        <w:jc w:val="center"/>
        <w:rPr>
          <w:rFonts w:ascii="Arial" w:hAnsi="Arial" w:cs="Arial"/>
          <w:b/>
          <w:sz w:val="20"/>
          <w:szCs w:val="20"/>
        </w:rPr>
      </w:pPr>
    </w:p>
    <w:p w14:paraId="7B24A26E" w14:textId="77777777" w:rsidR="00EB130D" w:rsidRDefault="00EB130D" w:rsidP="00EB130D">
      <w:pPr>
        <w:spacing w:line="360" w:lineRule="auto"/>
        <w:jc w:val="center"/>
        <w:rPr>
          <w:rFonts w:ascii="Arial" w:hAnsi="Arial" w:cs="Arial"/>
          <w:b/>
          <w:sz w:val="20"/>
          <w:szCs w:val="20"/>
        </w:rPr>
      </w:pPr>
    </w:p>
    <w:p w14:paraId="477842AF" w14:textId="77777777" w:rsidR="00EB130D" w:rsidRDefault="00EB130D" w:rsidP="00EB130D">
      <w:pPr>
        <w:spacing w:line="360" w:lineRule="auto"/>
        <w:jc w:val="center"/>
        <w:rPr>
          <w:rFonts w:ascii="Arial" w:hAnsi="Arial" w:cs="Arial"/>
          <w:b/>
          <w:sz w:val="20"/>
          <w:szCs w:val="20"/>
        </w:rPr>
      </w:pPr>
    </w:p>
    <w:p w14:paraId="6BA2FCA1" w14:textId="77777777" w:rsidR="00EB130D" w:rsidRDefault="00EB130D" w:rsidP="00EB130D">
      <w:pPr>
        <w:spacing w:line="360" w:lineRule="auto"/>
        <w:jc w:val="center"/>
        <w:rPr>
          <w:rFonts w:ascii="Arial" w:hAnsi="Arial" w:cs="Arial"/>
          <w:b/>
          <w:sz w:val="20"/>
          <w:szCs w:val="20"/>
        </w:rPr>
      </w:pPr>
    </w:p>
    <w:p w14:paraId="66C28A26" w14:textId="77777777" w:rsidR="00EB130D" w:rsidRDefault="00EB130D" w:rsidP="00EB130D">
      <w:pPr>
        <w:spacing w:line="360" w:lineRule="auto"/>
        <w:jc w:val="center"/>
        <w:rPr>
          <w:rFonts w:ascii="Arial" w:hAnsi="Arial" w:cs="Arial"/>
          <w:b/>
          <w:sz w:val="20"/>
          <w:szCs w:val="20"/>
        </w:rPr>
      </w:pPr>
    </w:p>
    <w:p w14:paraId="503AAFBE" w14:textId="77777777" w:rsidR="00EB130D" w:rsidRDefault="00EB130D" w:rsidP="00EB130D">
      <w:pPr>
        <w:spacing w:line="360" w:lineRule="auto"/>
        <w:jc w:val="center"/>
        <w:rPr>
          <w:rFonts w:ascii="Arial" w:hAnsi="Arial" w:cs="Arial"/>
          <w:b/>
          <w:sz w:val="20"/>
          <w:szCs w:val="20"/>
        </w:rPr>
      </w:pPr>
    </w:p>
    <w:p w14:paraId="7674E0FD" w14:textId="77777777" w:rsidR="00EB130D" w:rsidRDefault="00EB130D" w:rsidP="00EB130D">
      <w:pPr>
        <w:spacing w:line="360" w:lineRule="auto"/>
        <w:jc w:val="center"/>
        <w:rPr>
          <w:rFonts w:ascii="Arial" w:hAnsi="Arial" w:cs="Arial"/>
          <w:b/>
          <w:sz w:val="20"/>
          <w:szCs w:val="20"/>
        </w:rPr>
      </w:pPr>
    </w:p>
    <w:p w14:paraId="7CE8495C" w14:textId="77777777" w:rsidR="00EB130D" w:rsidRDefault="00EB130D" w:rsidP="00EB130D">
      <w:pPr>
        <w:spacing w:line="360" w:lineRule="auto"/>
        <w:jc w:val="center"/>
        <w:rPr>
          <w:rFonts w:ascii="Arial" w:hAnsi="Arial" w:cs="Arial"/>
          <w:b/>
          <w:sz w:val="20"/>
          <w:szCs w:val="20"/>
        </w:rPr>
      </w:pPr>
    </w:p>
    <w:p w14:paraId="76534D92" w14:textId="77777777" w:rsidR="00EB130D" w:rsidRPr="00EB130D" w:rsidRDefault="00EB130D" w:rsidP="00EB130D">
      <w:pPr>
        <w:spacing w:line="360" w:lineRule="auto"/>
        <w:jc w:val="center"/>
        <w:rPr>
          <w:rFonts w:ascii="Arial" w:hAnsi="Arial" w:cs="Arial"/>
          <w:b/>
          <w:sz w:val="20"/>
          <w:szCs w:val="20"/>
        </w:rPr>
      </w:pPr>
      <w:r w:rsidRPr="00EB130D">
        <w:rPr>
          <w:rFonts w:ascii="Arial" w:hAnsi="Arial" w:cs="Arial"/>
          <w:b/>
          <w:sz w:val="20"/>
          <w:szCs w:val="20"/>
        </w:rPr>
        <w:t>Blacklines</w:t>
      </w:r>
    </w:p>
    <w:p w14:paraId="74D3E3AE" w14:textId="77777777" w:rsidR="00EB130D" w:rsidRPr="00EB130D" w:rsidRDefault="00EB130D" w:rsidP="00EB130D">
      <w:pPr>
        <w:spacing w:line="360" w:lineRule="auto"/>
        <w:jc w:val="center"/>
        <w:rPr>
          <w:rFonts w:ascii="Arial" w:hAnsi="Arial" w:cs="Arial"/>
          <w:b/>
          <w:sz w:val="20"/>
          <w:szCs w:val="20"/>
        </w:rPr>
      </w:pPr>
      <w:r>
        <w:rPr>
          <w:rFonts w:ascii="Arial" w:hAnsi="Arial" w:cs="Arial"/>
          <w:b/>
          <w:sz w:val="20"/>
          <w:szCs w:val="20"/>
        </w:rPr>
        <w:t>Capacity Procurement Mechanism Draft Tariff Language</w:t>
      </w:r>
    </w:p>
    <w:p w14:paraId="7FD27DF9" w14:textId="77777777" w:rsidR="00EB130D" w:rsidRPr="00EB130D" w:rsidRDefault="00EB130D" w:rsidP="00EB130D">
      <w:pPr>
        <w:spacing w:line="360" w:lineRule="auto"/>
        <w:jc w:val="center"/>
        <w:rPr>
          <w:rFonts w:ascii="Arial" w:hAnsi="Arial" w:cs="Arial"/>
          <w:b/>
          <w:sz w:val="20"/>
          <w:szCs w:val="20"/>
        </w:rPr>
      </w:pPr>
      <w:r w:rsidRPr="00EB130D">
        <w:rPr>
          <w:rFonts w:ascii="Arial" w:hAnsi="Arial" w:cs="Arial"/>
          <w:b/>
          <w:sz w:val="20"/>
          <w:szCs w:val="20"/>
        </w:rPr>
        <w:t>California Independent System Operator Corporation</w:t>
      </w:r>
    </w:p>
    <w:p w14:paraId="4937ABB9" w14:textId="77777777" w:rsidR="00EB130D" w:rsidRPr="00EB130D" w:rsidRDefault="00EB130D" w:rsidP="00EB130D">
      <w:pPr>
        <w:spacing w:line="360" w:lineRule="auto"/>
        <w:jc w:val="center"/>
        <w:rPr>
          <w:rFonts w:ascii="Arial" w:hAnsi="Arial" w:cs="Arial"/>
          <w:b/>
          <w:sz w:val="20"/>
          <w:szCs w:val="20"/>
        </w:rPr>
      </w:pPr>
      <w:r w:rsidRPr="00EB130D">
        <w:rPr>
          <w:rFonts w:ascii="Arial" w:hAnsi="Arial" w:cs="Arial"/>
          <w:b/>
          <w:sz w:val="20"/>
          <w:szCs w:val="20"/>
        </w:rPr>
        <w:t>Fifth Replacement FERC Electric Tariff</w:t>
      </w:r>
    </w:p>
    <w:p w14:paraId="77C3B231" w14:textId="77777777" w:rsidR="00635B73" w:rsidRDefault="00635B73">
      <w:pPr>
        <w:sectPr w:rsidR="00635B73" w:rsidSect="00141B04">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pPr>
    </w:p>
    <w:p w14:paraId="299807C6" w14:textId="77777777" w:rsidR="00EF5E5C" w:rsidRDefault="00EF5E5C" w:rsidP="00EF5E5C">
      <w:pPr>
        <w:spacing w:after="60" w:line="480" w:lineRule="auto"/>
        <w:rPr>
          <w:rFonts w:ascii="Arial" w:eastAsia="Arial" w:hAnsi="Arial" w:cs="Arial"/>
          <w:b/>
          <w:sz w:val="20"/>
          <w:szCs w:val="20"/>
        </w:rPr>
      </w:pPr>
      <w:r w:rsidRPr="0065213D">
        <w:rPr>
          <w:rFonts w:ascii="Arial" w:eastAsia="Arial" w:hAnsi="Arial" w:cs="Arial"/>
          <w:b/>
          <w:color w:val="000000"/>
          <w:sz w:val="20"/>
          <w:szCs w:val="20"/>
        </w:rPr>
        <w:lastRenderedPageBreak/>
        <w:t>30.5.2.7 RUC Availability Bids</w:t>
      </w:r>
    </w:p>
    <w:p w14:paraId="486F0814" w14:textId="77777777" w:rsidR="00EF5E5C" w:rsidRDefault="00EF5E5C" w:rsidP="00EF5E5C">
      <w:pPr>
        <w:spacing w:after="60" w:line="480" w:lineRule="auto"/>
        <w:rPr>
          <w:rFonts w:ascii="Arial" w:eastAsia="Arial" w:hAnsi="Arial" w:cs="Arial"/>
          <w:sz w:val="20"/>
          <w:szCs w:val="20"/>
        </w:rPr>
      </w:pPr>
      <w:r w:rsidRPr="0065213D">
        <w:rPr>
          <w:rFonts w:ascii="Arial" w:eastAsia="Arial" w:hAnsi="Arial" w:cs="Arial"/>
          <w:color w:val="000000"/>
          <w:sz w:val="20"/>
          <w:szCs w:val="20"/>
        </w:rPr>
        <w:t xml:space="preserve">Scheduling Coordinators may submit RUC Availability Bids for specific Generating Units in the DAM; </w:t>
      </w:r>
      <w:r w:rsidR="00081C22" w:rsidRPr="00081C22">
        <w:rPr>
          <w:rFonts w:ascii="Arial" w:eastAsia="Arial" w:hAnsi="Arial"/>
          <w:sz w:val="20"/>
          <w:rPrChange w:id="0" w:author="Author">
            <w:rPr>
              <w:rFonts w:ascii="Arial" w:eastAsia="Arial" w:hAnsi="Arial" w:cs="Arial"/>
              <w:color w:val="000000"/>
              <w:sz w:val="20"/>
              <w:szCs w:val="20"/>
            </w:rPr>
          </w:rPrChange>
        </w:rPr>
        <w:t xml:space="preserve">however, Scheduling Coordinators for Resource Adequacy Capacity or </w:t>
      </w:r>
      <w:ins w:id="1" w:author="Author">
        <w:r>
          <w:rPr>
            <w:rFonts w:ascii="Arial" w:hAnsi="Arial"/>
            <w:sz w:val="20"/>
          </w:rPr>
          <w:t>CPM</w:t>
        </w:r>
      </w:ins>
      <w:del w:id="2" w:author="Author">
        <w:r>
          <w:rPr>
            <w:rFonts w:ascii="Arial" w:eastAsia="Arial" w:hAnsi="Arial" w:cs="Arial"/>
            <w:color w:val="000000"/>
            <w:sz w:val="20"/>
            <w:szCs w:val="20"/>
          </w:rPr>
          <w:delText>ICPM</w:delText>
        </w:r>
      </w:del>
      <w:r w:rsidR="00081C22" w:rsidRPr="00081C22">
        <w:rPr>
          <w:rFonts w:ascii="Arial" w:eastAsia="Arial" w:hAnsi="Arial"/>
          <w:sz w:val="20"/>
          <w:rPrChange w:id="3" w:author="Author">
            <w:rPr>
              <w:rFonts w:ascii="Arial" w:eastAsia="Arial" w:hAnsi="Arial" w:cs="Arial"/>
              <w:color w:val="000000"/>
              <w:sz w:val="20"/>
              <w:szCs w:val="20"/>
            </w:rPr>
          </w:rPrChange>
        </w:rPr>
        <w:t xml:space="preserve"> Capacity must submit </w:t>
      </w:r>
      <w:r w:rsidRPr="0065213D">
        <w:rPr>
          <w:rFonts w:ascii="Arial" w:eastAsia="Arial" w:hAnsi="Arial" w:cs="Arial"/>
          <w:color w:val="000000"/>
          <w:sz w:val="20"/>
          <w:szCs w:val="20"/>
        </w:rPr>
        <w:t xml:space="preserve">RUC Availability Bids for that capacity to the extent that the capacity has not been submitted in a Self-Schedule or already been committed to provide Energy or capacity in the IFM.  Capacity that does not have Bids for Supply of Energy in the IFM will not be eligible to participate in the RUC process.  The RUC Availability Bid component is MW-quantity of non-Resource Adequacy Capacity in $/MW per hour, and </w:t>
      </w:r>
      <w:r w:rsidR="00081C22" w:rsidRPr="00081C22">
        <w:rPr>
          <w:rFonts w:ascii="Arial" w:eastAsia="Arial" w:hAnsi="Arial"/>
          <w:sz w:val="20"/>
          <w:rPrChange w:id="4" w:author="Author">
            <w:rPr>
              <w:rFonts w:ascii="Arial" w:eastAsia="Arial" w:hAnsi="Arial" w:cs="Arial"/>
              <w:color w:val="000000"/>
              <w:sz w:val="20"/>
              <w:szCs w:val="20"/>
            </w:rPr>
          </w:rPrChange>
        </w:rPr>
        <w:t xml:space="preserve">$0/MW for Resource Adequacy Capacity or </w:t>
      </w:r>
      <w:ins w:id="5" w:author="Author">
        <w:r>
          <w:rPr>
            <w:rFonts w:ascii="Arial" w:hAnsi="Arial"/>
            <w:sz w:val="20"/>
          </w:rPr>
          <w:t>CPM</w:t>
        </w:r>
      </w:ins>
      <w:del w:id="6" w:author="Author">
        <w:r>
          <w:rPr>
            <w:rFonts w:ascii="Arial" w:eastAsia="Arial" w:hAnsi="Arial" w:cs="Arial"/>
            <w:color w:val="000000"/>
            <w:sz w:val="20"/>
            <w:szCs w:val="20"/>
          </w:rPr>
          <w:delText>ICPM</w:delText>
        </w:r>
      </w:del>
      <w:r w:rsidR="00081C22" w:rsidRPr="00081C22">
        <w:rPr>
          <w:rFonts w:ascii="Arial" w:eastAsia="Arial" w:hAnsi="Arial"/>
          <w:sz w:val="20"/>
          <w:rPrChange w:id="7" w:author="Author">
            <w:rPr>
              <w:rFonts w:ascii="Arial" w:eastAsia="Arial" w:hAnsi="Arial" w:cs="Arial"/>
              <w:color w:val="000000"/>
              <w:sz w:val="20"/>
              <w:szCs w:val="20"/>
            </w:rPr>
          </w:rPrChange>
        </w:rPr>
        <w:t xml:space="preserve"> Capacity.</w:t>
      </w:r>
    </w:p>
    <w:p w14:paraId="6695B63D" w14:textId="77777777" w:rsidR="00EF5E5C" w:rsidRDefault="00EF5E5C" w:rsidP="00EF5E5C">
      <w:pPr>
        <w:pStyle w:val="Heading1"/>
        <w:jc w:val="center"/>
        <w:rPr>
          <w:sz w:val="20"/>
          <w:szCs w:val="20"/>
        </w:rPr>
      </w:pPr>
      <w:r w:rsidRPr="004F436B">
        <w:rPr>
          <w:sz w:val="20"/>
          <w:szCs w:val="20"/>
        </w:rPr>
        <w:t>* * *</w:t>
      </w:r>
    </w:p>
    <w:p w14:paraId="187D2D3C" w14:textId="77777777" w:rsidR="00EF5E5C" w:rsidRPr="0065213D" w:rsidRDefault="00EF5E5C" w:rsidP="00EF5E5C">
      <w:pPr>
        <w:pStyle w:val="Heading3"/>
        <w:rPr>
          <w:sz w:val="20"/>
          <w:szCs w:val="20"/>
        </w:rPr>
      </w:pPr>
      <w:bookmarkStart w:id="8" w:name="16c4dcd2-ad07-4fcb-87b0-0400be88e0d3"/>
      <w:r w:rsidRPr="0065213D">
        <w:rPr>
          <w:sz w:val="20"/>
          <w:szCs w:val="20"/>
        </w:rPr>
        <w:t>39.8.1 Bid Adder Eligibility Criteria</w:t>
      </w:r>
      <w:bookmarkEnd w:id="8"/>
    </w:p>
    <w:p w14:paraId="153D1FEE" w14:textId="77777777" w:rsidR="00EF5E5C" w:rsidRDefault="00EF5E5C" w:rsidP="00EF5E5C">
      <w:pPr>
        <w:spacing w:after="60" w:line="480" w:lineRule="auto"/>
        <w:rPr>
          <w:rFonts w:ascii="Arial" w:eastAsia="Arial" w:hAnsi="Arial" w:cs="Arial"/>
          <w:color w:val="000000"/>
          <w:sz w:val="20"/>
          <w:szCs w:val="20"/>
        </w:rPr>
      </w:pPr>
      <w:r w:rsidRPr="0065213D">
        <w:rPr>
          <w:rFonts w:ascii="Arial" w:eastAsia="Arial" w:hAnsi="Arial" w:cs="Arial"/>
          <w:color w:val="000000"/>
          <w:sz w:val="20"/>
          <w:szCs w:val="20"/>
        </w:rPr>
        <w:t xml:space="preserve">To receive a Bid Adder, a Generating Unit must: (i) have a Mitigation Frequency that is greater than eighty percent (80%) in the previous twelve (12) months; and (ii) must not have a contract to be a Resource Adequacy Resource for its entire Net Qualifying Capacity, or be designated under the </w:t>
      </w:r>
      <w:ins w:id="9" w:author="Author">
        <w:r>
          <w:rPr>
            <w:rFonts w:ascii="Arial" w:hAnsi="Arial"/>
            <w:sz w:val="20"/>
          </w:rPr>
          <w:t>CPM</w:t>
        </w:r>
      </w:ins>
      <w:del w:id="10" w:author="Author">
        <w:r>
          <w:rPr>
            <w:rFonts w:ascii="Arial" w:eastAsia="Arial" w:hAnsi="Arial" w:cs="Arial"/>
            <w:color w:val="000000"/>
            <w:sz w:val="20"/>
            <w:szCs w:val="20"/>
          </w:rPr>
          <w:delText>ICPM</w:delText>
        </w:r>
      </w:del>
      <w:r w:rsidR="00081C22" w:rsidRPr="00081C22">
        <w:rPr>
          <w:rFonts w:ascii="Arial" w:eastAsia="Arial" w:hAnsi="Arial"/>
          <w:sz w:val="20"/>
          <w:rPrChange w:id="11" w:author="Author">
            <w:rPr>
              <w:rFonts w:ascii="Arial" w:eastAsia="Arial" w:hAnsi="Arial" w:cs="Arial"/>
              <w:color w:val="000000"/>
              <w:sz w:val="20"/>
              <w:szCs w:val="20"/>
            </w:rPr>
          </w:rPrChange>
        </w:rPr>
        <w:t xml:space="preserve"> for its entire Eligible Capacity, or be subject to an obligation to make capacity available under this CAISO Tariff.  If a Generating Unit is designated under the </w:t>
      </w:r>
      <w:ins w:id="12" w:author="Author">
        <w:r>
          <w:rPr>
            <w:rFonts w:ascii="Arial" w:hAnsi="Arial"/>
            <w:sz w:val="20"/>
          </w:rPr>
          <w:t>CPM</w:t>
        </w:r>
      </w:ins>
      <w:del w:id="13" w:author="Author">
        <w:r>
          <w:rPr>
            <w:rFonts w:ascii="Arial" w:eastAsia="Arial" w:hAnsi="Arial" w:cs="Arial"/>
            <w:color w:val="000000"/>
            <w:sz w:val="20"/>
            <w:szCs w:val="20"/>
          </w:rPr>
          <w:delText>ICPM</w:delText>
        </w:r>
      </w:del>
      <w:r w:rsidR="00081C22" w:rsidRPr="00081C22">
        <w:rPr>
          <w:rFonts w:ascii="Arial" w:eastAsia="Arial" w:hAnsi="Arial"/>
          <w:sz w:val="20"/>
          <w:rPrChange w:id="14" w:author="Author">
            <w:rPr>
              <w:rFonts w:ascii="Arial" w:eastAsia="Arial" w:hAnsi="Arial" w:cs="Arial"/>
              <w:color w:val="000000"/>
              <w:sz w:val="20"/>
              <w:szCs w:val="20"/>
            </w:rPr>
          </w:rPrChange>
        </w:rPr>
        <w:t xml:space="preserve"> for a portion of its Eligible </w:t>
      </w:r>
      <w:r w:rsidRPr="0065213D">
        <w:rPr>
          <w:rFonts w:ascii="Arial" w:eastAsia="Arial" w:hAnsi="Arial" w:cs="Arial"/>
          <w:color w:val="000000"/>
          <w:sz w:val="20"/>
          <w:szCs w:val="20"/>
        </w:rPr>
        <w:t xml:space="preserve">Capacity, the provisions of this section apply only to the portion of the capacity not designated.  Scheduling Coordinators for Generating Units seeking to receive Bid Adders must further agree to be subject to the Frequently Mitigated Unit option for a Default Energy Bid.  Run hours are those hours during which a Generating Unit has positive metered output.  During the first twelve (12) months after the effective date of this Section, the Mitigation Frequency will be based on a rolling twelve (12)-month combination of RMR Dispatches and incremental Bids dispatched out of economic merit order to manage local Congestion from the period prior to the effective date of this Section, which will serve as a proxy for being subject to Local Market Power Mitigation, and a Generating Unit’s Local Market Power Mitigation frequency after the effective date of this Section.  Generating Units that received RMR Dispatches and/or incremental Bids dispatched out of economic merit order to manage local Congestion in an hour prior to the effective date of this Section will have that hour counted as a mitigated hour in their Mitigation </w:t>
      </w:r>
      <w:r w:rsidRPr="0065213D">
        <w:rPr>
          <w:rFonts w:ascii="Arial" w:eastAsia="Arial" w:hAnsi="Arial" w:cs="Arial"/>
          <w:color w:val="000000"/>
          <w:sz w:val="20"/>
          <w:szCs w:val="20"/>
        </w:rPr>
        <w:lastRenderedPageBreak/>
        <w:t>Frequency.  After the first twelve (12) months from the effective date of this Section, the Mitigation Frequency will be based entirely on a Generating Unit being mitigated under the MPM-RRD procedures in Sections 31 and 33.</w:t>
      </w:r>
    </w:p>
    <w:p w14:paraId="64FEABB9" w14:textId="77777777" w:rsidR="00EF5E5C" w:rsidRDefault="00EF5E5C" w:rsidP="00EF5E5C">
      <w:pPr>
        <w:spacing w:after="60" w:line="480" w:lineRule="auto"/>
        <w:jc w:val="center"/>
        <w:rPr>
          <w:rFonts w:ascii="Arial" w:eastAsia="Arial" w:hAnsi="Arial" w:cs="Arial"/>
          <w:color w:val="000000"/>
          <w:sz w:val="20"/>
          <w:szCs w:val="20"/>
        </w:rPr>
      </w:pPr>
      <w:r>
        <w:rPr>
          <w:rFonts w:ascii="Arial" w:eastAsia="Arial" w:hAnsi="Arial" w:cs="Arial"/>
          <w:color w:val="000000"/>
          <w:sz w:val="20"/>
          <w:szCs w:val="20"/>
        </w:rPr>
        <w:t>* * *</w:t>
      </w:r>
    </w:p>
    <w:p w14:paraId="190ED63D" w14:textId="77777777" w:rsidR="00EF5E5C" w:rsidRPr="00EF5E5C" w:rsidRDefault="00EF5E5C" w:rsidP="00EF5E5C">
      <w:pPr>
        <w:pStyle w:val="Heading2"/>
        <w:rPr>
          <w:i w:val="0"/>
          <w:sz w:val="20"/>
          <w:szCs w:val="20"/>
        </w:rPr>
      </w:pPr>
      <w:bookmarkStart w:id="15" w:name="3e8b5158-ad28-441c-bf1c-9875ef6af7f6"/>
      <w:r w:rsidRPr="00EF5E5C">
        <w:rPr>
          <w:i w:val="0"/>
          <w:sz w:val="20"/>
          <w:szCs w:val="20"/>
        </w:rPr>
        <w:t>39.10 Mitigation Of Exceptional Dispatches Of Resources</w:t>
      </w:r>
      <w:bookmarkEnd w:id="15"/>
    </w:p>
    <w:p w14:paraId="693DA991" w14:textId="77777777" w:rsidR="00EF5E5C" w:rsidRDefault="00EF5E5C" w:rsidP="00EF5E5C">
      <w:pPr>
        <w:spacing w:after="60" w:line="480" w:lineRule="auto"/>
        <w:rPr>
          <w:rFonts w:ascii="Arial" w:eastAsia="Arial" w:hAnsi="Arial" w:cs="Arial"/>
          <w:sz w:val="20"/>
          <w:szCs w:val="20"/>
        </w:rPr>
      </w:pPr>
      <w:r>
        <w:rPr>
          <w:rFonts w:ascii="Arial" w:eastAsia="Arial" w:hAnsi="Arial"/>
          <w:sz w:val="20"/>
        </w:rPr>
        <w:t xml:space="preserve">During the period commencing on the effective date of this section and ending at midnight on the last day of the fourth calendar month following such effective date, the CAISO shall apply Mitigation Measures to </w:t>
      </w:r>
      <w:r w:rsidR="00081C22" w:rsidRPr="00081C22">
        <w:rPr>
          <w:rFonts w:ascii="Arial" w:eastAsia="Arial" w:hAnsi="Arial"/>
          <w:sz w:val="20"/>
          <w:rPrChange w:id="16" w:author="Author">
            <w:rPr>
              <w:rFonts w:ascii="Arial" w:eastAsia="Arial" w:hAnsi="Arial" w:cs="Arial"/>
              <w:color w:val="000000"/>
              <w:sz w:val="20"/>
              <w:szCs w:val="20"/>
            </w:rPr>
          </w:rPrChange>
        </w:rPr>
        <w:t xml:space="preserve">all Exceptional Dispatches eligible for an Exceptional Dispatch </w:t>
      </w:r>
      <w:ins w:id="17" w:author="Author">
        <w:r>
          <w:rPr>
            <w:rFonts w:ascii="Arial" w:hAnsi="Arial"/>
            <w:sz w:val="20"/>
          </w:rPr>
          <w:t>CPM</w:t>
        </w:r>
      </w:ins>
      <w:del w:id="18" w:author="Author">
        <w:r>
          <w:rPr>
            <w:rFonts w:ascii="Arial" w:eastAsia="Arial" w:hAnsi="Arial" w:cs="Arial"/>
            <w:color w:val="000000"/>
            <w:sz w:val="20"/>
            <w:szCs w:val="20"/>
          </w:rPr>
          <w:delText>ICPM</w:delText>
        </w:r>
      </w:del>
      <w:r w:rsidR="00081C22" w:rsidRPr="00081C22">
        <w:rPr>
          <w:rFonts w:ascii="Arial" w:eastAsia="Arial" w:hAnsi="Arial"/>
          <w:sz w:val="20"/>
          <w:rPrChange w:id="19" w:author="Author">
            <w:rPr>
              <w:rFonts w:ascii="Arial" w:eastAsia="Arial" w:hAnsi="Arial" w:cs="Arial"/>
              <w:color w:val="000000"/>
              <w:sz w:val="20"/>
              <w:szCs w:val="20"/>
            </w:rPr>
          </w:rPrChange>
        </w:rPr>
        <w:t xml:space="preserve"> designation under Section </w:t>
      </w:r>
      <w:r w:rsidRPr="0065213D">
        <w:rPr>
          <w:rFonts w:ascii="Arial" w:eastAsia="Arial" w:hAnsi="Arial" w:cs="Arial"/>
          <w:color w:val="000000"/>
          <w:sz w:val="20"/>
          <w:szCs w:val="20"/>
        </w:rPr>
        <w:t>43.1.5.  During the period commencing on the first day of the fifth calendar month following the effective date of this section and ending at midnight on the last day of the twenty-fourth calendar month following such effective date, the CAISO shall apply Mitigation Measures to Exceptional Dispatches of resources when such resources are committed or dispatched under Exceptional Dispatch for purposes of:  (1) addressing reliability requirements related to non-competitive transmission Constraints; and (2) addressing unit-specific environmental Constraints not incorporated into the Full Network Model or the CAISO’s market software that affect the dispatch of Generating Units in the Sacramento Delta and are commonly known as "Delta Dispatch".  After the last day of the twenty-fourth calendar month following the effective date of this section, this entire Section 39.10 and the entirety of related Section 11.5.6.7, Section 43.1.5, and Section 43.2.6 shall no longer apply.</w:t>
      </w:r>
    </w:p>
    <w:p w14:paraId="7D9EFD7C" w14:textId="77777777" w:rsidR="00EF5E5C" w:rsidRDefault="00EF5E5C" w:rsidP="00EF5E5C">
      <w:pPr>
        <w:jc w:val="center"/>
        <w:rPr>
          <w:rFonts w:ascii="Arial" w:hAnsi="Arial" w:cs="Arial"/>
          <w:sz w:val="20"/>
          <w:szCs w:val="20"/>
        </w:rPr>
      </w:pPr>
      <w:r w:rsidRPr="0065213D">
        <w:rPr>
          <w:rFonts w:ascii="Arial" w:hAnsi="Arial" w:cs="Arial"/>
          <w:sz w:val="20"/>
          <w:szCs w:val="20"/>
        </w:rPr>
        <w:t>* * *</w:t>
      </w:r>
    </w:p>
    <w:p w14:paraId="576F67C5" w14:textId="77777777" w:rsidR="00EF5E5C" w:rsidRPr="00EF5E5C" w:rsidRDefault="00EF5E5C" w:rsidP="00EF5E5C">
      <w:pPr>
        <w:pStyle w:val="Heading3"/>
        <w:rPr>
          <w:sz w:val="20"/>
          <w:szCs w:val="20"/>
        </w:rPr>
      </w:pPr>
      <w:bookmarkStart w:id="20" w:name="d09e9496-ae4a-4f9b-994e-98c009f5461c"/>
      <w:r w:rsidRPr="00EF5E5C">
        <w:rPr>
          <w:sz w:val="20"/>
          <w:szCs w:val="20"/>
        </w:rPr>
        <w:t>39.10.3 Eligibility For Supplemental Revenues</w:t>
      </w:r>
      <w:bookmarkEnd w:id="20"/>
    </w:p>
    <w:p w14:paraId="67ECD5CB" w14:textId="77777777" w:rsidR="00EF5E5C" w:rsidRDefault="00EF5E5C" w:rsidP="00EF5E5C">
      <w:pPr>
        <w:spacing w:after="60" w:line="480" w:lineRule="auto"/>
        <w:rPr>
          <w:rFonts w:ascii="Arial" w:eastAsia="Arial" w:hAnsi="Arial" w:cs="Arial"/>
          <w:sz w:val="20"/>
          <w:szCs w:val="20"/>
        </w:rPr>
      </w:pPr>
      <w:r w:rsidRPr="00B9787F">
        <w:rPr>
          <w:rFonts w:ascii="Arial" w:eastAsia="Arial" w:hAnsi="Arial" w:cs="Arial"/>
          <w:color w:val="000000"/>
          <w:sz w:val="20"/>
          <w:szCs w:val="20"/>
        </w:rPr>
        <w:t>Except as provided in Section 39.10.4, a resource that is committed or dispatched under Exceptional Dispatch shall be eligible for supplemental revenues only during such times that the resource meets all of the following criteria:</w:t>
      </w:r>
    </w:p>
    <w:p w14:paraId="03D2B5CD" w14:textId="77777777" w:rsidR="00EF5E5C" w:rsidRDefault="00EF5E5C" w:rsidP="00EF5E5C">
      <w:pPr>
        <w:spacing w:after="60" w:line="480" w:lineRule="auto"/>
        <w:ind w:left="2160" w:hanging="720"/>
        <w:rPr>
          <w:rFonts w:ascii="Arial" w:eastAsia="Arial" w:hAnsi="Arial" w:cs="Arial"/>
          <w:sz w:val="20"/>
          <w:szCs w:val="20"/>
        </w:rPr>
      </w:pPr>
      <w:r w:rsidRPr="00B9787F">
        <w:rPr>
          <w:rFonts w:ascii="Arial" w:eastAsia="Arial" w:hAnsi="Arial" w:cs="Arial"/>
          <w:color w:val="000000"/>
          <w:sz w:val="20"/>
          <w:szCs w:val="20"/>
        </w:rPr>
        <w:t xml:space="preserve">(i) </w:t>
      </w:r>
      <w:r w:rsidRPr="00B9787F">
        <w:rPr>
          <w:rFonts w:ascii="Arial" w:eastAsia="Arial" w:hAnsi="Arial" w:cs="Arial"/>
          <w:color w:val="000000"/>
          <w:sz w:val="20"/>
          <w:szCs w:val="20"/>
        </w:rPr>
        <w:tab/>
        <w:t xml:space="preserve">the resource has notified the CAISO, at least seven days prior to the calendar month in which the Exceptional Dispatch occurs, that the resource has chosen to </w:t>
      </w:r>
      <w:r w:rsidR="00081C22" w:rsidRPr="00081C22">
        <w:rPr>
          <w:rFonts w:ascii="Arial" w:eastAsia="Arial" w:hAnsi="Arial"/>
          <w:sz w:val="20"/>
          <w:rPrChange w:id="21" w:author="Author">
            <w:rPr>
              <w:rFonts w:ascii="Arial" w:eastAsia="Arial" w:hAnsi="Arial" w:cs="Arial"/>
              <w:color w:val="000000"/>
              <w:sz w:val="20"/>
              <w:szCs w:val="20"/>
            </w:rPr>
          </w:rPrChange>
        </w:rPr>
        <w:lastRenderedPageBreak/>
        <w:t xml:space="preserve">receive supplemental revenues in lieu of an Exceptional Dispatch </w:t>
      </w:r>
      <w:ins w:id="22" w:author="Author">
        <w:r>
          <w:rPr>
            <w:rFonts w:ascii="Arial" w:hAnsi="Arial"/>
            <w:sz w:val="20"/>
          </w:rPr>
          <w:t>CPM</w:t>
        </w:r>
      </w:ins>
      <w:del w:id="23" w:author="Author">
        <w:r>
          <w:rPr>
            <w:rFonts w:ascii="Arial" w:eastAsia="Arial" w:hAnsi="Arial" w:cs="Arial"/>
            <w:color w:val="000000"/>
            <w:sz w:val="20"/>
            <w:szCs w:val="20"/>
          </w:rPr>
          <w:delText>ICPM</w:delText>
        </w:r>
      </w:del>
      <w:r w:rsidR="00081C22" w:rsidRPr="00081C22">
        <w:rPr>
          <w:rFonts w:ascii="Arial" w:eastAsia="Arial" w:hAnsi="Arial"/>
          <w:sz w:val="20"/>
          <w:rPrChange w:id="24" w:author="Author">
            <w:rPr>
              <w:rFonts w:ascii="Arial" w:eastAsia="Arial" w:hAnsi="Arial" w:cs="Arial"/>
              <w:color w:val="000000"/>
              <w:sz w:val="20"/>
              <w:szCs w:val="20"/>
            </w:rPr>
          </w:rPrChange>
        </w:rPr>
        <w:t xml:space="preserve"> </w:t>
      </w:r>
      <w:r w:rsidRPr="00B9787F">
        <w:rPr>
          <w:rFonts w:ascii="Arial" w:eastAsia="Arial" w:hAnsi="Arial" w:cs="Arial"/>
          <w:color w:val="000000"/>
          <w:sz w:val="20"/>
          <w:szCs w:val="20"/>
        </w:rPr>
        <w:t>designation under Section 43.1.5;</w:t>
      </w:r>
    </w:p>
    <w:p w14:paraId="45951FE9" w14:textId="77777777" w:rsidR="00EF5E5C" w:rsidRDefault="00EF5E5C" w:rsidP="00EF5E5C">
      <w:pPr>
        <w:spacing w:after="60" w:line="480" w:lineRule="auto"/>
        <w:ind w:left="2160" w:hanging="720"/>
        <w:rPr>
          <w:rFonts w:ascii="Arial" w:eastAsia="Arial" w:hAnsi="Arial" w:cs="Arial"/>
          <w:sz w:val="20"/>
          <w:szCs w:val="20"/>
        </w:rPr>
      </w:pPr>
      <w:r w:rsidRPr="00B9787F">
        <w:rPr>
          <w:rFonts w:ascii="Arial" w:eastAsia="Arial" w:hAnsi="Arial" w:cs="Arial"/>
          <w:color w:val="000000"/>
          <w:sz w:val="20"/>
          <w:szCs w:val="20"/>
        </w:rPr>
        <w:t xml:space="preserve">(ii) </w:t>
      </w:r>
      <w:r w:rsidRPr="00B9787F">
        <w:rPr>
          <w:rFonts w:ascii="Arial" w:eastAsia="Arial" w:hAnsi="Arial" w:cs="Arial"/>
          <w:color w:val="000000"/>
          <w:sz w:val="20"/>
          <w:szCs w:val="20"/>
        </w:rPr>
        <w:tab/>
        <w:t>the resource has been mitigated under  Section 39.10;</w:t>
      </w:r>
    </w:p>
    <w:p w14:paraId="04F60E75" w14:textId="77777777" w:rsidR="00EF5E5C" w:rsidRDefault="00081C22" w:rsidP="00EF5E5C">
      <w:pPr>
        <w:spacing w:after="60" w:line="480" w:lineRule="auto"/>
        <w:ind w:left="2160" w:hanging="720"/>
        <w:rPr>
          <w:rFonts w:ascii="Arial" w:eastAsia="Arial" w:hAnsi="Arial" w:cs="Arial"/>
          <w:sz w:val="20"/>
          <w:szCs w:val="20"/>
        </w:rPr>
      </w:pPr>
      <w:r w:rsidRPr="00081C22">
        <w:rPr>
          <w:rFonts w:ascii="Arial" w:eastAsia="Arial" w:hAnsi="Arial"/>
          <w:sz w:val="20"/>
          <w:rPrChange w:id="25" w:author="Author">
            <w:rPr>
              <w:rFonts w:ascii="Arial" w:eastAsia="Arial" w:hAnsi="Arial" w:cs="Arial"/>
              <w:color w:val="000000"/>
              <w:sz w:val="20"/>
              <w:szCs w:val="20"/>
            </w:rPr>
          </w:rPrChange>
        </w:rPr>
        <w:t xml:space="preserve">(iii) </w:t>
      </w:r>
      <w:r w:rsidRPr="00081C22">
        <w:rPr>
          <w:rFonts w:ascii="Arial" w:eastAsia="Arial" w:hAnsi="Arial"/>
          <w:sz w:val="20"/>
          <w:rPrChange w:id="26" w:author="Author">
            <w:rPr>
              <w:rFonts w:ascii="Arial" w:eastAsia="Arial" w:hAnsi="Arial" w:cs="Arial"/>
              <w:color w:val="000000"/>
              <w:sz w:val="20"/>
              <w:szCs w:val="20"/>
            </w:rPr>
          </w:rPrChange>
        </w:rPr>
        <w:tab/>
        <w:t xml:space="preserve">the resource is not under an RMR Contract, is not designated as </w:t>
      </w:r>
      <w:ins w:id="27" w:author="Author">
        <w:r w:rsidR="00EF5E5C">
          <w:rPr>
            <w:rFonts w:ascii="Arial" w:hAnsi="Arial"/>
            <w:sz w:val="20"/>
          </w:rPr>
          <w:t>CPM</w:t>
        </w:r>
      </w:ins>
      <w:del w:id="28" w:author="Author">
        <w:r w:rsidR="00EF5E5C">
          <w:rPr>
            <w:rFonts w:ascii="Arial" w:eastAsia="Arial" w:hAnsi="Arial" w:cs="Arial"/>
            <w:color w:val="000000"/>
            <w:sz w:val="20"/>
            <w:szCs w:val="20"/>
          </w:rPr>
          <w:delText>ICPM</w:delText>
        </w:r>
      </w:del>
      <w:r w:rsidRPr="00081C22">
        <w:rPr>
          <w:rFonts w:ascii="Arial" w:eastAsia="Arial" w:hAnsi="Arial"/>
          <w:sz w:val="20"/>
          <w:rPrChange w:id="29" w:author="Author">
            <w:rPr>
              <w:rFonts w:ascii="Arial" w:eastAsia="Arial" w:hAnsi="Arial" w:cs="Arial"/>
              <w:color w:val="000000"/>
              <w:sz w:val="20"/>
              <w:szCs w:val="20"/>
            </w:rPr>
          </w:rPrChange>
        </w:rPr>
        <w:t xml:space="preserve"> </w:t>
      </w:r>
      <w:r w:rsidR="00EF5E5C" w:rsidRPr="00B9787F">
        <w:rPr>
          <w:rFonts w:ascii="Arial" w:eastAsia="Arial" w:hAnsi="Arial" w:cs="Arial"/>
          <w:color w:val="000000"/>
          <w:sz w:val="20"/>
          <w:szCs w:val="20"/>
        </w:rPr>
        <w:t xml:space="preserve">Capacity, and is not a Resource Adequacy Resource, unless the resource is a </w:t>
      </w:r>
      <w:r w:rsidRPr="00081C22">
        <w:rPr>
          <w:rFonts w:ascii="Arial" w:eastAsia="Arial" w:hAnsi="Arial"/>
          <w:sz w:val="20"/>
          <w:rPrChange w:id="30" w:author="Author">
            <w:rPr>
              <w:rFonts w:ascii="Arial" w:eastAsia="Arial" w:hAnsi="Arial" w:cs="Arial"/>
              <w:color w:val="000000"/>
              <w:sz w:val="20"/>
              <w:szCs w:val="20"/>
            </w:rPr>
          </w:rPrChange>
        </w:rPr>
        <w:t xml:space="preserve">Partial Resource Adequacy Resource or a partial </w:t>
      </w:r>
      <w:ins w:id="31" w:author="Author">
        <w:r w:rsidR="00EF5E5C">
          <w:rPr>
            <w:rFonts w:ascii="Arial" w:hAnsi="Arial"/>
            <w:sz w:val="20"/>
          </w:rPr>
          <w:t>CPM</w:t>
        </w:r>
      </w:ins>
      <w:del w:id="32" w:author="Author">
        <w:r w:rsidR="00EF5E5C">
          <w:rPr>
            <w:rFonts w:ascii="Arial" w:eastAsia="Arial" w:hAnsi="Arial" w:cs="Arial"/>
            <w:color w:val="000000"/>
            <w:sz w:val="20"/>
            <w:szCs w:val="20"/>
          </w:rPr>
          <w:delText>ICPM</w:delText>
        </w:r>
      </w:del>
      <w:r w:rsidRPr="00081C22">
        <w:rPr>
          <w:rFonts w:ascii="Arial" w:eastAsia="Arial" w:hAnsi="Arial"/>
          <w:sz w:val="20"/>
          <w:rPrChange w:id="33" w:author="Author">
            <w:rPr>
              <w:rFonts w:ascii="Arial" w:eastAsia="Arial" w:hAnsi="Arial" w:cs="Arial"/>
              <w:color w:val="000000"/>
              <w:sz w:val="20"/>
              <w:szCs w:val="20"/>
            </w:rPr>
          </w:rPrChange>
        </w:rPr>
        <w:t xml:space="preserve"> resource, and the Exceptional Dispatch requires non-RA Capacity or non-</w:t>
      </w:r>
      <w:ins w:id="34" w:author="Author">
        <w:r w:rsidR="00EF5E5C">
          <w:rPr>
            <w:rFonts w:ascii="Arial" w:hAnsi="Arial"/>
            <w:sz w:val="20"/>
          </w:rPr>
          <w:t>CPM</w:t>
        </w:r>
      </w:ins>
      <w:del w:id="35" w:author="Author">
        <w:r w:rsidR="00EF5E5C">
          <w:rPr>
            <w:rFonts w:ascii="Arial" w:eastAsia="Arial" w:hAnsi="Arial" w:cs="Arial"/>
            <w:color w:val="000000"/>
            <w:sz w:val="20"/>
            <w:szCs w:val="20"/>
          </w:rPr>
          <w:delText>ICPM</w:delText>
        </w:r>
      </w:del>
      <w:r w:rsidRPr="00081C22">
        <w:rPr>
          <w:rFonts w:ascii="Arial" w:eastAsia="Arial" w:hAnsi="Arial"/>
          <w:sz w:val="20"/>
          <w:rPrChange w:id="36" w:author="Author">
            <w:rPr>
              <w:rFonts w:ascii="Arial" w:eastAsia="Arial" w:hAnsi="Arial" w:cs="Arial"/>
              <w:color w:val="000000"/>
              <w:sz w:val="20"/>
              <w:szCs w:val="20"/>
            </w:rPr>
          </w:rPrChange>
        </w:rPr>
        <w:t xml:space="preserve"> Capacity, in </w:t>
      </w:r>
      <w:r w:rsidR="00EF5E5C" w:rsidRPr="00B9787F">
        <w:rPr>
          <w:rFonts w:ascii="Arial" w:eastAsia="Arial" w:hAnsi="Arial" w:cs="Arial"/>
          <w:color w:val="000000"/>
          <w:sz w:val="20"/>
          <w:szCs w:val="20"/>
        </w:rPr>
        <w:t xml:space="preserve">which case only the capacity not committed as Resource Adequacy Capacity or </w:t>
      </w:r>
      <w:ins w:id="37" w:author="Author">
        <w:r w:rsidR="00EF5E5C">
          <w:rPr>
            <w:rFonts w:ascii="Arial" w:hAnsi="Arial"/>
            <w:sz w:val="20"/>
          </w:rPr>
          <w:t>CPM</w:t>
        </w:r>
      </w:ins>
      <w:del w:id="38" w:author="Author">
        <w:r w:rsidR="00EF5E5C">
          <w:rPr>
            <w:rFonts w:ascii="Arial" w:eastAsia="Arial" w:hAnsi="Arial" w:cs="Arial"/>
            <w:color w:val="000000"/>
            <w:sz w:val="20"/>
            <w:szCs w:val="20"/>
          </w:rPr>
          <w:delText>ICPM</w:delText>
        </w:r>
      </w:del>
      <w:r w:rsidRPr="00081C22">
        <w:rPr>
          <w:rFonts w:ascii="Arial" w:eastAsia="Arial" w:hAnsi="Arial"/>
          <w:sz w:val="20"/>
          <w:rPrChange w:id="39" w:author="Author">
            <w:rPr>
              <w:rFonts w:ascii="Arial" w:eastAsia="Arial" w:hAnsi="Arial" w:cs="Arial"/>
              <w:color w:val="000000"/>
              <w:sz w:val="20"/>
              <w:szCs w:val="20"/>
            </w:rPr>
          </w:rPrChange>
        </w:rPr>
        <w:t xml:space="preserve"> Capacity is eligible for supplemental revenues; and</w:t>
      </w:r>
    </w:p>
    <w:p w14:paraId="6E9545B0" w14:textId="77777777" w:rsidR="00EF5E5C" w:rsidRDefault="00EF5E5C" w:rsidP="00EF5E5C">
      <w:pPr>
        <w:spacing w:after="60" w:line="480" w:lineRule="auto"/>
        <w:ind w:left="2160" w:hanging="720"/>
        <w:rPr>
          <w:rFonts w:ascii="Arial" w:eastAsia="Arial" w:hAnsi="Arial" w:cs="Arial"/>
          <w:color w:val="000000"/>
          <w:sz w:val="20"/>
          <w:szCs w:val="20"/>
        </w:rPr>
      </w:pPr>
      <w:r w:rsidRPr="00B9787F">
        <w:rPr>
          <w:rFonts w:ascii="Arial" w:eastAsia="Arial" w:hAnsi="Arial" w:cs="Arial"/>
          <w:color w:val="000000"/>
          <w:sz w:val="20"/>
          <w:szCs w:val="20"/>
        </w:rPr>
        <w:t xml:space="preserve">(iv) </w:t>
      </w:r>
      <w:r w:rsidRPr="00B9787F">
        <w:rPr>
          <w:rFonts w:ascii="Arial" w:eastAsia="Arial" w:hAnsi="Arial" w:cs="Arial"/>
          <w:color w:val="000000"/>
          <w:sz w:val="20"/>
          <w:szCs w:val="20"/>
        </w:rPr>
        <w:tab/>
        <w:t>the resource has a Bid in the IFM, HASP, and RTM for the applicable Operating Day or Operating Hour in which the resource is committed or dispatched under Exceptional Dispatch.</w:t>
      </w:r>
    </w:p>
    <w:p w14:paraId="6F9F7110" w14:textId="77777777" w:rsidR="00EF5E5C" w:rsidRDefault="00EF5E5C" w:rsidP="00EF5E5C">
      <w:pPr>
        <w:spacing w:after="60" w:line="480" w:lineRule="auto"/>
        <w:jc w:val="center"/>
        <w:rPr>
          <w:rFonts w:ascii="Arial" w:eastAsia="Arial" w:hAnsi="Arial" w:cs="Arial"/>
          <w:color w:val="000000"/>
          <w:sz w:val="20"/>
          <w:szCs w:val="20"/>
        </w:rPr>
      </w:pPr>
      <w:r>
        <w:rPr>
          <w:rFonts w:ascii="Arial" w:eastAsia="Arial" w:hAnsi="Arial" w:cs="Arial"/>
          <w:color w:val="000000"/>
          <w:sz w:val="20"/>
          <w:szCs w:val="20"/>
        </w:rPr>
        <w:t>* * *</w:t>
      </w:r>
    </w:p>
    <w:p w14:paraId="52C16407" w14:textId="77777777" w:rsidR="00EF5E5C" w:rsidRPr="00EF5E5C" w:rsidRDefault="00EF5E5C" w:rsidP="00EF5E5C">
      <w:pPr>
        <w:pStyle w:val="Heading3"/>
        <w:rPr>
          <w:sz w:val="20"/>
          <w:szCs w:val="20"/>
        </w:rPr>
      </w:pPr>
      <w:bookmarkStart w:id="40" w:name="339085ba-fed8-4e06-aa97-7602b4f850cf"/>
      <w:r w:rsidRPr="00EF5E5C">
        <w:rPr>
          <w:sz w:val="20"/>
          <w:szCs w:val="20"/>
        </w:rPr>
        <w:t>39.10.4 Limitation On Supplemental Revenues</w:t>
      </w:r>
      <w:bookmarkEnd w:id="40"/>
    </w:p>
    <w:p w14:paraId="60274C10" w14:textId="77777777" w:rsidR="00081C22" w:rsidRDefault="00081C22" w:rsidP="00081C22">
      <w:pPr>
        <w:spacing w:after="57" w:line="480" w:lineRule="auto"/>
        <w:rPr>
          <w:rFonts w:ascii="Arial" w:eastAsia="Arial" w:hAnsi="Arial" w:cs="Arial"/>
          <w:sz w:val="20"/>
          <w:szCs w:val="20"/>
        </w:rPr>
        <w:pPrChange w:id="41" w:author="Author">
          <w:pPr>
            <w:spacing w:after="60" w:line="480" w:lineRule="auto"/>
          </w:pPr>
        </w:pPrChange>
      </w:pPr>
      <w:r w:rsidRPr="00081C22">
        <w:rPr>
          <w:rFonts w:ascii="Arial" w:eastAsia="Arial" w:hAnsi="Arial"/>
          <w:sz w:val="20"/>
          <w:rPrChange w:id="42" w:author="Author">
            <w:rPr>
              <w:rFonts w:ascii="Arial" w:eastAsia="Arial" w:hAnsi="Arial" w:cs="Arial"/>
              <w:color w:val="000000"/>
              <w:sz w:val="20"/>
              <w:szCs w:val="20"/>
            </w:rPr>
          </w:rPrChange>
        </w:rPr>
        <w:t xml:space="preserve">Supplemental revenues authorized under this Section 39.10 shall not exceed within a 30-day period (this 30-day period begins on the day of the first Exceptional Dispatch of the resource and re-starts on the day of the first Exceptional Dispatch of the resource following the end of any prior 30-day period) the difference between any monthly </w:t>
      </w:r>
      <w:ins w:id="43" w:author="Author">
        <w:r w:rsidR="00EF5E5C">
          <w:rPr>
            <w:rFonts w:ascii="Arial" w:hAnsi="Arial"/>
            <w:sz w:val="20"/>
          </w:rPr>
          <w:t>CPM</w:t>
        </w:r>
      </w:ins>
      <w:del w:id="44" w:author="Author">
        <w:r w:rsidR="00EF5E5C">
          <w:rPr>
            <w:rFonts w:ascii="Arial" w:eastAsia="Arial" w:hAnsi="Arial" w:cs="Arial"/>
            <w:color w:val="000000"/>
            <w:sz w:val="20"/>
            <w:szCs w:val="20"/>
          </w:rPr>
          <w:delText>ICPM</w:delText>
        </w:r>
      </w:del>
      <w:r w:rsidRPr="00081C22">
        <w:rPr>
          <w:rFonts w:ascii="Arial" w:eastAsia="Arial" w:hAnsi="Arial"/>
          <w:sz w:val="20"/>
          <w:rPrChange w:id="45" w:author="Author">
            <w:rPr>
              <w:rFonts w:ascii="Arial" w:eastAsia="Arial" w:hAnsi="Arial" w:cs="Arial"/>
              <w:color w:val="000000"/>
              <w:sz w:val="20"/>
              <w:szCs w:val="20"/>
            </w:rPr>
          </w:rPrChange>
        </w:rPr>
        <w:t xml:space="preserve"> Capacity Payments due the resource for the 30-day period (calculated according to the ratio of the actual number of days that the resource had capacity designated as </w:t>
      </w:r>
      <w:ins w:id="46" w:author="Author">
        <w:r w:rsidR="00EF5E5C">
          <w:rPr>
            <w:rFonts w:ascii="Arial" w:hAnsi="Arial"/>
            <w:sz w:val="20"/>
          </w:rPr>
          <w:t>CPM</w:t>
        </w:r>
      </w:ins>
      <w:del w:id="47" w:author="Author">
        <w:r w:rsidR="00EF5E5C">
          <w:rPr>
            <w:rFonts w:ascii="Arial" w:eastAsia="Arial" w:hAnsi="Arial" w:cs="Arial"/>
            <w:color w:val="000000"/>
            <w:sz w:val="20"/>
            <w:szCs w:val="20"/>
          </w:rPr>
          <w:delText>ICPM</w:delText>
        </w:r>
      </w:del>
      <w:r w:rsidRPr="00081C22">
        <w:rPr>
          <w:rFonts w:ascii="Arial" w:eastAsia="Arial" w:hAnsi="Arial"/>
          <w:sz w:val="20"/>
          <w:rPrChange w:id="48" w:author="Author">
            <w:rPr>
              <w:rFonts w:ascii="Arial" w:eastAsia="Arial" w:hAnsi="Arial" w:cs="Arial"/>
              <w:color w:val="000000"/>
              <w:sz w:val="20"/>
              <w:szCs w:val="20"/>
            </w:rPr>
          </w:rPrChange>
        </w:rPr>
        <w:t xml:space="preserve"> Capacity during the 30-day period to the total number of days in the month) and the monthly </w:t>
      </w:r>
      <w:ins w:id="49" w:author="Author">
        <w:r w:rsidR="00EF5E5C">
          <w:rPr>
            <w:rFonts w:ascii="Arial" w:hAnsi="Arial"/>
            <w:sz w:val="20"/>
          </w:rPr>
          <w:t>CPM</w:t>
        </w:r>
      </w:ins>
      <w:del w:id="50" w:author="Author">
        <w:r w:rsidR="00EF5E5C">
          <w:rPr>
            <w:rFonts w:ascii="Arial" w:eastAsia="Arial" w:hAnsi="Arial" w:cs="Arial"/>
            <w:color w:val="000000"/>
            <w:sz w:val="20"/>
            <w:szCs w:val="20"/>
          </w:rPr>
          <w:delText>ICPM</w:delText>
        </w:r>
      </w:del>
      <w:r w:rsidRPr="00081C22">
        <w:rPr>
          <w:rFonts w:ascii="Arial" w:eastAsia="Arial" w:hAnsi="Arial"/>
          <w:sz w:val="20"/>
          <w:rPrChange w:id="51" w:author="Author">
            <w:rPr>
              <w:rFonts w:ascii="Arial" w:eastAsia="Arial" w:hAnsi="Arial" w:cs="Arial"/>
              <w:color w:val="000000"/>
              <w:sz w:val="20"/>
              <w:szCs w:val="20"/>
            </w:rPr>
          </w:rPrChange>
        </w:rPr>
        <w:t xml:space="preserve"> Capacity Payment, without any </w:t>
      </w:r>
      <w:ins w:id="52" w:author="Author">
        <w:r w:rsidR="00EF5E5C">
          <w:rPr>
            <w:rFonts w:ascii="Arial" w:hAnsi="Arial"/>
            <w:sz w:val="20"/>
          </w:rPr>
          <w:t>CPM</w:t>
        </w:r>
      </w:ins>
      <w:del w:id="53" w:author="Author">
        <w:r w:rsidR="00EF5E5C">
          <w:rPr>
            <w:rFonts w:ascii="Arial" w:eastAsia="Arial" w:hAnsi="Arial" w:cs="Arial"/>
            <w:color w:val="000000"/>
            <w:sz w:val="20"/>
            <w:szCs w:val="20"/>
          </w:rPr>
          <w:delText>ICPM</w:delText>
        </w:r>
      </w:del>
      <w:r w:rsidRPr="00081C22">
        <w:rPr>
          <w:rFonts w:ascii="Arial" w:eastAsia="Arial" w:hAnsi="Arial"/>
          <w:sz w:val="20"/>
          <w:rPrChange w:id="54" w:author="Author">
            <w:rPr>
              <w:rFonts w:ascii="Arial" w:eastAsia="Arial" w:hAnsi="Arial" w:cs="Arial"/>
              <w:color w:val="000000"/>
              <w:sz w:val="20"/>
              <w:szCs w:val="20"/>
            </w:rPr>
          </w:rPrChange>
        </w:rPr>
        <w:t xml:space="preserve"> Availability Factor adjustment, for which the resource would be eligible pursuant to Section 43.6 had its entire capacity less any Resource Adequacy Capacity been designated as an </w:t>
      </w:r>
      <w:ins w:id="55" w:author="Author">
        <w:r w:rsidR="00EF5E5C">
          <w:rPr>
            <w:rFonts w:ascii="Arial" w:hAnsi="Arial"/>
            <w:sz w:val="20"/>
          </w:rPr>
          <w:t>CPM</w:t>
        </w:r>
      </w:ins>
      <w:del w:id="56" w:author="Author">
        <w:r w:rsidR="00EF5E5C">
          <w:rPr>
            <w:rFonts w:ascii="Arial" w:eastAsia="Arial" w:hAnsi="Arial" w:cs="Arial"/>
            <w:color w:val="000000"/>
            <w:sz w:val="20"/>
            <w:szCs w:val="20"/>
          </w:rPr>
          <w:delText>ICPM</w:delText>
        </w:r>
      </w:del>
      <w:r w:rsidRPr="00081C22">
        <w:rPr>
          <w:rFonts w:ascii="Arial" w:eastAsia="Arial" w:hAnsi="Arial"/>
          <w:sz w:val="20"/>
          <w:rPrChange w:id="57" w:author="Author">
            <w:rPr>
              <w:rFonts w:ascii="Arial" w:eastAsia="Arial" w:hAnsi="Arial" w:cs="Arial"/>
              <w:color w:val="000000"/>
              <w:sz w:val="20"/>
              <w:szCs w:val="20"/>
            </w:rPr>
          </w:rPrChange>
        </w:rPr>
        <w:t xml:space="preserve"> resource.</w:t>
      </w:r>
    </w:p>
    <w:p w14:paraId="5E9DF4C0" w14:textId="77777777" w:rsidR="00EF5E5C" w:rsidRDefault="00EF5E5C" w:rsidP="00EF5E5C">
      <w:pPr>
        <w:jc w:val="center"/>
        <w:rPr>
          <w:rFonts w:ascii="Arial" w:hAnsi="Arial" w:cs="Arial"/>
          <w:sz w:val="20"/>
          <w:szCs w:val="20"/>
        </w:rPr>
      </w:pPr>
      <w:r>
        <w:rPr>
          <w:rFonts w:ascii="Arial" w:hAnsi="Arial" w:cs="Arial"/>
          <w:sz w:val="20"/>
          <w:szCs w:val="20"/>
        </w:rPr>
        <w:t>* * *</w:t>
      </w:r>
    </w:p>
    <w:p w14:paraId="6CC35C03" w14:textId="77777777" w:rsidR="00EF5E5C" w:rsidRDefault="00EF5E5C" w:rsidP="00EF5E5C">
      <w:pPr>
        <w:spacing w:after="48" w:line="480" w:lineRule="auto"/>
        <w:ind w:left="1440" w:hanging="1440"/>
        <w:rPr>
          <w:b/>
        </w:rPr>
      </w:pPr>
      <w:r>
        <w:rPr>
          <w:rFonts w:ascii="Arial" w:hAnsi="Arial"/>
          <w:b/>
          <w:sz w:val="20"/>
        </w:rPr>
        <w:t>40.9.6.2 Determination of the Non-Availability Charge</w:t>
      </w:r>
    </w:p>
    <w:p w14:paraId="1DADDF5F" w14:textId="77777777" w:rsidR="00EF5E5C" w:rsidRDefault="00EF5E5C" w:rsidP="00EF5E5C">
      <w:pPr>
        <w:spacing w:after="48" w:line="480" w:lineRule="auto"/>
      </w:pPr>
      <w:r>
        <w:rPr>
          <w:rFonts w:ascii="Arial" w:hAnsi="Arial"/>
          <w:sz w:val="20"/>
        </w:rPr>
        <w:lastRenderedPageBreak/>
        <w:t xml:space="preserve">The per-MW Non-Availability Charge rate will be the Monthly </w:t>
      </w:r>
      <w:ins w:id="58" w:author="Author">
        <w:r>
          <w:rPr>
            <w:rFonts w:ascii="Arial" w:hAnsi="Arial"/>
            <w:sz w:val="20"/>
          </w:rPr>
          <w:t>CPM</w:t>
        </w:r>
      </w:ins>
      <w:del w:id="59" w:author="Author">
        <w:r>
          <w:rPr>
            <w:rFonts w:ascii="Arial" w:hAnsi="Arial"/>
            <w:sz w:val="20"/>
          </w:rPr>
          <w:delText>ICPM</w:delText>
        </w:r>
      </w:del>
      <w:r>
        <w:rPr>
          <w:rFonts w:ascii="Arial" w:hAnsi="Arial"/>
          <w:sz w:val="20"/>
        </w:rPr>
        <w:t xml:space="preserve"> Capacity Payment price as specified in Schedule 6 of Appendix F of this CAISO Tariff.  The Non-Availability Charge for a Resource Adequacy Resource shall be determined by multiplying the resource’s capacity subject to the Non-Availability Charge calculated in accordance with Section 40.9.6.1 by the Non-Availability Charge rate.</w:t>
      </w:r>
    </w:p>
    <w:p w14:paraId="325EF1CA" w14:textId="77777777" w:rsidR="00EF5E5C" w:rsidRDefault="00EF5E5C" w:rsidP="00EF5E5C">
      <w:pPr>
        <w:spacing w:after="60" w:line="480" w:lineRule="auto"/>
        <w:jc w:val="center"/>
        <w:rPr>
          <w:rFonts w:ascii="Arial" w:eastAsia="Arial" w:hAnsi="Arial" w:cs="Arial"/>
          <w:sz w:val="20"/>
          <w:szCs w:val="20"/>
        </w:rPr>
      </w:pPr>
      <w:r>
        <w:rPr>
          <w:rFonts w:ascii="Arial" w:eastAsia="Arial" w:hAnsi="Arial" w:cs="Arial"/>
          <w:sz w:val="20"/>
          <w:szCs w:val="20"/>
        </w:rPr>
        <w:t>* * *</w:t>
      </w:r>
    </w:p>
    <w:p w14:paraId="7F6EA7A6" w14:textId="77777777" w:rsidR="00EF5E5C" w:rsidRDefault="00EF5E5C" w:rsidP="00EF5E5C">
      <w:pPr>
        <w:spacing w:after="120"/>
        <w:ind w:left="1440" w:hanging="1440"/>
        <w:rPr>
          <w:b/>
        </w:rPr>
      </w:pPr>
      <w:r w:rsidRPr="00B9787F">
        <w:rPr>
          <w:rFonts w:ascii="Arial" w:eastAsia="Arial" w:hAnsi="Arial" w:cs="Arial"/>
          <w:b/>
          <w:color w:val="000000"/>
          <w:sz w:val="20"/>
        </w:rPr>
        <w:t>40.9.7.3 Determination of Non-Availability Charges and Availability Incentive Payments for Non-Resource-Specific System Resources Providing Resource Adequacy Capacity</w:t>
      </w:r>
    </w:p>
    <w:p w14:paraId="53228044" w14:textId="77777777" w:rsidR="00EF5E5C" w:rsidRDefault="00EF5E5C" w:rsidP="00EF5E5C">
      <w:pPr>
        <w:spacing w:after="60" w:line="480" w:lineRule="auto"/>
      </w:pPr>
      <w:r w:rsidRPr="00B9787F">
        <w:rPr>
          <w:rFonts w:ascii="Arial" w:eastAsia="Arial" w:hAnsi="Arial" w:cs="Arial"/>
          <w:color w:val="000000"/>
          <w:sz w:val="20"/>
        </w:rPr>
        <w:t xml:space="preserve">A Non-Resource-Specific System Resource that provides Resource Adequacy Capacity and whose actual availability calculated in accordance with Section 40.9.7.2 is less than the Availability Standard defined in Section 40.9.7.1 minus the tolerance band of two and one-half percent (2.5%) for a given month shall be assessed a Non-Availability Charge.  This charge for such a resource shall apply to that portion of the resource’s designated non-exempt Resource Adequacy Capacity equal to one hundred percent (100%) minus the ratio of its actual availability calculated in accordance with Section 40.9.7.2 to the Availability Standard minus two and one-half percent (2.5%).  The Non-Availability Charge will then equal the resource’s applicable capacity that is subject to Non-Availability Charges multiplied by the a </w:t>
      </w:r>
      <w:r w:rsidR="00081C22" w:rsidRPr="00081C22">
        <w:rPr>
          <w:rFonts w:ascii="Arial" w:eastAsia="Arial" w:hAnsi="Arial"/>
          <w:sz w:val="20"/>
          <w:rPrChange w:id="60" w:author="Author">
            <w:rPr>
              <w:rFonts w:ascii="Arial" w:eastAsia="Arial" w:hAnsi="Arial" w:cs="Arial"/>
              <w:color w:val="000000"/>
              <w:sz w:val="20"/>
            </w:rPr>
          </w:rPrChange>
        </w:rPr>
        <w:t xml:space="preserve">Non-Availability Charge rate equal to the Monthly </w:t>
      </w:r>
      <w:ins w:id="61" w:author="Author">
        <w:r>
          <w:rPr>
            <w:rFonts w:ascii="Arial" w:hAnsi="Arial"/>
            <w:sz w:val="20"/>
          </w:rPr>
          <w:t>CPM</w:t>
        </w:r>
      </w:ins>
      <w:del w:id="62" w:author="Author">
        <w:r>
          <w:rPr>
            <w:rFonts w:ascii="Arial" w:eastAsia="Arial" w:hAnsi="Arial" w:cs="Arial"/>
            <w:color w:val="000000"/>
            <w:sz w:val="20"/>
          </w:rPr>
          <w:delText>ICPM</w:delText>
        </w:r>
      </w:del>
      <w:r w:rsidR="00081C22" w:rsidRPr="00081C22">
        <w:rPr>
          <w:rFonts w:ascii="Arial" w:eastAsia="Arial" w:hAnsi="Arial"/>
          <w:sz w:val="20"/>
          <w:rPrChange w:id="63" w:author="Author">
            <w:rPr>
              <w:rFonts w:ascii="Arial" w:eastAsia="Arial" w:hAnsi="Arial" w:cs="Arial"/>
              <w:color w:val="000000"/>
              <w:sz w:val="20"/>
            </w:rPr>
          </w:rPrChange>
        </w:rPr>
        <w:t xml:space="preserve"> Capacity Payment price as specified in </w:t>
      </w:r>
      <w:r w:rsidRPr="00B9787F">
        <w:rPr>
          <w:rFonts w:ascii="Arial" w:eastAsia="Arial" w:hAnsi="Arial" w:cs="Arial"/>
          <w:color w:val="000000"/>
          <w:sz w:val="20"/>
        </w:rPr>
        <w:t>Schedule 6 of Appendix F of this CAISO Tariff.</w:t>
      </w:r>
    </w:p>
    <w:p w14:paraId="6D9F9F5F" w14:textId="77777777" w:rsidR="00EF5E5C" w:rsidRDefault="00EF5E5C" w:rsidP="00EF5E5C">
      <w:pPr>
        <w:spacing w:after="60" w:line="480" w:lineRule="auto"/>
      </w:pPr>
      <w:r w:rsidRPr="00B9787F">
        <w:rPr>
          <w:rFonts w:ascii="Arial" w:eastAsia="Arial" w:hAnsi="Arial" w:cs="Arial"/>
          <w:color w:val="000000"/>
          <w:sz w:val="20"/>
        </w:rPr>
        <w:t>Funds collected for Non-Availability Charges pursuant to this Section 40.9.7.3 in a Trade Month will be used to provide Availability Incentive Payments to non-Resource-Specific System Resources providing Resource Adequacy Capacity that exceed the Availability  Standard established in Section 40.9.7.1 plus the tolerance band of two and one-half percent (2.5%) for that same Trade Month.  The funds will be distributed to each such resource in proportion to the resource’s share of the total non-exempt Resource Adequacy Capacity provided by non-Resource-Specific System Resources that are eligible for Availability Incentive Payments or the month.</w:t>
      </w:r>
    </w:p>
    <w:p w14:paraId="1FB1E438" w14:textId="77777777" w:rsidR="00EF5E5C" w:rsidRDefault="00EF5E5C" w:rsidP="00EF5E5C">
      <w:pPr>
        <w:spacing w:after="60" w:line="480" w:lineRule="auto"/>
      </w:pPr>
      <w:r w:rsidRPr="00B9787F">
        <w:rPr>
          <w:rFonts w:ascii="Arial" w:eastAsia="Arial" w:hAnsi="Arial" w:cs="Arial"/>
          <w:color w:val="000000"/>
          <w:sz w:val="20"/>
        </w:rPr>
        <w:t xml:space="preserve">Any Availability Incentive Payment to a non-resource specific System Resource providing Resource Adequacy Capacity under this Section 40.9.7 3 will be capped at three times the Non-Availability Charge rate multiplied by the amount of the resource’s non-exempt Resource Adequacy Capacity.  Any remaining </w:t>
      </w:r>
      <w:r w:rsidRPr="00B9787F">
        <w:rPr>
          <w:rFonts w:ascii="Arial" w:eastAsia="Arial" w:hAnsi="Arial" w:cs="Arial"/>
          <w:color w:val="000000"/>
          <w:sz w:val="20"/>
        </w:rPr>
        <w:lastRenderedPageBreak/>
        <w:t>monthly surplus of Non-Availability Charges from non-Resource-Specific System Resources providing Resource Adequacy Capacity in a Trade Month will be credited against the Real-Time neutrality charge for that Trade Month in accordance with Section 11.5.2.3.  Only revenues received from the assessment of Non-Availability Charges to non-Resource-Specific System Resources providing Resource Adequacy Capacity will be used to fund Availability Incentive Payments for non-Resource-Specific System Resources providing Resource Adequacy Capacity.</w:t>
      </w:r>
    </w:p>
    <w:p w14:paraId="068CF09E" w14:textId="77777777" w:rsidR="00141B04" w:rsidRDefault="00EF5E5C" w:rsidP="00EF5E5C">
      <w:pPr>
        <w:jc w:val="center"/>
        <w:rPr>
          <w:rFonts w:ascii="Arial" w:hAnsi="Arial" w:cs="Arial"/>
          <w:sz w:val="20"/>
          <w:szCs w:val="20"/>
        </w:rPr>
      </w:pPr>
      <w:r w:rsidRPr="00EF5E5C">
        <w:rPr>
          <w:rFonts w:ascii="Arial" w:hAnsi="Arial" w:cs="Arial"/>
          <w:sz w:val="20"/>
          <w:szCs w:val="20"/>
        </w:rPr>
        <w:t>* * *</w:t>
      </w:r>
    </w:p>
    <w:p w14:paraId="67F7A0AF" w14:textId="77777777" w:rsidR="005B7E3A" w:rsidRDefault="005B7E3A" w:rsidP="005B7E3A">
      <w:pPr>
        <w:pStyle w:val="Heading1"/>
        <w:rPr>
          <w:ins w:id="64" w:author="Author"/>
          <w:sz w:val="20"/>
          <w:szCs w:val="20"/>
        </w:rPr>
      </w:pPr>
      <w:r w:rsidRPr="004F436B">
        <w:rPr>
          <w:sz w:val="20"/>
          <w:szCs w:val="20"/>
        </w:rPr>
        <w:t xml:space="preserve">43. </w:t>
      </w:r>
      <w:del w:id="65" w:author="Author">
        <w:r w:rsidRPr="004F436B" w:rsidDel="001D3F52">
          <w:rPr>
            <w:sz w:val="20"/>
            <w:szCs w:val="20"/>
          </w:rPr>
          <w:delText xml:space="preserve">Interim </w:delText>
        </w:r>
      </w:del>
      <w:r w:rsidRPr="004F436B">
        <w:rPr>
          <w:sz w:val="20"/>
          <w:szCs w:val="20"/>
        </w:rPr>
        <w:t>Capacity Procurement Mechanism</w:t>
      </w:r>
    </w:p>
    <w:p w14:paraId="21DC37C3" w14:textId="77777777" w:rsidR="00081C22" w:rsidRDefault="00081C22" w:rsidP="00081C22">
      <w:pPr>
        <w:rPr>
          <w:sz w:val="20"/>
          <w:szCs w:val="20"/>
        </w:rPr>
        <w:pPrChange w:id="66" w:author="Author">
          <w:pPr>
            <w:pStyle w:val="Heading1"/>
          </w:pPr>
        </w:pPrChange>
      </w:pPr>
      <w:ins w:id="67" w:author="Author">
        <w:r w:rsidRPr="00081C22">
          <w:rPr>
            <w:rFonts w:ascii="Arial" w:hAnsi="Arial" w:cs="Arial"/>
            <w:b/>
            <w:sz w:val="20"/>
            <w:szCs w:val="20"/>
            <w:rPrChange w:id="68" w:author="Author">
              <w:rPr>
                <w:b w:val="0"/>
                <w:bCs w:val="0"/>
                <w:sz w:val="20"/>
                <w:szCs w:val="20"/>
              </w:rPr>
            </w:rPrChange>
          </w:rPr>
          <w:t>43.1  Interim Capacity Procurement Mechanism</w:t>
        </w:r>
      </w:ins>
    </w:p>
    <w:p w14:paraId="1853F3AE" w14:textId="77777777" w:rsidR="005B7E3A" w:rsidRPr="004F436B" w:rsidRDefault="005B7E3A" w:rsidP="005B7E3A">
      <w:pPr>
        <w:spacing w:after="60" w:line="480" w:lineRule="auto"/>
        <w:rPr>
          <w:rFonts w:ascii="Arial" w:hAnsi="Arial" w:cs="Arial"/>
          <w:sz w:val="20"/>
          <w:szCs w:val="20"/>
        </w:rPr>
      </w:pPr>
      <w:del w:id="69" w:author="Author">
        <w:r w:rsidRPr="004F436B" w:rsidDel="00B253CC">
          <w:rPr>
            <w:rFonts w:ascii="Arial" w:eastAsia="Arial" w:hAnsi="Arial" w:cs="Arial"/>
            <w:color w:val="000000"/>
            <w:sz w:val="20"/>
            <w:szCs w:val="20"/>
          </w:rPr>
          <w:delText>This Section 43 shall be referred to as the Interim Capacity Procurement Mechanism (ICPM).</w:delText>
        </w:r>
      </w:del>
      <w:r w:rsidRPr="004F436B">
        <w:rPr>
          <w:rFonts w:ascii="Arial" w:eastAsia="Arial" w:hAnsi="Arial" w:cs="Arial"/>
          <w:color w:val="000000"/>
          <w:sz w:val="20"/>
          <w:szCs w:val="20"/>
        </w:rPr>
        <w:t xml:space="preserve">  The ICPM as well as changes made to other Sections to implement the ICPM shall expire at midnight on the last day of the twenty-fourth month following the effective date of this </w:t>
      </w:r>
      <w:del w:id="70" w:author="Author">
        <w:r w:rsidRPr="004F436B" w:rsidDel="007F5427">
          <w:rPr>
            <w:rFonts w:ascii="Arial" w:eastAsia="Arial" w:hAnsi="Arial" w:cs="Arial"/>
            <w:color w:val="000000"/>
            <w:sz w:val="20"/>
            <w:szCs w:val="20"/>
          </w:rPr>
          <w:delText>s</w:delText>
        </w:r>
      </w:del>
      <w:ins w:id="71" w:author="Author">
        <w:r>
          <w:rPr>
            <w:rFonts w:ascii="Arial" w:eastAsia="Arial" w:hAnsi="Arial" w:cs="Arial"/>
            <w:color w:val="000000"/>
            <w:sz w:val="20"/>
            <w:szCs w:val="20"/>
          </w:rPr>
          <w:t>S</w:t>
        </w:r>
      </w:ins>
      <w:r w:rsidRPr="004F436B">
        <w:rPr>
          <w:rFonts w:ascii="Arial" w:eastAsia="Arial" w:hAnsi="Arial" w:cs="Arial"/>
          <w:color w:val="000000"/>
          <w:sz w:val="20"/>
          <w:szCs w:val="20"/>
        </w:rPr>
        <w:t xml:space="preserve">ection </w:t>
      </w:r>
      <w:ins w:id="72" w:author="Author">
        <w:r>
          <w:rPr>
            <w:rFonts w:ascii="Arial" w:eastAsia="Arial" w:hAnsi="Arial" w:cs="Arial"/>
            <w:color w:val="000000"/>
            <w:sz w:val="20"/>
            <w:szCs w:val="20"/>
          </w:rPr>
          <w:t>and shall be replaced with the CPM</w:t>
        </w:r>
      </w:ins>
      <w:r w:rsidRPr="004F436B">
        <w:rPr>
          <w:rFonts w:ascii="Arial" w:eastAsia="Arial" w:hAnsi="Arial" w:cs="Arial"/>
          <w:color w:val="000000"/>
          <w:sz w:val="20"/>
          <w:szCs w:val="20"/>
        </w:rPr>
        <w:t>, except that the provisions concerning compensation, cost allocation and Settlement shall remain in effect until such time as ICPM resources have been finally compensated for their services rendered under the ICPM prior to the termination of the ICPM, and the CAISO has finally allocated and recovered the costs associated with such ICPM compensation.</w:t>
      </w:r>
    </w:p>
    <w:p w14:paraId="67B82AC2" w14:textId="77777777" w:rsidR="005B7E3A" w:rsidRPr="004F436B" w:rsidRDefault="005B7E3A" w:rsidP="005B7E3A">
      <w:pPr>
        <w:rPr>
          <w:rFonts w:ascii="Arial" w:hAnsi="Arial" w:cs="Arial"/>
          <w:sz w:val="20"/>
          <w:szCs w:val="20"/>
        </w:rPr>
      </w:pPr>
    </w:p>
    <w:p w14:paraId="1F4D386F" w14:textId="77777777" w:rsidR="005B7E3A" w:rsidRPr="00B253CC" w:rsidRDefault="00081C22" w:rsidP="005B7E3A">
      <w:pPr>
        <w:pStyle w:val="Heading2"/>
        <w:rPr>
          <w:i w:val="0"/>
          <w:sz w:val="20"/>
          <w:szCs w:val="20"/>
          <w:rPrChange w:id="73" w:author="Author">
            <w:rPr>
              <w:sz w:val="20"/>
              <w:szCs w:val="20"/>
            </w:rPr>
          </w:rPrChange>
        </w:rPr>
      </w:pPr>
      <w:bookmarkStart w:id="74" w:name="6808e734-8f9b-400d-987a-94c495565761"/>
      <w:r w:rsidRPr="00081C22">
        <w:rPr>
          <w:i w:val="0"/>
          <w:sz w:val="20"/>
          <w:szCs w:val="20"/>
          <w:rPrChange w:id="75" w:author="Author">
            <w:rPr>
              <w:i w:val="0"/>
              <w:iCs w:val="0"/>
              <w:kern w:val="32"/>
              <w:sz w:val="20"/>
              <w:szCs w:val="20"/>
            </w:rPr>
          </w:rPrChange>
        </w:rPr>
        <w:t>43.</w:t>
      </w:r>
      <w:del w:id="76" w:author="Author">
        <w:r w:rsidRPr="00081C22">
          <w:rPr>
            <w:i w:val="0"/>
            <w:sz w:val="20"/>
            <w:szCs w:val="20"/>
            <w:rPrChange w:id="77" w:author="Author">
              <w:rPr>
                <w:i w:val="0"/>
                <w:iCs w:val="0"/>
                <w:kern w:val="32"/>
                <w:sz w:val="20"/>
                <w:szCs w:val="20"/>
              </w:rPr>
            </w:rPrChange>
          </w:rPr>
          <w:delText>1</w:delText>
        </w:r>
      </w:del>
      <w:ins w:id="78" w:author="Author">
        <w:r w:rsidRPr="00081C22">
          <w:rPr>
            <w:i w:val="0"/>
            <w:sz w:val="20"/>
            <w:szCs w:val="20"/>
            <w:rPrChange w:id="79" w:author="Author">
              <w:rPr>
                <w:i w:val="0"/>
                <w:iCs w:val="0"/>
                <w:kern w:val="32"/>
                <w:sz w:val="20"/>
                <w:szCs w:val="20"/>
              </w:rPr>
            </w:rPrChange>
          </w:rPr>
          <w:t xml:space="preserve">2 </w:t>
        </w:r>
      </w:ins>
      <w:r w:rsidRPr="00081C22">
        <w:rPr>
          <w:i w:val="0"/>
          <w:sz w:val="20"/>
          <w:szCs w:val="20"/>
          <w:rPrChange w:id="80" w:author="Author">
            <w:rPr>
              <w:i w:val="0"/>
              <w:iCs w:val="0"/>
              <w:kern w:val="32"/>
              <w:sz w:val="20"/>
              <w:szCs w:val="20"/>
            </w:rPr>
          </w:rPrChange>
        </w:rPr>
        <w:t xml:space="preserve"> </w:t>
      </w:r>
      <w:ins w:id="81" w:author="Author">
        <w:r w:rsidR="005B7E3A">
          <w:rPr>
            <w:i w:val="0"/>
            <w:sz w:val="20"/>
            <w:szCs w:val="20"/>
          </w:rPr>
          <w:t xml:space="preserve">Capacity Procurement Mechanism </w:t>
        </w:r>
      </w:ins>
      <w:r w:rsidRPr="00081C22">
        <w:rPr>
          <w:i w:val="0"/>
          <w:sz w:val="20"/>
          <w:szCs w:val="20"/>
          <w:rPrChange w:id="82" w:author="Author">
            <w:rPr>
              <w:i w:val="0"/>
              <w:iCs w:val="0"/>
              <w:kern w:val="32"/>
              <w:sz w:val="20"/>
              <w:szCs w:val="20"/>
            </w:rPr>
          </w:rPrChange>
        </w:rPr>
        <w:t>Designation</w:t>
      </w:r>
      <w:bookmarkEnd w:id="74"/>
    </w:p>
    <w:p w14:paraId="707AB9A3" w14:textId="77777777" w:rsidR="005B7E3A" w:rsidRDefault="005B7E3A" w:rsidP="005B7E3A">
      <w:pPr>
        <w:spacing w:after="60" w:line="480" w:lineRule="auto"/>
        <w:rPr>
          <w:ins w:id="83" w:author="Author"/>
          <w:rFonts w:ascii="Arial" w:eastAsia="Arial" w:hAnsi="Arial" w:cs="Arial"/>
          <w:color w:val="000000"/>
          <w:sz w:val="20"/>
          <w:szCs w:val="20"/>
        </w:rPr>
      </w:pPr>
      <w:r w:rsidRPr="004F436B">
        <w:rPr>
          <w:rFonts w:ascii="Arial" w:eastAsia="Arial" w:hAnsi="Arial" w:cs="Arial"/>
          <w:color w:val="000000"/>
          <w:sz w:val="20"/>
          <w:szCs w:val="20"/>
        </w:rPr>
        <w:t xml:space="preserve">The CAISO shall have the authority to designate Eligible Capacity to provide </w:t>
      </w:r>
      <w:del w:id="84" w:author="Author">
        <w:r w:rsidRPr="004F436B" w:rsidDel="00B253CC">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services under the </w:t>
      </w:r>
      <w:del w:id="85" w:author="Author">
        <w:r w:rsidRPr="004F436B" w:rsidDel="00B253CC">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w:t>
      </w:r>
      <w:del w:id="86" w:author="Author">
        <w:r w:rsidRPr="004F436B" w:rsidDel="00F51D4C">
          <w:rPr>
            <w:rFonts w:ascii="Arial" w:eastAsia="Arial" w:hAnsi="Arial" w:cs="Arial"/>
            <w:color w:val="000000"/>
            <w:sz w:val="20"/>
            <w:szCs w:val="20"/>
          </w:rPr>
          <w:delText>as</w:delText>
        </w:r>
      </w:del>
      <w:ins w:id="87" w:author="Author">
        <w:r>
          <w:rPr>
            <w:rFonts w:ascii="Arial" w:eastAsia="Arial" w:hAnsi="Arial" w:cs="Arial"/>
            <w:color w:val="000000"/>
            <w:sz w:val="20"/>
            <w:szCs w:val="20"/>
          </w:rPr>
          <w:t>to address the</w:t>
        </w:r>
      </w:ins>
      <w:r w:rsidRPr="004F436B">
        <w:rPr>
          <w:rFonts w:ascii="Arial" w:eastAsia="Arial" w:hAnsi="Arial" w:cs="Arial"/>
          <w:color w:val="000000"/>
          <w:sz w:val="20"/>
          <w:szCs w:val="20"/>
        </w:rPr>
        <w:t xml:space="preserve"> follow</w:t>
      </w:r>
      <w:del w:id="88" w:author="Author">
        <w:r w:rsidRPr="004F436B" w:rsidDel="00F51D4C">
          <w:rPr>
            <w:rFonts w:ascii="Arial" w:eastAsia="Arial" w:hAnsi="Arial" w:cs="Arial"/>
            <w:color w:val="000000"/>
            <w:sz w:val="20"/>
            <w:szCs w:val="20"/>
          </w:rPr>
          <w:delText>s</w:delText>
        </w:r>
      </w:del>
      <w:ins w:id="89" w:author="Author">
        <w:r>
          <w:rPr>
            <w:rFonts w:ascii="Arial" w:eastAsia="Arial" w:hAnsi="Arial" w:cs="Arial"/>
            <w:color w:val="000000"/>
            <w:sz w:val="20"/>
            <w:szCs w:val="20"/>
          </w:rPr>
          <w:t>ing circumstances</w:t>
        </w:r>
        <w:r w:rsidR="00081C22" w:rsidRPr="00081C22">
          <w:rPr>
            <w:rFonts w:ascii="Arial" w:eastAsia="Arial" w:hAnsi="Arial" w:cs="Arial"/>
            <w:color w:val="000000"/>
            <w:sz w:val="20"/>
            <w:szCs w:val="20"/>
            <w:rPrChange w:id="90" w:author="Author">
              <w:rPr>
                <w:rFonts w:ascii="Arial" w:eastAsia="Arial" w:hAnsi="Arial" w:cs="Arial"/>
                <w:b/>
                <w:bCs/>
                <w:color w:val="000000"/>
                <w:kern w:val="32"/>
                <w:sz w:val="20"/>
                <w:szCs w:val="20"/>
              </w:rPr>
            </w:rPrChange>
          </w:rPr>
          <w:t>, as discussed in greater detail in Section 43</w:t>
        </w:r>
      </w:ins>
      <w:r w:rsidRPr="005C247F">
        <w:rPr>
          <w:rFonts w:ascii="Arial" w:eastAsia="Arial" w:hAnsi="Arial" w:cs="Arial"/>
          <w:color w:val="000000"/>
          <w:sz w:val="20"/>
          <w:szCs w:val="20"/>
        </w:rPr>
        <w:t>:</w:t>
      </w:r>
    </w:p>
    <w:p w14:paraId="2F308EB6" w14:textId="77777777" w:rsidR="00081C22" w:rsidRDefault="005B7E3A" w:rsidP="00081C22">
      <w:pPr>
        <w:numPr>
          <w:ilvl w:val="0"/>
          <w:numId w:val="2"/>
        </w:numPr>
        <w:spacing w:after="60" w:line="480" w:lineRule="auto"/>
        <w:rPr>
          <w:ins w:id="91" w:author="Author"/>
          <w:rFonts w:ascii="Arial" w:eastAsia="Arial" w:hAnsi="Arial" w:cs="Arial"/>
          <w:color w:val="000000"/>
          <w:sz w:val="20"/>
          <w:szCs w:val="20"/>
        </w:rPr>
        <w:pPrChange w:id="92" w:author="Author">
          <w:pPr>
            <w:spacing w:after="60" w:line="480" w:lineRule="auto"/>
          </w:pPr>
        </w:pPrChange>
      </w:pPr>
      <w:ins w:id="93" w:author="Author">
        <w:r>
          <w:rPr>
            <w:rFonts w:ascii="Arial" w:eastAsia="Arial" w:hAnsi="Arial" w:cs="Arial"/>
            <w:color w:val="000000"/>
            <w:sz w:val="20"/>
            <w:szCs w:val="20"/>
          </w:rPr>
          <w:t>Insufficient Local Capacity Area Resources in an annual or monthly Resource Adequacy Plan;</w:t>
        </w:r>
      </w:ins>
    </w:p>
    <w:p w14:paraId="74DFB68E" w14:textId="77777777" w:rsidR="00081C22" w:rsidRDefault="005B7E3A" w:rsidP="00081C22">
      <w:pPr>
        <w:numPr>
          <w:ilvl w:val="0"/>
          <w:numId w:val="2"/>
        </w:numPr>
        <w:spacing w:after="60" w:line="480" w:lineRule="auto"/>
        <w:rPr>
          <w:ins w:id="94" w:author="Author"/>
          <w:rFonts w:ascii="Arial" w:hAnsi="Arial" w:cs="Arial"/>
          <w:sz w:val="20"/>
          <w:szCs w:val="20"/>
        </w:rPr>
        <w:pPrChange w:id="95" w:author="Author">
          <w:pPr>
            <w:spacing w:after="60" w:line="480" w:lineRule="auto"/>
          </w:pPr>
        </w:pPrChange>
      </w:pPr>
      <w:ins w:id="96" w:author="Author">
        <w:r>
          <w:rPr>
            <w:rFonts w:ascii="Arial" w:hAnsi="Arial" w:cs="Arial"/>
            <w:sz w:val="20"/>
            <w:szCs w:val="20"/>
          </w:rPr>
          <w:t>Collective deficiency in Local Capacity Area Resources;</w:t>
        </w:r>
      </w:ins>
    </w:p>
    <w:p w14:paraId="456B48A4" w14:textId="77777777" w:rsidR="00081C22" w:rsidRDefault="005B7E3A" w:rsidP="00081C22">
      <w:pPr>
        <w:numPr>
          <w:ilvl w:val="0"/>
          <w:numId w:val="2"/>
        </w:numPr>
        <w:spacing w:after="60" w:line="480" w:lineRule="auto"/>
        <w:rPr>
          <w:ins w:id="97" w:author="Author"/>
          <w:rFonts w:ascii="Arial" w:hAnsi="Arial" w:cs="Arial"/>
          <w:sz w:val="20"/>
          <w:szCs w:val="20"/>
        </w:rPr>
        <w:pPrChange w:id="98" w:author="Author">
          <w:pPr>
            <w:spacing w:after="60" w:line="480" w:lineRule="auto"/>
          </w:pPr>
        </w:pPrChange>
      </w:pPr>
      <w:ins w:id="99" w:author="Author">
        <w:r>
          <w:rPr>
            <w:rFonts w:ascii="Arial" w:hAnsi="Arial" w:cs="Arial"/>
            <w:sz w:val="20"/>
            <w:szCs w:val="20"/>
          </w:rPr>
          <w:t>Insufficient Resource Adequacy Resources in and LSE’s annual or monthly Resource Adequacy Plan;</w:t>
        </w:r>
      </w:ins>
    </w:p>
    <w:p w14:paraId="3FCE9A83" w14:textId="77777777" w:rsidR="00081C22" w:rsidRDefault="005B7E3A" w:rsidP="00081C22">
      <w:pPr>
        <w:numPr>
          <w:ilvl w:val="0"/>
          <w:numId w:val="2"/>
        </w:numPr>
        <w:spacing w:after="60" w:line="480" w:lineRule="auto"/>
        <w:rPr>
          <w:ins w:id="100" w:author="Author"/>
          <w:rFonts w:ascii="Arial" w:hAnsi="Arial" w:cs="Arial"/>
          <w:sz w:val="20"/>
          <w:szCs w:val="20"/>
        </w:rPr>
        <w:pPrChange w:id="101" w:author="Author">
          <w:pPr>
            <w:spacing w:after="60" w:line="480" w:lineRule="auto"/>
          </w:pPr>
        </w:pPrChange>
      </w:pPr>
      <w:ins w:id="102" w:author="Author">
        <w:r>
          <w:rPr>
            <w:rFonts w:ascii="Arial" w:hAnsi="Arial" w:cs="Arial"/>
            <w:sz w:val="20"/>
            <w:szCs w:val="20"/>
          </w:rPr>
          <w:t>A CPM Significant Event;</w:t>
        </w:r>
      </w:ins>
    </w:p>
    <w:p w14:paraId="740A72BF" w14:textId="77777777" w:rsidR="00081C22" w:rsidRDefault="005B7E3A" w:rsidP="00081C22">
      <w:pPr>
        <w:numPr>
          <w:ilvl w:val="0"/>
          <w:numId w:val="2"/>
        </w:numPr>
        <w:spacing w:after="60" w:line="480" w:lineRule="auto"/>
        <w:rPr>
          <w:ins w:id="103" w:author="Author"/>
          <w:rFonts w:ascii="Arial" w:hAnsi="Arial" w:cs="Arial"/>
          <w:sz w:val="20"/>
          <w:szCs w:val="20"/>
        </w:rPr>
        <w:pPrChange w:id="104" w:author="Author">
          <w:pPr>
            <w:spacing w:after="60" w:line="480" w:lineRule="auto"/>
          </w:pPr>
        </w:pPrChange>
      </w:pPr>
      <w:ins w:id="105" w:author="Author">
        <w:r>
          <w:rPr>
            <w:rFonts w:ascii="Arial" w:hAnsi="Arial" w:cs="Arial"/>
            <w:sz w:val="20"/>
            <w:szCs w:val="20"/>
          </w:rPr>
          <w:t>A reliability or operational need for an Exceptional Dispatch CPM; and</w:t>
        </w:r>
      </w:ins>
    </w:p>
    <w:p w14:paraId="4FE0FD73" w14:textId="77777777" w:rsidR="00081C22" w:rsidRDefault="005B7E3A" w:rsidP="00081C22">
      <w:pPr>
        <w:numPr>
          <w:ilvl w:val="0"/>
          <w:numId w:val="2"/>
        </w:numPr>
        <w:spacing w:after="60" w:line="480" w:lineRule="auto"/>
        <w:rPr>
          <w:rFonts w:ascii="Arial" w:hAnsi="Arial" w:cs="Arial"/>
          <w:sz w:val="20"/>
          <w:szCs w:val="20"/>
        </w:rPr>
        <w:pPrChange w:id="106" w:author="Author">
          <w:pPr>
            <w:spacing w:after="60" w:line="480" w:lineRule="auto"/>
          </w:pPr>
        </w:pPrChange>
      </w:pPr>
      <w:ins w:id="107" w:author="Author">
        <w:r>
          <w:rPr>
            <w:rFonts w:ascii="Arial" w:hAnsi="Arial" w:cs="Arial"/>
            <w:sz w:val="20"/>
            <w:szCs w:val="20"/>
          </w:rPr>
          <w:lastRenderedPageBreak/>
          <w:t xml:space="preserve">Capacity at risk of retirement within six months that will be needed for reliability within two years. </w:t>
        </w:r>
      </w:ins>
    </w:p>
    <w:p w14:paraId="05680C8F" w14:textId="77777777" w:rsidR="005B7E3A" w:rsidRPr="004F436B" w:rsidRDefault="005B7E3A" w:rsidP="005B7E3A">
      <w:pPr>
        <w:pStyle w:val="Heading3"/>
        <w:rPr>
          <w:sz w:val="20"/>
          <w:szCs w:val="20"/>
        </w:rPr>
      </w:pPr>
      <w:bookmarkStart w:id="108" w:name="6a1c3d56-f9c7-46f9-89ae-dca24c78d95b"/>
      <w:r w:rsidRPr="004F436B">
        <w:rPr>
          <w:sz w:val="20"/>
          <w:szCs w:val="20"/>
        </w:rPr>
        <w:t>43.</w:t>
      </w:r>
      <w:del w:id="109" w:author="Author">
        <w:r w:rsidRPr="004F436B" w:rsidDel="009F70DC">
          <w:rPr>
            <w:sz w:val="20"/>
            <w:szCs w:val="20"/>
          </w:rPr>
          <w:delText>1</w:delText>
        </w:r>
        <w:r w:rsidRPr="004F436B" w:rsidDel="00B253CC">
          <w:rPr>
            <w:sz w:val="20"/>
            <w:szCs w:val="20"/>
          </w:rPr>
          <w:delText>.1</w:delText>
        </w:r>
      </w:del>
      <w:ins w:id="110" w:author="Author">
        <w:r>
          <w:rPr>
            <w:sz w:val="20"/>
            <w:szCs w:val="20"/>
          </w:rPr>
          <w:t>2.1</w:t>
        </w:r>
      </w:ins>
      <w:r w:rsidRPr="004F436B">
        <w:rPr>
          <w:sz w:val="20"/>
          <w:szCs w:val="20"/>
        </w:rPr>
        <w:t xml:space="preserve"> SC Failure To Show Sufficient Local Capacity Area Resources</w:t>
      </w:r>
      <w:bookmarkEnd w:id="108"/>
    </w:p>
    <w:p w14:paraId="03B66D05" w14:textId="77777777" w:rsidR="005B7E3A" w:rsidRPr="004F436B" w:rsidRDefault="005B7E3A" w:rsidP="005B7E3A">
      <w:pPr>
        <w:spacing w:after="60" w:line="480" w:lineRule="auto"/>
        <w:ind w:left="1440" w:hanging="1440"/>
        <w:rPr>
          <w:rFonts w:ascii="Arial" w:hAnsi="Arial" w:cs="Arial"/>
          <w:b/>
          <w:sz w:val="20"/>
          <w:szCs w:val="20"/>
        </w:rPr>
      </w:pPr>
      <w:r w:rsidRPr="004F436B">
        <w:rPr>
          <w:rFonts w:ascii="Arial" w:eastAsia="Arial" w:hAnsi="Arial" w:cs="Arial"/>
          <w:b/>
          <w:color w:val="000000"/>
          <w:sz w:val="20"/>
          <w:szCs w:val="20"/>
        </w:rPr>
        <w:t>43.</w:t>
      </w:r>
      <w:del w:id="111" w:author="Author">
        <w:r w:rsidRPr="004F436B" w:rsidDel="009F70DC">
          <w:rPr>
            <w:rFonts w:ascii="Arial" w:eastAsia="Arial" w:hAnsi="Arial" w:cs="Arial"/>
            <w:b/>
            <w:color w:val="000000"/>
            <w:sz w:val="20"/>
            <w:szCs w:val="20"/>
          </w:rPr>
          <w:delText>1.1.1</w:delText>
        </w:r>
      </w:del>
      <w:ins w:id="112" w:author="Author">
        <w:r>
          <w:rPr>
            <w:rFonts w:ascii="Arial" w:eastAsia="Arial" w:hAnsi="Arial" w:cs="Arial"/>
            <w:b/>
            <w:color w:val="000000"/>
            <w:sz w:val="20"/>
            <w:szCs w:val="20"/>
          </w:rPr>
          <w:t>2.1.1</w:t>
        </w:r>
      </w:ins>
      <w:r w:rsidRPr="004F436B">
        <w:rPr>
          <w:rFonts w:ascii="Arial" w:eastAsia="Arial" w:hAnsi="Arial" w:cs="Arial"/>
          <w:b/>
          <w:color w:val="000000"/>
          <w:sz w:val="20"/>
          <w:szCs w:val="20"/>
        </w:rPr>
        <w:t xml:space="preserve"> Annual Resource Adequacy Plan</w:t>
      </w:r>
    </w:p>
    <w:p w14:paraId="08810C98"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Where a Scheduling Coordinator fails to demonstrate in an annual Resource Adequacy Plan, submitted separately for each represented LSE, procurement of each LSE’s share of Local Capacity Area Resources, as determined in Section 40.3.2 for each month of the following Resource Adequacy Compliance Year, the CAISO shall have the authority to designate </w:t>
      </w:r>
      <w:del w:id="113" w:author="Author">
        <w:r w:rsidRPr="004F436B" w:rsidDel="00B253CC">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provided, however, that the CAISO shall not designate </w:t>
      </w:r>
      <w:del w:id="114" w:author="Author">
        <w:r w:rsidRPr="004F436B" w:rsidDel="00B253CC">
          <w:rPr>
            <w:rFonts w:ascii="Arial" w:eastAsia="Arial" w:hAnsi="Arial" w:cs="Arial"/>
            <w:color w:val="000000"/>
            <w:sz w:val="20"/>
            <w:szCs w:val="20"/>
          </w:rPr>
          <w:delText>I</w:delText>
        </w:r>
      </w:del>
      <w:r w:rsidRPr="004F436B">
        <w:rPr>
          <w:rFonts w:ascii="Arial" w:eastAsia="Arial" w:hAnsi="Arial" w:cs="Arial"/>
          <w:color w:val="000000"/>
          <w:sz w:val="20"/>
          <w:szCs w:val="20"/>
        </w:rPr>
        <w:t>CPM Capacity under this Section 43.</w:t>
      </w:r>
      <w:del w:id="115" w:author="Author">
        <w:r w:rsidRPr="004F436B" w:rsidDel="009F70DC">
          <w:rPr>
            <w:rFonts w:ascii="Arial" w:eastAsia="Arial" w:hAnsi="Arial" w:cs="Arial"/>
            <w:color w:val="000000"/>
            <w:sz w:val="20"/>
            <w:szCs w:val="20"/>
          </w:rPr>
          <w:delText>1.1</w:delText>
        </w:r>
        <w:r w:rsidRPr="004F436B" w:rsidDel="00B253CC">
          <w:rPr>
            <w:rFonts w:ascii="Arial" w:eastAsia="Arial" w:hAnsi="Arial" w:cs="Arial"/>
            <w:color w:val="000000"/>
            <w:sz w:val="20"/>
            <w:szCs w:val="20"/>
          </w:rPr>
          <w:delText>.1</w:delText>
        </w:r>
      </w:del>
      <w:ins w:id="116" w:author="Author">
        <w:r>
          <w:rPr>
            <w:rFonts w:ascii="Arial" w:eastAsia="Arial" w:hAnsi="Arial" w:cs="Arial"/>
            <w:color w:val="000000"/>
            <w:sz w:val="20"/>
            <w:szCs w:val="20"/>
          </w:rPr>
          <w:t>2.1.1</w:t>
        </w:r>
      </w:ins>
      <w:r w:rsidRPr="004F436B">
        <w:rPr>
          <w:rFonts w:ascii="Arial" w:eastAsia="Arial" w:hAnsi="Arial" w:cs="Arial"/>
          <w:color w:val="000000"/>
          <w:sz w:val="20"/>
          <w:szCs w:val="20"/>
        </w:rPr>
        <w:t xml:space="preserve"> until after the Scheduling Coordinator has had the opportunity to cure the deficiency </w:t>
      </w:r>
      <w:ins w:id="117" w:author="Author">
        <w:r>
          <w:rPr>
            <w:rFonts w:ascii="Arial" w:eastAsia="Arial" w:hAnsi="Arial" w:cs="Arial"/>
            <w:color w:val="000000"/>
            <w:sz w:val="20"/>
            <w:szCs w:val="20"/>
          </w:rPr>
          <w:t xml:space="preserve">as </w:t>
        </w:r>
      </w:ins>
      <w:r w:rsidRPr="004F436B">
        <w:rPr>
          <w:rFonts w:ascii="Arial" w:eastAsia="Arial" w:hAnsi="Arial" w:cs="Arial"/>
          <w:color w:val="000000"/>
          <w:sz w:val="20"/>
          <w:szCs w:val="20"/>
        </w:rPr>
        <w:t xml:space="preserve">set forth in Section 40.7.  The CAISO’s authority to designate </w:t>
      </w:r>
      <w:del w:id="118" w:author="Author">
        <w:r w:rsidRPr="004F436B" w:rsidDel="00B253CC">
          <w:rPr>
            <w:rFonts w:ascii="Arial" w:eastAsia="Arial" w:hAnsi="Arial" w:cs="Arial"/>
            <w:color w:val="000000"/>
            <w:sz w:val="20"/>
            <w:szCs w:val="20"/>
          </w:rPr>
          <w:delText>I</w:delText>
        </w:r>
      </w:del>
      <w:r w:rsidRPr="004F436B">
        <w:rPr>
          <w:rFonts w:ascii="Arial" w:eastAsia="Arial" w:hAnsi="Arial" w:cs="Arial"/>
          <w:color w:val="000000"/>
          <w:sz w:val="20"/>
          <w:szCs w:val="20"/>
        </w:rPr>
        <w:t>CPM Capacity under this Section 43.</w:t>
      </w:r>
      <w:del w:id="119" w:author="Author">
        <w:r w:rsidRPr="004F436B" w:rsidDel="009F70DC">
          <w:rPr>
            <w:rFonts w:ascii="Arial" w:eastAsia="Arial" w:hAnsi="Arial" w:cs="Arial"/>
            <w:color w:val="000000"/>
            <w:sz w:val="20"/>
            <w:szCs w:val="20"/>
          </w:rPr>
          <w:delText>1.1</w:delText>
        </w:r>
        <w:r w:rsidRPr="004F436B" w:rsidDel="00B253CC">
          <w:rPr>
            <w:rFonts w:ascii="Arial" w:eastAsia="Arial" w:hAnsi="Arial" w:cs="Arial"/>
            <w:color w:val="000000"/>
            <w:sz w:val="20"/>
            <w:szCs w:val="20"/>
          </w:rPr>
          <w:delText>.1</w:delText>
        </w:r>
      </w:del>
      <w:ins w:id="120" w:author="Author">
        <w:r>
          <w:rPr>
            <w:rFonts w:ascii="Arial" w:eastAsia="Arial" w:hAnsi="Arial" w:cs="Arial"/>
            <w:color w:val="000000"/>
            <w:sz w:val="20"/>
            <w:szCs w:val="20"/>
          </w:rPr>
          <w:t>2.1.1</w:t>
        </w:r>
      </w:ins>
      <w:r w:rsidRPr="004F436B">
        <w:rPr>
          <w:rFonts w:ascii="Arial" w:eastAsia="Arial" w:hAnsi="Arial" w:cs="Arial"/>
          <w:color w:val="000000"/>
          <w:sz w:val="20"/>
          <w:szCs w:val="20"/>
        </w:rPr>
        <w:t xml:space="preserve"> is to ensure that each Local Capacity Area in a TAC Area in which the LSE serves Load has Local Capacity Area Resources in the amounts and locations necessary to comply with the Local Capacity Technical Study criteria provided in Section 40.3.1.1, after assessing the effectiveness of Generating Units under RMR Contracts, if any, and all Resource Adequacy Resources reflected in all submitted annual Resource Adequacy Plans and any supplements thereto, as may be permitted by the CPUC, Local Regulatory Authority, or federal agency and provided to the CAISO in accordance with Section 40.7, whether or not such Generating Units under RMR Contracts and Resource Adequacy Resources are located in the applicable Local Capacity Area.</w:t>
      </w:r>
    </w:p>
    <w:p w14:paraId="59CCEA66" w14:textId="77777777" w:rsidR="005B7E3A" w:rsidRPr="004F436B" w:rsidRDefault="005B7E3A" w:rsidP="005B7E3A">
      <w:pPr>
        <w:spacing w:after="60" w:line="480" w:lineRule="auto"/>
        <w:rPr>
          <w:rFonts w:ascii="Arial" w:hAnsi="Arial" w:cs="Arial"/>
          <w:b/>
          <w:sz w:val="20"/>
          <w:szCs w:val="20"/>
        </w:rPr>
      </w:pPr>
      <w:r w:rsidRPr="004F436B">
        <w:rPr>
          <w:rFonts w:ascii="Arial" w:eastAsia="Arial" w:hAnsi="Arial" w:cs="Arial"/>
          <w:b/>
          <w:color w:val="000000"/>
          <w:sz w:val="20"/>
          <w:szCs w:val="20"/>
        </w:rPr>
        <w:t>43.</w:t>
      </w:r>
      <w:del w:id="121" w:author="Author">
        <w:r w:rsidRPr="004F436B" w:rsidDel="00F51D4C">
          <w:rPr>
            <w:rFonts w:ascii="Arial" w:eastAsia="Arial" w:hAnsi="Arial" w:cs="Arial"/>
            <w:b/>
            <w:color w:val="000000"/>
            <w:sz w:val="20"/>
            <w:szCs w:val="20"/>
          </w:rPr>
          <w:delText>1.</w:delText>
        </w:r>
        <w:r w:rsidRPr="004F436B" w:rsidDel="00B253CC">
          <w:rPr>
            <w:rFonts w:ascii="Arial" w:eastAsia="Arial" w:hAnsi="Arial" w:cs="Arial"/>
            <w:b/>
            <w:color w:val="000000"/>
            <w:sz w:val="20"/>
            <w:szCs w:val="20"/>
          </w:rPr>
          <w:delText>1.</w:delText>
        </w:r>
        <w:r w:rsidRPr="004F436B" w:rsidDel="00F51D4C">
          <w:rPr>
            <w:rFonts w:ascii="Arial" w:eastAsia="Arial" w:hAnsi="Arial" w:cs="Arial"/>
            <w:b/>
            <w:color w:val="000000"/>
            <w:sz w:val="20"/>
            <w:szCs w:val="20"/>
          </w:rPr>
          <w:delText>2</w:delText>
        </w:r>
      </w:del>
      <w:ins w:id="122" w:author="Author">
        <w:r>
          <w:rPr>
            <w:rFonts w:ascii="Arial" w:eastAsia="Arial" w:hAnsi="Arial" w:cs="Arial"/>
            <w:b/>
            <w:color w:val="000000"/>
            <w:sz w:val="20"/>
            <w:szCs w:val="20"/>
          </w:rPr>
          <w:t>2.1.2</w:t>
        </w:r>
      </w:ins>
      <w:r w:rsidRPr="004F436B">
        <w:rPr>
          <w:rFonts w:ascii="Arial" w:eastAsia="Arial" w:hAnsi="Arial" w:cs="Arial"/>
          <w:b/>
          <w:color w:val="000000"/>
          <w:sz w:val="20"/>
          <w:szCs w:val="20"/>
        </w:rPr>
        <w:t xml:space="preserve"> Monthly Resource Adequacy Plan</w:t>
      </w:r>
    </w:p>
    <w:p w14:paraId="25493A53"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Where a Scheduling Coordinator fails to demonstrate in a monthly Resource Adequacy Plan, submitted separately for each represented LSE, procurement of each LSE’s share of Local Capacity Area Resources, as determined in Section 40.3.2 for the reported month, the CAISO shall have the authority to designate </w:t>
      </w:r>
      <w:del w:id="123"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provided, however, that the CAISO shall not designate </w:t>
      </w:r>
      <w:del w:id="124"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CPM Capacity under this Section 43.</w:t>
      </w:r>
      <w:del w:id="125" w:author="Author">
        <w:r w:rsidRPr="004F436B" w:rsidDel="009F70DC">
          <w:rPr>
            <w:rFonts w:ascii="Arial" w:eastAsia="Arial" w:hAnsi="Arial" w:cs="Arial"/>
            <w:color w:val="000000"/>
            <w:sz w:val="20"/>
            <w:szCs w:val="20"/>
          </w:rPr>
          <w:delText>1.1.2</w:delText>
        </w:r>
      </w:del>
      <w:ins w:id="126" w:author="Author">
        <w:r>
          <w:rPr>
            <w:rFonts w:ascii="Arial" w:eastAsia="Arial" w:hAnsi="Arial" w:cs="Arial"/>
            <w:color w:val="000000"/>
            <w:sz w:val="20"/>
            <w:szCs w:val="20"/>
          </w:rPr>
          <w:t>2.1.2</w:t>
        </w:r>
      </w:ins>
      <w:r w:rsidRPr="004F436B">
        <w:rPr>
          <w:rFonts w:ascii="Arial" w:eastAsia="Arial" w:hAnsi="Arial" w:cs="Arial"/>
          <w:color w:val="000000"/>
          <w:sz w:val="20"/>
          <w:szCs w:val="20"/>
        </w:rPr>
        <w:t xml:space="preserve"> until after the Scheduling Coordinator has had the opportunity to cure the deficiency as set forth in Section 40.7.  The CAISO’s authority to designate </w:t>
      </w:r>
      <w:del w:id="127"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under this </w:t>
      </w:r>
      <w:r w:rsidRPr="004F436B">
        <w:rPr>
          <w:rFonts w:ascii="Arial" w:eastAsia="Arial" w:hAnsi="Arial" w:cs="Arial"/>
          <w:color w:val="000000"/>
          <w:sz w:val="20"/>
          <w:szCs w:val="20"/>
        </w:rPr>
        <w:lastRenderedPageBreak/>
        <w:t>Section 43.</w:t>
      </w:r>
      <w:del w:id="128" w:author="Author">
        <w:r w:rsidRPr="004F436B" w:rsidDel="009F70DC">
          <w:rPr>
            <w:rFonts w:ascii="Arial" w:eastAsia="Arial" w:hAnsi="Arial" w:cs="Arial"/>
            <w:color w:val="000000"/>
            <w:sz w:val="20"/>
            <w:szCs w:val="20"/>
          </w:rPr>
          <w:delText>1.1.1</w:delText>
        </w:r>
      </w:del>
      <w:ins w:id="129" w:author="Author">
        <w:r>
          <w:rPr>
            <w:rFonts w:ascii="Arial" w:eastAsia="Arial" w:hAnsi="Arial" w:cs="Arial"/>
            <w:color w:val="000000"/>
            <w:sz w:val="20"/>
            <w:szCs w:val="20"/>
          </w:rPr>
          <w:t>2.1.2</w:t>
        </w:r>
      </w:ins>
      <w:r w:rsidRPr="004F436B">
        <w:rPr>
          <w:rFonts w:ascii="Arial" w:eastAsia="Arial" w:hAnsi="Arial" w:cs="Arial"/>
          <w:color w:val="000000"/>
          <w:sz w:val="20"/>
          <w:szCs w:val="20"/>
        </w:rPr>
        <w:t xml:space="preserve"> is to ensure that each Local Capacity Area in a TAC Area in which the LSE serves Load has Local Capacity Area Resources in the amounts and locations necessary to comply with the Local Capacity Technical Study criteria provided in Section 40.3.1.1, after assessing the effectiveness of Generating Units under RMR Contracts, if any, and all Resource Adequacy Resources reflected in all submitted annual and monthly Resource Adequacy Plans and any supplements thereto, as may be permitted by the CPUC, Local Regulatory Authority, or federal agency and provided to the CAISO in accordance with Section 40.7, whether or not such Generating Units under RMR Contracts and Resource Adequacy Resources are located in the applicable Local Capacity Area.</w:t>
      </w:r>
    </w:p>
    <w:p w14:paraId="054F51E1" w14:textId="77777777" w:rsidR="005B7E3A" w:rsidRPr="004F436B" w:rsidRDefault="005B7E3A" w:rsidP="005B7E3A">
      <w:pPr>
        <w:pStyle w:val="Heading3"/>
        <w:rPr>
          <w:sz w:val="20"/>
          <w:szCs w:val="20"/>
        </w:rPr>
      </w:pPr>
      <w:bookmarkStart w:id="130" w:name="bd1f3612-bb40-4174-8e0c-7b141e197439"/>
      <w:r w:rsidRPr="004F436B">
        <w:rPr>
          <w:sz w:val="20"/>
          <w:szCs w:val="20"/>
        </w:rPr>
        <w:t>43.</w:t>
      </w:r>
      <w:del w:id="131" w:author="Author">
        <w:r w:rsidRPr="004F436B" w:rsidDel="00F51D4C">
          <w:rPr>
            <w:sz w:val="20"/>
            <w:szCs w:val="20"/>
          </w:rPr>
          <w:delText>1.2</w:delText>
        </w:r>
      </w:del>
      <w:ins w:id="132" w:author="Author">
        <w:r>
          <w:rPr>
            <w:sz w:val="20"/>
            <w:szCs w:val="20"/>
          </w:rPr>
          <w:t>2.2</w:t>
        </w:r>
      </w:ins>
      <w:r w:rsidRPr="004F436B">
        <w:rPr>
          <w:sz w:val="20"/>
          <w:szCs w:val="20"/>
        </w:rPr>
        <w:t xml:space="preserve"> Collective Deficiency In Local Capacity Area Resources</w:t>
      </w:r>
      <w:bookmarkEnd w:id="130"/>
    </w:p>
    <w:p w14:paraId="4F04E267"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The CAISO shall have the authority to designate </w:t>
      </w:r>
      <w:del w:id="133"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CPM Capacity where the Local Capacity Area Resources specified in the annual Resource Adequacy Plans of all applicable Scheduling Coordinators, after the opportunity to cure under Section 43.</w:t>
      </w:r>
      <w:del w:id="134" w:author="Author">
        <w:r w:rsidRPr="004F436B" w:rsidDel="009F70DC">
          <w:rPr>
            <w:rFonts w:ascii="Arial" w:eastAsia="Arial" w:hAnsi="Arial" w:cs="Arial"/>
            <w:color w:val="000000"/>
            <w:sz w:val="20"/>
            <w:szCs w:val="20"/>
          </w:rPr>
          <w:delText>1.2.1</w:delText>
        </w:r>
      </w:del>
      <w:ins w:id="135" w:author="Author">
        <w:r>
          <w:rPr>
            <w:rFonts w:ascii="Arial" w:eastAsia="Arial" w:hAnsi="Arial" w:cs="Arial"/>
            <w:color w:val="000000"/>
            <w:sz w:val="20"/>
            <w:szCs w:val="20"/>
          </w:rPr>
          <w:t>2.2.1</w:t>
        </w:r>
      </w:ins>
      <w:r w:rsidRPr="004F436B">
        <w:rPr>
          <w:rFonts w:ascii="Arial" w:eastAsia="Arial" w:hAnsi="Arial" w:cs="Arial"/>
          <w:color w:val="000000"/>
          <w:sz w:val="20"/>
          <w:szCs w:val="20"/>
        </w:rPr>
        <w:t xml:space="preserve"> has been exhausted, fail to ensure compliance in one or more Local Capacity Areas with the Local Capacity Technical Study criteria provided in Section 40.3.1.1, regardless of whether such resources satisfy, for the deficient Local Capacity Area, the minimum amount of Local Capacity Area Resources identified in the Local Capacity Technical Study, and after assessing the effectiveness of Generating Units under RMR Contracts, if any, and all Resource Adequacy Resources reflected in all submitted annual Resource Adequacy Plans, whether or not such Generating Units under RMR Contracts and Resource Adequacy Resources are located in the applicable Local Capacity Area.  The CAISO may, pursuant to this Section 43.</w:t>
      </w:r>
      <w:del w:id="136" w:author="Author">
        <w:r w:rsidRPr="004F436B" w:rsidDel="009F70DC">
          <w:rPr>
            <w:rFonts w:ascii="Arial" w:eastAsia="Arial" w:hAnsi="Arial" w:cs="Arial"/>
            <w:color w:val="000000"/>
            <w:sz w:val="20"/>
            <w:szCs w:val="20"/>
          </w:rPr>
          <w:delText>1.2</w:delText>
        </w:r>
      </w:del>
      <w:ins w:id="137" w:author="Author">
        <w:r>
          <w:rPr>
            <w:rFonts w:ascii="Arial" w:eastAsia="Arial" w:hAnsi="Arial" w:cs="Arial"/>
            <w:color w:val="000000"/>
            <w:sz w:val="20"/>
            <w:szCs w:val="20"/>
          </w:rPr>
          <w:t>2.2</w:t>
        </w:r>
      </w:ins>
      <w:r w:rsidRPr="004F436B">
        <w:rPr>
          <w:rFonts w:ascii="Arial" w:eastAsia="Arial" w:hAnsi="Arial" w:cs="Arial"/>
          <w:color w:val="000000"/>
          <w:sz w:val="20"/>
          <w:szCs w:val="20"/>
        </w:rPr>
        <w:t xml:space="preserve">, designate </w:t>
      </w:r>
      <w:del w:id="138"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CPM Capacity in an amount and location sufficient to ensure compliance with the Reliability Criteria applied in the Local Capacity Technical Study.</w:t>
      </w:r>
    </w:p>
    <w:p w14:paraId="096E7611" w14:textId="77777777" w:rsidR="005B7E3A" w:rsidRPr="004F436B" w:rsidRDefault="005B7E3A" w:rsidP="005B7E3A">
      <w:pPr>
        <w:spacing w:after="240" w:line="240" w:lineRule="exact"/>
        <w:ind w:left="1440" w:hanging="1440"/>
        <w:rPr>
          <w:rFonts w:ascii="Arial" w:hAnsi="Arial" w:cs="Arial"/>
          <w:b/>
          <w:sz w:val="20"/>
          <w:szCs w:val="20"/>
        </w:rPr>
      </w:pPr>
      <w:r w:rsidRPr="004F436B">
        <w:rPr>
          <w:rFonts w:ascii="Arial" w:eastAsia="Arial" w:hAnsi="Arial" w:cs="Arial"/>
          <w:b/>
          <w:color w:val="000000"/>
          <w:sz w:val="20"/>
          <w:szCs w:val="20"/>
        </w:rPr>
        <w:t>43.</w:t>
      </w:r>
      <w:del w:id="139" w:author="Author">
        <w:r w:rsidRPr="004F436B" w:rsidDel="009F70DC">
          <w:rPr>
            <w:rFonts w:ascii="Arial" w:eastAsia="Arial" w:hAnsi="Arial" w:cs="Arial"/>
            <w:b/>
            <w:color w:val="000000"/>
            <w:sz w:val="20"/>
            <w:szCs w:val="20"/>
          </w:rPr>
          <w:delText>1.</w:delText>
        </w:r>
        <w:r w:rsidRPr="004F436B" w:rsidDel="00F51D4C">
          <w:rPr>
            <w:rFonts w:ascii="Arial" w:eastAsia="Arial" w:hAnsi="Arial" w:cs="Arial"/>
            <w:b/>
            <w:color w:val="000000"/>
            <w:sz w:val="20"/>
            <w:szCs w:val="20"/>
          </w:rPr>
          <w:delText>2.1</w:delText>
        </w:r>
      </w:del>
      <w:ins w:id="140" w:author="Author">
        <w:r>
          <w:rPr>
            <w:rFonts w:ascii="Arial" w:eastAsia="Arial" w:hAnsi="Arial" w:cs="Arial"/>
            <w:b/>
            <w:color w:val="000000"/>
            <w:sz w:val="20"/>
            <w:szCs w:val="20"/>
          </w:rPr>
          <w:t>2.2.1</w:t>
        </w:r>
      </w:ins>
      <w:r w:rsidRPr="004F436B">
        <w:rPr>
          <w:rFonts w:ascii="Arial" w:eastAsia="Arial" w:hAnsi="Arial" w:cs="Arial"/>
          <w:b/>
          <w:color w:val="000000"/>
          <w:sz w:val="20"/>
          <w:szCs w:val="20"/>
        </w:rPr>
        <w:t xml:space="preserve"> LSE Opportunity to Resolve Collective Deficiency in Local Capacity Area Resources</w:t>
      </w:r>
    </w:p>
    <w:p w14:paraId="6DB42C2F"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Where the CAISO determines that a need for </w:t>
      </w:r>
      <w:del w:id="141"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CPM Capacity exists under Section 43.</w:t>
      </w:r>
      <w:del w:id="142" w:author="Author">
        <w:r w:rsidRPr="004F436B" w:rsidDel="007F5427">
          <w:rPr>
            <w:rFonts w:ascii="Arial" w:eastAsia="Arial" w:hAnsi="Arial" w:cs="Arial"/>
            <w:color w:val="000000"/>
            <w:sz w:val="20"/>
            <w:szCs w:val="20"/>
          </w:rPr>
          <w:delText>1.2</w:delText>
        </w:r>
      </w:del>
      <w:ins w:id="143" w:author="Author">
        <w:r>
          <w:rPr>
            <w:rFonts w:ascii="Arial" w:eastAsia="Arial" w:hAnsi="Arial" w:cs="Arial"/>
            <w:color w:val="000000"/>
            <w:sz w:val="20"/>
            <w:szCs w:val="20"/>
          </w:rPr>
          <w:t>2.2</w:t>
        </w:r>
      </w:ins>
      <w:r w:rsidRPr="004F436B">
        <w:rPr>
          <w:rFonts w:ascii="Arial" w:eastAsia="Arial" w:hAnsi="Arial" w:cs="Arial"/>
          <w:color w:val="000000"/>
          <w:sz w:val="20"/>
          <w:szCs w:val="20"/>
        </w:rPr>
        <w:t xml:space="preserve">, but prior to any designation of </w:t>
      </w:r>
      <w:del w:id="144"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the CAISO shall issue a Market Notice, no later than sixty (60) days before the beginning of the Resource Adequacy Compliance Year, identifying the deficient Local Capacity Area and the quantity of capacity that would permit the deficient Local Capacity Area to comply with the </w:t>
      </w:r>
      <w:r w:rsidRPr="004F436B">
        <w:rPr>
          <w:rFonts w:ascii="Arial" w:eastAsia="Arial" w:hAnsi="Arial" w:cs="Arial"/>
          <w:color w:val="000000"/>
          <w:sz w:val="20"/>
          <w:szCs w:val="20"/>
        </w:rPr>
        <w:lastRenderedPageBreak/>
        <w:t>Local Capacity Technical Study criteria provided in Section 40.3.1.1 and, where only specific resources are effective to resolve the Reliability Criteria deficiency, the CAISO shall provide the identity of such resources.  Any Scheduling Coordinator may submit a revised annual Resource Adequacy Plan within thirty (30) days of the beginning of the Resource Adequacy Compliance Year demonstrating procurement of additional Local Capacity Area Resources consistent with the Market Notice issued under this Section.</w:t>
      </w:r>
    </w:p>
    <w:p w14:paraId="34100840"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Any Scheduling Coordinator that provides such additional Local Capacity Area Resources consistent with the Market Notice under this Section shall have its share of any </w:t>
      </w:r>
      <w:del w:id="145"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procurement costs under Section </w:t>
      </w:r>
      <w:r>
        <w:rPr>
          <w:rFonts w:ascii="Arial" w:eastAsia="Arial" w:hAnsi="Arial" w:cs="Arial"/>
          <w:color w:val="000000"/>
          <w:sz w:val="20"/>
          <w:szCs w:val="20"/>
        </w:rPr>
        <w:t>43.</w:t>
      </w:r>
      <w:del w:id="146" w:author="Author">
        <w:r>
          <w:rPr>
            <w:rFonts w:ascii="Arial" w:eastAsia="Arial" w:hAnsi="Arial" w:cs="Arial"/>
            <w:color w:val="000000"/>
            <w:sz w:val="20"/>
            <w:szCs w:val="20"/>
          </w:rPr>
          <w:delText>7.3</w:delText>
        </w:r>
      </w:del>
      <w:ins w:id="147" w:author="Author">
        <w:r>
          <w:rPr>
            <w:rFonts w:ascii="Arial" w:eastAsia="Arial" w:hAnsi="Arial" w:cs="Arial"/>
            <w:color w:val="000000"/>
            <w:sz w:val="20"/>
            <w:szCs w:val="20"/>
          </w:rPr>
          <w:t>8.3</w:t>
        </w:r>
      </w:ins>
      <w:r w:rsidRPr="004F436B">
        <w:rPr>
          <w:rFonts w:ascii="Arial" w:eastAsia="Arial" w:hAnsi="Arial" w:cs="Arial"/>
          <w:color w:val="000000"/>
          <w:sz w:val="20"/>
          <w:szCs w:val="20"/>
        </w:rPr>
        <w:t xml:space="preserve"> reduced on a proportionate basis.  If the full quantity of capacity is not reported to the CAISO under revised annual Resource Adequacy Plans in accordance with this Section, the CAISO may designate </w:t>
      </w:r>
      <w:del w:id="148"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CPM Capacity sufficient to alleviate the deficiency.</w:t>
      </w:r>
    </w:p>
    <w:p w14:paraId="66195EC8" w14:textId="77777777" w:rsidR="005B7E3A" w:rsidRPr="004F436B" w:rsidRDefault="005B7E3A" w:rsidP="005B7E3A">
      <w:pPr>
        <w:pStyle w:val="Heading3"/>
        <w:rPr>
          <w:sz w:val="20"/>
          <w:szCs w:val="20"/>
        </w:rPr>
      </w:pPr>
      <w:bookmarkStart w:id="149" w:name="b67177bd-88c7-441f-8a51-7e02efa286fb"/>
      <w:r w:rsidRPr="004F436B">
        <w:rPr>
          <w:sz w:val="20"/>
          <w:szCs w:val="20"/>
        </w:rPr>
        <w:t>43.</w:t>
      </w:r>
      <w:del w:id="150" w:author="Author">
        <w:r w:rsidRPr="004F436B" w:rsidDel="009F70DC">
          <w:rPr>
            <w:sz w:val="20"/>
            <w:szCs w:val="20"/>
          </w:rPr>
          <w:delText>1.3</w:delText>
        </w:r>
      </w:del>
      <w:ins w:id="151" w:author="Author">
        <w:r>
          <w:rPr>
            <w:sz w:val="20"/>
            <w:szCs w:val="20"/>
          </w:rPr>
          <w:t>2.3</w:t>
        </w:r>
      </w:ins>
      <w:r w:rsidRPr="004F436B">
        <w:rPr>
          <w:sz w:val="20"/>
          <w:szCs w:val="20"/>
        </w:rPr>
        <w:t xml:space="preserve"> SC Failure To Show Sufficient Resource Adequacy Resources</w:t>
      </w:r>
      <w:bookmarkEnd w:id="149"/>
    </w:p>
    <w:p w14:paraId="76560F32"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The CAISO shall have the authority to designate </w:t>
      </w:r>
      <w:del w:id="152"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where a Scheduling Coordinator fails to demonstrate in an annual or monthly Resource Adequacy Plan, submitted separately for each represented LSE, procurement of sufficient Resource Adequacy Resources to comply with each LSE’s annual and monthly Demand and Reserve Margin requirements under Section 40; provided that the CAISO shall not designate </w:t>
      </w:r>
      <w:del w:id="153"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CPM Capacity under this Section 43.</w:t>
      </w:r>
      <w:del w:id="154" w:author="Author">
        <w:r w:rsidRPr="004F436B" w:rsidDel="009F70DC">
          <w:rPr>
            <w:rFonts w:ascii="Arial" w:eastAsia="Arial" w:hAnsi="Arial" w:cs="Arial"/>
            <w:color w:val="000000"/>
            <w:sz w:val="20"/>
            <w:szCs w:val="20"/>
          </w:rPr>
          <w:delText>1.3</w:delText>
        </w:r>
      </w:del>
      <w:ins w:id="155" w:author="Author">
        <w:r>
          <w:rPr>
            <w:rFonts w:ascii="Arial" w:eastAsia="Arial" w:hAnsi="Arial" w:cs="Arial"/>
            <w:color w:val="000000"/>
            <w:sz w:val="20"/>
            <w:szCs w:val="20"/>
          </w:rPr>
          <w:t>2.3</w:t>
        </w:r>
      </w:ins>
      <w:r w:rsidRPr="004F436B">
        <w:rPr>
          <w:rFonts w:ascii="Arial" w:eastAsia="Arial" w:hAnsi="Arial" w:cs="Arial"/>
          <w:color w:val="000000"/>
          <w:sz w:val="20"/>
          <w:szCs w:val="20"/>
        </w:rPr>
        <w:t xml:space="preserve"> until after the Scheduling Coordinator has had the opportunity to cure the deficiency as set forth in Section 40.7; provide further that the CAISO shall not designate </w:t>
      </w:r>
      <w:del w:id="156"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CPM Capacity under this Section 42.</w:t>
      </w:r>
      <w:del w:id="157" w:author="Author">
        <w:r w:rsidRPr="004F436B" w:rsidDel="009F70DC">
          <w:rPr>
            <w:rFonts w:ascii="Arial" w:eastAsia="Arial" w:hAnsi="Arial" w:cs="Arial"/>
            <w:color w:val="000000"/>
            <w:sz w:val="20"/>
            <w:szCs w:val="20"/>
          </w:rPr>
          <w:delText>1.3</w:delText>
        </w:r>
      </w:del>
      <w:ins w:id="158" w:author="Author">
        <w:r>
          <w:rPr>
            <w:rFonts w:ascii="Arial" w:eastAsia="Arial" w:hAnsi="Arial" w:cs="Arial"/>
            <w:color w:val="000000"/>
            <w:sz w:val="20"/>
            <w:szCs w:val="20"/>
          </w:rPr>
          <w:t>2.3</w:t>
        </w:r>
      </w:ins>
      <w:r w:rsidRPr="004F436B">
        <w:rPr>
          <w:rFonts w:ascii="Arial" w:eastAsia="Arial" w:hAnsi="Arial" w:cs="Arial"/>
          <w:color w:val="000000"/>
          <w:sz w:val="20"/>
          <w:szCs w:val="20"/>
        </w:rPr>
        <w:t xml:space="preserve"> unless there is an overall net deficiency in meeting the total annual or monthly Demand and Reserve Margin requirements, whichever is applicable, after taking into account all LSE demonstrations in their applicable or monthly Resource Adequacy Plans.</w:t>
      </w:r>
    </w:p>
    <w:p w14:paraId="5E91EA9F" w14:textId="77777777" w:rsidR="005B7E3A" w:rsidRPr="004F436B" w:rsidRDefault="005B7E3A" w:rsidP="005B7E3A">
      <w:pPr>
        <w:pStyle w:val="Heading3"/>
        <w:rPr>
          <w:sz w:val="20"/>
          <w:szCs w:val="20"/>
        </w:rPr>
      </w:pPr>
      <w:bookmarkStart w:id="159" w:name="40171a07-6fb5-4b7b-8c9a-86a526ead8ef"/>
      <w:r w:rsidRPr="004F436B">
        <w:rPr>
          <w:sz w:val="20"/>
          <w:szCs w:val="20"/>
        </w:rPr>
        <w:t>43.</w:t>
      </w:r>
      <w:del w:id="160" w:author="Author">
        <w:r w:rsidRPr="004F436B" w:rsidDel="0009713B">
          <w:rPr>
            <w:sz w:val="20"/>
            <w:szCs w:val="20"/>
          </w:rPr>
          <w:delText>1.4</w:delText>
        </w:r>
      </w:del>
      <w:ins w:id="161" w:author="Author">
        <w:r>
          <w:rPr>
            <w:sz w:val="20"/>
            <w:szCs w:val="20"/>
          </w:rPr>
          <w:t>2.4</w:t>
        </w:r>
      </w:ins>
      <w:r w:rsidRPr="004F436B">
        <w:rPr>
          <w:sz w:val="20"/>
          <w:szCs w:val="20"/>
        </w:rPr>
        <w:t xml:space="preserve"> </w:t>
      </w:r>
      <w:del w:id="162" w:author="Author">
        <w:r w:rsidRPr="004F436B" w:rsidDel="0009713B">
          <w:rPr>
            <w:sz w:val="20"/>
            <w:szCs w:val="20"/>
          </w:rPr>
          <w:delText>I</w:delText>
        </w:r>
      </w:del>
      <w:r w:rsidRPr="004F436B">
        <w:rPr>
          <w:sz w:val="20"/>
          <w:szCs w:val="20"/>
        </w:rPr>
        <w:t>CPM Significant Events</w:t>
      </w:r>
      <w:bookmarkEnd w:id="159"/>
    </w:p>
    <w:p w14:paraId="1EE2C089"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The CAISO may designate </w:t>
      </w:r>
      <w:del w:id="163" w:author="Author">
        <w:r w:rsidRPr="004F436B" w:rsidDel="0009713B">
          <w:rPr>
            <w:rFonts w:ascii="Arial" w:eastAsia="Arial" w:hAnsi="Arial" w:cs="Arial"/>
            <w:color w:val="000000"/>
            <w:sz w:val="20"/>
            <w:szCs w:val="20"/>
          </w:rPr>
          <w:delText>I</w:delText>
        </w:r>
      </w:del>
      <w:r w:rsidRPr="004F436B">
        <w:rPr>
          <w:rFonts w:ascii="Arial" w:eastAsia="Arial" w:hAnsi="Arial" w:cs="Arial"/>
          <w:color w:val="000000"/>
          <w:sz w:val="20"/>
          <w:szCs w:val="20"/>
        </w:rPr>
        <w:t>CPM Capacity to provide service on a prospective basis following a</w:t>
      </w:r>
      <w:del w:id="164" w:author="Author">
        <w:r w:rsidRPr="004F436B" w:rsidDel="0009713B">
          <w:rPr>
            <w:rFonts w:ascii="Arial" w:eastAsia="Arial" w:hAnsi="Arial" w:cs="Arial"/>
            <w:color w:val="000000"/>
            <w:sz w:val="20"/>
            <w:szCs w:val="20"/>
          </w:rPr>
          <w:delText>n</w:delText>
        </w:r>
      </w:del>
      <w:r w:rsidRPr="004F436B">
        <w:rPr>
          <w:rFonts w:ascii="Arial" w:eastAsia="Arial" w:hAnsi="Arial" w:cs="Arial"/>
          <w:color w:val="000000"/>
          <w:sz w:val="20"/>
          <w:szCs w:val="20"/>
        </w:rPr>
        <w:t xml:space="preserve"> </w:t>
      </w:r>
      <w:del w:id="165" w:author="Author">
        <w:r w:rsidRPr="004F436B" w:rsidDel="0009713B">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 to the extent necessary to maintain compliance with Reliability Criteria and taking into account the expected duration of the </w:t>
      </w:r>
      <w:del w:id="166" w:author="Author">
        <w:r w:rsidRPr="004F436B" w:rsidDel="0009713B">
          <w:rPr>
            <w:rFonts w:ascii="Arial" w:eastAsia="Arial" w:hAnsi="Arial" w:cs="Arial"/>
            <w:color w:val="000000"/>
            <w:sz w:val="20"/>
            <w:szCs w:val="20"/>
          </w:rPr>
          <w:delText>I</w:delText>
        </w:r>
      </w:del>
      <w:r w:rsidRPr="004F436B">
        <w:rPr>
          <w:rFonts w:ascii="Arial" w:eastAsia="Arial" w:hAnsi="Arial" w:cs="Arial"/>
          <w:color w:val="000000"/>
          <w:sz w:val="20"/>
          <w:szCs w:val="20"/>
        </w:rPr>
        <w:t>CPM Significant Event.</w:t>
      </w:r>
    </w:p>
    <w:p w14:paraId="7C011B63" w14:textId="77777777" w:rsidR="005B7E3A" w:rsidRPr="004F436B" w:rsidRDefault="005B7E3A" w:rsidP="005B7E3A">
      <w:pPr>
        <w:pStyle w:val="Heading3"/>
        <w:rPr>
          <w:sz w:val="20"/>
          <w:szCs w:val="20"/>
        </w:rPr>
      </w:pPr>
      <w:bookmarkStart w:id="167" w:name="6a3354cc-d44c-4367-b7fc-3b8a3e036840"/>
      <w:r w:rsidRPr="004F436B">
        <w:rPr>
          <w:sz w:val="20"/>
          <w:szCs w:val="20"/>
        </w:rPr>
        <w:lastRenderedPageBreak/>
        <w:t>43.</w:t>
      </w:r>
      <w:del w:id="168" w:author="Author">
        <w:r w:rsidRPr="004F436B" w:rsidDel="0009713B">
          <w:rPr>
            <w:sz w:val="20"/>
            <w:szCs w:val="20"/>
          </w:rPr>
          <w:delText>1.5</w:delText>
        </w:r>
      </w:del>
      <w:ins w:id="169" w:author="Author">
        <w:r>
          <w:rPr>
            <w:sz w:val="20"/>
            <w:szCs w:val="20"/>
          </w:rPr>
          <w:t>2.5</w:t>
        </w:r>
      </w:ins>
      <w:r w:rsidRPr="004F436B">
        <w:rPr>
          <w:sz w:val="20"/>
          <w:szCs w:val="20"/>
        </w:rPr>
        <w:t xml:space="preserve"> Exceptional Dispatch </w:t>
      </w:r>
      <w:del w:id="170" w:author="Author">
        <w:r w:rsidRPr="004F436B" w:rsidDel="0009713B">
          <w:rPr>
            <w:sz w:val="20"/>
            <w:szCs w:val="20"/>
          </w:rPr>
          <w:delText>I</w:delText>
        </w:r>
      </w:del>
      <w:r w:rsidRPr="004F436B">
        <w:rPr>
          <w:sz w:val="20"/>
          <w:szCs w:val="20"/>
        </w:rPr>
        <w:t>CPM</w:t>
      </w:r>
      <w:bookmarkEnd w:id="167"/>
    </w:p>
    <w:p w14:paraId="51849A14"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Except as provided in Section </w:t>
      </w:r>
      <w:r w:rsidRPr="00C05B35">
        <w:rPr>
          <w:rFonts w:ascii="Arial" w:eastAsia="Arial" w:hAnsi="Arial" w:cs="Arial"/>
          <w:color w:val="000000"/>
          <w:sz w:val="20"/>
          <w:szCs w:val="20"/>
        </w:rPr>
        <w:t>43.</w:t>
      </w:r>
      <w:del w:id="171" w:author="Author">
        <w:r w:rsidRPr="00C05B35" w:rsidDel="00C05B35">
          <w:rPr>
            <w:rFonts w:ascii="Arial" w:eastAsia="Arial" w:hAnsi="Arial" w:cs="Arial"/>
            <w:color w:val="000000"/>
            <w:sz w:val="20"/>
            <w:szCs w:val="20"/>
          </w:rPr>
          <w:delText>1.5.1</w:delText>
        </w:r>
      </w:del>
      <w:ins w:id="172" w:author="Author">
        <w:r>
          <w:rPr>
            <w:rFonts w:ascii="Arial" w:eastAsia="Arial" w:hAnsi="Arial" w:cs="Arial"/>
            <w:color w:val="000000"/>
            <w:sz w:val="20"/>
            <w:szCs w:val="20"/>
          </w:rPr>
          <w:t>2.5.1</w:t>
        </w:r>
      </w:ins>
      <w:r w:rsidRPr="004F436B">
        <w:rPr>
          <w:rFonts w:ascii="Arial" w:eastAsia="Arial" w:hAnsi="Arial" w:cs="Arial"/>
          <w:color w:val="000000"/>
          <w:sz w:val="20"/>
          <w:szCs w:val="20"/>
        </w:rPr>
        <w:t xml:space="preserve">, the CAISO shall designate as </w:t>
      </w:r>
      <w:del w:id="173" w:author="Author">
        <w:r w:rsidRPr="004F436B" w:rsidDel="0009713B">
          <w:rPr>
            <w:rFonts w:ascii="Arial" w:eastAsia="Arial" w:hAnsi="Arial" w:cs="Arial"/>
            <w:color w:val="000000"/>
            <w:sz w:val="20"/>
            <w:szCs w:val="20"/>
          </w:rPr>
          <w:delText>I</w:delText>
        </w:r>
      </w:del>
      <w:r w:rsidRPr="004F436B">
        <w:rPr>
          <w:rFonts w:ascii="Arial" w:eastAsia="Arial" w:hAnsi="Arial" w:cs="Arial"/>
          <w:color w:val="000000"/>
          <w:sz w:val="20"/>
          <w:szCs w:val="20"/>
        </w:rPr>
        <w:t>CPM Capacity</w:t>
      </w:r>
      <w:ins w:id="174" w:author="Author">
        <w:r>
          <w:rPr>
            <w:rFonts w:ascii="Arial" w:eastAsia="Arial" w:hAnsi="Arial" w:cs="Arial"/>
            <w:color w:val="000000"/>
            <w:sz w:val="20"/>
            <w:szCs w:val="20"/>
          </w:rPr>
          <w:t>,</w:t>
        </w:r>
      </w:ins>
      <w:r w:rsidRPr="004F436B">
        <w:rPr>
          <w:rFonts w:ascii="Arial" w:eastAsia="Arial" w:hAnsi="Arial" w:cs="Arial"/>
          <w:color w:val="000000"/>
          <w:sz w:val="20"/>
          <w:szCs w:val="20"/>
        </w:rPr>
        <w:t xml:space="preserve"> to provide service on a prospective basis</w:t>
      </w:r>
      <w:ins w:id="175" w:author="Author">
        <w:r>
          <w:rPr>
            <w:rFonts w:ascii="Arial" w:eastAsia="Arial" w:hAnsi="Arial" w:cs="Arial"/>
            <w:color w:val="000000"/>
            <w:sz w:val="20"/>
            <w:szCs w:val="20"/>
          </w:rPr>
          <w:t>,</w:t>
        </w:r>
      </w:ins>
      <w:r w:rsidRPr="004F436B">
        <w:rPr>
          <w:rFonts w:ascii="Arial" w:eastAsia="Arial" w:hAnsi="Arial" w:cs="Arial"/>
          <w:color w:val="000000"/>
          <w:sz w:val="20"/>
          <w:szCs w:val="20"/>
        </w:rPr>
        <w:t xml:space="preserve"> the capacity of a resource that responds to an Exceptional Dispatch if the Exceptional Dispatch is issued pursuant to Section 34.9.1, subsections (6), (9) or (10) of Section 34.9.2, or Section 34.9.3, unless the Exceptional Dispatch directs the curtailment or shut down of the resource.</w:t>
      </w:r>
    </w:p>
    <w:p w14:paraId="6717C782" w14:textId="77777777" w:rsidR="005B7E3A" w:rsidRPr="004F436B" w:rsidRDefault="005B7E3A" w:rsidP="005B7E3A">
      <w:pPr>
        <w:tabs>
          <w:tab w:val="left" w:pos="1440"/>
        </w:tabs>
        <w:spacing w:after="60" w:line="480" w:lineRule="auto"/>
        <w:rPr>
          <w:rFonts w:ascii="Arial" w:hAnsi="Arial" w:cs="Arial"/>
          <w:b/>
          <w:sz w:val="20"/>
          <w:szCs w:val="20"/>
        </w:rPr>
      </w:pPr>
      <w:r w:rsidRPr="004F436B">
        <w:rPr>
          <w:rFonts w:ascii="Arial" w:eastAsia="Arial" w:hAnsi="Arial" w:cs="Arial"/>
          <w:b/>
          <w:color w:val="000000"/>
          <w:sz w:val="20"/>
          <w:szCs w:val="20"/>
        </w:rPr>
        <w:t>43.</w:t>
      </w:r>
      <w:del w:id="176" w:author="Author">
        <w:r w:rsidRPr="004F436B" w:rsidDel="0009713B">
          <w:rPr>
            <w:rFonts w:ascii="Arial" w:eastAsia="Arial" w:hAnsi="Arial" w:cs="Arial"/>
            <w:b/>
            <w:color w:val="000000"/>
            <w:sz w:val="20"/>
            <w:szCs w:val="20"/>
          </w:rPr>
          <w:delText>1.5.1</w:delText>
        </w:r>
      </w:del>
      <w:ins w:id="177" w:author="Author">
        <w:r>
          <w:rPr>
            <w:rFonts w:ascii="Arial" w:eastAsia="Arial" w:hAnsi="Arial" w:cs="Arial"/>
            <w:b/>
            <w:color w:val="000000"/>
            <w:sz w:val="20"/>
            <w:szCs w:val="20"/>
          </w:rPr>
          <w:t>2.5.1</w:t>
        </w:r>
      </w:ins>
      <w:r w:rsidRPr="004F436B">
        <w:rPr>
          <w:rFonts w:ascii="Arial" w:eastAsia="Arial" w:hAnsi="Arial" w:cs="Arial"/>
          <w:b/>
          <w:color w:val="000000"/>
          <w:sz w:val="20"/>
          <w:szCs w:val="20"/>
        </w:rPr>
        <w:t xml:space="preserve"> Limitation on Eligibility for Exceptional Dispatch </w:t>
      </w:r>
      <w:del w:id="178" w:author="Author">
        <w:r w:rsidRPr="004F436B" w:rsidDel="0009713B">
          <w:rPr>
            <w:rFonts w:ascii="Arial" w:eastAsia="Arial" w:hAnsi="Arial" w:cs="Arial"/>
            <w:b/>
            <w:color w:val="000000"/>
            <w:sz w:val="20"/>
            <w:szCs w:val="20"/>
          </w:rPr>
          <w:delText>I</w:delText>
        </w:r>
      </w:del>
      <w:r w:rsidRPr="004F436B">
        <w:rPr>
          <w:rFonts w:ascii="Arial" w:eastAsia="Arial" w:hAnsi="Arial" w:cs="Arial"/>
          <w:b/>
          <w:color w:val="000000"/>
          <w:sz w:val="20"/>
          <w:szCs w:val="20"/>
        </w:rPr>
        <w:t>CPM Designation</w:t>
      </w:r>
    </w:p>
    <w:p w14:paraId="164DA2B1"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The following capacity is not eligible to receive an Exceptional Dispatch </w:t>
      </w:r>
      <w:del w:id="179" w:author="Author">
        <w:r w:rsidRPr="004F436B" w:rsidDel="0009713B">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under </w:t>
      </w:r>
      <w:ins w:id="180" w:author="Author">
        <w:r>
          <w:rPr>
            <w:rFonts w:ascii="Arial" w:eastAsia="Arial" w:hAnsi="Arial" w:cs="Arial"/>
            <w:color w:val="000000"/>
            <w:sz w:val="20"/>
            <w:szCs w:val="20"/>
          </w:rPr>
          <w:t xml:space="preserve">this </w:t>
        </w:r>
      </w:ins>
      <w:r w:rsidRPr="004F436B">
        <w:rPr>
          <w:rFonts w:ascii="Arial" w:eastAsia="Arial" w:hAnsi="Arial" w:cs="Arial"/>
          <w:color w:val="000000"/>
          <w:sz w:val="20"/>
          <w:szCs w:val="20"/>
        </w:rPr>
        <w:t>Section 43.</w:t>
      </w:r>
      <w:del w:id="181" w:author="Author">
        <w:r w:rsidRPr="004F436B" w:rsidDel="00E143D6">
          <w:rPr>
            <w:rFonts w:ascii="Arial" w:eastAsia="Arial" w:hAnsi="Arial" w:cs="Arial"/>
            <w:color w:val="000000"/>
            <w:sz w:val="20"/>
            <w:szCs w:val="20"/>
          </w:rPr>
          <w:delText>1.5.1</w:delText>
        </w:r>
      </w:del>
      <w:ins w:id="182" w:author="Author">
        <w:r>
          <w:rPr>
            <w:rFonts w:ascii="Arial" w:eastAsia="Arial" w:hAnsi="Arial" w:cs="Arial"/>
            <w:color w:val="000000"/>
            <w:sz w:val="20"/>
            <w:szCs w:val="20"/>
          </w:rPr>
          <w:t>2.5.1</w:t>
        </w:r>
      </w:ins>
      <w:r w:rsidRPr="004F436B">
        <w:rPr>
          <w:rFonts w:ascii="Arial" w:eastAsia="Arial" w:hAnsi="Arial" w:cs="Arial"/>
          <w:color w:val="000000"/>
          <w:sz w:val="20"/>
          <w:szCs w:val="20"/>
        </w:rPr>
        <w:t>:</w:t>
      </w:r>
    </w:p>
    <w:p w14:paraId="3B671952" w14:textId="77777777" w:rsidR="005B7E3A" w:rsidRDefault="005B7E3A" w:rsidP="005B7E3A">
      <w:pPr>
        <w:spacing w:after="60" w:line="480" w:lineRule="auto"/>
        <w:ind w:left="1440"/>
        <w:rPr>
          <w:ins w:id="183" w:author="Author"/>
          <w:rFonts w:ascii="Arial" w:eastAsia="Arial" w:hAnsi="Arial" w:cs="Arial"/>
          <w:color w:val="000000"/>
          <w:sz w:val="20"/>
          <w:szCs w:val="20"/>
          <w:rPrChange w:id="184" w:author="Author">
            <w:rPr>
              <w:ins w:id="185" w:author="Author"/>
              <w:rFonts w:eastAsia="Arial"/>
            </w:rPr>
          </w:rPrChange>
        </w:rPr>
      </w:pPr>
      <w:r>
        <w:rPr>
          <w:rFonts w:ascii="Arial" w:eastAsia="Arial" w:hAnsi="Arial" w:cs="Arial"/>
          <w:color w:val="000000"/>
          <w:sz w:val="20"/>
          <w:szCs w:val="20"/>
        </w:rPr>
        <w:t>(1)</w:t>
      </w:r>
      <w:r w:rsidRPr="00665941">
        <w:rPr>
          <w:rFonts w:ascii="Arial" w:eastAsia="Arial" w:hAnsi="Arial" w:cs="Arial"/>
          <w:color w:val="000000"/>
          <w:sz w:val="20"/>
          <w:szCs w:val="20"/>
        </w:rPr>
        <w:tab/>
      </w:r>
      <w:r w:rsidR="00081C22" w:rsidRPr="00081C22">
        <w:rPr>
          <w:rFonts w:ascii="Arial" w:eastAsia="Arial" w:hAnsi="Arial" w:cs="Arial"/>
          <w:color w:val="000000"/>
          <w:sz w:val="20"/>
          <w:szCs w:val="20"/>
          <w:rPrChange w:id="186" w:author="Author">
            <w:rPr>
              <w:rFonts w:eastAsia="Arial"/>
            </w:rPr>
          </w:rPrChange>
        </w:rPr>
        <w:t xml:space="preserve">RA Capacity, RMR Capacity, and </w:t>
      </w:r>
      <w:del w:id="187" w:author="Author">
        <w:r w:rsidR="00081C22" w:rsidRPr="00081C22">
          <w:rPr>
            <w:rFonts w:ascii="Arial" w:eastAsia="Arial" w:hAnsi="Arial" w:cs="Arial"/>
            <w:color w:val="000000"/>
            <w:sz w:val="20"/>
            <w:szCs w:val="20"/>
            <w:rPrChange w:id="188" w:author="Author">
              <w:rPr>
                <w:rFonts w:eastAsia="Arial"/>
              </w:rPr>
            </w:rPrChange>
          </w:rPr>
          <w:delText>I</w:delText>
        </w:r>
      </w:del>
      <w:r w:rsidR="00081C22" w:rsidRPr="00081C22">
        <w:rPr>
          <w:rFonts w:ascii="Arial" w:eastAsia="Arial" w:hAnsi="Arial" w:cs="Arial"/>
          <w:color w:val="000000"/>
          <w:sz w:val="20"/>
          <w:szCs w:val="20"/>
          <w:rPrChange w:id="189" w:author="Author">
            <w:rPr>
              <w:rFonts w:eastAsia="Arial"/>
            </w:rPr>
          </w:rPrChange>
        </w:rPr>
        <w:t xml:space="preserve">CPM Capacity; and </w:t>
      </w:r>
    </w:p>
    <w:p w14:paraId="7D434164" w14:textId="77777777" w:rsidR="00081C22" w:rsidRPr="00081C22" w:rsidRDefault="005B7E3A" w:rsidP="00081C22">
      <w:pPr>
        <w:spacing w:after="60" w:line="480" w:lineRule="auto"/>
        <w:ind w:left="2160" w:hanging="720"/>
        <w:rPr>
          <w:rFonts w:ascii="Arial" w:hAnsi="Arial" w:cs="Arial"/>
          <w:sz w:val="20"/>
          <w:szCs w:val="20"/>
          <w:rPrChange w:id="190" w:author="Author">
            <w:rPr/>
          </w:rPrChange>
        </w:rPr>
        <w:pPrChange w:id="191" w:author="Author">
          <w:pPr>
            <w:spacing w:after="60" w:line="480" w:lineRule="auto"/>
            <w:ind w:left="1440"/>
          </w:pPr>
        </w:pPrChange>
      </w:pPr>
      <w:ins w:id="192" w:author="Author">
        <w:r>
          <w:rPr>
            <w:rFonts w:ascii="Arial" w:eastAsia="Arial" w:hAnsi="Arial" w:cs="Arial"/>
            <w:color w:val="000000"/>
            <w:sz w:val="20"/>
            <w:szCs w:val="20"/>
          </w:rPr>
          <w:t>(2)</w:t>
        </w:r>
        <w:r>
          <w:rPr>
            <w:rFonts w:ascii="Arial" w:eastAsia="Arial" w:hAnsi="Arial" w:cs="Arial"/>
            <w:color w:val="000000"/>
            <w:sz w:val="20"/>
            <w:szCs w:val="20"/>
          </w:rPr>
          <w:tab/>
        </w:r>
      </w:ins>
      <w:r w:rsidR="00081C22" w:rsidRPr="00081C22">
        <w:rPr>
          <w:rFonts w:ascii="Arial" w:eastAsia="Arial" w:hAnsi="Arial" w:cs="Arial"/>
          <w:color w:val="000000"/>
          <w:sz w:val="20"/>
          <w:szCs w:val="20"/>
          <w:rPrChange w:id="193" w:author="Author">
            <w:rPr>
              <w:rFonts w:eastAsia="Arial"/>
            </w:rPr>
          </w:rPrChange>
        </w:rPr>
        <w:t xml:space="preserve">Capacity of a resource that is eligible to receive supplemental revenues under Section 39.10.3 during any month for which the resource has notified the CAISO under Section 39.10.3 that it chooses to receive supplemental revenues in lieu of an Exceptional Dispatch </w:t>
      </w:r>
      <w:del w:id="194" w:author="Author">
        <w:r w:rsidR="00081C22" w:rsidRPr="00081C22">
          <w:rPr>
            <w:rFonts w:ascii="Arial" w:eastAsia="Arial" w:hAnsi="Arial" w:cs="Arial"/>
            <w:color w:val="000000"/>
            <w:sz w:val="20"/>
            <w:szCs w:val="20"/>
            <w:rPrChange w:id="195" w:author="Author">
              <w:rPr>
                <w:rFonts w:eastAsia="Arial"/>
              </w:rPr>
            </w:rPrChange>
          </w:rPr>
          <w:delText>I</w:delText>
        </w:r>
      </w:del>
      <w:r w:rsidR="00081C22" w:rsidRPr="00081C22">
        <w:rPr>
          <w:rFonts w:ascii="Arial" w:eastAsia="Arial" w:hAnsi="Arial" w:cs="Arial"/>
          <w:color w:val="000000"/>
          <w:sz w:val="20"/>
          <w:szCs w:val="20"/>
          <w:rPrChange w:id="196" w:author="Author">
            <w:rPr>
              <w:rFonts w:eastAsia="Arial"/>
            </w:rPr>
          </w:rPrChange>
        </w:rPr>
        <w:t>CPM designation.</w:t>
      </w:r>
    </w:p>
    <w:p w14:paraId="18309B08" w14:textId="77777777" w:rsidR="005B7E3A" w:rsidRPr="004F436B" w:rsidRDefault="005B7E3A" w:rsidP="005B7E3A">
      <w:pPr>
        <w:spacing w:after="60" w:line="480" w:lineRule="auto"/>
        <w:rPr>
          <w:rFonts w:ascii="Arial" w:hAnsi="Arial" w:cs="Arial"/>
          <w:b/>
          <w:sz w:val="20"/>
          <w:szCs w:val="20"/>
        </w:rPr>
      </w:pPr>
      <w:r w:rsidRPr="004F436B">
        <w:rPr>
          <w:rFonts w:ascii="Arial" w:eastAsia="Arial" w:hAnsi="Arial" w:cs="Arial"/>
          <w:b/>
          <w:color w:val="000000"/>
          <w:sz w:val="20"/>
          <w:szCs w:val="20"/>
        </w:rPr>
        <w:t>43.</w:t>
      </w:r>
      <w:del w:id="197" w:author="Author">
        <w:r w:rsidRPr="004F436B" w:rsidDel="00E143D6">
          <w:rPr>
            <w:rFonts w:ascii="Arial" w:eastAsia="Arial" w:hAnsi="Arial" w:cs="Arial"/>
            <w:b/>
            <w:color w:val="000000"/>
            <w:sz w:val="20"/>
            <w:szCs w:val="20"/>
          </w:rPr>
          <w:delText>1.5.2</w:delText>
        </w:r>
      </w:del>
      <w:ins w:id="198" w:author="Author">
        <w:r>
          <w:rPr>
            <w:rFonts w:ascii="Arial" w:eastAsia="Arial" w:hAnsi="Arial" w:cs="Arial"/>
            <w:b/>
            <w:color w:val="000000"/>
            <w:sz w:val="20"/>
            <w:szCs w:val="20"/>
          </w:rPr>
          <w:t>2.5.2</w:t>
        </w:r>
      </w:ins>
      <w:r w:rsidRPr="004F436B">
        <w:rPr>
          <w:rFonts w:ascii="Arial" w:eastAsia="Arial" w:hAnsi="Arial" w:cs="Arial"/>
          <w:b/>
          <w:color w:val="000000"/>
          <w:sz w:val="20"/>
          <w:szCs w:val="20"/>
        </w:rPr>
        <w:t xml:space="preserve"> Quantity of Capacity included in an Exceptional Dispatch </w:t>
      </w:r>
      <w:del w:id="199" w:author="Author">
        <w:r w:rsidRPr="004F436B" w:rsidDel="0009713B">
          <w:rPr>
            <w:rFonts w:ascii="Arial" w:eastAsia="Arial" w:hAnsi="Arial" w:cs="Arial"/>
            <w:b/>
            <w:color w:val="000000"/>
            <w:sz w:val="20"/>
            <w:szCs w:val="20"/>
          </w:rPr>
          <w:delText>I</w:delText>
        </w:r>
      </w:del>
      <w:r w:rsidRPr="004F436B">
        <w:rPr>
          <w:rFonts w:ascii="Arial" w:eastAsia="Arial" w:hAnsi="Arial" w:cs="Arial"/>
          <w:b/>
          <w:color w:val="000000"/>
          <w:sz w:val="20"/>
          <w:szCs w:val="20"/>
        </w:rPr>
        <w:t>CPM Designation</w:t>
      </w:r>
    </w:p>
    <w:p w14:paraId="1BB84592" w14:textId="77777777" w:rsidR="005B7E3A" w:rsidRPr="004F436B" w:rsidRDefault="005B7E3A" w:rsidP="005B7E3A">
      <w:pPr>
        <w:spacing w:after="60" w:line="360" w:lineRule="auto"/>
        <w:ind w:left="1440" w:hanging="1440"/>
        <w:rPr>
          <w:rFonts w:ascii="Arial" w:hAnsi="Arial" w:cs="Arial"/>
          <w:b/>
          <w:sz w:val="20"/>
          <w:szCs w:val="20"/>
        </w:rPr>
      </w:pPr>
      <w:r w:rsidRPr="004F436B">
        <w:rPr>
          <w:rFonts w:ascii="Arial" w:eastAsia="Arial" w:hAnsi="Arial" w:cs="Arial"/>
          <w:b/>
          <w:color w:val="000000"/>
          <w:sz w:val="20"/>
          <w:szCs w:val="20"/>
        </w:rPr>
        <w:t>43.</w:t>
      </w:r>
      <w:del w:id="200" w:author="Author">
        <w:r w:rsidRPr="004F436B" w:rsidDel="003A702F">
          <w:rPr>
            <w:rFonts w:ascii="Arial" w:eastAsia="Arial" w:hAnsi="Arial" w:cs="Arial"/>
            <w:b/>
            <w:color w:val="000000"/>
            <w:sz w:val="20"/>
            <w:szCs w:val="20"/>
          </w:rPr>
          <w:delText>1.5.2.1</w:delText>
        </w:r>
      </w:del>
      <w:ins w:id="201" w:author="Author">
        <w:r>
          <w:rPr>
            <w:rFonts w:ascii="Arial" w:eastAsia="Arial" w:hAnsi="Arial" w:cs="Arial"/>
            <w:b/>
            <w:color w:val="000000"/>
            <w:sz w:val="20"/>
            <w:szCs w:val="20"/>
          </w:rPr>
          <w:t>2.5.2.1</w:t>
        </w:r>
      </w:ins>
      <w:r w:rsidRPr="004F436B">
        <w:rPr>
          <w:rFonts w:ascii="Arial" w:eastAsia="Arial" w:hAnsi="Arial" w:cs="Arial"/>
          <w:b/>
          <w:color w:val="000000"/>
          <w:sz w:val="20"/>
          <w:szCs w:val="20"/>
        </w:rPr>
        <w:t xml:space="preserve"> Exceptional Dispatch Commitments of Non RA, Non RMR and Non </w:t>
      </w:r>
      <w:del w:id="202" w:author="Author">
        <w:r w:rsidRPr="004F436B" w:rsidDel="003A702F">
          <w:rPr>
            <w:rFonts w:ascii="Arial" w:eastAsia="Arial" w:hAnsi="Arial" w:cs="Arial"/>
            <w:b/>
            <w:color w:val="000000"/>
            <w:sz w:val="20"/>
            <w:szCs w:val="20"/>
          </w:rPr>
          <w:delText>I</w:delText>
        </w:r>
      </w:del>
      <w:r w:rsidRPr="004F436B">
        <w:rPr>
          <w:rFonts w:ascii="Arial" w:eastAsia="Arial" w:hAnsi="Arial" w:cs="Arial"/>
          <w:b/>
          <w:color w:val="000000"/>
          <w:sz w:val="20"/>
          <w:szCs w:val="20"/>
        </w:rPr>
        <w:t>CPM Resources</w:t>
      </w:r>
    </w:p>
    <w:p w14:paraId="0751A658"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If a resource does not have any self-schedule, market-based commitment, or RA, RMR or </w:t>
      </w:r>
      <w:del w:id="20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and receives an Exceptional Dispatch </w:t>
      </w:r>
      <w:del w:id="20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under Section 43.</w:t>
      </w:r>
      <w:del w:id="205" w:author="Author">
        <w:r w:rsidRPr="004F436B" w:rsidDel="007F5427">
          <w:rPr>
            <w:rFonts w:ascii="Arial" w:eastAsia="Arial" w:hAnsi="Arial" w:cs="Arial"/>
            <w:color w:val="000000"/>
            <w:sz w:val="20"/>
            <w:szCs w:val="20"/>
          </w:rPr>
          <w:delText>1.5</w:delText>
        </w:r>
      </w:del>
      <w:ins w:id="206" w:author="Author">
        <w:r>
          <w:rPr>
            <w:rFonts w:ascii="Arial" w:eastAsia="Arial" w:hAnsi="Arial" w:cs="Arial"/>
            <w:color w:val="000000"/>
            <w:sz w:val="20"/>
            <w:szCs w:val="20"/>
          </w:rPr>
          <w:t>2.5</w:t>
        </w:r>
      </w:ins>
      <w:r w:rsidRPr="004F436B">
        <w:rPr>
          <w:rFonts w:ascii="Arial" w:eastAsia="Arial" w:hAnsi="Arial" w:cs="Arial"/>
          <w:color w:val="000000"/>
          <w:sz w:val="20"/>
          <w:szCs w:val="20"/>
        </w:rPr>
        <w:t xml:space="preserve"> following an Exceptional Dispatch eligible for an </w:t>
      </w:r>
      <w:del w:id="20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the CAISO shall designate as </w:t>
      </w:r>
      <w:del w:id="20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the greater of the resource’s PMin or the amount of capacity specified by the Exceptional Dispatch.</w:t>
      </w:r>
    </w:p>
    <w:p w14:paraId="62672933" w14:textId="77777777" w:rsidR="005B7E3A" w:rsidRPr="004F436B" w:rsidRDefault="005B7E3A" w:rsidP="005B7E3A">
      <w:pPr>
        <w:tabs>
          <w:tab w:val="left" w:pos="1440"/>
        </w:tabs>
        <w:spacing w:after="60" w:line="360" w:lineRule="auto"/>
        <w:ind w:left="1440" w:hanging="1440"/>
        <w:rPr>
          <w:rFonts w:ascii="Arial" w:hAnsi="Arial" w:cs="Arial"/>
          <w:b/>
          <w:sz w:val="20"/>
          <w:szCs w:val="20"/>
        </w:rPr>
      </w:pPr>
      <w:r w:rsidRPr="004F436B">
        <w:rPr>
          <w:rFonts w:ascii="Arial" w:eastAsia="Arial" w:hAnsi="Arial" w:cs="Arial"/>
          <w:b/>
          <w:color w:val="000000"/>
          <w:sz w:val="20"/>
          <w:szCs w:val="20"/>
        </w:rPr>
        <w:t>43.</w:t>
      </w:r>
      <w:del w:id="209" w:author="Author">
        <w:r w:rsidRPr="004F436B" w:rsidDel="00157B50">
          <w:rPr>
            <w:rFonts w:ascii="Arial" w:eastAsia="Arial" w:hAnsi="Arial" w:cs="Arial"/>
            <w:b/>
            <w:color w:val="000000"/>
            <w:sz w:val="20"/>
            <w:szCs w:val="20"/>
          </w:rPr>
          <w:delText>1.5.2.2</w:delText>
        </w:r>
      </w:del>
      <w:ins w:id="210" w:author="Author">
        <w:r>
          <w:rPr>
            <w:rFonts w:ascii="Arial" w:eastAsia="Arial" w:hAnsi="Arial" w:cs="Arial"/>
            <w:b/>
            <w:color w:val="000000"/>
            <w:sz w:val="20"/>
            <w:szCs w:val="20"/>
          </w:rPr>
          <w:t>2.5.2.2</w:t>
        </w:r>
      </w:ins>
      <w:r w:rsidRPr="004F436B">
        <w:rPr>
          <w:rFonts w:ascii="Arial" w:eastAsia="Arial" w:hAnsi="Arial" w:cs="Arial"/>
          <w:b/>
          <w:color w:val="000000"/>
          <w:sz w:val="20"/>
          <w:szCs w:val="20"/>
        </w:rPr>
        <w:t xml:space="preserve"> Exceptional Dispatch of Partial RA, Partial </w:t>
      </w:r>
      <w:del w:id="211" w:author="Author">
        <w:r w:rsidRPr="004F436B" w:rsidDel="003A702F">
          <w:rPr>
            <w:rFonts w:ascii="Arial" w:eastAsia="Arial" w:hAnsi="Arial" w:cs="Arial"/>
            <w:b/>
            <w:color w:val="000000"/>
            <w:sz w:val="20"/>
            <w:szCs w:val="20"/>
          </w:rPr>
          <w:delText>I</w:delText>
        </w:r>
      </w:del>
      <w:r w:rsidRPr="004F436B">
        <w:rPr>
          <w:rFonts w:ascii="Arial" w:eastAsia="Arial" w:hAnsi="Arial" w:cs="Arial"/>
          <w:b/>
          <w:color w:val="000000"/>
          <w:sz w:val="20"/>
          <w:szCs w:val="20"/>
        </w:rPr>
        <w:t>CPM Unit, or Market Committed Resource</w:t>
      </w:r>
    </w:p>
    <w:p w14:paraId="2AA48250"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If a resource is a Partial Resource Adequacy Resource, has an </w:t>
      </w:r>
      <w:del w:id="21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of less than its entire capacity, has a Self Schedule or has a market based commitment, or has already received an Exceptional Dispatch </w:t>
      </w:r>
      <w:del w:id="21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under Section 43.</w:t>
      </w:r>
      <w:del w:id="214" w:author="Author">
        <w:r w:rsidRPr="004F436B" w:rsidDel="007F5427">
          <w:rPr>
            <w:rFonts w:ascii="Arial" w:eastAsia="Arial" w:hAnsi="Arial" w:cs="Arial"/>
            <w:color w:val="000000"/>
            <w:sz w:val="20"/>
            <w:szCs w:val="20"/>
          </w:rPr>
          <w:delText>1.5</w:delText>
        </w:r>
      </w:del>
      <w:ins w:id="215" w:author="Author">
        <w:r>
          <w:rPr>
            <w:rFonts w:ascii="Arial" w:eastAsia="Arial" w:hAnsi="Arial" w:cs="Arial"/>
            <w:color w:val="000000"/>
            <w:sz w:val="20"/>
            <w:szCs w:val="20"/>
          </w:rPr>
          <w:t>2.5</w:t>
        </w:r>
      </w:ins>
      <w:r w:rsidRPr="004F436B">
        <w:rPr>
          <w:rFonts w:ascii="Arial" w:eastAsia="Arial" w:hAnsi="Arial" w:cs="Arial"/>
          <w:color w:val="000000"/>
          <w:sz w:val="20"/>
          <w:szCs w:val="20"/>
        </w:rPr>
        <w:t xml:space="preserve">, the CAISO shall designate as </w:t>
      </w:r>
      <w:del w:id="21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the amount by which the Exceptional Dispatch exceeded the greater of –</w:t>
      </w:r>
    </w:p>
    <w:p w14:paraId="0428096A" w14:textId="77777777" w:rsidR="005B7E3A" w:rsidRPr="004F436B" w:rsidRDefault="005B7E3A" w:rsidP="005B7E3A">
      <w:pPr>
        <w:tabs>
          <w:tab w:val="left" w:pos="2160"/>
        </w:tabs>
        <w:spacing w:after="60" w:line="480" w:lineRule="auto"/>
        <w:ind w:left="2160" w:hanging="720"/>
        <w:rPr>
          <w:rFonts w:ascii="Arial" w:hAnsi="Arial" w:cs="Arial"/>
          <w:sz w:val="20"/>
          <w:szCs w:val="20"/>
        </w:rPr>
      </w:pPr>
      <w:r w:rsidRPr="004F436B">
        <w:rPr>
          <w:rFonts w:ascii="Arial" w:eastAsia="Arial" w:hAnsi="Arial" w:cs="Arial"/>
          <w:color w:val="000000"/>
          <w:sz w:val="20"/>
          <w:szCs w:val="20"/>
        </w:rPr>
        <w:lastRenderedPageBreak/>
        <w:t xml:space="preserve">(1)  </w:t>
      </w:r>
      <w:r w:rsidRPr="004F436B">
        <w:rPr>
          <w:rFonts w:ascii="Arial" w:eastAsia="Arial" w:hAnsi="Arial" w:cs="Arial"/>
          <w:color w:val="000000"/>
          <w:sz w:val="20"/>
          <w:szCs w:val="20"/>
        </w:rPr>
        <w:tab/>
        <w:t xml:space="preserve">the capacity that the resources must make available to the CAISO as the result of an RA Capacity or </w:t>
      </w:r>
      <w:del w:id="21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obligation; if any; and</w:t>
      </w:r>
    </w:p>
    <w:p w14:paraId="0EFDCC87" w14:textId="77777777" w:rsidR="005B7E3A" w:rsidRPr="004F436B" w:rsidRDefault="005B7E3A" w:rsidP="005B7E3A">
      <w:pPr>
        <w:tabs>
          <w:tab w:val="left" w:pos="1440"/>
        </w:tabs>
        <w:spacing w:after="60" w:line="480" w:lineRule="auto"/>
        <w:ind w:left="2160" w:hanging="720"/>
        <w:rPr>
          <w:rFonts w:ascii="Arial" w:hAnsi="Arial" w:cs="Arial"/>
          <w:sz w:val="20"/>
          <w:szCs w:val="20"/>
        </w:rPr>
      </w:pPr>
      <w:r w:rsidRPr="004F436B">
        <w:rPr>
          <w:rFonts w:ascii="Arial" w:eastAsia="Arial" w:hAnsi="Arial" w:cs="Arial"/>
          <w:color w:val="000000"/>
          <w:sz w:val="20"/>
          <w:szCs w:val="20"/>
        </w:rPr>
        <w:t xml:space="preserve">(2)   </w:t>
      </w:r>
      <w:r w:rsidRPr="004F436B">
        <w:rPr>
          <w:rFonts w:ascii="Arial" w:eastAsia="Arial" w:hAnsi="Arial" w:cs="Arial"/>
          <w:color w:val="000000"/>
          <w:sz w:val="20"/>
          <w:szCs w:val="20"/>
        </w:rPr>
        <w:tab/>
        <w:t>the sum of any Self-Schedule and any market-based commitment or dispatch of the resource.</w:t>
      </w:r>
    </w:p>
    <w:p w14:paraId="399C002E" w14:textId="77777777" w:rsidR="005B7E3A" w:rsidRPr="004F436B" w:rsidRDefault="005B7E3A" w:rsidP="005B7E3A">
      <w:pPr>
        <w:keepNext/>
        <w:spacing w:after="60" w:line="480" w:lineRule="auto"/>
        <w:rPr>
          <w:rFonts w:ascii="Arial" w:hAnsi="Arial" w:cs="Arial"/>
          <w:b/>
          <w:sz w:val="20"/>
          <w:szCs w:val="20"/>
        </w:rPr>
      </w:pPr>
      <w:r w:rsidRPr="004F436B">
        <w:rPr>
          <w:rFonts w:ascii="Arial" w:eastAsia="Arial" w:hAnsi="Arial" w:cs="Arial"/>
          <w:b/>
          <w:color w:val="000000"/>
          <w:sz w:val="20"/>
          <w:szCs w:val="20"/>
        </w:rPr>
        <w:t>43.</w:t>
      </w:r>
      <w:del w:id="218" w:author="Author">
        <w:r w:rsidRPr="004F436B" w:rsidDel="00157B50">
          <w:rPr>
            <w:rFonts w:ascii="Arial" w:eastAsia="Arial" w:hAnsi="Arial" w:cs="Arial"/>
            <w:b/>
            <w:color w:val="000000"/>
            <w:sz w:val="20"/>
            <w:szCs w:val="20"/>
          </w:rPr>
          <w:delText>1.5.2.3</w:delText>
        </w:r>
      </w:del>
      <w:ins w:id="219" w:author="Author">
        <w:r>
          <w:rPr>
            <w:rFonts w:ascii="Arial" w:eastAsia="Arial" w:hAnsi="Arial" w:cs="Arial"/>
            <w:b/>
            <w:color w:val="000000"/>
            <w:sz w:val="20"/>
            <w:szCs w:val="20"/>
          </w:rPr>
          <w:t>2.5.2.3</w:t>
        </w:r>
      </w:ins>
      <w:r w:rsidRPr="004F436B">
        <w:rPr>
          <w:rFonts w:ascii="Arial" w:eastAsia="Arial" w:hAnsi="Arial" w:cs="Arial"/>
          <w:b/>
          <w:color w:val="000000"/>
          <w:sz w:val="20"/>
          <w:szCs w:val="20"/>
        </w:rPr>
        <w:t xml:space="preserve"> Subsequent Exceptional Dispatch</w:t>
      </w:r>
    </w:p>
    <w:p w14:paraId="30BFB3D6"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If the CAISO, during the term of a resource’s Exceptional Dispatch </w:t>
      </w:r>
      <w:del w:id="22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issues an Exceptional Dispatch to the resource that requires Energy in excess of the sum of the resource’s </w:t>
      </w:r>
      <w:del w:id="22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and RA Capacity, the CAISO will increase the capacity designated as Exceptional Dispatch </w:t>
      </w:r>
      <w:del w:id="22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by the amount equal to the difference between the Exceptional Dispatch and the sum of the resource’s </w:t>
      </w:r>
      <w:del w:id="22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or RA Capacity.  The increase will be effective for the remainder of the term of the Exceptional Dispatch </w:t>
      </w:r>
      <w:del w:id="22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and retroactively to the beginning of the 30</w:t>
      </w:r>
      <w:del w:id="225" w:author="Author">
        <w:r w:rsidRPr="004F436B" w:rsidDel="00157B50">
          <w:rPr>
            <w:rFonts w:ascii="Arial" w:eastAsia="Arial" w:hAnsi="Arial" w:cs="Arial"/>
            <w:color w:val="000000"/>
            <w:sz w:val="20"/>
            <w:szCs w:val="20"/>
          </w:rPr>
          <w:delText xml:space="preserve"> </w:delText>
        </w:r>
      </w:del>
      <w:ins w:id="226" w:author="Author">
        <w:r>
          <w:rPr>
            <w:rFonts w:ascii="Arial" w:eastAsia="Arial" w:hAnsi="Arial" w:cs="Arial"/>
            <w:color w:val="000000"/>
            <w:sz w:val="20"/>
            <w:szCs w:val="20"/>
          </w:rPr>
          <w:t>-</w:t>
        </w:r>
      </w:ins>
      <w:r w:rsidRPr="004F436B">
        <w:rPr>
          <w:rFonts w:ascii="Arial" w:eastAsia="Arial" w:hAnsi="Arial" w:cs="Arial"/>
          <w:color w:val="000000"/>
          <w:sz w:val="20"/>
          <w:szCs w:val="20"/>
        </w:rPr>
        <w:t xml:space="preserve">day term or the first day of the month in which the increase occurs, whichever is later.  Any incremental Exceptional Dispatch issued within any 30-day </w:t>
      </w:r>
      <w:del w:id="22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term does not result in a new 30-day term.</w:t>
      </w:r>
    </w:p>
    <w:p w14:paraId="4562EB63" w14:textId="77777777" w:rsidR="005B7E3A" w:rsidRDefault="005B7E3A" w:rsidP="005B7E3A">
      <w:pPr>
        <w:spacing w:after="60" w:line="480" w:lineRule="auto"/>
        <w:rPr>
          <w:rFonts w:ascii="Arial" w:eastAsia="Arial" w:hAnsi="Arial" w:cs="Arial"/>
          <w:b/>
          <w:color w:val="000000"/>
          <w:sz w:val="20"/>
          <w:szCs w:val="20"/>
        </w:rPr>
      </w:pPr>
    </w:p>
    <w:p w14:paraId="7EED1C36" w14:textId="77777777" w:rsidR="005B7E3A" w:rsidRDefault="005B7E3A" w:rsidP="005B7E3A">
      <w:pPr>
        <w:spacing w:after="60" w:line="480" w:lineRule="auto"/>
        <w:rPr>
          <w:rFonts w:ascii="Arial" w:eastAsia="Arial" w:hAnsi="Arial" w:cs="Arial"/>
          <w:b/>
          <w:color w:val="000000"/>
          <w:sz w:val="20"/>
          <w:szCs w:val="20"/>
        </w:rPr>
      </w:pPr>
    </w:p>
    <w:p w14:paraId="69604F5B" w14:textId="77777777" w:rsidR="005B7E3A" w:rsidRPr="004F436B" w:rsidRDefault="005B7E3A" w:rsidP="005B7E3A">
      <w:pPr>
        <w:spacing w:after="60" w:line="480" w:lineRule="auto"/>
        <w:rPr>
          <w:rFonts w:ascii="Arial" w:hAnsi="Arial" w:cs="Arial"/>
          <w:b/>
          <w:sz w:val="20"/>
          <w:szCs w:val="20"/>
        </w:rPr>
      </w:pPr>
      <w:r w:rsidRPr="004F436B">
        <w:rPr>
          <w:rFonts w:ascii="Arial" w:eastAsia="Arial" w:hAnsi="Arial" w:cs="Arial"/>
          <w:b/>
          <w:color w:val="000000"/>
          <w:sz w:val="20"/>
          <w:szCs w:val="20"/>
        </w:rPr>
        <w:t>43.</w:t>
      </w:r>
      <w:del w:id="228" w:author="Author">
        <w:r w:rsidRPr="004F436B" w:rsidDel="00157B50">
          <w:rPr>
            <w:rFonts w:ascii="Arial" w:eastAsia="Arial" w:hAnsi="Arial" w:cs="Arial"/>
            <w:b/>
            <w:color w:val="000000"/>
            <w:sz w:val="20"/>
            <w:szCs w:val="20"/>
          </w:rPr>
          <w:delText>1.5.2.4</w:delText>
        </w:r>
      </w:del>
      <w:ins w:id="229" w:author="Author">
        <w:r>
          <w:rPr>
            <w:rFonts w:ascii="Arial" w:eastAsia="Arial" w:hAnsi="Arial" w:cs="Arial"/>
            <w:b/>
            <w:color w:val="000000"/>
            <w:sz w:val="20"/>
            <w:szCs w:val="20"/>
          </w:rPr>
          <w:t>2.5.2.4</w:t>
        </w:r>
      </w:ins>
      <w:r w:rsidRPr="004F436B">
        <w:rPr>
          <w:rFonts w:ascii="Arial" w:eastAsia="Arial" w:hAnsi="Arial" w:cs="Arial"/>
          <w:b/>
          <w:color w:val="000000"/>
          <w:sz w:val="20"/>
          <w:szCs w:val="20"/>
        </w:rPr>
        <w:t xml:space="preserve"> Change in RA or </w:t>
      </w:r>
      <w:del w:id="230" w:author="Author">
        <w:r w:rsidRPr="004F436B" w:rsidDel="003A702F">
          <w:rPr>
            <w:rFonts w:ascii="Arial" w:eastAsia="Arial" w:hAnsi="Arial" w:cs="Arial"/>
            <w:b/>
            <w:color w:val="000000"/>
            <w:sz w:val="20"/>
            <w:szCs w:val="20"/>
          </w:rPr>
          <w:delText>I</w:delText>
        </w:r>
      </w:del>
      <w:r w:rsidRPr="004F436B">
        <w:rPr>
          <w:rFonts w:ascii="Arial" w:eastAsia="Arial" w:hAnsi="Arial" w:cs="Arial"/>
          <w:b/>
          <w:color w:val="000000"/>
          <w:sz w:val="20"/>
          <w:szCs w:val="20"/>
        </w:rPr>
        <w:t>CPM Status</w:t>
      </w:r>
    </w:p>
    <w:p w14:paraId="2ED14D1F" w14:textId="77777777" w:rsidR="005B7E3A" w:rsidRDefault="005B7E3A" w:rsidP="005B7E3A">
      <w:pPr>
        <w:tabs>
          <w:tab w:val="left" w:pos="1440"/>
        </w:tabs>
        <w:spacing w:after="60" w:line="480" w:lineRule="auto"/>
        <w:rPr>
          <w:ins w:id="231" w:author="Author"/>
          <w:rFonts w:ascii="Arial" w:eastAsia="Arial" w:hAnsi="Arial" w:cs="Arial"/>
          <w:color w:val="000000"/>
          <w:sz w:val="20"/>
          <w:szCs w:val="20"/>
        </w:rPr>
      </w:pPr>
      <w:r w:rsidRPr="005C247F">
        <w:rPr>
          <w:rFonts w:ascii="Arial" w:eastAsia="Arial" w:hAnsi="Arial" w:cs="Arial"/>
          <w:color w:val="000000"/>
          <w:sz w:val="20"/>
          <w:szCs w:val="20"/>
        </w:rPr>
        <w:t>If a resource has an RA</w:t>
      </w:r>
      <w:del w:id="232" w:author="Author">
        <w:r w:rsidRPr="005C247F" w:rsidDel="00706BD8">
          <w:rPr>
            <w:rFonts w:ascii="Arial" w:eastAsia="Arial" w:hAnsi="Arial" w:cs="Arial"/>
            <w:color w:val="000000"/>
            <w:sz w:val="20"/>
            <w:szCs w:val="20"/>
          </w:rPr>
          <w:delText xml:space="preserve"> </w:delText>
        </w:r>
        <w:r>
          <w:rPr>
            <w:rFonts w:ascii="Arial" w:eastAsia="Arial" w:hAnsi="Arial" w:cs="Arial"/>
            <w:color w:val="000000"/>
            <w:sz w:val="20"/>
            <w:szCs w:val="20"/>
          </w:rPr>
          <w:delText>Capacity</w:delText>
        </w:r>
      </w:del>
      <w:ins w:id="233" w:author="Author">
        <w:r w:rsidRPr="005C247F">
          <w:rPr>
            <w:rFonts w:ascii="Arial" w:eastAsia="Arial" w:hAnsi="Arial" w:cs="Arial"/>
            <w:color w:val="000000"/>
            <w:sz w:val="20"/>
            <w:szCs w:val="20"/>
          </w:rPr>
          <w:t>, RMR</w:t>
        </w:r>
      </w:ins>
      <w:r w:rsidRPr="005C247F">
        <w:rPr>
          <w:rFonts w:ascii="Arial" w:eastAsia="Arial" w:hAnsi="Arial" w:cs="Arial"/>
          <w:color w:val="000000"/>
          <w:sz w:val="20"/>
          <w:szCs w:val="20"/>
        </w:rPr>
        <w:t xml:space="preserve"> or </w:t>
      </w:r>
      <w:del w:id="234" w:author="Author">
        <w:r w:rsidRPr="005C247F" w:rsidDel="003A702F">
          <w:rPr>
            <w:rFonts w:ascii="Arial" w:eastAsia="Arial" w:hAnsi="Arial" w:cs="Arial"/>
            <w:color w:val="000000"/>
            <w:sz w:val="20"/>
            <w:szCs w:val="20"/>
          </w:rPr>
          <w:delText>I</w:delText>
        </w:r>
      </w:del>
      <w:r w:rsidRPr="005C247F">
        <w:rPr>
          <w:rFonts w:ascii="Arial" w:eastAsia="Arial" w:hAnsi="Arial" w:cs="Arial"/>
          <w:color w:val="000000"/>
          <w:sz w:val="20"/>
          <w:szCs w:val="20"/>
        </w:rPr>
        <w:t xml:space="preserve">CPM Capacity obligation that pre-existed the resource’s Exceptional Dispatch </w:t>
      </w:r>
      <w:del w:id="235" w:author="Author">
        <w:r w:rsidRPr="005C247F" w:rsidDel="003A702F">
          <w:rPr>
            <w:rFonts w:ascii="Arial" w:eastAsia="Arial" w:hAnsi="Arial" w:cs="Arial"/>
            <w:color w:val="000000"/>
            <w:sz w:val="20"/>
            <w:szCs w:val="20"/>
          </w:rPr>
          <w:delText>I</w:delText>
        </w:r>
      </w:del>
      <w:r w:rsidRPr="005C247F">
        <w:rPr>
          <w:rFonts w:ascii="Arial" w:eastAsia="Arial" w:hAnsi="Arial" w:cs="Arial"/>
          <w:color w:val="000000"/>
          <w:sz w:val="20"/>
          <w:szCs w:val="20"/>
        </w:rPr>
        <w:t xml:space="preserve">CPM designation and, during the term of the resource’s Exceptional Dispatch </w:t>
      </w:r>
      <w:del w:id="236" w:author="Author">
        <w:r w:rsidRPr="005C247F" w:rsidDel="003A702F">
          <w:rPr>
            <w:rFonts w:ascii="Arial" w:eastAsia="Arial" w:hAnsi="Arial" w:cs="Arial"/>
            <w:color w:val="000000"/>
            <w:sz w:val="20"/>
            <w:szCs w:val="20"/>
          </w:rPr>
          <w:delText>I</w:delText>
        </w:r>
      </w:del>
      <w:r w:rsidRPr="005C247F">
        <w:rPr>
          <w:rFonts w:ascii="Arial" w:eastAsia="Arial" w:hAnsi="Arial" w:cs="Arial"/>
          <w:color w:val="000000"/>
          <w:sz w:val="20"/>
          <w:szCs w:val="20"/>
        </w:rPr>
        <w:t>CPM designation, the amount of the resource’s RA</w:t>
      </w:r>
      <w:del w:id="237" w:author="Author">
        <w:r w:rsidRPr="005C247F" w:rsidDel="00706BD8">
          <w:rPr>
            <w:rFonts w:ascii="Arial" w:eastAsia="Arial" w:hAnsi="Arial" w:cs="Arial"/>
            <w:color w:val="000000"/>
            <w:sz w:val="20"/>
            <w:szCs w:val="20"/>
          </w:rPr>
          <w:delText xml:space="preserve"> </w:delText>
        </w:r>
        <w:r>
          <w:rPr>
            <w:rFonts w:ascii="Arial" w:eastAsia="Arial" w:hAnsi="Arial" w:cs="Arial"/>
            <w:color w:val="000000"/>
            <w:sz w:val="20"/>
            <w:szCs w:val="20"/>
          </w:rPr>
          <w:delText>Capacity</w:delText>
        </w:r>
      </w:del>
      <w:ins w:id="238" w:author="Author">
        <w:r w:rsidRPr="005C247F">
          <w:rPr>
            <w:rFonts w:ascii="Arial" w:eastAsia="Arial" w:hAnsi="Arial" w:cs="Arial"/>
            <w:color w:val="000000"/>
            <w:sz w:val="20"/>
            <w:szCs w:val="20"/>
          </w:rPr>
          <w:t>, RMR</w:t>
        </w:r>
      </w:ins>
      <w:r w:rsidRPr="005C247F">
        <w:rPr>
          <w:rFonts w:ascii="Arial" w:eastAsia="Arial" w:hAnsi="Arial" w:cs="Arial"/>
          <w:color w:val="000000"/>
          <w:sz w:val="20"/>
          <w:szCs w:val="20"/>
        </w:rPr>
        <w:t xml:space="preserve"> or </w:t>
      </w:r>
      <w:del w:id="239" w:author="Author">
        <w:r w:rsidRPr="005C247F" w:rsidDel="003A702F">
          <w:rPr>
            <w:rFonts w:ascii="Arial" w:eastAsia="Arial" w:hAnsi="Arial" w:cs="Arial"/>
            <w:color w:val="000000"/>
            <w:sz w:val="20"/>
            <w:szCs w:val="20"/>
          </w:rPr>
          <w:delText>I</w:delText>
        </w:r>
      </w:del>
      <w:r w:rsidRPr="005C247F">
        <w:rPr>
          <w:rFonts w:ascii="Arial" w:eastAsia="Arial" w:hAnsi="Arial" w:cs="Arial"/>
          <w:color w:val="000000"/>
          <w:sz w:val="20"/>
          <w:szCs w:val="20"/>
        </w:rPr>
        <w:t>CPM Capacity</w:t>
      </w:r>
      <w:r w:rsidRPr="004F436B">
        <w:rPr>
          <w:rFonts w:ascii="Arial" w:eastAsia="Arial" w:hAnsi="Arial" w:cs="Arial"/>
          <w:color w:val="000000"/>
          <w:sz w:val="20"/>
          <w:szCs w:val="20"/>
        </w:rPr>
        <w:t xml:space="preserve"> is reduced, the CAISO will increase the </w:t>
      </w:r>
      <w:del w:id="24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by the amount, if any, necessary to ensure that the sum of Exceptional Dispatch </w:t>
      </w:r>
      <w:del w:id="24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quantity and any remaining RA Capacity is not less than PMin.  If capacity that receives an Exceptional Dispatch </w:t>
      </w:r>
      <w:del w:id="24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becomes RA Capacity or receives a monthly </w:t>
      </w:r>
      <w:del w:id="24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or Significant Event designation or receives an RMR Contract as of a certain date, then the Exceptional Dispatch </w:t>
      </w:r>
      <w:del w:id="24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shall be reduced by the amount of the new RA </w:t>
      </w:r>
      <w:r w:rsidRPr="004F436B">
        <w:rPr>
          <w:rFonts w:ascii="Arial" w:eastAsia="Arial" w:hAnsi="Arial" w:cs="Arial"/>
          <w:color w:val="000000"/>
          <w:sz w:val="20"/>
          <w:szCs w:val="20"/>
        </w:rPr>
        <w:lastRenderedPageBreak/>
        <w:t xml:space="preserve">Capacity, </w:t>
      </w:r>
      <w:del w:id="24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Significant Event designation, or RMR Contract from that date through the rest of the 30-day term.</w:t>
      </w:r>
    </w:p>
    <w:p w14:paraId="2E8869CA" w14:textId="77777777" w:rsidR="005B7E3A" w:rsidRDefault="005B7E3A" w:rsidP="005B7E3A">
      <w:pPr>
        <w:tabs>
          <w:tab w:val="left" w:pos="1440"/>
        </w:tabs>
        <w:spacing w:after="60" w:line="480" w:lineRule="auto"/>
        <w:rPr>
          <w:ins w:id="246" w:author="Author"/>
          <w:rFonts w:ascii="Arial" w:hAnsi="Arial" w:cs="Arial"/>
          <w:b/>
          <w:sz w:val="20"/>
          <w:szCs w:val="20"/>
        </w:rPr>
      </w:pPr>
      <w:ins w:id="247" w:author="Author">
        <w:r>
          <w:rPr>
            <w:rFonts w:ascii="Arial" w:eastAsia="Arial" w:hAnsi="Arial" w:cs="Arial"/>
            <w:b/>
            <w:color w:val="000000"/>
            <w:sz w:val="20"/>
            <w:szCs w:val="20"/>
          </w:rPr>
          <w:t xml:space="preserve">43.2.6  </w:t>
        </w:r>
        <w:r w:rsidR="00081C22" w:rsidRPr="00081C22">
          <w:rPr>
            <w:rFonts w:ascii="Arial" w:hAnsi="Arial" w:cs="Arial"/>
            <w:b/>
            <w:sz w:val="20"/>
            <w:szCs w:val="20"/>
            <w:rPrChange w:id="248" w:author="Author">
              <w:rPr>
                <w:rFonts w:ascii="Arial" w:hAnsi="Arial" w:cs="Arial"/>
                <w:sz w:val="20"/>
                <w:szCs w:val="20"/>
              </w:rPr>
            </w:rPrChange>
          </w:rPr>
          <w:t>Capacity At Risk Of Retirement Needed For Reliability</w:t>
        </w:r>
      </w:ins>
    </w:p>
    <w:p w14:paraId="424F47D2" w14:textId="77777777" w:rsidR="005B7E3A" w:rsidRDefault="005B7E3A" w:rsidP="005B7E3A">
      <w:pPr>
        <w:tabs>
          <w:tab w:val="left" w:pos="1440"/>
        </w:tabs>
        <w:spacing w:after="60" w:line="480" w:lineRule="auto"/>
        <w:rPr>
          <w:ins w:id="249" w:author="Author"/>
          <w:rFonts w:ascii="Arial" w:hAnsi="Arial" w:cs="Arial"/>
          <w:sz w:val="20"/>
          <w:szCs w:val="20"/>
        </w:rPr>
      </w:pPr>
      <w:ins w:id="250" w:author="Author">
        <w:r>
          <w:rPr>
            <w:rFonts w:ascii="Arial" w:hAnsi="Arial" w:cs="Arial"/>
            <w:sz w:val="20"/>
            <w:szCs w:val="20"/>
          </w:rPr>
          <w:t xml:space="preserve">The CAISO shall have the authority to designate CPM Capacity to keep a resource in operation that is at risk of retirement during the current RA Compliance Year but will be needed for reliability during the subsequent RA Compliance Year.  The CAISO may issue this risk of retirement CPM designation in the following circumstances:  </w:t>
        </w:r>
      </w:ins>
    </w:p>
    <w:p w14:paraId="76830A2B" w14:textId="77777777" w:rsidR="00081C22" w:rsidRDefault="005B7E3A" w:rsidP="00081C22">
      <w:pPr>
        <w:tabs>
          <w:tab w:val="left" w:pos="1440"/>
        </w:tabs>
        <w:spacing w:after="60" w:line="480" w:lineRule="auto"/>
        <w:ind w:left="1440" w:hanging="720"/>
        <w:rPr>
          <w:ins w:id="251" w:author="Author"/>
          <w:rFonts w:ascii="Arial" w:hAnsi="Arial" w:cs="Arial"/>
          <w:sz w:val="20"/>
          <w:szCs w:val="20"/>
        </w:rPr>
        <w:pPrChange w:id="252" w:author="Author">
          <w:pPr>
            <w:tabs>
              <w:tab w:val="left" w:pos="1440"/>
            </w:tabs>
            <w:spacing w:after="60" w:line="480" w:lineRule="auto"/>
          </w:pPr>
        </w:pPrChange>
      </w:pPr>
      <w:ins w:id="253" w:author="Author">
        <w:r>
          <w:rPr>
            <w:rFonts w:ascii="Arial" w:hAnsi="Arial" w:cs="Arial"/>
            <w:sz w:val="20"/>
            <w:szCs w:val="20"/>
          </w:rPr>
          <w:t xml:space="preserve">(1) </w:t>
        </w:r>
        <w:r>
          <w:rPr>
            <w:rFonts w:ascii="Arial" w:hAnsi="Arial" w:cs="Arial"/>
            <w:sz w:val="20"/>
            <w:szCs w:val="20"/>
          </w:rPr>
          <w:tab/>
          <w:t xml:space="preserve">the resource was not contracted as RA Capacity nor listed as RA Capacity in any LSE’s annual Resource Adequacy Plan during the current RA Compliance Year; </w:t>
        </w:r>
      </w:ins>
    </w:p>
    <w:p w14:paraId="1C2A0D62" w14:textId="77777777" w:rsidR="00081C22" w:rsidRDefault="005B7E3A" w:rsidP="00081C22">
      <w:pPr>
        <w:tabs>
          <w:tab w:val="left" w:pos="1440"/>
        </w:tabs>
        <w:spacing w:after="60" w:line="480" w:lineRule="auto"/>
        <w:ind w:left="1440" w:hanging="720"/>
        <w:rPr>
          <w:ins w:id="254" w:author="Author"/>
          <w:rFonts w:ascii="Arial" w:hAnsi="Arial" w:cs="Arial"/>
          <w:sz w:val="20"/>
          <w:szCs w:val="20"/>
        </w:rPr>
        <w:pPrChange w:id="255" w:author="Author">
          <w:pPr>
            <w:tabs>
              <w:tab w:val="left" w:pos="1440"/>
            </w:tabs>
            <w:spacing w:after="60" w:line="480" w:lineRule="auto"/>
          </w:pPr>
        </w:pPrChange>
      </w:pPr>
      <w:ins w:id="256" w:author="Author">
        <w:r>
          <w:rPr>
            <w:rFonts w:ascii="Arial" w:hAnsi="Arial" w:cs="Arial"/>
            <w:sz w:val="20"/>
            <w:szCs w:val="20"/>
          </w:rPr>
          <w:t>(2)</w:t>
        </w:r>
        <w:r>
          <w:rPr>
            <w:rFonts w:ascii="Arial" w:hAnsi="Arial" w:cs="Arial"/>
            <w:sz w:val="20"/>
            <w:szCs w:val="20"/>
          </w:rPr>
          <w:tab/>
          <w:t xml:space="preserve">the CAISO did not identify any deficiency, individual or collective, in an LSE’s annual Resource Adequacy Plan for the current RA Compliance Year that resulted in a CPM designation for the resource in the current RA Compliance Year; </w:t>
        </w:r>
      </w:ins>
    </w:p>
    <w:p w14:paraId="14502286" w14:textId="77777777" w:rsidR="00081C22" w:rsidRDefault="005B7E3A" w:rsidP="00081C22">
      <w:pPr>
        <w:tabs>
          <w:tab w:val="left" w:pos="1440"/>
        </w:tabs>
        <w:spacing w:after="60" w:line="480" w:lineRule="auto"/>
        <w:ind w:left="1440" w:hanging="720"/>
        <w:rPr>
          <w:ins w:id="257" w:author="Author"/>
          <w:rFonts w:ascii="Arial" w:hAnsi="Arial" w:cs="Arial"/>
          <w:sz w:val="20"/>
          <w:szCs w:val="20"/>
        </w:rPr>
        <w:pPrChange w:id="258" w:author="Author">
          <w:pPr>
            <w:tabs>
              <w:tab w:val="left" w:pos="1440"/>
            </w:tabs>
            <w:spacing w:after="60" w:line="480" w:lineRule="auto"/>
          </w:pPr>
        </w:pPrChange>
      </w:pPr>
      <w:ins w:id="259" w:author="Author">
        <w:r>
          <w:rPr>
            <w:rFonts w:ascii="Arial" w:hAnsi="Arial" w:cs="Arial"/>
            <w:sz w:val="20"/>
            <w:szCs w:val="20"/>
          </w:rPr>
          <w:t xml:space="preserve">(3) </w:t>
        </w:r>
        <w:r>
          <w:rPr>
            <w:rFonts w:ascii="Arial" w:hAnsi="Arial" w:cs="Arial"/>
            <w:sz w:val="20"/>
            <w:szCs w:val="20"/>
          </w:rPr>
          <w:tab/>
          <w:t xml:space="preserve">CAISO technical assessments project that the resource will be needed in the subsequent RA Compliance Year for reliability purposes, either for its locational or operational characteristics; </w:t>
        </w:r>
      </w:ins>
    </w:p>
    <w:p w14:paraId="614931D0" w14:textId="77777777" w:rsidR="00081C22" w:rsidRDefault="005B7E3A" w:rsidP="00081C22">
      <w:pPr>
        <w:tabs>
          <w:tab w:val="left" w:pos="1440"/>
        </w:tabs>
        <w:spacing w:after="60" w:line="480" w:lineRule="auto"/>
        <w:ind w:left="1440" w:hanging="720"/>
        <w:rPr>
          <w:ins w:id="260" w:author="Author"/>
          <w:rFonts w:ascii="Arial" w:hAnsi="Arial" w:cs="Arial"/>
          <w:sz w:val="20"/>
          <w:szCs w:val="20"/>
        </w:rPr>
        <w:pPrChange w:id="261" w:author="Author">
          <w:pPr>
            <w:tabs>
              <w:tab w:val="left" w:pos="1440"/>
            </w:tabs>
            <w:spacing w:after="60" w:line="480" w:lineRule="auto"/>
          </w:pPr>
        </w:pPrChange>
      </w:pPr>
      <w:ins w:id="262" w:author="Author">
        <w:r>
          <w:rPr>
            <w:rFonts w:ascii="Arial" w:hAnsi="Arial" w:cs="Arial"/>
            <w:sz w:val="20"/>
            <w:szCs w:val="20"/>
          </w:rPr>
          <w:t xml:space="preserve">(4) </w:t>
        </w:r>
        <w:r>
          <w:rPr>
            <w:rFonts w:ascii="Arial" w:hAnsi="Arial" w:cs="Arial"/>
            <w:sz w:val="20"/>
            <w:szCs w:val="20"/>
          </w:rPr>
          <w:tab/>
          <w:t>no new generation will be in operation by the start of the subsequent RA Compliance Year that will meet the identified reliability need;</w:t>
        </w:r>
      </w:ins>
    </w:p>
    <w:p w14:paraId="5008EF2C" w14:textId="77777777" w:rsidR="00081C22" w:rsidRDefault="005B7E3A" w:rsidP="00081C22">
      <w:pPr>
        <w:tabs>
          <w:tab w:val="left" w:pos="1440"/>
        </w:tabs>
        <w:spacing w:after="60" w:line="480" w:lineRule="auto"/>
        <w:ind w:left="1440" w:hanging="720"/>
        <w:rPr>
          <w:ins w:id="263" w:author="Author"/>
          <w:rFonts w:ascii="Arial" w:hAnsi="Arial" w:cs="Arial"/>
          <w:sz w:val="20"/>
          <w:szCs w:val="20"/>
        </w:rPr>
        <w:pPrChange w:id="264" w:author="Author">
          <w:pPr>
            <w:tabs>
              <w:tab w:val="left" w:pos="1440"/>
            </w:tabs>
            <w:spacing w:after="60" w:line="480" w:lineRule="auto"/>
          </w:pPr>
        </w:pPrChange>
      </w:pPr>
      <w:ins w:id="265" w:author="Author">
        <w:r>
          <w:rPr>
            <w:rFonts w:ascii="Arial" w:hAnsi="Arial" w:cs="Arial"/>
            <w:sz w:val="20"/>
            <w:szCs w:val="20"/>
          </w:rPr>
          <w:t>(5)</w:t>
        </w:r>
        <w:r>
          <w:rPr>
            <w:rFonts w:ascii="Arial" w:hAnsi="Arial" w:cs="Arial"/>
            <w:sz w:val="20"/>
            <w:szCs w:val="20"/>
          </w:rPr>
          <w:tab/>
          <w:t xml:space="preserve">the resource owner submits to the CAISO at least 180 days prior to termination of the resource’s PGA the affidavit of an officer of the </w:t>
        </w:r>
        <w:r w:rsidRPr="005C247F">
          <w:rPr>
            <w:rFonts w:ascii="Arial" w:hAnsi="Arial" w:cs="Arial"/>
            <w:sz w:val="20"/>
            <w:szCs w:val="20"/>
          </w:rPr>
          <w:t xml:space="preserve">company, with </w:t>
        </w:r>
        <w:r>
          <w:rPr>
            <w:rFonts w:ascii="Arial" w:hAnsi="Arial" w:cs="Arial"/>
            <w:sz w:val="20"/>
            <w:szCs w:val="20"/>
          </w:rPr>
          <w:t>the</w:t>
        </w:r>
        <w:r w:rsidRPr="005C247F">
          <w:rPr>
            <w:rFonts w:ascii="Arial" w:hAnsi="Arial" w:cs="Arial"/>
            <w:sz w:val="20"/>
            <w:szCs w:val="20"/>
          </w:rPr>
          <w:t xml:space="preserve"> supporting financial information and documentation </w:t>
        </w:r>
        <w:r>
          <w:rPr>
            <w:rFonts w:ascii="Arial" w:hAnsi="Arial" w:cs="Arial"/>
            <w:sz w:val="20"/>
            <w:szCs w:val="20"/>
          </w:rPr>
          <w:t>discussed in the BPM for Reliability Requirements</w:t>
        </w:r>
        <w:r w:rsidRPr="005C247F">
          <w:rPr>
            <w:rFonts w:ascii="Arial" w:hAnsi="Arial" w:cs="Arial"/>
            <w:sz w:val="20"/>
            <w:szCs w:val="20"/>
          </w:rPr>
          <w:t>, that attests that the resource will not be commercially viable in the current RA Compliance</w:t>
        </w:r>
        <w:r>
          <w:rPr>
            <w:rFonts w:ascii="Arial" w:hAnsi="Arial" w:cs="Arial"/>
            <w:sz w:val="20"/>
            <w:szCs w:val="20"/>
          </w:rPr>
          <w:t xml:space="preserve"> Year and is likely to retire; </w:t>
        </w:r>
      </w:ins>
    </w:p>
    <w:p w14:paraId="01CC596F" w14:textId="77777777" w:rsidR="00081C22" w:rsidRDefault="005B7E3A" w:rsidP="00081C22">
      <w:pPr>
        <w:tabs>
          <w:tab w:val="left" w:pos="1440"/>
        </w:tabs>
        <w:spacing w:after="60" w:line="480" w:lineRule="auto"/>
        <w:ind w:left="1440" w:hanging="720"/>
        <w:rPr>
          <w:ins w:id="266" w:author="Author"/>
          <w:rFonts w:ascii="Arial" w:hAnsi="Arial" w:cs="Arial"/>
          <w:sz w:val="20"/>
          <w:szCs w:val="20"/>
        </w:rPr>
        <w:pPrChange w:id="267" w:author="Author">
          <w:pPr>
            <w:tabs>
              <w:tab w:val="left" w:pos="1440"/>
            </w:tabs>
            <w:spacing w:after="60" w:line="480" w:lineRule="auto"/>
          </w:pPr>
        </w:pPrChange>
      </w:pPr>
      <w:ins w:id="268" w:author="Author">
        <w:r>
          <w:rPr>
            <w:rFonts w:ascii="Arial" w:hAnsi="Arial" w:cs="Arial"/>
            <w:sz w:val="20"/>
            <w:szCs w:val="20"/>
          </w:rPr>
          <w:t>(6)</w:t>
        </w:r>
        <w:r>
          <w:rPr>
            <w:rFonts w:ascii="Arial" w:hAnsi="Arial" w:cs="Arial"/>
            <w:sz w:val="20"/>
            <w:szCs w:val="20"/>
          </w:rPr>
          <w:tab/>
          <w:t xml:space="preserve">the </w:t>
        </w:r>
        <w:r w:rsidRPr="005C247F">
          <w:rPr>
            <w:rFonts w:ascii="Arial" w:hAnsi="Arial" w:cs="Arial"/>
            <w:sz w:val="20"/>
            <w:szCs w:val="20"/>
          </w:rPr>
          <w:t xml:space="preserve">CAISO </w:t>
        </w:r>
        <w:r>
          <w:rPr>
            <w:rFonts w:ascii="Arial" w:hAnsi="Arial" w:cs="Arial"/>
            <w:sz w:val="20"/>
            <w:szCs w:val="20"/>
          </w:rPr>
          <w:t xml:space="preserve">reviews the affidavit and supporting financial information </w:t>
        </w:r>
        <w:r w:rsidRPr="005C247F">
          <w:rPr>
            <w:rFonts w:ascii="Arial" w:hAnsi="Arial" w:cs="Arial"/>
            <w:sz w:val="20"/>
            <w:szCs w:val="20"/>
          </w:rPr>
          <w:t xml:space="preserve">and documentation </w:t>
        </w:r>
        <w:r>
          <w:rPr>
            <w:rFonts w:ascii="Arial" w:hAnsi="Arial" w:cs="Arial"/>
            <w:sz w:val="20"/>
            <w:szCs w:val="20"/>
          </w:rPr>
          <w:t>submitted by the resource owner and</w:t>
        </w:r>
        <w:r w:rsidRPr="005C247F">
          <w:rPr>
            <w:rFonts w:ascii="Arial" w:hAnsi="Arial" w:cs="Arial"/>
            <w:sz w:val="20"/>
            <w:szCs w:val="20"/>
          </w:rPr>
          <w:t xml:space="preserve"> performs due diligence to assess the resource’s financial circumstances</w:t>
        </w:r>
        <w:r>
          <w:rPr>
            <w:rFonts w:ascii="Arial" w:hAnsi="Arial" w:cs="Arial"/>
            <w:sz w:val="20"/>
            <w:szCs w:val="20"/>
          </w:rPr>
          <w:t xml:space="preserve">, </w:t>
        </w:r>
        <w:r w:rsidRPr="005C247F">
          <w:rPr>
            <w:rFonts w:ascii="Arial" w:hAnsi="Arial" w:cs="Arial"/>
            <w:sz w:val="20"/>
            <w:szCs w:val="20"/>
          </w:rPr>
          <w:t xml:space="preserve">and </w:t>
        </w:r>
        <w:r>
          <w:rPr>
            <w:rFonts w:ascii="Arial" w:hAnsi="Arial" w:cs="Arial"/>
            <w:sz w:val="20"/>
            <w:szCs w:val="20"/>
          </w:rPr>
          <w:t xml:space="preserve">which </w:t>
        </w:r>
        <w:r w:rsidRPr="005C247F">
          <w:rPr>
            <w:rFonts w:ascii="Arial" w:hAnsi="Arial" w:cs="Arial"/>
            <w:sz w:val="20"/>
            <w:szCs w:val="20"/>
          </w:rPr>
          <w:t xml:space="preserve">as part of its review shall </w:t>
        </w:r>
        <w:r>
          <w:rPr>
            <w:rFonts w:ascii="Arial" w:hAnsi="Arial" w:cs="Arial"/>
            <w:sz w:val="20"/>
            <w:szCs w:val="20"/>
          </w:rPr>
          <w:t xml:space="preserve">consider the results of any </w:t>
        </w:r>
        <w:r>
          <w:rPr>
            <w:rFonts w:ascii="Arial" w:hAnsi="Arial" w:cs="Arial"/>
            <w:sz w:val="20"/>
            <w:szCs w:val="20"/>
          </w:rPr>
          <w:lastRenderedPageBreak/>
          <w:t xml:space="preserve">analysis performed by the CAISO’s DMM of the affidavit and supporting financial information and documentation to assess the accuracy of the information submitted, the reasonableness of the representations and conclusions contained in the submission, and the appropriateness of the resource’s conduct and efforts to sell Capacity in the bilateral market; and  </w:t>
        </w:r>
      </w:ins>
    </w:p>
    <w:p w14:paraId="178FA0C3" w14:textId="77777777" w:rsidR="00081C22" w:rsidRPr="00081C22" w:rsidRDefault="005B7E3A" w:rsidP="00081C22">
      <w:pPr>
        <w:tabs>
          <w:tab w:val="left" w:pos="1440"/>
        </w:tabs>
        <w:spacing w:after="60" w:line="480" w:lineRule="auto"/>
        <w:ind w:left="1440" w:hanging="720"/>
        <w:rPr>
          <w:ins w:id="269" w:author="Author"/>
          <w:rFonts w:ascii="Arial" w:hAnsi="Arial" w:cs="Arial"/>
          <w:sz w:val="20"/>
          <w:szCs w:val="20"/>
          <w:rPrChange w:id="270" w:author="Author">
            <w:rPr>
              <w:ins w:id="271" w:author="Author"/>
            </w:rPr>
          </w:rPrChange>
        </w:rPr>
        <w:pPrChange w:id="272" w:author="Author">
          <w:pPr>
            <w:tabs>
              <w:tab w:val="left" w:pos="1440"/>
            </w:tabs>
            <w:spacing w:after="60" w:line="480" w:lineRule="auto"/>
          </w:pPr>
        </w:pPrChange>
      </w:pPr>
      <w:ins w:id="273" w:author="Author">
        <w:r>
          <w:rPr>
            <w:rFonts w:ascii="Arial" w:hAnsi="Arial" w:cs="Arial"/>
            <w:sz w:val="20"/>
            <w:szCs w:val="20"/>
          </w:rPr>
          <w:t>(7)</w:t>
        </w:r>
        <w:r>
          <w:rPr>
            <w:rFonts w:ascii="Arial" w:hAnsi="Arial" w:cs="Arial"/>
            <w:sz w:val="20"/>
            <w:szCs w:val="20"/>
          </w:rPr>
          <w:tab/>
          <w:t xml:space="preserve">the CAISO </w:t>
        </w:r>
        <w:r w:rsidR="00081C22" w:rsidRPr="00081C22">
          <w:rPr>
            <w:rFonts w:ascii="Arial" w:hAnsi="Arial" w:cs="Arial"/>
            <w:sz w:val="20"/>
            <w:szCs w:val="20"/>
            <w:rPrChange w:id="274" w:author="Author">
              <w:rPr/>
            </w:rPrChange>
          </w:rPr>
          <w:t xml:space="preserve">determines that the expectation of losses and likely retirement of the resource are reasonable and supported by fact.     </w:t>
        </w:r>
      </w:ins>
    </w:p>
    <w:p w14:paraId="7C171D79" w14:textId="77777777" w:rsidR="005B7E3A" w:rsidRPr="005C247F" w:rsidRDefault="005B7E3A" w:rsidP="005B7E3A">
      <w:pPr>
        <w:tabs>
          <w:tab w:val="left" w:pos="1440"/>
        </w:tabs>
        <w:spacing w:after="60" w:line="480" w:lineRule="auto"/>
        <w:rPr>
          <w:rFonts w:ascii="Arial" w:hAnsi="Arial" w:cs="Arial"/>
          <w:sz w:val="20"/>
          <w:szCs w:val="20"/>
        </w:rPr>
      </w:pPr>
      <w:ins w:id="275" w:author="Author">
        <w:r>
          <w:rPr>
            <w:rFonts w:ascii="Arial" w:hAnsi="Arial" w:cs="Arial"/>
            <w:sz w:val="20"/>
            <w:szCs w:val="20"/>
          </w:rPr>
          <w:t xml:space="preserve">Prior to issuing the CPM designation, the CAISO shall prepare a report that explains the basis and need for the CPM </w:t>
        </w:r>
        <w:r w:rsidRPr="005C247F">
          <w:rPr>
            <w:rFonts w:ascii="Arial" w:hAnsi="Arial" w:cs="Arial"/>
            <w:sz w:val="20"/>
            <w:szCs w:val="20"/>
          </w:rPr>
          <w:t xml:space="preserve">designation.  </w:t>
        </w:r>
        <w:r>
          <w:rPr>
            <w:rFonts w:ascii="Arial" w:hAnsi="Arial" w:cs="Arial"/>
            <w:sz w:val="20"/>
            <w:szCs w:val="20"/>
          </w:rPr>
          <w:t>The CAISO shall</w:t>
        </w:r>
        <w:r w:rsidRPr="005C247F">
          <w:rPr>
            <w:rFonts w:ascii="Arial" w:hAnsi="Arial" w:cs="Arial"/>
            <w:sz w:val="20"/>
            <w:szCs w:val="20"/>
          </w:rPr>
          <w:t xml:space="preserve"> post the report on the CAISO’s Website and </w:t>
        </w:r>
        <w:r>
          <w:rPr>
            <w:rFonts w:ascii="Arial" w:hAnsi="Arial" w:cs="Arial"/>
            <w:sz w:val="20"/>
            <w:szCs w:val="20"/>
          </w:rPr>
          <w:t xml:space="preserve">allow </w:t>
        </w:r>
        <w:r w:rsidRPr="005C247F">
          <w:rPr>
            <w:rFonts w:ascii="Arial" w:hAnsi="Arial" w:cs="Arial"/>
            <w:sz w:val="20"/>
            <w:szCs w:val="20"/>
          </w:rPr>
          <w:t xml:space="preserve">an opportunity of </w:t>
        </w:r>
        <w:r>
          <w:rPr>
            <w:rFonts w:ascii="Arial" w:hAnsi="Arial" w:cs="Arial"/>
            <w:sz w:val="20"/>
            <w:szCs w:val="20"/>
          </w:rPr>
          <w:t xml:space="preserve">no less than </w:t>
        </w:r>
        <w:r w:rsidRPr="005C247F">
          <w:rPr>
            <w:rFonts w:ascii="Arial" w:hAnsi="Arial" w:cs="Arial"/>
            <w:sz w:val="20"/>
            <w:szCs w:val="20"/>
          </w:rPr>
          <w:t>3</w:t>
        </w:r>
        <w:r>
          <w:rPr>
            <w:rFonts w:ascii="Arial" w:hAnsi="Arial" w:cs="Arial"/>
            <w:sz w:val="20"/>
            <w:szCs w:val="20"/>
          </w:rPr>
          <w:t>0 days</w:t>
        </w:r>
        <w:r w:rsidRPr="005C247F">
          <w:rPr>
            <w:rFonts w:ascii="Arial" w:hAnsi="Arial" w:cs="Arial"/>
            <w:sz w:val="20"/>
            <w:szCs w:val="20"/>
          </w:rPr>
          <w:t xml:space="preserve"> for stakeholder</w:t>
        </w:r>
        <w:r>
          <w:rPr>
            <w:rFonts w:ascii="Arial" w:hAnsi="Arial" w:cs="Arial"/>
            <w:sz w:val="20"/>
            <w:szCs w:val="20"/>
          </w:rPr>
          <w:t>s to</w:t>
        </w:r>
        <w:r w:rsidRPr="005C247F">
          <w:rPr>
            <w:rFonts w:ascii="Arial" w:hAnsi="Arial" w:cs="Arial"/>
            <w:sz w:val="20"/>
            <w:szCs w:val="20"/>
          </w:rPr>
          <w:t xml:space="preserve"> review and </w:t>
        </w:r>
        <w:r>
          <w:rPr>
            <w:rFonts w:ascii="Arial" w:hAnsi="Arial" w:cs="Arial"/>
            <w:sz w:val="20"/>
            <w:szCs w:val="20"/>
          </w:rPr>
          <w:t>submit</w:t>
        </w:r>
        <w:r w:rsidRPr="005C247F">
          <w:rPr>
            <w:rFonts w:ascii="Arial" w:hAnsi="Arial" w:cs="Arial"/>
            <w:sz w:val="20"/>
            <w:szCs w:val="20"/>
          </w:rPr>
          <w:t xml:space="preserve"> comment</w:t>
        </w:r>
        <w:r>
          <w:rPr>
            <w:rFonts w:ascii="Arial" w:hAnsi="Arial" w:cs="Arial"/>
            <w:sz w:val="20"/>
            <w:szCs w:val="20"/>
          </w:rPr>
          <w:t>s on the report  and for an LSE to procure Capacity from the resource</w:t>
        </w:r>
        <w:r w:rsidRPr="005C247F">
          <w:rPr>
            <w:rFonts w:ascii="Arial" w:hAnsi="Arial" w:cs="Arial"/>
            <w:sz w:val="20"/>
            <w:szCs w:val="20"/>
          </w:rPr>
          <w:t xml:space="preserve">. </w:t>
        </w:r>
      </w:ins>
    </w:p>
    <w:p w14:paraId="1DD2AA7D" w14:textId="77777777" w:rsidR="005B7E3A" w:rsidRPr="003A702F" w:rsidRDefault="00081C22" w:rsidP="005B7E3A">
      <w:pPr>
        <w:pStyle w:val="Heading2"/>
        <w:rPr>
          <w:i w:val="0"/>
          <w:sz w:val="20"/>
          <w:szCs w:val="20"/>
          <w:rPrChange w:id="276" w:author="Author">
            <w:rPr>
              <w:sz w:val="20"/>
              <w:szCs w:val="20"/>
            </w:rPr>
          </w:rPrChange>
        </w:rPr>
      </w:pPr>
      <w:bookmarkStart w:id="277" w:name="84e412b0-f5fa-455d-904b-bf0211d59d43"/>
      <w:r w:rsidRPr="00081C22">
        <w:rPr>
          <w:i w:val="0"/>
          <w:sz w:val="20"/>
          <w:szCs w:val="20"/>
          <w:rPrChange w:id="278" w:author="Author">
            <w:rPr>
              <w:rFonts w:ascii="Times New Roman" w:hAnsi="Times New Roman" w:cs="Times New Roman"/>
              <w:b w:val="0"/>
              <w:bCs w:val="0"/>
              <w:i w:val="0"/>
              <w:iCs w:val="0"/>
              <w:sz w:val="20"/>
              <w:szCs w:val="20"/>
            </w:rPr>
          </w:rPrChange>
        </w:rPr>
        <w:t>43.</w:t>
      </w:r>
      <w:del w:id="279" w:author="Author">
        <w:r w:rsidRPr="00081C22">
          <w:rPr>
            <w:i w:val="0"/>
            <w:sz w:val="20"/>
            <w:szCs w:val="20"/>
            <w:rPrChange w:id="280" w:author="Author">
              <w:rPr>
                <w:rFonts w:ascii="Times New Roman" w:hAnsi="Times New Roman" w:cs="Times New Roman"/>
                <w:b w:val="0"/>
                <w:bCs w:val="0"/>
                <w:i w:val="0"/>
                <w:iCs w:val="0"/>
                <w:sz w:val="20"/>
                <w:szCs w:val="20"/>
              </w:rPr>
            </w:rPrChange>
          </w:rPr>
          <w:delText>2</w:delText>
        </w:r>
      </w:del>
      <w:ins w:id="281" w:author="Author">
        <w:r w:rsidR="005B7E3A" w:rsidRPr="005C247F">
          <w:rPr>
            <w:i w:val="0"/>
            <w:sz w:val="20"/>
            <w:szCs w:val="20"/>
          </w:rPr>
          <w:t>3</w:t>
        </w:r>
      </w:ins>
      <w:r w:rsidRPr="00081C22">
        <w:rPr>
          <w:i w:val="0"/>
          <w:sz w:val="20"/>
          <w:szCs w:val="20"/>
          <w:rPrChange w:id="282" w:author="Author">
            <w:rPr>
              <w:rFonts w:ascii="Times New Roman" w:hAnsi="Times New Roman" w:cs="Times New Roman"/>
              <w:b w:val="0"/>
              <w:bCs w:val="0"/>
              <w:i w:val="0"/>
              <w:iCs w:val="0"/>
              <w:sz w:val="20"/>
              <w:szCs w:val="20"/>
            </w:rPr>
          </w:rPrChange>
        </w:rPr>
        <w:t xml:space="preserve"> Terms Of </w:t>
      </w:r>
      <w:del w:id="283" w:author="Author">
        <w:r w:rsidRPr="00081C22">
          <w:rPr>
            <w:i w:val="0"/>
            <w:sz w:val="20"/>
            <w:szCs w:val="20"/>
            <w:rPrChange w:id="284" w:author="Author">
              <w:rPr>
                <w:rFonts w:ascii="Times New Roman" w:hAnsi="Times New Roman" w:cs="Times New Roman"/>
                <w:b w:val="0"/>
                <w:bCs w:val="0"/>
                <w:i w:val="0"/>
                <w:iCs w:val="0"/>
                <w:sz w:val="20"/>
                <w:szCs w:val="20"/>
              </w:rPr>
            </w:rPrChange>
          </w:rPr>
          <w:delText>I</w:delText>
        </w:r>
      </w:del>
      <w:r w:rsidRPr="00081C22">
        <w:rPr>
          <w:i w:val="0"/>
          <w:sz w:val="20"/>
          <w:szCs w:val="20"/>
          <w:rPrChange w:id="285" w:author="Author">
            <w:rPr>
              <w:rFonts w:ascii="Times New Roman" w:hAnsi="Times New Roman" w:cs="Times New Roman"/>
              <w:b w:val="0"/>
              <w:bCs w:val="0"/>
              <w:i w:val="0"/>
              <w:iCs w:val="0"/>
              <w:sz w:val="20"/>
              <w:szCs w:val="20"/>
            </w:rPr>
          </w:rPrChange>
        </w:rPr>
        <w:t>CPM Designation</w:t>
      </w:r>
      <w:bookmarkEnd w:id="277"/>
    </w:p>
    <w:p w14:paraId="35E336E2" w14:textId="77777777" w:rsidR="005B7E3A" w:rsidRPr="004F436B" w:rsidRDefault="005B7E3A" w:rsidP="005B7E3A">
      <w:pPr>
        <w:pStyle w:val="Heading3"/>
        <w:rPr>
          <w:sz w:val="20"/>
          <w:szCs w:val="20"/>
        </w:rPr>
      </w:pPr>
      <w:bookmarkStart w:id="286" w:name="32ae6f7a-d59d-4b04-8d6a-51a2dcddc899"/>
      <w:r w:rsidRPr="004F436B">
        <w:rPr>
          <w:sz w:val="20"/>
          <w:szCs w:val="20"/>
        </w:rPr>
        <w:t>43.</w:t>
      </w:r>
      <w:del w:id="287" w:author="Author">
        <w:r w:rsidRPr="004F436B" w:rsidDel="00BB4B45">
          <w:rPr>
            <w:sz w:val="20"/>
            <w:szCs w:val="20"/>
          </w:rPr>
          <w:delText>2.1</w:delText>
        </w:r>
      </w:del>
      <w:ins w:id="288" w:author="Author">
        <w:r>
          <w:rPr>
            <w:sz w:val="20"/>
            <w:szCs w:val="20"/>
          </w:rPr>
          <w:t>3.1</w:t>
        </w:r>
      </w:ins>
      <w:r w:rsidRPr="004F436B">
        <w:rPr>
          <w:sz w:val="20"/>
          <w:szCs w:val="20"/>
        </w:rPr>
        <w:t xml:space="preserve"> SC Annual Plan Failure To Show Local Capacity Area Resources</w:t>
      </w:r>
      <w:bookmarkEnd w:id="286"/>
    </w:p>
    <w:p w14:paraId="68BD3BCA" w14:textId="77777777" w:rsidR="005B7E3A" w:rsidRPr="004F436B" w:rsidRDefault="005B7E3A" w:rsidP="005B7E3A">
      <w:pPr>
        <w:tabs>
          <w:tab w:val="left" w:pos="1440"/>
        </w:tabs>
        <w:spacing w:after="60" w:line="480" w:lineRule="auto"/>
        <w:rPr>
          <w:rFonts w:ascii="Arial" w:hAnsi="Arial" w:cs="Arial"/>
          <w:sz w:val="20"/>
          <w:szCs w:val="20"/>
        </w:rPr>
      </w:pPr>
      <w:del w:id="28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designated under Section 43.</w:t>
      </w:r>
      <w:del w:id="290" w:author="Author">
        <w:r w:rsidRPr="004F436B" w:rsidDel="007F5427">
          <w:rPr>
            <w:rFonts w:ascii="Arial" w:eastAsia="Arial" w:hAnsi="Arial" w:cs="Arial"/>
            <w:color w:val="000000"/>
            <w:sz w:val="20"/>
            <w:szCs w:val="20"/>
          </w:rPr>
          <w:delText>1.1.1</w:delText>
        </w:r>
      </w:del>
      <w:ins w:id="291" w:author="Author">
        <w:r>
          <w:rPr>
            <w:rFonts w:ascii="Arial" w:eastAsia="Arial" w:hAnsi="Arial" w:cs="Arial"/>
            <w:color w:val="000000"/>
            <w:sz w:val="20"/>
            <w:szCs w:val="20"/>
          </w:rPr>
          <w:t>2.1.1</w:t>
        </w:r>
      </w:ins>
      <w:r w:rsidRPr="004F436B">
        <w:rPr>
          <w:rFonts w:ascii="Arial" w:eastAsia="Arial" w:hAnsi="Arial" w:cs="Arial"/>
          <w:color w:val="000000"/>
          <w:sz w:val="20"/>
          <w:szCs w:val="20"/>
        </w:rPr>
        <w:t xml:space="preserve"> shall have a minimum commitment term of one (1) month and a maximum commitment term of one (1) year, based on the period(s) of overall shortage as reflected in the annual Resource Adequacy Plans that have been submitted.  The term of the designation may not extend into a subsequent Resource Adequacy Compliance Year.</w:t>
      </w:r>
    </w:p>
    <w:p w14:paraId="3EAB9D5C" w14:textId="77777777" w:rsidR="005B7E3A" w:rsidRPr="004F436B" w:rsidRDefault="005B7E3A" w:rsidP="005B7E3A">
      <w:pPr>
        <w:pStyle w:val="Heading3"/>
        <w:rPr>
          <w:sz w:val="20"/>
          <w:szCs w:val="20"/>
        </w:rPr>
      </w:pPr>
      <w:bookmarkStart w:id="292" w:name="738d66d9-6c3c-4243-8639-02a889be54c7"/>
      <w:r w:rsidRPr="004F436B">
        <w:rPr>
          <w:sz w:val="20"/>
          <w:szCs w:val="20"/>
        </w:rPr>
        <w:t>43.</w:t>
      </w:r>
      <w:del w:id="293" w:author="Author">
        <w:r w:rsidRPr="004F436B" w:rsidDel="00BB4B45">
          <w:rPr>
            <w:sz w:val="20"/>
            <w:szCs w:val="20"/>
          </w:rPr>
          <w:delText>2.2</w:delText>
        </w:r>
      </w:del>
      <w:ins w:id="294" w:author="Author">
        <w:r>
          <w:rPr>
            <w:sz w:val="20"/>
            <w:szCs w:val="20"/>
          </w:rPr>
          <w:t>3.2</w:t>
        </w:r>
      </w:ins>
      <w:r w:rsidRPr="004F436B">
        <w:rPr>
          <w:sz w:val="20"/>
          <w:szCs w:val="20"/>
        </w:rPr>
        <w:t xml:space="preserve"> SC Month Plan Failure To Show Local Capacity Area Resources</w:t>
      </w:r>
      <w:bookmarkEnd w:id="292"/>
    </w:p>
    <w:p w14:paraId="58C09841" w14:textId="77777777" w:rsidR="005B7E3A" w:rsidRPr="004F436B" w:rsidRDefault="005B7E3A" w:rsidP="005B7E3A">
      <w:pPr>
        <w:spacing w:after="60" w:line="480" w:lineRule="auto"/>
        <w:rPr>
          <w:rFonts w:ascii="Arial" w:hAnsi="Arial" w:cs="Arial"/>
          <w:sz w:val="20"/>
          <w:szCs w:val="20"/>
        </w:rPr>
      </w:pPr>
      <w:del w:id="29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designated under Section 43.</w:t>
      </w:r>
      <w:del w:id="296" w:author="Author">
        <w:r w:rsidRPr="004F436B" w:rsidDel="007F5427">
          <w:rPr>
            <w:rFonts w:ascii="Arial" w:eastAsia="Arial" w:hAnsi="Arial" w:cs="Arial"/>
            <w:color w:val="000000"/>
            <w:sz w:val="20"/>
            <w:szCs w:val="20"/>
          </w:rPr>
          <w:delText>1.1.2</w:delText>
        </w:r>
      </w:del>
      <w:ins w:id="297" w:author="Author">
        <w:r>
          <w:rPr>
            <w:rFonts w:ascii="Arial" w:eastAsia="Arial" w:hAnsi="Arial" w:cs="Arial"/>
            <w:color w:val="000000"/>
            <w:sz w:val="20"/>
            <w:szCs w:val="20"/>
          </w:rPr>
          <w:t>2.2.1</w:t>
        </w:r>
      </w:ins>
      <w:r w:rsidRPr="004F436B">
        <w:rPr>
          <w:rFonts w:ascii="Arial" w:eastAsia="Arial" w:hAnsi="Arial" w:cs="Arial"/>
          <w:color w:val="000000"/>
          <w:sz w:val="20"/>
          <w:szCs w:val="20"/>
        </w:rPr>
        <w:t xml:space="preserve"> shall have a minimum commitment term of one (1) month.  The term of the designation may not extend into a subsequent Resource Adequacy Compliance Year.</w:t>
      </w:r>
    </w:p>
    <w:p w14:paraId="6F9DDA8A" w14:textId="77777777" w:rsidR="005B7E3A" w:rsidRPr="004F436B" w:rsidRDefault="005B7E3A" w:rsidP="005B7E3A">
      <w:pPr>
        <w:pStyle w:val="Heading3"/>
        <w:rPr>
          <w:sz w:val="20"/>
          <w:szCs w:val="20"/>
        </w:rPr>
      </w:pPr>
      <w:bookmarkStart w:id="298" w:name="de78164f-13e3-45ed-9376-b3c327c854c3"/>
      <w:r w:rsidRPr="004F436B">
        <w:rPr>
          <w:sz w:val="20"/>
          <w:szCs w:val="20"/>
        </w:rPr>
        <w:t>43.</w:t>
      </w:r>
      <w:del w:id="299" w:author="Author">
        <w:r w:rsidRPr="004F436B" w:rsidDel="00BB4B45">
          <w:rPr>
            <w:sz w:val="20"/>
            <w:szCs w:val="20"/>
          </w:rPr>
          <w:delText>2.3</w:delText>
        </w:r>
      </w:del>
      <w:ins w:id="300" w:author="Author">
        <w:r>
          <w:rPr>
            <w:sz w:val="20"/>
            <w:szCs w:val="20"/>
          </w:rPr>
          <w:t>3.3</w:t>
        </w:r>
      </w:ins>
      <w:r w:rsidRPr="004F436B">
        <w:rPr>
          <w:sz w:val="20"/>
          <w:szCs w:val="20"/>
        </w:rPr>
        <w:t xml:space="preserve"> Annual Plan Collective LCA Resou</w:t>
      </w:r>
      <w:ins w:id="301" w:author="Author">
        <w:r>
          <w:rPr>
            <w:sz w:val="20"/>
            <w:szCs w:val="20"/>
          </w:rPr>
          <w:t>r</w:t>
        </w:r>
      </w:ins>
      <w:r w:rsidRPr="004F436B">
        <w:rPr>
          <w:sz w:val="20"/>
          <w:szCs w:val="20"/>
        </w:rPr>
        <w:t>ces Insufficient</w:t>
      </w:r>
      <w:bookmarkEnd w:id="298"/>
    </w:p>
    <w:p w14:paraId="15D5D3AD" w14:textId="77777777" w:rsidR="005B7E3A" w:rsidRPr="004F436B" w:rsidRDefault="005B7E3A" w:rsidP="005B7E3A">
      <w:pPr>
        <w:spacing w:after="60" w:line="480" w:lineRule="auto"/>
        <w:rPr>
          <w:rFonts w:ascii="Arial" w:hAnsi="Arial" w:cs="Arial"/>
          <w:sz w:val="20"/>
          <w:szCs w:val="20"/>
        </w:rPr>
      </w:pPr>
      <w:del w:id="30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designated under Section 43.</w:t>
      </w:r>
      <w:del w:id="303" w:author="Author">
        <w:r w:rsidRPr="004F436B" w:rsidDel="007F5427">
          <w:rPr>
            <w:rFonts w:ascii="Arial" w:eastAsia="Arial" w:hAnsi="Arial" w:cs="Arial"/>
            <w:color w:val="000000"/>
            <w:sz w:val="20"/>
            <w:szCs w:val="20"/>
          </w:rPr>
          <w:delText>1.2</w:delText>
        </w:r>
      </w:del>
      <w:ins w:id="304" w:author="Author">
        <w:r>
          <w:rPr>
            <w:rFonts w:ascii="Arial" w:eastAsia="Arial" w:hAnsi="Arial" w:cs="Arial"/>
            <w:color w:val="000000"/>
            <w:sz w:val="20"/>
            <w:szCs w:val="20"/>
          </w:rPr>
          <w:t>2.2</w:t>
        </w:r>
      </w:ins>
      <w:r w:rsidRPr="004F436B">
        <w:rPr>
          <w:rFonts w:ascii="Arial" w:eastAsia="Arial" w:hAnsi="Arial" w:cs="Arial"/>
          <w:color w:val="000000"/>
          <w:sz w:val="20"/>
          <w:szCs w:val="20"/>
        </w:rPr>
        <w:t xml:space="preserve"> shall have a minimum commitment term of one (1) month and a maximum commitment term of one year, based on the period(s) of overall shortage as reflected in the annual Resource Adequacy Plans that have been submitted.  The term of the designation may not extend into a subsequent Resource Adequacy Compliance Year.</w:t>
      </w:r>
    </w:p>
    <w:p w14:paraId="47264AEB" w14:textId="77777777" w:rsidR="005B7E3A" w:rsidRPr="004F436B" w:rsidRDefault="005B7E3A" w:rsidP="005B7E3A">
      <w:pPr>
        <w:pStyle w:val="Heading3"/>
        <w:rPr>
          <w:sz w:val="20"/>
          <w:szCs w:val="20"/>
        </w:rPr>
      </w:pPr>
      <w:bookmarkStart w:id="305" w:name="e98c0b5c-c422-4095-a7f0-e6905b7f32ac"/>
      <w:r w:rsidRPr="004F436B">
        <w:rPr>
          <w:sz w:val="20"/>
          <w:szCs w:val="20"/>
        </w:rPr>
        <w:lastRenderedPageBreak/>
        <w:t>43.</w:t>
      </w:r>
      <w:del w:id="306" w:author="Author">
        <w:r w:rsidRPr="004F436B" w:rsidDel="00F83F5B">
          <w:rPr>
            <w:sz w:val="20"/>
            <w:szCs w:val="20"/>
          </w:rPr>
          <w:delText>2.4</w:delText>
        </w:r>
      </w:del>
      <w:ins w:id="307" w:author="Author">
        <w:r>
          <w:rPr>
            <w:sz w:val="20"/>
            <w:szCs w:val="20"/>
          </w:rPr>
          <w:t>3.4</w:t>
        </w:r>
      </w:ins>
      <w:r w:rsidRPr="004F436B">
        <w:rPr>
          <w:sz w:val="20"/>
          <w:szCs w:val="20"/>
        </w:rPr>
        <w:t xml:space="preserve"> SC Failure To Show Sufficient Resource Adequacy Resources</w:t>
      </w:r>
      <w:bookmarkEnd w:id="305"/>
    </w:p>
    <w:p w14:paraId="2315069E" w14:textId="77777777" w:rsidR="005B7E3A" w:rsidRPr="004F436B" w:rsidRDefault="005B7E3A" w:rsidP="005B7E3A">
      <w:pPr>
        <w:tabs>
          <w:tab w:val="left" w:pos="1440"/>
        </w:tabs>
        <w:spacing w:after="60" w:line="480" w:lineRule="auto"/>
        <w:rPr>
          <w:rFonts w:ascii="Arial" w:hAnsi="Arial" w:cs="Arial"/>
          <w:sz w:val="20"/>
          <w:szCs w:val="20"/>
        </w:rPr>
      </w:pPr>
      <w:del w:id="30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designated under Section 43.</w:t>
      </w:r>
      <w:del w:id="309" w:author="Author">
        <w:r w:rsidRPr="004F436B" w:rsidDel="007F5427">
          <w:rPr>
            <w:rFonts w:ascii="Arial" w:eastAsia="Arial" w:hAnsi="Arial" w:cs="Arial"/>
            <w:color w:val="000000"/>
            <w:sz w:val="20"/>
            <w:szCs w:val="20"/>
          </w:rPr>
          <w:delText>1.3</w:delText>
        </w:r>
      </w:del>
      <w:ins w:id="310" w:author="Author">
        <w:r>
          <w:rPr>
            <w:rFonts w:ascii="Arial" w:eastAsia="Arial" w:hAnsi="Arial" w:cs="Arial"/>
            <w:color w:val="000000"/>
            <w:sz w:val="20"/>
            <w:szCs w:val="20"/>
          </w:rPr>
          <w:t>2.3</w:t>
        </w:r>
      </w:ins>
      <w:r w:rsidRPr="004F436B">
        <w:rPr>
          <w:rFonts w:ascii="Arial" w:eastAsia="Arial" w:hAnsi="Arial" w:cs="Arial"/>
          <w:color w:val="000000"/>
          <w:sz w:val="20"/>
          <w:szCs w:val="20"/>
        </w:rPr>
        <w:t xml:space="preserve"> shall: (a) have a minimum commitment term of one (1) month and a maximum commitment term equal to the maximum annual procurement period established by the Local Reliability Authority based on the period of the deficiency reflected in the annual Resource Adequacy Plan or (b) have a commitment term of one (1) month if the deficiency is in the monthly Resource Adequacy Plan.  The term of the designation may not extend into a subsequent Resource Adequacy Compliance Year.</w:t>
      </w:r>
    </w:p>
    <w:p w14:paraId="78ABAECA" w14:textId="77777777" w:rsidR="005B7E3A" w:rsidRPr="004F436B" w:rsidRDefault="005B7E3A" w:rsidP="005B7E3A">
      <w:pPr>
        <w:pStyle w:val="Heading3"/>
        <w:rPr>
          <w:sz w:val="20"/>
          <w:szCs w:val="20"/>
        </w:rPr>
      </w:pPr>
      <w:bookmarkStart w:id="311" w:name="1b1f6afe-e359-43b6-850f-6786da93ba0d"/>
      <w:r w:rsidRPr="004F436B">
        <w:rPr>
          <w:sz w:val="20"/>
          <w:szCs w:val="20"/>
        </w:rPr>
        <w:t>43.</w:t>
      </w:r>
      <w:del w:id="312" w:author="Author">
        <w:r w:rsidRPr="004F436B" w:rsidDel="00F83F5B">
          <w:rPr>
            <w:sz w:val="20"/>
            <w:szCs w:val="20"/>
          </w:rPr>
          <w:delText>2.5</w:delText>
        </w:r>
      </w:del>
      <w:ins w:id="313" w:author="Author">
        <w:r>
          <w:rPr>
            <w:sz w:val="20"/>
            <w:szCs w:val="20"/>
          </w:rPr>
          <w:t>3.5</w:t>
        </w:r>
      </w:ins>
      <w:r w:rsidRPr="004F436B">
        <w:rPr>
          <w:sz w:val="20"/>
          <w:szCs w:val="20"/>
        </w:rPr>
        <w:t xml:space="preserve"> Term – </w:t>
      </w:r>
      <w:del w:id="314" w:author="Author">
        <w:r w:rsidRPr="004F436B" w:rsidDel="003A702F">
          <w:rPr>
            <w:sz w:val="20"/>
            <w:szCs w:val="20"/>
          </w:rPr>
          <w:delText>I</w:delText>
        </w:r>
      </w:del>
      <w:r w:rsidRPr="004F436B">
        <w:rPr>
          <w:sz w:val="20"/>
          <w:szCs w:val="20"/>
        </w:rPr>
        <w:t>CPM Significant Event</w:t>
      </w:r>
      <w:bookmarkEnd w:id="311"/>
    </w:p>
    <w:p w14:paraId="6D5D81F4" w14:textId="77777777" w:rsidR="005B7E3A" w:rsidRPr="004F436B" w:rsidRDefault="005B7E3A" w:rsidP="005B7E3A">
      <w:pPr>
        <w:tabs>
          <w:tab w:val="left" w:pos="1440"/>
        </w:tabs>
        <w:spacing w:after="60" w:line="480" w:lineRule="auto"/>
        <w:rPr>
          <w:rFonts w:ascii="Arial" w:hAnsi="Arial" w:cs="Arial"/>
          <w:sz w:val="20"/>
          <w:szCs w:val="20"/>
        </w:rPr>
      </w:pPr>
      <w:del w:id="31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designated under Section 43.</w:t>
      </w:r>
      <w:del w:id="316" w:author="Author">
        <w:r w:rsidRPr="004F436B" w:rsidDel="007F5427">
          <w:rPr>
            <w:rFonts w:ascii="Arial" w:eastAsia="Arial" w:hAnsi="Arial" w:cs="Arial"/>
            <w:color w:val="000000"/>
            <w:sz w:val="20"/>
            <w:szCs w:val="20"/>
          </w:rPr>
          <w:delText>1.4</w:delText>
        </w:r>
      </w:del>
      <w:ins w:id="317" w:author="Author">
        <w:r>
          <w:rPr>
            <w:rFonts w:ascii="Arial" w:eastAsia="Arial" w:hAnsi="Arial" w:cs="Arial"/>
            <w:color w:val="000000"/>
            <w:sz w:val="20"/>
            <w:szCs w:val="20"/>
          </w:rPr>
          <w:t>2.4</w:t>
        </w:r>
      </w:ins>
      <w:r w:rsidRPr="004F436B">
        <w:rPr>
          <w:rFonts w:ascii="Arial" w:eastAsia="Arial" w:hAnsi="Arial" w:cs="Arial"/>
          <w:color w:val="000000"/>
          <w:sz w:val="20"/>
          <w:szCs w:val="20"/>
        </w:rPr>
        <w:t xml:space="preserve"> shall have an initial term of thirty (30) days.  If the CAISO determines that the </w:t>
      </w:r>
      <w:del w:id="31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 is likely to extend beyond the thirty (30) day period, the CAISO shall extend the designation for another sixty (60) days.  During this additional sixty (60) day period, the CAISO will provide Market Participants with an opportunity to provide alternative solutions to meet the CAISO’s operational and reliability needs in response to the </w:t>
      </w:r>
      <w:del w:id="31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 rather than rely on the CAISO’s designation of capacity under the </w:t>
      </w:r>
      <w:del w:id="32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The CAISO shall consider and implement, if acceptable to the CAISO in accordance with Good Utility Practice, such alternative solutions provided by Market Participants in a timely manner.  If Market Participants do not submit any alternatives to the designation of </w:t>
      </w:r>
      <w:del w:id="32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that are fully effective in addressing the deficiencies in Reliability Criteria resulting from </w:t>
      </w:r>
      <w:del w:id="32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Significant Event, the CAISO shall extend the term of the designation under Section 43.</w:t>
      </w:r>
      <w:del w:id="323" w:author="Author">
        <w:r w:rsidRPr="004F436B" w:rsidDel="00C05B35">
          <w:rPr>
            <w:rFonts w:ascii="Arial" w:eastAsia="Arial" w:hAnsi="Arial" w:cs="Arial"/>
            <w:color w:val="000000"/>
            <w:sz w:val="20"/>
            <w:szCs w:val="20"/>
          </w:rPr>
          <w:delText>1.4</w:delText>
        </w:r>
      </w:del>
      <w:ins w:id="324" w:author="Author">
        <w:r>
          <w:rPr>
            <w:rFonts w:ascii="Arial" w:eastAsia="Arial" w:hAnsi="Arial" w:cs="Arial"/>
            <w:color w:val="000000"/>
            <w:sz w:val="20"/>
            <w:szCs w:val="20"/>
          </w:rPr>
          <w:t>2.4</w:t>
        </w:r>
      </w:ins>
      <w:r w:rsidRPr="004F436B">
        <w:rPr>
          <w:rFonts w:ascii="Arial" w:eastAsia="Arial" w:hAnsi="Arial" w:cs="Arial"/>
          <w:color w:val="000000"/>
          <w:sz w:val="20"/>
          <w:szCs w:val="20"/>
        </w:rPr>
        <w:t xml:space="preserve"> for the expected duration of the </w:t>
      </w:r>
      <w:del w:id="32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Significant Event.</w:t>
      </w:r>
    </w:p>
    <w:p w14:paraId="374F502C" w14:textId="77777777" w:rsidR="005B7E3A" w:rsidRDefault="005B7E3A" w:rsidP="005B7E3A">
      <w:pPr>
        <w:tabs>
          <w:tab w:val="left" w:pos="1440"/>
        </w:tabs>
        <w:spacing w:after="60" w:line="480" w:lineRule="auto"/>
        <w:rPr>
          <w:ins w:id="326" w:author="Author"/>
          <w:rFonts w:ascii="Arial" w:eastAsia="Arial" w:hAnsi="Arial" w:cs="Arial"/>
          <w:b/>
          <w:color w:val="000000"/>
          <w:sz w:val="20"/>
          <w:szCs w:val="20"/>
        </w:rPr>
      </w:pPr>
      <w:r w:rsidRPr="004F436B">
        <w:rPr>
          <w:rFonts w:ascii="Arial" w:eastAsia="Arial" w:hAnsi="Arial" w:cs="Arial"/>
          <w:color w:val="000000"/>
          <w:sz w:val="20"/>
          <w:szCs w:val="20"/>
        </w:rPr>
        <w:t xml:space="preserve">If the solutions offered by Market Participants are only partially effective in addressing the CAISO’s operational and reliability needs resulting from the </w:t>
      </w:r>
      <w:del w:id="32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Significant Event, the CAISO shall extend the designation under Section 43.</w:t>
      </w:r>
      <w:del w:id="328" w:author="Author">
        <w:r w:rsidRPr="004F436B" w:rsidDel="00C05B35">
          <w:rPr>
            <w:rFonts w:ascii="Arial" w:eastAsia="Arial" w:hAnsi="Arial" w:cs="Arial"/>
            <w:color w:val="000000"/>
            <w:sz w:val="20"/>
            <w:szCs w:val="20"/>
          </w:rPr>
          <w:delText>1.4</w:delText>
        </w:r>
      </w:del>
      <w:ins w:id="329" w:author="Author">
        <w:r>
          <w:rPr>
            <w:rFonts w:ascii="Arial" w:eastAsia="Arial" w:hAnsi="Arial" w:cs="Arial"/>
            <w:color w:val="000000"/>
            <w:sz w:val="20"/>
            <w:szCs w:val="20"/>
          </w:rPr>
          <w:t>2.4</w:t>
        </w:r>
      </w:ins>
      <w:r w:rsidRPr="004F436B">
        <w:rPr>
          <w:rFonts w:ascii="Arial" w:eastAsia="Arial" w:hAnsi="Arial" w:cs="Arial"/>
          <w:color w:val="000000"/>
          <w:sz w:val="20"/>
          <w:szCs w:val="20"/>
        </w:rPr>
        <w:t xml:space="preserve"> for the expected duration of the </w:t>
      </w:r>
      <w:del w:id="33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 but only as to the amount of </w:t>
      </w:r>
      <w:del w:id="33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necessary to satisfy the CAISO’s operational and reliability needs after taking into account the effective capacity provided by the alternative solution.  If there is a reasonable alternative solution that fully resolves the CAISO’s operational and reliability needs, the CAISO will not </w:t>
      </w:r>
      <w:r w:rsidRPr="004F436B">
        <w:rPr>
          <w:rFonts w:ascii="Arial" w:eastAsia="Arial" w:hAnsi="Arial" w:cs="Arial"/>
          <w:color w:val="000000"/>
          <w:sz w:val="20"/>
          <w:szCs w:val="20"/>
        </w:rPr>
        <w:lastRenderedPageBreak/>
        <w:t>extend the designation under Section 43.</w:t>
      </w:r>
      <w:del w:id="332" w:author="Author">
        <w:r w:rsidRPr="004F436B" w:rsidDel="00C05B35">
          <w:rPr>
            <w:rFonts w:ascii="Arial" w:eastAsia="Arial" w:hAnsi="Arial" w:cs="Arial"/>
            <w:color w:val="000000"/>
            <w:sz w:val="20"/>
            <w:szCs w:val="20"/>
          </w:rPr>
          <w:delText>1.4</w:delText>
        </w:r>
      </w:del>
      <w:ins w:id="333" w:author="Author">
        <w:r>
          <w:rPr>
            <w:rFonts w:ascii="Arial" w:eastAsia="Arial" w:hAnsi="Arial" w:cs="Arial"/>
            <w:color w:val="000000"/>
            <w:sz w:val="20"/>
            <w:szCs w:val="20"/>
          </w:rPr>
          <w:t>2.4</w:t>
        </w:r>
      </w:ins>
      <w:r w:rsidRPr="004F436B">
        <w:rPr>
          <w:rFonts w:ascii="Arial" w:eastAsia="Arial" w:hAnsi="Arial" w:cs="Arial"/>
          <w:color w:val="000000"/>
          <w:sz w:val="20"/>
          <w:szCs w:val="20"/>
        </w:rPr>
        <w:t xml:space="preserve">.  </w:t>
      </w:r>
      <w:del w:id="334" w:author="Author">
        <w:r w:rsidRPr="004F436B" w:rsidDel="00C05B35">
          <w:rPr>
            <w:rFonts w:ascii="Arial" w:eastAsia="Arial" w:hAnsi="Arial" w:cs="Arial"/>
            <w:color w:val="000000"/>
            <w:sz w:val="20"/>
            <w:szCs w:val="20"/>
          </w:rPr>
          <w:delText>In no event shall the term of the designation under Section 43.1.4 extend beyond midnight on December 31, 2010.</w:delText>
        </w:r>
      </w:del>
    </w:p>
    <w:p w14:paraId="78C37C6D" w14:textId="77777777" w:rsidR="005B7E3A" w:rsidRDefault="00081C22" w:rsidP="005B7E3A">
      <w:pPr>
        <w:tabs>
          <w:tab w:val="left" w:pos="1440"/>
        </w:tabs>
        <w:spacing w:after="60" w:line="480" w:lineRule="auto"/>
        <w:rPr>
          <w:ins w:id="335" w:author="Author"/>
          <w:rFonts w:ascii="Arial" w:hAnsi="Arial" w:cs="Arial"/>
          <w:b/>
          <w:sz w:val="20"/>
          <w:szCs w:val="20"/>
        </w:rPr>
      </w:pPr>
      <w:ins w:id="336" w:author="Author">
        <w:r w:rsidRPr="00081C22">
          <w:rPr>
            <w:rFonts w:ascii="Arial" w:hAnsi="Arial" w:cs="Arial"/>
            <w:b/>
            <w:sz w:val="20"/>
            <w:szCs w:val="20"/>
            <w:rPrChange w:id="337" w:author="Author">
              <w:rPr>
                <w:sz w:val="20"/>
                <w:szCs w:val="20"/>
              </w:rPr>
            </w:rPrChange>
          </w:rPr>
          <w:t>43.3.</w:t>
        </w:r>
        <w:r w:rsidR="005B7E3A">
          <w:rPr>
            <w:rFonts w:ascii="Arial" w:hAnsi="Arial" w:cs="Arial"/>
            <w:b/>
            <w:sz w:val="20"/>
            <w:szCs w:val="20"/>
          </w:rPr>
          <w:t>6</w:t>
        </w:r>
        <w:r w:rsidRPr="00081C22">
          <w:rPr>
            <w:rFonts w:ascii="Arial" w:hAnsi="Arial" w:cs="Arial"/>
            <w:b/>
            <w:sz w:val="20"/>
            <w:szCs w:val="20"/>
            <w:rPrChange w:id="338" w:author="Author">
              <w:rPr>
                <w:sz w:val="20"/>
                <w:szCs w:val="20"/>
              </w:rPr>
            </w:rPrChange>
          </w:rPr>
          <w:t xml:space="preserve"> Term – </w:t>
        </w:r>
        <w:r w:rsidR="005B7E3A">
          <w:rPr>
            <w:rFonts w:ascii="Arial" w:hAnsi="Arial" w:cs="Arial"/>
            <w:b/>
            <w:sz w:val="20"/>
            <w:szCs w:val="20"/>
          </w:rPr>
          <w:t xml:space="preserve">Exceptional Dispatch </w:t>
        </w:r>
        <w:r w:rsidRPr="00081C22">
          <w:rPr>
            <w:rFonts w:ascii="Arial" w:hAnsi="Arial" w:cs="Arial"/>
            <w:b/>
            <w:sz w:val="20"/>
            <w:szCs w:val="20"/>
            <w:rPrChange w:id="339" w:author="Author">
              <w:rPr>
                <w:sz w:val="20"/>
                <w:szCs w:val="20"/>
              </w:rPr>
            </w:rPrChange>
          </w:rPr>
          <w:t>CPM</w:t>
        </w:r>
      </w:ins>
    </w:p>
    <w:p w14:paraId="7E8956A2" w14:textId="77777777" w:rsidR="005B7E3A" w:rsidRDefault="005B7E3A" w:rsidP="005B7E3A">
      <w:pPr>
        <w:tabs>
          <w:tab w:val="left" w:pos="1440"/>
        </w:tabs>
        <w:spacing w:after="60" w:line="480" w:lineRule="auto"/>
        <w:rPr>
          <w:ins w:id="340" w:author="Author"/>
          <w:rFonts w:ascii="Arial" w:eastAsia="Arial" w:hAnsi="Arial" w:cs="Arial"/>
          <w:color w:val="000000"/>
          <w:sz w:val="20"/>
          <w:szCs w:val="20"/>
        </w:rPr>
      </w:pPr>
      <w:ins w:id="341" w:author="Author">
        <w:r>
          <w:rPr>
            <w:rFonts w:ascii="Arial" w:eastAsia="Arial" w:hAnsi="Arial" w:cs="Arial"/>
            <w:color w:val="000000"/>
            <w:sz w:val="20"/>
            <w:szCs w:val="20"/>
          </w:rPr>
          <w:t xml:space="preserve">Exceptional Dispatch </w:t>
        </w:r>
        <w:r w:rsidRPr="004F436B">
          <w:rPr>
            <w:rFonts w:ascii="Arial" w:eastAsia="Arial" w:hAnsi="Arial" w:cs="Arial"/>
            <w:color w:val="000000"/>
            <w:sz w:val="20"/>
            <w:szCs w:val="20"/>
          </w:rPr>
          <w:t>CPM Capacity designated under Section 43.</w:t>
        </w:r>
        <w:r>
          <w:rPr>
            <w:rFonts w:ascii="Arial" w:eastAsia="Arial" w:hAnsi="Arial" w:cs="Arial"/>
            <w:color w:val="000000"/>
            <w:sz w:val="20"/>
            <w:szCs w:val="20"/>
          </w:rPr>
          <w:t>2.5</w:t>
        </w:r>
        <w:r w:rsidRPr="004F436B">
          <w:rPr>
            <w:rFonts w:ascii="Arial" w:eastAsia="Arial" w:hAnsi="Arial" w:cs="Arial"/>
            <w:color w:val="000000"/>
            <w:sz w:val="20"/>
            <w:szCs w:val="20"/>
          </w:rPr>
          <w:t xml:space="preserve"> shall have a term of thirty (30) days.  If the CAISO determines that the </w:t>
        </w:r>
        <w:r>
          <w:rPr>
            <w:rFonts w:ascii="Arial" w:eastAsia="Arial" w:hAnsi="Arial" w:cs="Arial"/>
            <w:color w:val="000000"/>
            <w:sz w:val="20"/>
            <w:szCs w:val="20"/>
          </w:rPr>
          <w:t xml:space="preserve">circumstances that led to the Exceptional Dispatch are </w:t>
        </w:r>
        <w:r w:rsidRPr="004F436B">
          <w:rPr>
            <w:rFonts w:ascii="Arial" w:eastAsia="Arial" w:hAnsi="Arial" w:cs="Arial"/>
            <w:color w:val="000000"/>
            <w:sz w:val="20"/>
            <w:szCs w:val="20"/>
          </w:rPr>
          <w:t xml:space="preserve">likely to extend beyond the </w:t>
        </w:r>
        <w:r>
          <w:rPr>
            <w:rFonts w:ascii="Arial" w:eastAsia="Arial" w:hAnsi="Arial" w:cs="Arial"/>
            <w:color w:val="000000"/>
            <w:sz w:val="20"/>
            <w:szCs w:val="20"/>
          </w:rPr>
          <w:t xml:space="preserve">initial </w:t>
        </w:r>
        <w:r w:rsidRPr="004F436B">
          <w:rPr>
            <w:rFonts w:ascii="Arial" w:eastAsia="Arial" w:hAnsi="Arial" w:cs="Arial"/>
            <w:color w:val="000000"/>
            <w:sz w:val="20"/>
            <w:szCs w:val="20"/>
          </w:rPr>
          <w:t xml:space="preserve">thirty (30) day period, the CAISO shall </w:t>
        </w:r>
        <w:r>
          <w:rPr>
            <w:rFonts w:ascii="Arial" w:eastAsia="Arial" w:hAnsi="Arial" w:cs="Arial"/>
            <w:color w:val="000000"/>
            <w:sz w:val="20"/>
            <w:szCs w:val="20"/>
          </w:rPr>
          <w:t xml:space="preserve">issue an Exceptional Dispatch CPM  or other CPM designation for </w:t>
        </w:r>
        <w:r w:rsidRPr="004F436B">
          <w:rPr>
            <w:rFonts w:ascii="Arial" w:eastAsia="Arial" w:hAnsi="Arial" w:cs="Arial"/>
            <w:color w:val="000000"/>
            <w:sz w:val="20"/>
            <w:szCs w:val="20"/>
          </w:rPr>
          <w:t>an</w:t>
        </w:r>
        <w:r>
          <w:rPr>
            <w:rFonts w:ascii="Arial" w:eastAsia="Arial" w:hAnsi="Arial" w:cs="Arial"/>
            <w:color w:val="000000"/>
            <w:sz w:val="20"/>
            <w:szCs w:val="20"/>
          </w:rPr>
          <w:t xml:space="preserve"> additional</w:t>
        </w:r>
        <w:r w:rsidRPr="004F436B">
          <w:rPr>
            <w:rFonts w:ascii="Arial" w:eastAsia="Arial" w:hAnsi="Arial" w:cs="Arial"/>
            <w:color w:val="000000"/>
            <w:sz w:val="20"/>
            <w:szCs w:val="20"/>
          </w:rPr>
          <w:t xml:space="preserve"> </w:t>
        </w:r>
        <w:r>
          <w:rPr>
            <w:rFonts w:ascii="Arial" w:eastAsia="Arial" w:hAnsi="Arial" w:cs="Arial"/>
            <w:color w:val="000000"/>
            <w:sz w:val="20"/>
            <w:szCs w:val="20"/>
          </w:rPr>
          <w:t>thirty (30)</w:t>
        </w:r>
        <w:r w:rsidRPr="004F436B">
          <w:rPr>
            <w:rFonts w:ascii="Arial" w:eastAsia="Arial" w:hAnsi="Arial" w:cs="Arial"/>
            <w:color w:val="000000"/>
            <w:sz w:val="20"/>
            <w:szCs w:val="20"/>
          </w:rPr>
          <w:t xml:space="preserve"> days</w:t>
        </w:r>
        <w:r>
          <w:rPr>
            <w:rFonts w:ascii="Arial" w:eastAsia="Arial" w:hAnsi="Arial" w:cs="Arial"/>
            <w:color w:val="000000"/>
            <w:sz w:val="20"/>
            <w:szCs w:val="20"/>
          </w:rPr>
          <w:t>.</w:t>
        </w:r>
      </w:ins>
    </w:p>
    <w:p w14:paraId="75CD7A90" w14:textId="77777777" w:rsidR="005B7E3A" w:rsidRDefault="00081C22" w:rsidP="005B7E3A">
      <w:pPr>
        <w:tabs>
          <w:tab w:val="left" w:pos="1440"/>
        </w:tabs>
        <w:spacing w:after="60" w:line="480" w:lineRule="auto"/>
        <w:rPr>
          <w:ins w:id="342" w:author="Author"/>
          <w:rFonts w:ascii="Arial" w:hAnsi="Arial" w:cs="Arial"/>
          <w:b/>
          <w:sz w:val="20"/>
          <w:szCs w:val="20"/>
        </w:rPr>
      </w:pPr>
      <w:ins w:id="343" w:author="Author">
        <w:r w:rsidRPr="00081C22">
          <w:rPr>
            <w:rFonts w:ascii="Arial" w:eastAsia="Arial" w:hAnsi="Arial" w:cs="Arial"/>
            <w:b/>
            <w:color w:val="000000"/>
            <w:sz w:val="20"/>
            <w:szCs w:val="20"/>
            <w:rPrChange w:id="344" w:author="Author">
              <w:rPr>
                <w:rFonts w:ascii="Arial" w:eastAsia="Arial" w:hAnsi="Arial" w:cs="Arial"/>
                <w:b/>
                <w:color w:val="000000"/>
                <w:sz w:val="20"/>
                <w:szCs w:val="20"/>
                <w:highlight w:val="yellow"/>
              </w:rPr>
            </w:rPrChange>
          </w:rPr>
          <w:t xml:space="preserve">43.3.7  Term -- </w:t>
        </w:r>
        <w:r w:rsidRPr="00081C22">
          <w:rPr>
            <w:rFonts w:ascii="Arial" w:hAnsi="Arial" w:cs="Arial"/>
            <w:b/>
            <w:sz w:val="20"/>
            <w:szCs w:val="20"/>
            <w:rPrChange w:id="345" w:author="Author">
              <w:rPr>
                <w:rFonts w:ascii="Arial" w:hAnsi="Arial" w:cs="Arial"/>
                <w:b/>
                <w:sz w:val="20"/>
                <w:szCs w:val="20"/>
                <w:highlight w:val="yellow"/>
              </w:rPr>
            </w:rPrChange>
          </w:rPr>
          <w:t>Capacity At Risk Of Retirement Needed For Reliability</w:t>
        </w:r>
      </w:ins>
    </w:p>
    <w:p w14:paraId="66E3CDF0" w14:textId="77777777" w:rsidR="00081C22" w:rsidRDefault="00081C22" w:rsidP="00081C22">
      <w:pPr>
        <w:spacing w:after="60" w:line="480" w:lineRule="auto"/>
        <w:rPr>
          <w:del w:id="346" w:author="Author"/>
          <w:rFonts w:ascii="Arial" w:hAnsi="Arial" w:cs="Arial"/>
          <w:sz w:val="20"/>
          <w:szCs w:val="20"/>
        </w:rPr>
        <w:pPrChange w:id="347" w:author="Author">
          <w:pPr>
            <w:tabs>
              <w:tab w:val="left" w:pos="1440"/>
            </w:tabs>
            <w:spacing w:after="60" w:line="480" w:lineRule="auto"/>
          </w:pPr>
        </w:pPrChange>
      </w:pPr>
      <w:ins w:id="348" w:author="Author">
        <w:r w:rsidRPr="00081C22">
          <w:rPr>
            <w:rFonts w:ascii="Arial" w:hAnsi="Arial" w:cs="Arial"/>
            <w:sz w:val="20"/>
            <w:szCs w:val="20"/>
            <w:rPrChange w:id="349" w:author="Author">
              <w:rPr>
                <w:rFonts w:ascii="Arial" w:hAnsi="Arial" w:cs="Arial"/>
                <w:b/>
                <w:sz w:val="20"/>
                <w:szCs w:val="20"/>
              </w:rPr>
            </w:rPrChange>
          </w:rPr>
          <w:t xml:space="preserve">A </w:t>
        </w:r>
        <w:r w:rsidR="005B7E3A">
          <w:rPr>
            <w:rFonts w:ascii="Arial" w:hAnsi="Arial" w:cs="Arial"/>
            <w:sz w:val="20"/>
            <w:szCs w:val="20"/>
          </w:rPr>
          <w:t xml:space="preserve">CPM designation for </w:t>
        </w:r>
        <w:r w:rsidRPr="00081C22">
          <w:rPr>
            <w:rFonts w:ascii="Arial" w:hAnsi="Arial" w:cs="Arial"/>
            <w:sz w:val="20"/>
            <w:szCs w:val="20"/>
            <w:rPrChange w:id="350" w:author="Author">
              <w:rPr>
                <w:rFonts w:ascii="Arial" w:hAnsi="Arial" w:cs="Arial"/>
                <w:b/>
                <w:sz w:val="20"/>
                <w:szCs w:val="20"/>
              </w:rPr>
            </w:rPrChange>
          </w:rPr>
          <w:t>Capacity</w:t>
        </w:r>
        <w:r w:rsidR="005B7E3A">
          <w:rPr>
            <w:rFonts w:ascii="Arial" w:hAnsi="Arial" w:cs="Arial"/>
            <w:sz w:val="20"/>
            <w:szCs w:val="20"/>
          </w:rPr>
          <w:t xml:space="preserve"> at risk of retirement under Section 43.2.6 shall have a </w:t>
        </w:r>
        <w:r w:rsidR="005B7E3A" w:rsidRPr="004F436B">
          <w:rPr>
            <w:rFonts w:ascii="Arial" w:eastAsia="Arial" w:hAnsi="Arial" w:cs="Arial"/>
            <w:color w:val="000000"/>
            <w:sz w:val="20"/>
            <w:szCs w:val="20"/>
          </w:rPr>
          <w:t xml:space="preserve">minimum commitment term of one (1) month and a maximum commitment term of </w:t>
        </w:r>
        <w:r w:rsidR="005B7E3A" w:rsidRPr="005C247F">
          <w:rPr>
            <w:rFonts w:ascii="Arial" w:eastAsia="Arial" w:hAnsi="Arial" w:cs="Arial"/>
            <w:color w:val="000000"/>
            <w:sz w:val="20"/>
            <w:szCs w:val="20"/>
          </w:rPr>
          <w:t xml:space="preserve">one </w:t>
        </w:r>
        <w:r w:rsidR="005B7E3A">
          <w:rPr>
            <w:rFonts w:ascii="Arial" w:eastAsia="Arial" w:hAnsi="Arial" w:cs="Arial"/>
            <w:color w:val="000000"/>
            <w:sz w:val="20"/>
            <w:szCs w:val="20"/>
          </w:rPr>
          <w:t>(1)</w:t>
        </w:r>
        <w:r w:rsidR="005B7E3A" w:rsidRPr="005C247F">
          <w:rPr>
            <w:rFonts w:ascii="Arial" w:eastAsia="Arial" w:hAnsi="Arial" w:cs="Arial"/>
            <w:color w:val="000000"/>
            <w:sz w:val="20"/>
            <w:szCs w:val="20"/>
          </w:rPr>
          <w:t xml:space="preserve"> year</w:t>
        </w:r>
        <w:r w:rsidR="005B7E3A" w:rsidRPr="004F436B">
          <w:rPr>
            <w:rFonts w:ascii="Arial" w:eastAsia="Arial" w:hAnsi="Arial" w:cs="Arial"/>
            <w:color w:val="000000"/>
            <w:sz w:val="20"/>
            <w:szCs w:val="20"/>
          </w:rPr>
          <w:t xml:space="preserve">, based on the </w:t>
        </w:r>
        <w:r w:rsidR="005B7E3A">
          <w:rPr>
            <w:rFonts w:ascii="Arial" w:eastAsia="Arial" w:hAnsi="Arial" w:cs="Arial"/>
            <w:color w:val="000000"/>
            <w:sz w:val="20"/>
            <w:szCs w:val="20"/>
          </w:rPr>
          <w:t xml:space="preserve">number of months for which the capacity is to be procured within the current RA Compliance Year,  </w:t>
        </w:r>
        <w:r w:rsidR="005B7E3A" w:rsidRPr="004F436B">
          <w:rPr>
            <w:rFonts w:ascii="Arial" w:eastAsia="Arial" w:hAnsi="Arial" w:cs="Arial"/>
            <w:color w:val="000000"/>
            <w:sz w:val="20"/>
            <w:szCs w:val="20"/>
          </w:rPr>
          <w:t>The term of the designation may not extend into a subsequent Resource Adequacy Compliance Year.</w:t>
        </w:r>
        <w:r w:rsidR="005B7E3A">
          <w:rPr>
            <w:rFonts w:ascii="Arial" w:eastAsia="Arial" w:hAnsi="Arial" w:cs="Arial"/>
            <w:color w:val="000000"/>
            <w:sz w:val="20"/>
            <w:szCs w:val="20"/>
          </w:rPr>
          <w:t xml:space="preserve">  The CAISO shall rescind the CPM designation for any month during which the resource is under contract with an LSE to provide RA Capacity. </w:t>
        </w:r>
      </w:ins>
    </w:p>
    <w:p w14:paraId="4C60521E" w14:textId="77777777" w:rsidR="005B7E3A" w:rsidRPr="003A702F" w:rsidRDefault="00081C22" w:rsidP="005B7E3A">
      <w:pPr>
        <w:pStyle w:val="Heading2"/>
        <w:rPr>
          <w:i w:val="0"/>
          <w:sz w:val="20"/>
          <w:szCs w:val="20"/>
          <w:rPrChange w:id="351" w:author="Author">
            <w:rPr>
              <w:sz w:val="20"/>
              <w:szCs w:val="20"/>
            </w:rPr>
          </w:rPrChange>
        </w:rPr>
      </w:pPr>
      <w:bookmarkStart w:id="352" w:name="65477abd-c05c-4fb8-a373-6ff6b5ba1d4a"/>
      <w:r w:rsidRPr="00081C22">
        <w:rPr>
          <w:i w:val="0"/>
          <w:sz w:val="20"/>
          <w:szCs w:val="20"/>
          <w:rPrChange w:id="353" w:author="Author">
            <w:rPr>
              <w:rFonts w:ascii="Times New Roman" w:hAnsi="Times New Roman" w:cs="Times New Roman"/>
              <w:b w:val="0"/>
              <w:bCs w:val="0"/>
              <w:i w:val="0"/>
              <w:iCs w:val="0"/>
              <w:sz w:val="20"/>
              <w:szCs w:val="20"/>
            </w:rPr>
          </w:rPrChange>
        </w:rPr>
        <w:t>43.</w:t>
      </w:r>
      <w:del w:id="354" w:author="Author">
        <w:r w:rsidRPr="00081C22">
          <w:rPr>
            <w:i w:val="0"/>
            <w:sz w:val="20"/>
            <w:szCs w:val="20"/>
            <w:rPrChange w:id="355" w:author="Author">
              <w:rPr>
                <w:rFonts w:ascii="Times New Roman" w:hAnsi="Times New Roman" w:cs="Times New Roman"/>
                <w:b w:val="0"/>
                <w:bCs w:val="0"/>
                <w:i w:val="0"/>
                <w:iCs w:val="0"/>
                <w:sz w:val="20"/>
                <w:szCs w:val="20"/>
              </w:rPr>
            </w:rPrChange>
          </w:rPr>
          <w:delText>3</w:delText>
        </w:r>
      </w:del>
      <w:ins w:id="356" w:author="Author">
        <w:r w:rsidR="005B7E3A">
          <w:rPr>
            <w:i w:val="0"/>
            <w:sz w:val="20"/>
            <w:szCs w:val="20"/>
          </w:rPr>
          <w:t>4</w:t>
        </w:r>
      </w:ins>
      <w:r w:rsidRPr="00081C22">
        <w:rPr>
          <w:i w:val="0"/>
          <w:sz w:val="20"/>
          <w:szCs w:val="20"/>
          <w:rPrChange w:id="357" w:author="Author">
            <w:rPr>
              <w:rFonts w:ascii="Times New Roman" w:hAnsi="Times New Roman" w:cs="Times New Roman"/>
              <w:b w:val="0"/>
              <w:bCs w:val="0"/>
              <w:i w:val="0"/>
              <w:iCs w:val="0"/>
              <w:sz w:val="20"/>
              <w:szCs w:val="20"/>
            </w:rPr>
          </w:rPrChange>
        </w:rPr>
        <w:t xml:space="preserve"> Selection Of Eligible Capacity Under The </w:t>
      </w:r>
      <w:del w:id="358" w:author="Author">
        <w:r w:rsidRPr="00081C22">
          <w:rPr>
            <w:i w:val="0"/>
            <w:sz w:val="20"/>
            <w:szCs w:val="20"/>
            <w:rPrChange w:id="359" w:author="Author">
              <w:rPr>
                <w:rFonts w:ascii="Times New Roman" w:hAnsi="Times New Roman" w:cs="Times New Roman"/>
                <w:b w:val="0"/>
                <w:bCs w:val="0"/>
                <w:i w:val="0"/>
                <w:iCs w:val="0"/>
                <w:sz w:val="20"/>
                <w:szCs w:val="20"/>
              </w:rPr>
            </w:rPrChange>
          </w:rPr>
          <w:delText>I</w:delText>
        </w:r>
      </w:del>
      <w:r w:rsidRPr="00081C22">
        <w:rPr>
          <w:i w:val="0"/>
          <w:sz w:val="20"/>
          <w:szCs w:val="20"/>
          <w:rPrChange w:id="360" w:author="Author">
            <w:rPr>
              <w:rFonts w:ascii="Times New Roman" w:hAnsi="Times New Roman" w:cs="Times New Roman"/>
              <w:b w:val="0"/>
              <w:bCs w:val="0"/>
              <w:i w:val="0"/>
              <w:iCs w:val="0"/>
              <w:sz w:val="20"/>
              <w:szCs w:val="20"/>
            </w:rPr>
          </w:rPrChange>
        </w:rPr>
        <w:t>CPM</w:t>
      </w:r>
      <w:bookmarkEnd w:id="352"/>
    </w:p>
    <w:p w14:paraId="263B3240"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In accordance with Good Utility Practice, the CAISO shall make designations of Eligible Capacity as </w:t>
      </w:r>
      <w:del w:id="36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under Section 43.</w:t>
      </w:r>
      <w:del w:id="362" w:author="Author">
        <w:r w:rsidRPr="004F436B" w:rsidDel="00C05B35">
          <w:rPr>
            <w:rFonts w:ascii="Arial" w:eastAsia="Arial" w:hAnsi="Arial" w:cs="Arial"/>
            <w:color w:val="000000"/>
            <w:sz w:val="20"/>
            <w:szCs w:val="20"/>
          </w:rPr>
          <w:delText>1</w:delText>
        </w:r>
      </w:del>
      <w:ins w:id="363" w:author="Author">
        <w:r>
          <w:rPr>
            <w:rFonts w:ascii="Arial" w:eastAsia="Arial" w:hAnsi="Arial" w:cs="Arial"/>
            <w:color w:val="000000"/>
            <w:sz w:val="20"/>
            <w:szCs w:val="20"/>
          </w:rPr>
          <w:t>2</w:t>
        </w:r>
      </w:ins>
      <w:r w:rsidRPr="004F436B">
        <w:rPr>
          <w:rFonts w:ascii="Arial" w:eastAsia="Arial" w:hAnsi="Arial" w:cs="Arial"/>
          <w:color w:val="000000"/>
          <w:sz w:val="20"/>
          <w:szCs w:val="20"/>
        </w:rPr>
        <w:t xml:space="preserve"> based on the following criteria:</w:t>
      </w:r>
    </w:p>
    <w:p w14:paraId="48038390" w14:textId="77777777" w:rsidR="005B7E3A" w:rsidRPr="004F436B" w:rsidRDefault="005B7E3A" w:rsidP="005B7E3A">
      <w:pPr>
        <w:tabs>
          <w:tab w:val="left" w:pos="1440"/>
        </w:tabs>
        <w:spacing w:after="60" w:line="480" w:lineRule="auto"/>
        <w:ind w:left="2160" w:hanging="720"/>
        <w:rPr>
          <w:rFonts w:ascii="Arial" w:hAnsi="Arial" w:cs="Arial"/>
          <w:sz w:val="20"/>
          <w:szCs w:val="20"/>
        </w:rPr>
      </w:pPr>
      <w:r w:rsidRPr="004F436B">
        <w:rPr>
          <w:rFonts w:ascii="Arial" w:eastAsia="Arial" w:hAnsi="Arial" w:cs="Arial"/>
          <w:color w:val="000000"/>
          <w:sz w:val="20"/>
          <w:szCs w:val="20"/>
        </w:rPr>
        <w:t xml:space="preserve">(1) </w:t>
      </w:r>
      <w:r w:rsidRPr="004F436B">
        <w:rPr>
          <w:rFonts w:ascii="Arial" w:eastAsia="Arial" w:hAnsi="Arial" w:cs="Arial"/>
          <w:color w:val="000000"/>
          <w:sz w:val="20"/>
          <w:szCs w:val="20"/>
        </w:rPr>
        <w:tab/>
        <w:t>the effectiveness of the Eligible Capacity at meeting the designation criteria specified in Section 43.</w:t>
      </w:r>
      <w:del w:id="364" w:author="Author">
        <w:r w:rsidRPr="004F436B" w:rsidDel="00C05B35">
          <w:rPr>
            <w:rFonts w:ascii="Arial" w:eastAsia="Arial" w:hAnsi="Arial" w:cs="Arial"/>
            <w:color w:val="000000"/>
            <w:sz w:val="20"/>
            <w:szCs w:val="20"/>
          </w:rPr>
          <w:delText>1</w:delText>
        </w:r>
      </w:del>
      <w:ins w:id="365" w:author="Author">
        <w:r>
          <w:rPr>
            <w:rFonts w:ascii="Arial" w:eastAsia="Arial" w:hAnsi="Arial" w:cs="Arial"/>
            <w:color w:val="000000"/>
            <w:sz w:val="20"/>
            <w:szCs w:val="20"/>
          </w:rPr>
          <w:t>2</w:t>
        </w:r>
      </w:ins>
      <w:r w:rsidRPr="004F436B">
        <w:rPr>
          <w:rFonts w:ascii="Arial" w:eastAsia="Arial" w:hAnsi="Arial" w:cs="Arial"/>
          <w:color w:val="000000"/>
          <w:sz w:val="20"/>
          <w:szCs w:val="20"/>
        </w:rPr>
        <w:t>;</w:t>
      </w:r>
    </w:p>
    <w:p w14:paraId="49DAFBA3" w14:textId="77777777" w:rsidR="005B7E3A" w:rsidRPr="004F436B" w:rsidRDefault="005B7E3A" w:rsidP="005B7E3A">
      <w:pPr>
        <w:tabs>
          <w:tab w:val="left" w:pos="1440"/>
        </w:tabs>
        <w:spacing w:after="60" w:line="480" w:lineRule="auto"/>
        <w:ind w:left="2160" w:hanging="720"/>
        <w:rPr>
          <w:rFonts w:ascii="Arial" w:hAnsi="Arial" w:cs="Arial"/>
          <w:sz w:val="20"/>
          <w:szCs w:val="20"/>
        </w:rPr>
      </w:pPr>
      <w:r w:rsidRPr="004F436B">
        <w:rPr>
          <w:rFonts w:ascii="Arial" w:eastAsia="Arial" w:hAnsi="Arial" w:cs="Arial"/>
          <w:color w:val="000000"/>
          <w:sz w:val="20"/>
          <w:szCs w:val="20"/>
        </w:rPr>
        <w:t xml:space="preserve">(2) </w:t>
      </w:r>
      <w:r w:rsidRPr="004F436B">
        <w:rPr>
          <w:rFonts w:ascii="Arial" w:eastAsia="Arial" w:hAnsi="Arial" w:cs="Arial"/>
          <w:color w:val="000000"/>
          <w:sz w:val="20"/>
          <w:szCs w:val="20"/>
        </w:rPr>
        <w:tab/>
        <w:t>the capacity costs associated with the Eligible Capacity;</w:t>
      </w:r>
    </w:p>
    <w:p w14:paraId="70F46B43" w14:textId="77777777" w:rsidR="005B7E3A" w:rsidRDefault="005B7E3A" w:rsidP="005B7E3A">
      <w:pPr>
        <w:tabs>
          <w:tab w:val="left" w:pos="1440"/>
        </w:tabs>
        <w:spacing w:after="60" w:line="480" w:lineRule="auto"/>
        <w:ind w:left="2160" w:hanging="720"/>
        <w:rPr>
          <w:ins w:id="366" w:author="Author"/>
          <w:rFonts w:ascii="Arial" w:eastAsia="Arial" w:hAnsi="Arial" w:cs="Arial"/>
          <w:color w:val="000000"/>
          <w:sz w:val="20"/>
          <w:szCs w:val="20"/>
        </w:rPr>
      </w:pPr>
      <w:r w:rsidRPr="004F436B">
        <w:rPr>
          <w:rFonts w:ascii="Arial" w:eastAsia="Arial" w:hAnsi="Arial" w:cs="Arial"/>
          <w:color w:val="000000"/>
          <w:sz w:val="20"/>
          <w:szCs w:val="20"/>
        </w:rPr>
        <w:t xml:space="preserve">(3) </w:t>
      </w:r>
      <w:r w:rsidRPr="004F436B">
        <w:rPr>
          <w:rFonts w:ascii="Arial" w:eastAsia="Arial" w:hAnsi="Arial" w:cs="Arial"/>
          <w:color w:val="000000"/>
          <w:sz w:val="20"/>
          <w:szCs w:val="20"/>
        </w:rPr>
        <w:tab/>
        <w:t xml:space="preserve">the quantity of a resource’s available Eligible Capacity, based on a resource’s PMin, relative to the remaining amount of capacity needed; </w:t>
      </w:r>
    </w:p>
    <w:p w14:paraId="6BC3DB61" w14:textId="77777777" w:rsidR="005B7E3A" w:rsidRPr="005C247F" w:rsidRDefault="005B7E3A" w:rsidP="005B7E3A">
      <w:pPr>
        <w:tabs>
          <w:tab w:val="left" w:pos="1440"/>
        </w:tabs>
        <w:spacing w:after="60" w:line="480" w:lineRule="auto"/>
        <w:ind w:left="2160" w:hanging="720"/>
        <w:rPr>
          <w:ins w:id="367" w:author="Author"/>
          <w:rFonts w:ascii="Arial" w:eastAsia="Arial" w:hAnsi="Arial" w:cs="Arial"/>
          <w:color w:val="000000"/>
          <w:sz w:val="20"/>
          <w:szCs w:val="20"/>
        </w:rPr>
      </w:pPr>
      <w:ins w:id="368" w:author="Author">
        <w:r>
          <w:rPr>
            <w:rFonts w:ascii="Arial" w:eastAsia="Arial" w:hAnsi="Arial" w:cs="Arial"/>
            <w:color w:val="000000"/>
            <w:sz w:val="20"/>
            <w:szCs w:val="20"/>
          </w:rPr>
          <w:t>(4)</w:t>
        </w:r>
        <w:r>
          <w:rPr>
            <w:rFonts w:ascii="Arial" w:eastAsia="Arial" w:hAnsi="Arial" w:cs="Arial"/>
            <w:color w:val="000000"/>
            <w:sz w:val="20"/>
            <w:szCs w:val="20"/>
          </w:rPr>
          <w:tab/>
          <w:t xml:space="preserve">the operating characteristics of the resource, such as dispatchability, Ramp Rate, and load-following capability;   </w:t>
        </w:r>
      </w:ins>
    </w:p>
    <w:p w14:paraId="53C403C2" w14:textId="77777777" w:rsidR="005B7E3A" w:rsidRPr="004F436B" w:rsidRDefault="005B7E3A" w:rsidP="005B7E3A">
      <w:pPr>
        <w:tabs>
          <w:tab w:val="left" w:pos="1440"/>
        </w:tabs>
        <w:spacing w:after="60" w:line="480" w:lineRule="auto"/>
        <w:ind w:left="2160" w:hanging="720"/>
        <w:rPr>
          <w:rFonts w:ascii="Arial" w:hAnsi="Arial" w:cs="Arial"/>
          <w:sz w:val="20"/>
          <w:szCs w:val="20"/>
        </w:rPr>
      </w:pPr>
      <w:ins w:id="369" w:author="Author">
        <w:r>
          <w:rPr>
            <w:rFonts w:ascii="Arial" w:eastAsia="Arial" w:hAnsi="Arial" w:cs="Arial"/>
            <w:color w:val="000000"/>
            <w:sz w:val="20"/>
            <w:szCs w:val="20"/>
          </w:rPr>
          <w:t>(5)</w:t>
        </w:r>
        <w:r>
          <w:rPr>
            <w:rFonts w:ascii="Arial" w:eastAsia="Arial" w:hAnsi="Arial" w:cs="Arial"/>
            <w:color w:val="000000"/>
            <w:sz w:val="20"/>
            <w:szCs w:val="20"/>
          </w:rPr>
          <w:tab/>
        </w:r>
        <w:r w:rsidRPr="005C247F">
          <w:rPr>
            <w:rFonts w:ascii="Arial" w:eastAsia="Arial" w:hAnsi="Arial" w:cs="Arial"/>
            <w:color w:val="000000"/>
            <w:sz w:val="20"/>
            <w:szCs w:val="20"/>
          </w:rPr>
          <w:t>whether the resource is subject to restrictions a</w:t>
        </w:r>
        <w:r>
          <w:rPr>
            <w:rFonts w:ascii="Arial" w:eastAsia="Arial" w:hAnsi="Arial" w:cs="Arial"/>
            <w:color w:val="000000"/>
            <w:sz w:val="20"/>
            <w:szCs w:val="20"/>
          </w:rPr>
          <w:t>s a Use-Limited Resource;</w:t>
        </w:r>
        <w:r w:rsidRPr="005C247F">
          <w:rPr>
            <w:rFonts w:ascii="Arial" w:eastAsia="Arial" w:hAnsi="Arial" w:cs="Arial"/>
            <w:color w:val="000000"/>
            <w:sz w:val="20"/>
            <w:szCs w:val="20"/>
          </w:rPr>
          <w:t xml:space="preserve"> </w:t>
        </w:r>
      </w:ins>
      <w:r w:rsidRPr="005C247F">
        <w:rPr>
          <w:rFonts w:ascii="Arial" w:eastAsia="Arial" w:hAnsi="Arial" w:cs="Arial"/>
          <w:color w:val="000000"/>
          <w:sz w:val="20"/>
          <w:szCs w:val="20"/>
        </w:rPr>
        <w:t>and</w:t>
      </w:r>
    </w:p>
    <w:p w14:paraId="21D11C7E" w14:textId="77777777" w:rsidR="005B7E3A" w:rsidRPr="004F436B" w:rsidRDefault="005B7E3A" w:rsidP="005B7E3A">
      <w:pPr>
        <w:tabs>
          <w:tab w:val="left" w:pos="1440"/>
        </w:tabs>
        <w:spacing w:after="60" w:line="480" w:lineRule="auto"/>
        <w:ind w:left="2160" w:hanging="720"/>
        <w:rPr>
          <w:rFonts w:ascii="Arial" w:hAnsi="Arial" w:cs="Arial"/>
          <w:sz w:val="20"/>
          <w:szCs w:val="20"/>
        </w:rPr>
      </w:pPr>
      <w:r w:rsidRPr="004F436B">
        <w:rPr>
          <w:rFonts w:ascii="Arial" w:eastAsia="Arial" w:hAnsi="Arial" w:cs="Arial"/>
          <w:color w:val="000000"/>
          <w:sz w:val="20"/>
          <w:szCs w:val="20"/>
        </w:rPr>
        <w:lastRenderedPageBreak/>
        <w:t>(</w:t>
      </w:r>
      <w:del w:id="370" w:author="Author">
        <w:r w:rsidRPr="004F436B" w:rsidDel="004D1517">
          <w:rPr>
            <w:rFonts w:ascii="Arial" w:eastAsia="Arial" w:hAnsi="Arial" w:cs="Arial"/>
            <w:color w:val="000000"/>
            <w:sz w:val="20"/>
            <w:szCs w:val="20"/>
          </w:rPr>
          <w:delText>4</w:delText>
        </w:r>
      </w:del>
      <w:ins w:id="371" w:author="Author">
        <w:r>
          <w:rPr>
            <w:rFonts w:ascii="Arial" w:eastAsia="Arial" w:hAnsi="Arial" w:cs="Arial"/>
            <w:color w:val="000000"/>
            <w:sz w:val="20"/>
            <w:szCs w:val="20"/>
          </w:rPr>
          <w:t>6</w:t>
        </w:r>
      </w:ins>
      <w:r w:rsidRPr="004F436B">
        <w:rPr>
          <w:rFonts w:ascii="Arial" w:eastAsia="Arial" w:hAnsi="Arial" w:cs="Arial"/>
          <w:color w:val="000000"/>
          <w:sz w:val="20"/>
          <w:szCs w:val="20"/>
        </w:rPr>
        <w:t xml:space="preserve">) </w:t>
      </w:r>
      <w:r w:rsidRPr="004F436B">
        <w:rPr>
          <w:rFonts w:ascii="Arial" w:eastAsia="Arial" w:hAnsi="Arial" w:cs="Arial"/>
          <w:color w:val="000000"/>
          <w:sz w:val="20"/>
          <w:szCs w:val="20"/>
        </w:rPr>
        <w:tab/>
        <w:t>for designations under Section 4</w:t>
      </w:r>
      <w:del w:id="372" w:author="Author">
        <w:r w:rsidRPr="004F436B" w:rsidDel="00850CBE">
          <w:rPr>
            <w:rFonts w:ascii="Arial" w:eastAsia="Arial" w:hAnsi="Arial" w:cs="Arial"/>
            <w:color w:val="000000"/>
            <w:sz w:val="20"/>
            <w:szCs w:val="20"/>
          </w:rPr>
          <w:delText>1.</w:delText>
        </w:r>
        <w:r w:rsidRPr="004F436B" w:rsidDel="003D7820">
          <w:rPr>
            <w:rFonts w:ascii="Arial" w:eastAsia="Arial" w:hAnsi="Arial" w:cs="Arial"/>
            <w:color w:val="000000"/>
            <w:sz w:val="20"/>
            <w:szCs w:val="20"/>
          </w:rPr>
          <w:delText>1.3</w:delText>
        </w:r>
      </w:del>
      <w:ins w:id="373" w:author="Author">
        <w:r>
          <w:rPr>
            <w:rFonts w:ascii="Arial" w:eastAsia="Arial" w:hAnsi="Arial" w:cs="Arial"/>
            <w:color w:val="000000"/>
            <w:sz w:val="20"/>
            <w:szCs w:val="20"/>
          </w:rPr>
          <w:t>3.2.3</w:t>
        </w:r>
      </w:ins>
      <w:r w:rsidRPr="004F436B">
        <w:rPr>
          <w:rFonts w:ascii="Arial" w:eastAsia="Arial" w:hAnsi="Arial" w:cs="Arial"/>
          <w:color w:val="000000"/>
          <w:sz w:val="20"/>
          <w:szCs w:val="20"/>
        </w:rPr>
        <w:t>, the effectiveness of the Eligible Capacity in meeting local and/or zonal constraints or other CAISO system needs.</w:t>
      </w:r>
    </w:p>
    <w:p w14:paraId="6E3EE0A4"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In making this determination, the CAISO will attempt to designate lower cost resources that have specified a capacity price before designating resources that have not specified a capacity price, taking into account factors (1), (3)</w:t>
      </w:r>
      <w:ins w:id="374" w:author="Author">
        <w:r>
          <w:rPr>
            <w:rFonts w:ascii="Arial" w:eastAsia="Arial" w:hAnsi="Arial" w:cs="Arial"/>
            <w:color w:val="000000"/>
            <w:sz w:val="20"/>
            <w:szCs w:val="20"/>
          </w:rPr>
          <w:t>,</w:t>
        </w:r>
      </w:ins>
      <w:r w:rsidRPr="004F436B">
        <w:rPr>
          <w:rFonts w:ascii="Arial" w:eastAsia="Arial" w:hAnsi="Arial" w:cs="Arial"/>
          <w:color w:val="000000"/>
          <w:sz w:val="20"/>
          <w:szCs w:val="20"/>
        </w:rPr>
        <w:t xml:space="preserve"> </w:t>
      </w:r>
      <w:del w:id="375" w:author="Author">
        <w:r w:rsidRPr="004F436B" w:rsidDel="004D1517">
          <w:rPr>
            <w:rFonts w:ascii="Arial" w:eastAsia="Arial" w:hAnsi="Arial" w:cs="Arial"/>
            <w:color w:val="000000"/>
            <w:sz w:val="20"/>
            <w:szCs w:val="20"/>
          </w:rPr>
          <w:delText xml:space="preserve">and </w:delText>
        </w:r>
      </w:del>
      <w:r w:rsidRPr="004F436B">
        <w:rPr>
          <w:rFonts w:ascii="Arial" w:eastAsia="Arial" w:hAnsi="Arial" w:cs="Arial"/>
          <w:color w:val="000000"/>
          <w:sz w:val="20"/>
          <w:szCs w:val="20"/>
        </w:rPr>
        <w:t>(4)</w:t>
      </w:r>
      <w:ins w:id="376" w:author="Author">
        <w:r>
          <w:rPr>
            <w:rFonts w:ascii="Arial" w:eastAsia="Arial" w:hAnsi="Arial" w:cs="Arial"/>
            <w:color w:val="000000"/>
            <w:sz w:val="20"/>
            <w:szCs w:val="20"/>
          </w:rPr>
          <w:t>, (5) and (6)</w:t>
        </w:r>
      </w:ins>
      <w:r w:rsidRPr="004F436B">
        <w:rPr>
          <w:rFonts w:ascii="Arial" w:eastAsia="Arial" w:hAnsi="Arial" w:cs="Arial"/>
          <w:color w:val="000000"/>
          <w:sz w:val="20"/>
          <w:szCs w:val="20"/>
        </w:rPr>
        <w:t xml:space="preserve"> of this Section concerning the relative effectiveness of the resource and the resource’s PMin.  If after applying these criteria, two or more resources that are eligible for designation equally satisfy these criteria, the CAISO shall utilize a random selection method to determine the designation between those resources.</w:t>
      </w:r>
      <w:ins w:id="377" w:author="Author">
        <w:r>
          <w:rPr>
            <w:rFonts w:ascii="Arial" w:eastAsia="Arial" w:hAnsi="Arial" w:cs="Arial"/>
            <w:color w:val="000000"/>
            <w:sz w:val="20"/>
            <w:szCs w:val="20"/>
          </w:rPr>
          <w:t xml:space="preserve">  </w:t>
        </w:r>
      </w:ins>
    </w:p>
    <w:p w14:paraId="7D3CEFBB" w14:textId="77777777" w:rsidR="005B7E3A" w:rsidRPr="00F83F5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While the CAISO does not have to designate the full capability of a resource, the CAISO may designate under the </w:t>
      </w:r>
      <w:del w:id="37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an amount of </w:t>
      </w:r>
      <w:del w:id="37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from a resource that exceeds the amount of capacity identified to ensure compliance with the Reliability Criteria set forth in Section 40.3 due to the PMin or other operational requirements/limits of a resource that has available capacity to provide </w:t>
      </w:r>
      <w:del w:id="38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service.  The CAISO shall not designate the capacity of a resource for an amount of capacity that is less than the resource’s PMin.</w:t>
      </w:r>
    </w:p>
    <w:p w14:paraId="25C5D863" w14:textId="77777777" w:rsidR="005B7E3A" w:rsidRPr="00186319" w:rsidRDefault="00081C22" w:rsidP="005B7E3A">
      <w:pPr>
        <w:pStyle w:val="Heading2"/>
        <w:rPr>
          <w:i w:val="0"/>
          <w:sz w:val="20"/>
          <w:szCs w:val="20"/>
          <w:rPrChange w:id="381" w:author="Author">
            <w:rPr>
              <w:sz w:val="20"/>
              <w:szCs w:val="20"/>
            </w:rPr>
          </w:rPrChange>
        </w:rPr>
      </w:pPr>
      <w:bookmarkStart w:id="382" w:name="9164b731-df36-482a-9906-7219ffba563b"/>
      <w:r w:rsidRPr="00081C22">
        <w:rPr>
          <w:i w:val="0"/>
          <w:sz w:val="20"/>
          <w:szCs w:val="20"/>
          <w:rPrChange w:id="383" w:author="Author">
            <w:rPr>
              <w:rFonts w:ascii="Times New Roman" w:hAnsi="Times New Roman" w:cs="Times New Roman"/>
              <w:b w:val="0"/>
              <w:bCs w:val="0"/>
              <w:i w:val="0"/>
              <w:iCs w:val="0"/>
              <w:sz w:val="20"/>
              <w:szCs w:val="20"/>
            </w:rPr>
          </w:rPrChange>
        </w:rPr>
        <w:t>43.</w:t>
      </w:r>
      <w:del w:id="384" w:author="Author">
        <w:r w:rsidRPr="00081C22">
          <w:rPr>
            <w:i w:val="0"/>
            <w:sz w:val="20"/>
            <w:szCs w:val="20"/>
            <w:rPrChange w:id="385" w:author="Author">
              <w:rPr>
                <w:rFonts w:ascii="Times New Roman" w:hAnsi="Times New Roman" w:cs="Times New Roman"/>
                <w:b w:val="0"/>
                <w:bCs w:val="0"/>
                <w:i w:val="0"/>
                <w:iCs w:val="0"/>
                <w:sz w:val="20"/>
                <w:szCs w:val="20"/>
              </w:rPr>
            </w:rPrChange>
          </w:rPr>
          <w:delText>4</w:delText>
        </w:r>
      </w:del>
      <w:ins w:id="386" w:author="Author">
        <w:r w:rsidRPr="00081C22">
          <w:rPr>
            <w:i w:val="0"/>
            <w:sz w:val="20"/>
            <w:szCs w:val="20"/>
            <w:rPrChange w:id="387" w:author="Author">
              <w:rPr>
                <w:rFonts w:ascii="Times New Roman" w:hAnsi="Times New Roman" w:cs="Times New Roman"/>
                <w:b w:val="0"/>
                <w:bCs w:val="0"/>
                <w:i w:val="0"/>
                <w:iCs w:val="0"/>
                <w:sz w:val="20"/>
                <w:szCs w:val="20"/>
              </w:rPr>
            </w:rPrChange>
          </w:rPr>
          <w:t>5</w:t>
        </w:r>
      </w:ins>
      <w:r w:rsidRPr="00081C22">
        <w:rPr>
          <w:i w:val="0"/>
          <w:sz w:val="20"/>
          <w:szCs w:val="20"/>
          <w:rPrChange w:id="388" w:author="Author">
            <w:rPr>
              <w:rFonts w:ascii="Times New Roman" w:hAnsi="Times New Roman" w:cs="Times New Roman"/>
              <w:b w:val="0"/>
              <w:bCs w:val="0"/>
              <w:i w:val="0"/>
              <w:iCs w:val="0"/>
              <w:sz w:val="20"/>
              <w:szCs w:val="20"/>
            </w:rPr>
          </w:rPrChange>
        </w:rPr>
        <w:t xml:space="preserve"> Obligations Of A Resource Designated Under The </w:t>
      </w:r>
      <w:del w:id="389" w:author="Author">
        <w:r w:rsidRPr="00081C22">
          <w:rPr>
            <w:i w:val="0"/>
            <w:sz w:val="20"/>
            <w:szCs w:val="20"/>
            <w:rPrChange w:id="390" w:author="Author">
              <w:rPr>
                <w:rFonts w:ascii="Times New Roman" w:hAnsi="Times New Roman" w:cs="Times New Roman"/>
                <w:b w:val="0"/>
                <w:bCs w:val="0"/>
                <w:i w:val="0"/>
                <w:iCs w:val="0"/>
                <w:sz w:val="20"/>
                <w:szCs w:val="20"/>
              </w:rPr>
            </w:rPrChange>
          </w:rPr>
          <w:delText>I</w:delText>
        </w:r>
      </w:del>
      <w:r w:rsidRPr="00081C22">
        <w:rPr>
          <w:i w:val="0"/>
          <w:sz w:val="20"/>
          <w:szCs w:val="20"/>
          <w:rPrChange w:id="391" w:author="Author">
            <w:rPr>
              <w:rFonts w:ascii="Times New Roman" w:hAnsi="Times New Roman" w:cs="Times New Roman"/>
              <w:b w:val="0"/>
              <w:bCs w:val="0"/>
              <w:i w:val="0"/>
              <w:iCs w:val="0"/>
              <w:sz w:val="20"/>
              <w:szCs w:val="20"/>
            </w:rPr>
          </w:rPrChange>
        </w:rPr>
        <w:t>CPM</w:t>
      </w:r>
      <w:bookmarkEnd w:id="382"/>
    </w:p>
    <w:p w14:paraId="320B26C2" w14:textId="77777777" w:rsidR="005B7E3A" w:rsidRPr="004F436B" w:rsidRDefault="005B7E3A" w:rsidP="005B7E3A">
      <w:pPr>
        <w:pStyle w:val="Heading3"/>
        <w:rPr>
          <w:sz w:val="20"/>
          <w:szCs w:val="20"/>
        </w:rPr>
      </w:pPr>
      <w:bookmarkStart w:id="392" w:name="a3b3e1d6-8248-4e5c-b4e9-38bc7b16e087"/>
      <w:r w:rsidRPr="004F436B">
        <w:rPr>
          <w:sz w:val="20"/>
          <w:szCs w:val="20"/>
        </w:rPr>
        <w:t>43.</w:t>
      </w:r>
      <w:del w:id="393" w:author="Author">
        <w:r w:rsidRPr="004F436B" w:rsidDel="00186319">
          <w:rPr>
            <w:sz w:val="20"/>
            <w:szCs w:val="20"/>
          </w:rPr>
          <w:delText>4</w:delText>
        </w:r>
      </w:del>
      <w:ins w:id="394" w:author="Author">
        <w:r>
          <w:rPr>
            <w:sz w:val="20"/>
            <w:szCs w:val="20"/>
          </w:rPr>
          <w:t>5</w:t>
        </w:r>
      </w:ins>
      <w:r w:rsidRPr="004F436B">
        <w:rPr>
          <w:sz w:val="20"/>
          <w:szCs w:val="20"/>
        </w:rPr>
        <w:t>.1 Availability Obligations</w:t>
      </w:r>
      <w:bookmarkEnd w:id="392"/>
    </w:p>
    <w:p w14:paraId="70DA9D51"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Capacity from resources designated under the </w:t>
      </w:r>
      <w:del w:id="39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shall be subject to all of the availability, dispatch, testing, reporting, verification and any other applicable requirements imposed under Section 40.6 on Resource Adequacy Resources identified in Resource Adequacy Plans.  In accordance with those requirements, </w:t>
      </w:r>
      <w:del w:id="39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designated under the </w:t>
      </w:r>
      <w:del w:id="39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shall meet the Day-Ahead availability requirements specified in Section 40.6.1 and the Real-Time availability requirements of Section 40.6.2.  Also in accordance with those requirements, Generating Units designated under the </w:t>
      </w:r>
      <w:del w:id="39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that meet the definition of Short Start Units shall have the obligation to meet the additional availability requirements of Section 40.6.3, and Generating Units designated under the </w:t>
      </w:r>
      <w:del w:id="39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that meet the definition of Long Start Units will have the rights and obligations specified in Section 40.6.7.1.</w:t>
      </w:r>
    </w:p>
    <w:p w14:paraId="0DD21926"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lastRenderedPageBreak/>
        <w:t xml:space="preserve">If the CAISO has not received an Economic Bid or a Self-Schedule for </w:t>
      </w:r>
      <w:del w:id="40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the CAISO shall utilize a Generated Bid in accordance with the procedures specified in Section 40.6.8.</w:t>
      </w:r>
    </w:p>
    <w:p w14:paraId="501B8FDC"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In addition to Energy Bids, resources designated under the </w:t>
      </w:r>
      <w:del w:id="40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shall submit Ancillary Service Bids for their </w:t>
      </w:r>
      <w:del w:id="40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to the extent that the resource is certified to provide the Ancillary Service.</w:t>
      </w:r>
    </w:p>
    <w:p w14:paraId="4C6AC895" w14:textId="77777777" w:rsidR="005B7E3A" w:rsidRPr="004F436B" w:rsidRDefault="005B7E3A" w:rsidP="005B7E3A">
      <w:pPr>
        <w:pStyle w:val="Heading3"/>
        <w:rPr>
          <w:sz w:val="20"/>
          <w:szCs w:val="20"/>
        </w:rPr>
      </w:pPr>
      <w:bookmarkStart w:id="403" w:name="1bbdffd8-c9a2-41ab-b041-932db234c664"/>
      <w:r w:rsidRPr="004F436B">
        <w:rPr>
          <w:sz w:val="20"/>
          <w:szCs w:val="20"/>
        </w:rPr>
        <w:t>43.</w:t>
      </w:r>
      <w:del w:id="404" w:author="Author">
        <w:r w:rsidRPr="004F436B" w:rsidDel="00186319">
          <w:rPr>
            <w:sz w:val="20"/>
            <w:szCs w:val="20"/>
          </w:rPr>
          <w:delText>4.2</w:delText>
        </w:r>
      </w:del>
      <w:ins w:id="405" w:author="Author">
        <w:r>
          <w:rPr>
            <w:sz w:val="20"/>
            <w:szCs w:val="20"/>
          </w:rPr>
          <w:t>5.2</w:t>
        </w:r>
      </w:ins>
      <w:r w:rsidRPr="004F436B">
        <w:rPr>
          <w:sz w:val="20"/>
          <w:szCs w:val="20"/>
        </w:rPr>
        <w:t xml:space="preserve"> Obligation To Provide Capacity And Termination</w:t>
      </w:r>
      <w:bookmarkEnd w:id="403"/>
    </w:p>
    <w:p w14:paraId="379DD7EB"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The decision to accept an </w:t>
      </w:r>
      <w:del w:id="40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shall be voluntary for the Scheduling Coordinator for any resource.  If the Scheduling Coordinator for a resource accepts an </w:t>
      </w:r>
      <w:del w:id="40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it shall be obligated to perform for the full quantity and full period of the designation with respect to the amount of </w:t>
      </w:r>
      <w:del w:id="40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for which it has accepted an </w:t>
      </w:r>
      <w:del w:id="40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If a Participating Generator’s or Participating Load's Eligible Capacity is designated under the </w:t>
      </w:r>
      <w:del w:id="41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after the Participating Generator or Participating Load has filed notice to terminate its Participating Generator Agreement or Participating Load Agreement or withdraw the Eligible Capacity from its Participating Generator Agreement or Participating Load Agreement, and the Scheduling Coordinator for the resource agrees to provide service under the </w:t>
      </w:r>
      <w:del w:id="41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then the Scheduling Coordinator shall enter into a new Participating Generator Agreement or Participating Load Agreement, as applicable, with the CAISO.</w:t>
      </w:r>
    </w:p>
    <w:p w14:paraId="3D711967" w14:textId="77777777" w:rsidR="005B7E3A" w:rsidRPr="00FD015B" w:rsidRDefault="00081C22" w:rsidP="005B7E3A">
      <w:pPr>
        <w:pStyle w:val="Heading2"/>
        <w:rPr>
          <w:i w:val="0"/>
          <w:sz w:val="20"/>
          <w:szCs w:val="20"/>
          <w:rPrChange w:id="412" w:author="Author">
            <w:rPr>
              <w:sz w:val="20"/>
              <w:szCs w:val="20"/>
            </w:rPr>
          </w:rPrChange>
        </w:rPr>
      </w:pPr>
      <w:bookmarkStart w:id="413" w:name="9b9f00d7-7ff0-472a-8cdf-ec339c54ee98"/>
      <w:r w:rsidRPr="00081C22">
        <w:rPr>
          <w:i w:val="0"/>
          <w:sz w:val="20"/>
          <w:szCs w:val="20"/>
          <w:rPrChange w:id="414" w:author="Author">
            <w:rPr>
              <w:rFonts w:ascii="Times New Roman" w:hAnsi="Times New Roman" w:cs="Times New Roman"/>
              <w:b w:val="0"/>
              <w:bCs w:val="0"/>
              <w:i w:val="0"/>
              <w:iCs w:val="0"/>
              <w:sz w:val="20"/>
              <w:szCs w:val="20"/>
            </w:rPr>
          </w:rPrChange>
        </w:rPr>
        <w:t>43.</w:t>
      </w:r>
      <w:del w:id="415" w:author="Author">
        <w:r w:rsidRPr="00081C22">
          <w:rPr>
            <w:i w:val="0"/>
            <w:sz w:val="20"/>
            <w:szCs w:val="20"/>
            <w:rPrChange w:id="416" w:author="Author">
              <w:rPr>
                <w:rFonts w:ascii="Times New Roman" w:hAnsi="Times New Roman" w:cs="Times New Roman"/>
                <w:b w:val="0"/>
                <w:bCs w:val="0"/>
                <w:i w:val="0"/>
                <w:iCs w:val="0"/>
                <w:sz w:val="20"/>
                <w:szCs w:val="20"/>
              </w:rPr>
            </w:rPrChange>
          </w:rPr>
          <w:delText>5</w:delText>
        </w:r>
      </w:del>
      <w:ins w:id="417" w:author="Author">
        <w:r w:rsidR="005B7E3A">
          <w:rPr>
            <w:i w:val="0"/>
            <w:sz w:val="20"/>
            <w:szCs w:val="20"/>
          </w:rPr>
          <w:t>6</w:t>
        </w:r>
      </w:ins>
      <w:r w:rsidRPr="00081C22">
        <w:rPr>
          <w:i w:val="0"/>
          <w:sz w:val="20"/>
          <w:szCs w:val="20"/>
          <w:rPrChange w:id="418" w:author="Author">
            <w:rPr>
              <w:rFonts w:ascii="Times New Roman" w:hAnsi="Times New Roman" w:cs="Times New Roman"/>
              <w:b w:val="0"/>
              <w:bCs w:val="0"/>
              <w:i w:val="0"/>
              <w:iCs w:val="0"/>
              <w:sz w:val="20"/>
              <w:szCs w:val="20"/>
            </w:rPr>
          </w:rPrChange>
        </w:rPr>
        <w:t xml:space="preserve"> Reports</w:t>
      </w:r>
      <w:bookmarkEnd w:id="413"/>
    </w:p>
    <w:p w14:paraId="36E865C0"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The CAISO shall publish the following reports and notices.</w:t>
      </w:r>
    </w:p>
    <w:p w14:paraId="0C944EB8" w14:textId="77777777" w:rsidR="005B7E3A" w:rsidRPr="004F436B" w:rsidRDefault="005B7E3A" w:rsidP="005B7E3A">
      <w:pPr>
        <w:pStyle w:val="Heading3"/>
        <w:rPr>
          <w:sz w:val="20"/>
          <w:szCs w:val="20"/>
        </w:rPr>
      </w:pPr>
      <w:bookmarkStart w:id="419" w:name="308792dc-16a7-4c72-bdce-ffa8e8ec18d2"/>
      <w:r w:rsidRPr="004F436B">
        <w:rPr>
          <w:sz w:val="20"/>
          <w:szCs w:val="20"/>
        </w:rPr>
        <w:t>43.</w:t>
      </w:r>
      <w:del w:id="420" w:author="Author">
        <w:r w:rsidRPr="004F436B" w:rsidDel="00186319">
          <w:rPr>
            <w:sz w:val="20"/>
            <w:szCs w:val="20"/>
          </w:rPr>
          <w:delText>5.1</w:delText>
        </w:r>
      </w:del>
      <w:ins w:id="421" w:author="Author">
        <w:r>
          <w:rPr>
            <w:sz w:val="20"/>
            <w:szCs w:val="20"/>
          </w:rPr>
          <w:t>6.1</w:t>
        </w:r>
      </w:ins>
      <w:r w:rsidRPr="004F436B">
        <w:rPr>
          <w:sz w:val="20"/>
          <w:szCs w:val="20"/>
        </w:rPr>
        <w:t xml:space="preserve"> </w:t>
      </w:r>
      <w:del w:id="422" w:author="Author">
        <w:r w:rsidRPr="004F436B" w:rsidDel="003A702F">
          <w:rPr>
            <w:sz w:val="20"/>
            <w:szCs w:val="20"/>
          </w:rPr>
          <w:delText>I</w:delText>
        </w:r>
      </w:del>
      <w:r w:rsidRPr="004F436B">
        <w:rPr>
          <w:sz w:val="20"/>
          <w:szCs w:val="20"/>
        </w:rPr>
        <w:t>CPM Designation Market Notice</w:t>
      </w:r>
      <w:bookmarkEnd w:id="419"/>
    </w:p>
    <w:p w14:paraId="309CA5C3"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The CAISO shall issue a Market Notice within two (2) Business Days of an </w:t>
      </w:r>
      <w:del w:id="42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under Sections 43.</w:t>
      </w:r>
      <w:del w:id="424" w:author="Author">
        <w:r w:rsidRPr="004F436B" w:rsidDel="00186319">
          <w:rPr>
            <w:rFonts w:ascii="Arial" w:eastAsia="Arial" w:hAnsi="Arial" w:cs="Arial"/>
            <w:color w:val="000000"/>
            <w:sz w:val="20"/>
            <w:szCs w:val="20"/>
          </w:rPr>
          <w:delText>1.1</w:delText>
        </w:r>
      </w:del>
      <w:ins w:id="425" w:author="Author">
        <w:r>
          <w:rPr>
            <w:rFonts w:ascii="Arial" w:eastAsia="Arial" w:hAnsi="Arial" w:cs="Arial"/>
            <w:color w:val="000000"/>
            <w:sz w:val="20"/>
            <w:szCs w:val="20"/>
          </w:rPr>
          <w:t>2.1</w:t>
        </w:r>
      </w:ins>
      <w:r w:rsidRPr="004F436B">
        <w:rPr>
          <w:rFonts w:ascii="Arial" w:eastAsia="Arial" w:hAnsi="Arial" w:cs="Arial"/>
          <w:color w:val="000000"/>
          <w:sz w:val="20"/>
          <w:szCs w:val="20"/>
        </w:rPr>
        <w:t xml:space="preserve"> through 43.</w:t>
      </w:r>
      <w:del w:id="426" w:author="Author">
        <w:r w:rsidRPr="004F436B" w:rsidDel="00186319">
          <w:rPr>
            <w:rFonts w:ascii="Arial" w:eastAsia="Arial" w:hAnsi="Arial" w:cs="Arial"/>
            <w:color w:val="000000"/>
            <w:sz w:val="20"/>
            <w:szCs w:val="20"/>
          </w:rPr>
          <w:delText>1.4</w:delText>
        </w:r>
      </w:del>
      <w:ins w:id="427" w:author="Author">
        <w:r>
          <w:rPr>
            <w:rFonts w:ascii="Arial" w:eastAsia="Arial" w:hAnsi="Arial" w:cs="Arial"/>
            <w:color w:val="000000"/>
            <w:sz w:val="20"/>
            <w:szCs w:val="20"/>
          </w:rPr>
          <w:t>2.6</w:t>
        </w:r>
      </w:ins>
      <w:r w:rsidRPr="004F436B">
        <w:rPr>
          <w:rFonts w:ascii="Arial" w:eastAsia="Arial" w:hAnsi="Arial" w:cs="Arial"/>
          <w:color w:val="000000"/>
          <w:sz w:val="20"/>
          <w:szCs w:val="20"/>
        </w:rPr>
        <w:t xml:space="preserve">.  </w:t>
      </w:r>
      <w:del w:id="42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designations as a result of Exceptional Dispatches shall be subject to the reporting requirement set forth in Section 34.9.4.  The Market Notice shall include a preliminary description of what caused the </w:t>
      </w:r>
      <w:del w:id="42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the name of the resource(s) procured, the preliminary expected duration of the </w:t>
      </w:r>
      <w:del w:id="43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the initial designation period, and an indication that a designation report is being prepared in accordance with Section 43.</w:t>
      </w:r>
      <w:del w:id="431" w:author="Author">
        <w:r w:rsidRPr="004F436B" w:rsidDel="00186319">
          <w:rPr>
            <w:rFonts w:ascii="Arial" w:eastAsia="Arial" w:hAnsi="Arial" w:cs="Arial"/>
            <w:color w:val="000000"/>
            <w:sz w:val="20"/>
            <w:szCs w:val="20"/>
          </w:rPr>
          <w:delText>5.2</w:delText>
        </w:r>
      </w:del>
      <w:ins w:id="432" w:author="Author">
        <w:r>
          <w:rPr>
            <w:rFonts w:ascii="Arial" w:eastAsia="Arial" w:hAnsi="Arial" w:cs="Arial"/>
            <w:color w:val="000000"/>
            <w:sz w:val="20"/>
            <w:szCs w:val="20"/>
          </w:rPr>
          <w:t>6.2</w:t>
        </w:r>
      </w:ins>
      <w:r w:rsidRPr="004F436B">
        <w:rPr>
          <w:rFonts w:ascii="Arial" w:eastAsia="Arial" w:hAnsi="Arial" w:cs="Arial"/>
          <w:color w:val="000000"/>
          <w:sz w:val="20"/>
          <w:szCs w:val="20"/>
        </w:rPr>
        <w:t>.</w:t>
      </w:r>
    </w:p>
    <w:p w14:paraId="048FF72B" w14:textId="77777777" w:rsidR="005B7E3A" w:rsidRPr="004F436B" w:rsidRDefault="005B7E3A" w:rsidP="005B7E3A">
      <w:pPr>
        <w:pStyle w:val="Heading3"/>
        <w:rPr>
          <w:sz w:val="20"/>
          <w:szCs w:val="20"/>
        </w:rPr>
      </w:pPr>
      <w:bookmarkStart w:id="433" w:name="e6fe1497-b6de-4968-89f5-ce24aa73df6c"/>
      <w:r w:rsidRPr="004F436B">
        <w:rPr>
          <w:sz w:val="20"/>
          <w:szCs w:val="20"/>
        </w:rPr>
        <w:lastRenderedPageBreak/>
        <w:t>43.</w:t>
      </w:r>
      <w:del w:id="434" w:author="Author">
        <w:r w:rsidRPr="004F436B" w:rsidDel="00186319">
          <w:rPr>
            <w:sz w:val="20"/>
            <w:szCs w:val="20"/>
          </w:rPr>
          <w:delText>5.2</w:delText>
        </w:r>
      </w:del>
      <w:ins w:id="435" w:author="Author">
        <w:r>
          <w:rPr>
            <w:sz w:val="20"/>
            <w:szCs w:val="20"/>
          </w:rPr>
          <w:t>6.2</w:t>
        </w:r>
      </w:ins>
      <w:r w:rsidRPr="004F436B">
        <w:rPr>
          <w:sz w:val="20"/>
          <w:szCs w:val="20"/>
        </w:rPr>
        <w:t xml:space="preserve"> Designation Of A Resource Under The </w:t>
      </w:r>
      <w:del w:id="436" w:author="Author">
        <w:r w:rsidRPr="004F436B" w:rsidDel="003A702F">
          <w:rPr>
            <w:sz w:val="20"/>
            <w:szCs w:val="20"/>
          </w:rPr>
          <w:delText>I</w:delText>
        </w:r>
      </w:del>
      <w:r w:rsidRPr="004F436B">
        <w:rPr>
          <w:sz w:val="20"/>
          <w:szCs w:val="20"/>
        </w:rPr>
        <w:t>CPM</w:t>
      </w:r>
      <w:bookmarkEnd w:id="433"/>
    </w:p>
    <w:p w14:paraId="2209F17B"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The CAISO shall post a designation report to the CAISO Website and provide a Market Notice of the availability of the report within the earlier of thirty (30) days of procuring a resource under Sections 43.</w:t>
      </w:r>
      <w:del w:id="437" w:author="Author">
        <w:r w:rsidRPr="004F436B" w:rsidDel="00186319">
          <w:rPr>
            <w:rFonts w:ascii="Arial" w:eastAsia="Arial" w:hAnsi="Arial" w:cs="Arial"/>
            <w:color w:val="000000"/>
            <w:sz w:val="20"/>
            <w:szCs w:val="20"/>
          </w:rPr>
          <w:delText>1.1</w:delText>
        </w:r>
      </w:del>
      <w:ins w:id="438" w:author="Author">
        <w:r>
          <w:rPr>
            <w:rFonts w:ascii="Arial" w:eastAsia="Arial" w:hAnsi="Arial" w:cs="Arial"/>
            <w:color w:val="000000"/>
            <w:sz w:val="20"/>
            <w:szCs w:val="20"/>
          </w:rPr>
          <w:t>2.1</w:t>
        </w:r>
      </w:ins>
      <w:r w:rsidRPr="004F436B">
        <w:rPr>
          <w:rFonts w:ascii="Arial" w:eastAsia="Arial" w:hAnsi="Arial" w:cs="Arial"/>
          <w:color w:val="000000"/>
          <w:sz w:val="20"/>
          <w:szCs w:val="20"/>
        </w:rPr>
        <w:t xml:space="preserve"> through 43.</w:t>
      </w:r>
      <w:del w:id="439" w:author="Author">
        <w:r w:rsidRPr="004F436B" w:rsidDel="00186319">
          <w:rPr>
            <w:rFonts w:ascii="Arial" w:eastAsia="Arial" w:hAnsi="Arial" w:cs="Arial"/>
            <w:color w:val="000000"/>
            <w:sz w:val="20"/>
            <w:szCs w:val="20"/>
          </w:rPr>
          <w:delText>1.4</w:delText>
        </w:r>
      </w:del>
      <w:ins w:id="440" w:author="Author">
        <w:r>
          <w:rPr>
            <w:rFonts w:ascii="Arial" w:eastAsia="Arial" w:hAnsi="Arial" w:cs="Arial"/>
            <w:color w:val="000000"/>
            <w:sz w:val="20"/>
            <w:szCs w:val="20"/>
          </w:rPr>
          <w:t>2.6</w:t>
        </w:r>
      </w:ins>
      <w:r w:rsidRPr="004F436B">
        <w:rPr>
          <w:rFonts w:ascii="Arial" w:eastAsia="Arial" w:hAnsi="Arial" w:cs="Arial"/>
          <w:color w:val="000000"/>
          <w:sz w:val="20"/>
          <w:szCs w:val="20"/>
        </w:rPr>
        <w:t xml:space="preserve"> or ten (10) days after the end of the month.  The designation report shall include the following information:</w:t>
      </w:r>
    </w:p>
    <w:p w14:paraId="7281D2BF" w14:textId="77777777" w:rsidR="005B7E3A" w:rsidRPr="004F436B" w:rsidRDefault="005B7E3A" w:rsidP="005B7E3A">
      <w:pPr>
        <w:spacing w:after="60" w:line="480" w:lineRule="auto"/>
        <w:ind w:left="2160" w:hanging="720"/>
        <w:rPr>
          <w:rFonts w:ascii="Arial" w:hAnsi="Arial" w:cs="Arial"/>
          <w:sz w:val="20"/>
          <w:szCs w:val="20"/>
        </w:rPr>
      </w:pPr>
      <w:r w:rsidRPr="004F436B">
        <w:rPr>
          <w:rFonts w:ascii="Arial" w:eastAsia="Arial" w:hAnsi="Arial" w:cs="Arial"/>
          <w:color w:val="000000"/>
          <w:sz w:val="20"/>
          <w:szCs w:val="20"/>
        </w:rPr>
        <w:t xml:space="preserve">(1) </w:t>
      </w:r>
      <w:r w:rsidRPr="004F436B">
        <w:rPr>
          <w:rFonts w:ascii="Arial" w:eastAsia="Arial" w:hAnsi="Arial" w:cs="Arial"/>
          <w:color w:val="000000"/>
          <w:sz w:val="20"/>
          <w:szCs w:val="20"/>
        </w:rPr>
        <w:tab/>
        <w:t xml:space="preserve">A description of the reason for the designation (LSE procurement shortfall, Local Capacity Area Resource effectiveness deficiency, or </w:t>
      </w:r>
      <w:del w:id="44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 and an explanation of why it was necessary for the CAISO to utilize the </w:t>
      </w:r>
      <w:del w:id="44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authority);</w:t>
      </w:r>
    </w:p>
    <w:p w14:paraId="797EEC22" w14:textId="77777777" w:rsidR="005B7E3A" w:rsidRPr="004F436B" w:rsidRDefault="005B7E3A" w:rsidP="005B7E3A">
      <w:pPr>
        <w:spacing w:after="60" w:line="480" w:lineRule="auto"/>
        <w:ind w:left="2160" w:hanging="720"/>
        <w:rPr>
          <w:rFonts w:ascii="Arial" w:hAnsi="Arial" w:cs="Arial"/>
          <w:sz w:val="20"/>
          <w:szCs w:val="20"/>
        </w:rPr>
      </w:pPr>
      <w:r w:rsidRPr="004F436B">
        <w:rPr>
          <w:rFonts w:ascii="Arial" w:eastAsia="Arial" w:hAnsi="Arial" w:cs="Arial"/>
          <w:color w:val="000000"/>
          <w:sz w:val="20"/>
          <w:szCs w:val="20"/>
        </w:rPr>
        <w:t xml:space="preserve">(2) </w:t>
      </w:r>
      <w:r w:rsidRPr="004F436B">
        <w:rPr>
          <w:rFonts w:ascii="Arial" w:eastAsia="Arial" w:hAnsi="Arial" w:cs="Arial"/>
          <w:color w:val="000000"/>
          <w:sz w:val="20"/>
          <w:szCs w:val="20"/>
        </w:rPr>
        <w:tab/>
        <w:t>The following information would be reported for all backstop designations:</w:t>
      </w:r>
    </w:p>
    <w:p w14:paraId="1535D335" w14:textId="77777777" w:rsidR="005B7E3A" w:rsidRPr="004F436B" w:rsidRDefault="005B7E3A" w:rsidP="005B7E3A">
      <w:pPr>
        <w:spacing w:after="60" w:line="480" w:lineRule="auto"/>
        <w:ind w:firstLine="2160"/>
        <w:rPr>
          <w:rFonts w:ascii="Arial" w:hAnsi="Arial" w:cs="Arial"/>
          <w:sz w:val="20"/>
          <w:szCs w:val="20"/>
        </w:rPr>
      </w:pPr>
      <w:r w:rsidRPr="004F436B">
        <w:rPr>
          <w:rFonts w:ascii="Arial" w:eastAsia="Arial" w:hAnsi="Arial" w:cs="Arial"/>
          <w:color w:val="000000"/>
          <w:sz w:val="20"/>
          <w:szCs w:val="20"/>
        </w:rPr>
        <w:t xml:space="preserve">(a) </w:t>
      </w:r>
      <w:r w:rsidRPr="004F436B">
        <w:rPr>
          <w:rFonts w:ascii="Arial" w:eastAsia="Arial" w:hAnsi="Arial" w:cs="Arial"/>
          <w:color w:val="000000"/>
          <w:sz w:val="20"/>
          <w:szCs w:val="20"/>
        </w:rPr>
        <w:tab/>
        <w:t>the resource name;</w:t>
      </w:r>
    </w:p>
    <w:p w14:paraId="4CF45FA9" w14:textId="77777777" w:rsidR="005B7E3A" w:rsidRPr="004F436B" w:rsidRDefault="005B7E3A" w:rsidP="005B7E3A">
      <w:pPr>
        <w:spacing w:after="60" w:line="480" w:lineRule="auto"/>
        <w:ind w:firstLine="2160"/>
        <w:rPr>
          <w:rFonts w:ascii="Arial" w:hAnsi="Arial" w:cs="Arial"/>
          <w:sz w:val="20"/>
          <w:szCs w:val="20"/>
        </w:rPr>
      </w:pPr>
      <w:r w:rsidRPr="004F436B">
        <w:rPr>
          <w:rFonts w:ascii="Arial" w:eastAsia="Arial" w:hAnsi="Arial" w:cs="Arial"/>
          <w:color w:val="000000"/>
          <w:sz w:val="20"/>
          <w:szCs w:val="20"/>
        </w:rPr>
        <w:t xml:space="preserve">(b) </w:t>
      </w:r>
      <w:r w:rsidRPr="004F436B">
        <w:rPr>
          <w:rFonts w:ascii="Arial" w:eastAsia="Arial" w:hAnsi="Arial" w:cs="Arial"/>
          <w:color w:val="000000"/>
          <w:sz w:val="20"/>
          <w:szCs w:val="20"/>
        </w:rPr>
        <w:tab/>
        <w:t xml:space="preserve">the amount of </w:t>
      </w:r>
      <w:del w:id="44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designated (MW),</w:t>
      </w:r>
    </w:p>
    <w:p w14:paraId="5606B434" w14:textId="77777777" w:rsidR="005B7E3A" w:rsidRPr="004F436B" w:rsidRDefault="005B7E3A" w:rsidP="005B7E3A">
      <w:pPr>
        <w:spacing w:after="60" w:line="480" w:lineRule="auto"/>
        <w:ind w:left="2880" w:hanging="720"/>
        <w:rPr>
          <w:rFonts w:ascii="Arial" w:hAnsi="Arial" w:cs="Arial"/>
          <w:sz w:val="20"/>
          <w:szCs w:val="20"/>
        </w:rPr>
      </w:pPr>
      <w:r w:rsidRPr="004F436B">
        <w:rPr>
          <w:rFonts w:ascii="Arial" w:eastAsia="Arial" w:hAnsi="Arial" w:cs="Arial"/>
          <w:color w:val="000000"/>
          <w:sz w:val="20"/>
          <w:szCs w:val="20"/>
        </w:rPr>
        <w:t xml:space="preserve">(c) </w:t>
      </w:r>
      <w:r w:rsidRPr="004F436B">
        <w:rPr>
          <w:rFonts w:ascii="Arial" w:eastAsia="Arial" w:hAnsi="Arial" w:cs="Arial"/>
          <w:color w:val="000000"/>
          <w:sz w:val="20"/>
          <w:szCs w:val="20"/>
        </w:rPr>
        <w:tab/>
        <w:t xml:space="preserve">an explanation of why that amount of </w:t>
      </w:r>
      <w:del w:id="44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was designated,</w:t>
      </w:r>
    </w:p>
    <w:p w14:paraId="5A3C189D" w14:textId="77777777" w:rsidR="005B7E3A" w:rsidRPr="004F436B" w:rsidRDefault="005B7E3A" w:rsidP="005B7E3A">
      <w:pPr>
        <w:spacing w:after="60" w:line="480" w:lineRule="auto"/>
        <w:ind w:firstLine="2160"/>
        <w:rPr>
          <w:rFonts w:ascii="Arial" w:hAnsi="Arial" w:cs="Arial"/>
          <w:sz w:val="20"/>
          <w:szCs w:val="20"/>
        </w:rPr>
      </w:pPr>
      <w:r w:rsidRPr="004F436B">
        <w:rPr>
          <w:rFonts w:ascii="Arial" w:eastAsia="Arial" w:hAnsi="Arial" w:cs="Arial"/>
          <w:color w:val="000000"/>
          <w:sz w:val="20"/>
          <w:szCs w:val="20"/>
        </w:rPr>
        <w:t xml:space="preserve">(d) </w:t>
      </w:r>
      <w:r w:rsidRPr="004F436B">
        <w:rPr>
          <w:rFonts w:ascii="Arial" w:eastAsia="Arial" w:hAnsi="Arial" w:cs="Arial"/>
          <w:color w:val="000000"/>
          <w:sz w:val="20"/>
          <w:szCs w:val="20"/>
        </w:rPr>
        <w:tab/>
        <w:t xml:space="preserve">the date </w:t>
      </w:r>
      <w:del w:id="44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was designated,</w:t>
      </w:r>
    </w:p>
    <w:p w14:paraId="4E892430" w14:textId="77777777" w:rsidR="005B7E3A" w:rsidRPr="004F436B" w:rsidRDefault="005B7E3A" w:rsidP="005B7E3A">
      <w:pPr>
        <w:spacing w:after="60" w:line="480" w:lineRule="auto"/>
        <w:ind w:firstLine="2160"/>
        <w:rPr>
          <w:rFonts w:ascii="Arial" w:hAnsi="Arial" w:cs="Arial"/>
          <w:sz w:val="20"/>
          <w:szCs w:val="20"/>
        </w:rPr>
      </w:pPr>
      <w:r w:rsidRPr="004F436B">
        <w:rPr>
          <w:rFonts w:ascii="Arial" w:eastAsia="Arial" w:hAnsi="Arial" w:cs="Arial"/>
          <w:color w:val="000000"/>
          <w:sz w:val="20"/>
          <w:szCs w:val="20"/>
        </w:rPr>
        <w:t xml:space="preserve">(e) </w:t>
      </w:r>
      <w:r w:rsidRPr="004F436B">
        <w:rPr>
          <w:rFonts w:ascii="Arial" w:eastAsia="Arial" w:hAnsi="Arial" w:cs="Arial"/>
          <w:color w:val="000000"/>
          <w:sz w:val="20"/>
          <w:szCs w:val="20"/>
        </w:rPr>
        <w:tab/>
        <w:t>the duration of the designation; and</w:t>
      </w:r>
    </w:p>
    <w:p w14:paraId="7E3E2784" w14:textId="77777777" w:rsidR="005B7E3A" w:rsidRPr="004F436B" w:rsidRDefault="005B7E3A" w:rsidP="005B7E3A">
      <w:pPr>
        <w:spacing w:after="60" w:line="480" w:lineRule="auto"/>
        <w:ind w:firstLine="2160"/>
        <w:rPr>
          <w:rFonts w:ascii="Arial" w:hAnsi="Arial" w:cs="Arial"/>
          <w:sz w:val="20"/>
          <w:szCs w:val="20"/>
        </w:rPr>
      </w:pPr>
      <w:r w:rsidRPr="004F436B">
        <w:rPr>
          <w:rFonts w:ascii="Arial" w:eastAsia="Arial" w:hAnsi="Arial" w:cs="Arial"/>
          <w:color w:val="000000"/>
          <w:sz w:val="20"/>
          <w:szCs w:val="20"/>
        </w:rPr>
        <w:t xml:space="preserve">(f) </w:t>
      </w:r>
      <w:r w:rsidRPr="004F436B">
        <w:rPr>
          <w:rFonts w:ascii="Arial" w:eastAsia="Arial" w:hAnsi="Arial" w:cs="Arial"/>
          <w:color w:val="000000"/>
          <w:sz w:val="20"/>
          <w:szCs w:val="20"/>
        </w:rPr>
        <w:tab/>
        <w:t xml:space="preserve">the price for the </w:t>
      </w:r>
      <w:del w:id="44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procurement; and</w:t>
      </w:r>
    </w:p>
    <w:p w14:paraId="317EEA3D" w14:textId="77777777" w:rsidR="005B7E3A" w:rsidRPr="004F436B" w:rsidRDefault="005B7E3A" w:rsidP="005B7E3A">
      <w:pPr>
        <w:spacing w:after="60" w:line="480" w:lineRule="auto"/>
        <w:ind w:left="2160" w:hanging="720"/>
        <w:rPr>
          <w:rFonts w:ascii="Arial" w:hAnsi="Arial" w:cs="Arial"/>
          <w:sz w:val="20"/>
          <w:szCs w:val="20"/>
        </w:rPr>
      </w:pPr>
      <w:r w:rsidRPr="004F436B">
        <w:rPr>
          <w:rFonts w:ascii="Arial" w:eastAsia="Arial" w:hAnsi="Arial" w:cs="Arial"/>
          <w:color w:val="000000"/>
          <w:sz w:val="20"/>
          <w:szCs w:val="20"/>
        </w:rPr>
        <w:t xml:space="preserve">(3) </w:t>
      </w:r>
      <w:r w:rsidRPr="004F436B">
        <w:rPr>
          <w:rFonts w:ascii="Arial" w:eastAsia="Arial" w:hAnsi="Arial" w:cs="Arial"/>
          <w:color w:val="000000"/>
          <w:sz w:val="20"/>
          <w:szCs w:val="20"/>
        </w:rPr>
        <w:tab/>
        <w:t xml:space="preserve">If the reason for the designation is an </w:t>
      </w:r>
      <w:del w:id="44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Significant Event, the CAISO will also include:</w:t>
      </w:r>
    </w:p>
    <w:p w14:paraId="6CED0697" w14:textId="77777777" w:rsidR="005B7E3A" w:rsidRPr="004F436B" w:rsidRDefault="005B7E3A" w:rsidP="005B7E3A">
      <w:pPr>
        <w:spacing w:after="60" w:line="480" w:lineRule="auto"/>
        <w:ind w:left="2880" w:hanging="720"/>
        <w:rPr>
          <w:rFonts w:ascii="Arial" w:hAnsi="Arial" w:cs="Arial"/>
          <w:sz w:val="20"/>
          <w:szCs w:val="20"/>
        </w:rPr>
      </w:pPr>
      <w:r w:rsidRPr="004F436B">
        <w:rPr>
          <w:rFonts w:ascii="Arial" w:eastAsia="Arial" w:hAnsi="Arial" w:cs="Arial"/>
          <w:color w:val="000000"/>
          <w:sz w:val="20"/>
          <w:szCs w:val="20"/>
        </w:rPr>
        <w:t xml:space="preserve">(a) </w:t>
      </w:r>
      <w:r w:rsidRPr="004F436B">
        <w:rPr>
          <w:rFonts w:ascii="Arial" w:eastAsia="Arial" w:hAnsi="Arial" w:cs="Arial"/>
          <w:color w:val="000000"/>
          <w:sz w:val="20"/>
          <w:szCs w:val="20"/>
        </w:rPr>
        <w:tab/>
        <w:t xml:space="preserve">a discussion of the event or events that have occurred, why the CAISO has procured </w:t>
      </w:r>
      <w:del w:id="44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and how much has been procured;</w:t>
      </w:r>
    </w:p>
    <w:p w14:paraId="5C22C64A" w14:textId="77777777" w:rsidR="005B7E3A" w:rsidRPr="004F436B" w:rsidRDefault="005B7E3A" w:rsidP="005B7E3A">
      <w:pPr>
        <w:spacing w:after="60" w:line="480" w:lineRule="auto"/>
        <w:ind w:left="2880" w:hanging="720"/>
        <w:rPr>
          <w:rFonts w:ascii="Arial" w:hAnsi="Arial" w:cs="Arial"/>
          <w:sz w:val="20"/>
          <w:szCs w:val="20"/>
        </w:rPr>
      </w:pPr>
      <w:r w:rsidRPr="004F436B">
        <w:rPr>
          <w:rFonts w:ascii="Arial" w:eastAsia="Arial" w:hAnsi="Arial" w:cs="Arial"/>
          <w:color w:val="000000"/>
          <w:sz w:val="20"/>
          <w:szCs w:val="20"/>
        </w:rPr>
        <w:t xml:space="preserve">(b) </w:t>
      </w:r>
      <w:r w:rsidRPr="004F436B">
        <w:rPr>
          <w:rFonts w:ascii="Arial" w:eastAsia="Arial" w:hAnsi="Arial" w:cs="Arial"/>
          <w:color w:val="000000"/>
          <w:sz w:val="20"/>
          <w:szCs w:val="20"/>
        </w:rPr>
        <w:tab/>
        <w:t xml:space="preserve">an assessment of the expected duration of the </w:t>
      </w:r>
      <w:del w:id="44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Significant Event;</w:t>
      </w:r>
    </w:p>
    <w:p w14:paraId="3D1DF367" w14:textId="77777777" w:rsidR="005B7E3A" w:rsidRPr="004F436B" w:rsidRDefault="005B7E3A" w:rsidP="005B7E3A">
      <w:pPr>
        <w:spacing w:after="60" w:line="480" w:lineRule="auto"/>
        <w:ind w:firstLine="2160"/>
        <w:rPr>
          <w:rFonts w:ascii="Arial" w:hAnsi="Arial" w:cs="Arial"/>
          <w:sz w:val="20"/>
          <w:szCs w:val="20"/>
        </w:rPr>
      </w:pPr>
      <w:r w:rsidRPr="004F436B">
        <w:rPr>
          <w:rFonts w:ascii="Arial" w:eastAsia="Arial" w:hAnsi="Arial" w:cs="Arial"/>
          <w:color w:val="000000"/>
          <w:sz w:val="20"/>
          <w:szCs w:val="20"/>
        </w:rPr>
        <w:t xml:space="preserve">(c) </w:t>
      </w:r>
      <w:r w:rsidRPr="004F436B">
        <w:rPr>
          <w:rFonts w:ascii="Arial" w:eastAsia="Arial" w:hAnsi="Arial" w:cs="Arial"/>
          <w:color w:val="000000"/>
          <w:sz w:val="20"/>
          <w:szCs w:val="20"/>
        </w:rPr>
        <w:tab/>
        <w:t>the duration of the initial designation (thirty (30) days); and</w:t>
      </w:r>
    </w:p>
    <w:p w14:paraId="410F8D2F" w14:textId="77777777" w:rsidR="005B7E3A" w:rsidRPr="004F436B" w:rsidRDefault="005B7E3A" w:rsidP="005B7E3A">
      <w:pPr>
        <w:spacing w:after="60" w:line="480" w:lineRule="auto"/>
        <w:ind w:left="2880" w:hanging="720"/>
        <w:rPr>
          <w:rFonts w:ascii="Arial" w:hAnsi="Arial" w:cs="Arial"/>
          <w:sz w:val="20"/>
          <w:szCs w:val="20"/>
        </w:rPr>
      </w:pPr>
      <w:r w:rsidRPr="004F436B">
        <w:rPr>
          <w:rFonts w:ascii="Arial" w:eastAsia="Arial" w:hAnsi="Arial" w:cs="Arial"/>
          <w:color w:val="000000"/>
          <w:sz w:val="20"/>
          <w:szCs w:val="20"/>
        </w:rPr>
        <w:t xml:space="preserve">(d) </w:t>
      </w:r>
      <w:r w:rsidRPr="004F436B">
        <w:rPr>
          <w:rFonts w:ascii="Arial" w:eastAsia="Arial" w:hAnsi="Arial" w:cs="Arial"/>
          <w:color w:val="000000"/>
          <w:sz w:val="20"/>
          <w:szCs w:val="20"/>
        </w:rPr>
        <w:tab/>
        <w:t>a statement as to whether the initial designation has been extended (such that the backstop procurement is now for more than thirty (30) days), and, if it has been extended, the length of the extension.</w:t>
      </w:r>
    </w:p>
    <w:p w14:paraId="0CA82AF4" w14:textId="77777777" w:rsidR="005B7E3A" w:rsidRPr="004F436B" w:rsidRDefault="005B7E3A" w:rsidP="005B7E3A">
      <w:pPr>
        <w:pStyle w:val="Heading3"/>
        <w:rPr>
          <w:sz w:val="20"/>
          <w:szCs w:val="20"/>
        </w:rPr>
      </w:pPr>
      <w:bookmarkStart w:id="450" w:name="2c0c82d0-3998-4784-b62b-0a6d341868a9"/>
      <w:r w:rsidRPr="004F436B">
        <w:rPr>
          <w:sz w:val="20"/>
          <w:szCs w:val="20"/>
        </w:rPr>
        <w:lastRenderedPageBreak/>
        <w:t>43.</w:t>
      </w:r>
      <w:del w:id="451" w:author="Author">
        <w:r w:rsidRPr="004F436B" w:rsidDel="00186319">
          <w:rPr>
            <w:sz w:val="20"/>
            <w:szCs w:val="20"/>
          </w:rPr>
          <w:delText>5.3</w:delText>
        </w:r>
      </w:del>
      <w:ins w:id="452" w:author="Author">
        <w:r>
          <w:rPr>
            <w:sz w:val="20"/>
            <w:szCs w:val="20"/>
          </w:rPr>
          <w:t>6.3</w:t>
        </w:r>
      </w:ins>
      <w:r w:rsidRPr="004F436B">
        <w:rPr>
          <w:sz w:val="20"/>
          <w:szCs w:val="20"/>
        </w:rPr>
        <w:t xml:space="preserve"> Non-Market And Repeated Market Commitment Of Non-RA Capacity</w:t>
      </w:r>
      <w:bookmarkEnd w:id="450"/>
    </w:p>
    <w:p w14:paraId="2A84952E"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Within ten (10) calendar days after the end of each month, the CAISO shall post a report to the CAISO Website that identifies for the prior month:</w:t>
      </w:r>
    </w:p>
    <w:p w14:paraId="3B5BC494" w14:textId="77777777" w:rsidR="005B7E3A" w:rsidRPr="004F436B" w:rsidRDefault="005B7E3A" w:rsidP="005B7E3A">
      <w:pPr>
        <w:spacing w:after="60" w:line="480" w:lineRule="auto"/>
        <w:ind w:firstLine="1440"/>
        <w:rPr>
          <w:rFonts w:ascii="Arial" w:hAnsi="Arial" w:cs="Arial"/>
          <w:sz w:val="20"/>
          <w:szCs w:val="20"/>
        </w:rPr>
      </w:pPr>
      <w:r w:rsidRPr="004F436B">
        <w:rPr>
          <w:rFonts w:ascii="Arial" w:eastAsia="Arial" w:hAnsi="Arial" w:cs="Arial"/>
          <w:color w:val="000000"/>
          <w:sz w:val="20"/>
          <w:szCs w:val="20"/>
        </w:rPr>
        <w:t xml:space="preserve">(1) </w:t>
      </w:r>
      <w:r w:rsidRPr="004F436B">
        <w:rPr>
          <w:rFonts w:ascii="Arial" w:eastAsia="Arial" w:hAnsi="Arial" w:cs="Arial"/>
          <w:color w:val="000000"/>
          <w:sz w:val="20"/>
          <w:szCs w:val="20"/>
        </w:rPr>
        <w:tab/>
        <w:t>Any non-market commitments of non-Resource Adequacy Capacity; and</w:t>
      </w:r>
    </w:p>
    <w:p w14:paraId="4A912474" w14:textId="77777777" w:rsidR="005B7E3A" w:rsidRPr="004F436B" w:rsidRDefault="005B7E3A" w:rsidP="005B7E3A">
      <w:pPr>
        <w:spacing w:after="60" w:line="480" w:lineRule="auto"/>
        <w:ind w:firstLine="1440"/>
        <w:rPr>
          <w:rFonts w:ascii="Arial" w:hAnsi="Arial" w:cs="Arial"/>
          <w:sz w:val="20"/>
          <w:szCs w:val="20"/>
        </w:rPr>
      </w:pPr>
      <w:r w:rsidRPr="004F436B">
        <w:rPr>
          <w:rFonts w:ascii="Arial" w:eastAsia="Arial" w:hAnsi="Arial" w:cs="Arial"/>
          <w:color w:val="000000"/>
          <w:sz w:val="20"/>
          <w:szCs w:val="20"/>
        </w:rPr>
        <w:t xml:space="preserve">(2) </w:t>
      </w:r>
      <w:r w:rsidRPr="004F436B">
        <w:rPr>
          <w:rFonts w:ascii="Arial" w:eastAsia="Arial" w:hAnsi="Arial" w:cs="Arial"/>
          <w:color w:val="000000"/>
          <w:sz w:val="20"/>
          <w:szCs w:val="20"/>
        </w:rPr>
        <w:tab/>
        <w:t>All market commitments of non-Resource Adequacy Capacity.</w:t>
      </w:r>
    </w:p>
    <w:p w14:paraId="3D3042F1" w14:textId="77777777" w:rsidR="005B7E3A" w:rsidRPr="004F436B" w:rsidRDefault="005B7E3A" w:rsidP="005B7E3A">
      <w:pPr>
        <w:spacing w:after="60" w:line="480" w:lineRule="auto"/>
        <w:rPr>
          <w:rFonts w:ascii="Arial" w:hAnsi="Arial" w:cs="Arial"/>
          <w:bCs/>
          <w:sz w:val="20"/>
          <w:szCs w:val="20"/>
        </w:rPr>
      </w:pPr>
      <w:r w:rsidRPr="004F436B">
        <w:rPr>
          <w:rFonts w:ascii="Arial" w:eastAsia="Arial" w:hAnsi="Arial" w:cs="Arial"/>
          <w:bCs/>
          <w:color w:val="000000"/>
          <w:sz w:val="20"/>
          <w:szCs w:val="20"/>
        </w:rPr>
        <w:t xml:space="preserve">The CAISO will provide a Market Notice of the availability of this report.  The report will not include commitments of RMR Generation capacity, Resource Adequacy Capacity or designated </w:t>
      </w:r>
      <w:del w:id="453" w:author="Author">
        <w:r w:rsidRPr="004F436B" w:rsidDel="003A702F">
          <w:rPr>
            <w:rFonts w:ascii="Arial" w:eastAsia="Arial" w:hAnsi="Arial" w:cs="Arial"/>
            <w:bCs/>
            <w:color w:val="000000"/>
            <w:sz w:val="20"/>
            <w:szCs w:val="20"/>
          </w:rPr>
          <w:delText>I</w:delText>
        </w:r>
      </w:del>
      <w:r w:rsidRPr="004F436B">
        <w:rPr>
          <w:rFonts w:ascii="Arial" w:eastAsia="Arial" w:hAnsi="Arial" w:cs="Arial"/>
          <w:bCs/>
          <w:color w:val="000000"/>
          <w:sz w:val="20"/>
          <w:szCs w:val="20"/>
        </w:rPr>
        <w:t>CPM Capacity.  The report shall include the following information:</w:t>
      </w:r>
    </w:p>
    <w:p w14:paraId="7F84F85B" w14:textId="77777777" w:rsidR="005B7E3A" w:rsidRPr="004F436B" w:rsidRDefault="005B7E3A" w:rsidP="005B7E3A">
      <w:pPr>
        <w:spacing w:after="60" w:line="480" w:lineRule="auto"/>
        <w:ind w:firstLine="1440"/>
        <w:rPr>
          <w:rFonts w:ascii="Arial" w:hAnsi="Arial" w:cs="Arial"/>
          <w:sz w:val="20"/>
          <w:szCs w:val="20"/>
        </w:rPr>
      </w:pPr>
      <w:r w:rsidRPr="004F436B">
        <w:rPr>
          <w:rFonts w:ascii="Arial" w:eastAsia="Arial" w:hAnsi="Arial" w:cs="Arial"/>
          <w:color w:val="000000"/>
          <w:sz w:val="20"/>
          <w:szCs w:val="20"/>
        </w:rPr>
        <w:t xml:space="preserve">(a) </w:t>
      </w:r>
      <w:ins w:id="454" w:author="Author">
        <w:r>
          <w:rPr>
            <w:rFonts w:ascii="Arial" w:eastAsia="Arial" w:hAnsi="Arial" w:cs="Arial"/>
            <w:color w:val="000000"/>
            <w:sz w:val="20"/>
            <w:szCs w:val="20"/>
          </w:rPr>
          <w:tab/>
        </w:r>
      </w:ins>
      <w:r w:rsidRPr="004F436B">
        <w:rPr>
          <w:rFonts w:ascii="Arial" w:eastAsia="Arial" w:hAnsi="Arial" w:cs="Arial"/>
          <w:color w:val="000000"/>
          <w:sz w:val="20"/>
          <w:szCs w:val="20"/>
        </w:rPr>
        <w:t>the name of the resource;</w:t>
      </w:r>
    </w:p>
    <w:p w14:paraId="2B38AEF9" w14:textId="77777777" w:rsidR="005B7E3A" w:rsidRPr="004F436B" w:rsidRDefault="005B7E3A" w:rsidP="005B7E3A">
      <w:pPr>
        <w:spacing w:after="60" w:line="480" w:lineRule="auto"/>
        <w:ind w:firstLine="1440"/>
        <w:rPr>
          <w:rFonts w:ascii="Arial" w:hAnsi="Arial" w:cs="Arial"/>
          <w:sz w:val="20"/>
          <w:szCs w:val="20"/>
        </w:rPr>
      </w:pPr>
      <w:r w:rsidRPr="004F436B">
        <w:rPr>
          <w:rFonts w:ascii="Arial" w:eastAsia="Arial" w:hAnsi="Arial" w:cs="Arial"/>
          <w:color w:val="000000"/>
          <w:sz w:val="20"/>
          <w:szCs w:val="20"/>
        </w:rPr>
        <w:t xml:space="preserve">(b) </w:t>
      </w:r>
      <w:r w:rsidRPr="004F436B">
        <w:rPr>
          <w:rFonts w:ascii="Arial" w:eastAsia="Arial" w:hAnsi="Arial" w:cs="Arial"/>
          <w:color w:val="000000"/>
          <w:sz w:val="20"/>
          <w:szCs w:val="20"/>
        </w:rPr>
        <w:tab/>
        <w:t>the IOU Service Area and Local Capacity Area (if applicable);</w:t>
      </w:r>
    </w:p>
    <w:p w14:paraId="389D604C" w14:textId="77777777" w:rsidR="005B7E3A" w:rsidRPr="004F436B" w:rsidRDefault="005B7E3A" w:rsidP="005B7E3A">
      <w:pPr>
        <w:spacing w:after="60" w:line="480" w:lineRule="auto"/>
        <w:ind w:firstLine="1440"/>
        <w:rPr>
          <w:rFonts w:ascii="Arial" w:hAnsi="Arial" w:cs="Arial"/>
          <w:sz w:val="20"/>
          <w:szCs w:val="20"/>
        </w:rPr>
      </w:pPr>
      <w:r w:rsidRPr="004F436B">
        <w:rPr>
          <w:rFonts w:ascii="Arial" w:eastAsia="Arial" w:hAnsi="Arial" w:cs="Arial"/>
          <w:color w:val="000000"/>
          <w:sz w:val="20"/>
          <w:szCs w:val="20"/>
        </w:rPr>
        <w:t xml:space="preserve">(c) </w:t>
      </w:r>
      <w:r w:rsidRPr="004F436B">
        <w:rPr>
          <w:rFonts w:ascii="Arial" w:eastAsia="Arial" w:hAnsi="Arial" w:cs="Arial"/>
          <w:color w:val="000000"/>
          <w:sz w:val="20"/>
          <w:szCs w:val="20"/>
        </w:rPr>
        <w:tab/>
        <w:t>the maximum capacity committed in response to the event (MW);</w:t>
      </w:r>
    </w:p>
    <w:p w14:paraId="08841549" w14:textId="77777777" w:rsidR="005B7E3A" w:rsidRPr="004F436B" w:rsidRDefault="005B7E3A" w:rsidP="005B7E3A">
      <w:pPr>
        <w:spacing w:after="60" w:line="480" w:lineRule="auto"/>
        <w:ind w:left="2160" w:hanging="720"/>
        <w:rPr>
          <w:rFonts w:ascii="Arial" w:hAnsi="Arial" w:cs="Arial"/>
          <w:sz w:val="20"/>
          <w:szCs w:val="20"/>
        </w:rPr>
      </w:pPr>
      <w:r w:rsidRPr="004F436B">
        <w:rPr>
          <w:rFonts w:ascii="Arial" w:eastAsia="Arial" w:hAnsi="Arial" w:cs="Arial"/>
          <w:color w:val="000000"/>
          <w:sz w:val="20"/>
          <w:szCs w:val="20"/>
        </w:rPr>
        <w:t xml:space="preserve">(d) </w:t>
      </w:r>
      <w:r w:rsidRPr="004F436B">
        <w:rPr>
          <w:rFonts w:ascii="Arial" w:eastAsia="Arial" w:hAnsi="Arial" w:cs="Arial"/>
          <w:color w:val="000000"/>
          <w:sz w:val="20"/>
          <w:szCs w:val="20"/>
        </w:rPr>
        <w:tab/>
        <w:t>how capacity was procured (for example, by RUC or Exceptional Dispatch);</w:t>
      </w:r>
    </w:p>
    <w:p w14:paraId="4E31448C" w14:textId="77777777" w:rsidR="005B7E3A" w:rsidRPr="004F436B" w:rsidRDefault="005B7E3A" w:rsidP="005B7E3A">
      <w:pPr>
        <w:spacing w:after="60" w:line="480" w:lineRule="auto"/>
        <w:ind w:firstLine="1440"/>
        <w:rPr>
          <w:rFonts w:ascii="Arial" w:hAnsi="Arial" w:cs="Arial"/>
          <w:sz w:val="20"/>
          <w:szCs w:val="20"/>
        </w:rPr>
      </w:pPr>
      <w:r w:rsidRPr="004F436B">
        <w:rPr>
          <w:rFonts w:ascii="Arial" w:eastAsia="Arial" w:hAnsi="Arial" w:cs="Arial"/>
          <w:color w:val="000000"/>
          <w:sz w:val="20"/>
          <w:szCs w:val="20"/>
        </w:rPr>
        <w:t xml:space="preserve">(e) </w:t>
      </w:r>
      <w:r w:rsidRPr="004F436B">
        <w:rPr>
          <w:rFonts w:ascii="Arial" w:eastAsia="Arial" w:hAnsi="Arial" w:cs="Arial"/>
          <w:color w:val="000000"/>
          <w:sz w:val="20"/>
          <w:szCs w:val="20"/>
        </w:rPr>
        <w:tab/>
        <w:t>the reason capacity was committed; and</w:t>
      </w:r>
    </w:p>
    <w:p w14:paraId="531F7D15" w14:textId="77777777" w:rsidR="005B7E3A" w:rsidRPr="004F436B" w:rsidRDefault="005B7E3A" w:rsidP="005B7E3A">
      <w:pPr>
        <w:spacing w:after="60" w:line="480" w:lineRule="auto"/>
        <w:ind w:left="2160" w:hanging="720"/>
        <w:rPr>
          <w:rFonts w:ascii="Arial" w:hAnsi="Arial" w:cs="Arial"/>
          <w:sz w:val="20"/>
          <w:szCs w:val="20"/>
        </w:rPr>
      </w:pPr>
      <w:r w:rsidRPr="004F436B">
        <w:rPr>
          <w:rFonts w:ascii="Arial" w:eastAsia="Arial" w:hAnsi="Arial" w:cs="Arial"/>
          <w:color w:val="000000"/>
          <w:sz w:val="20"/>
          <w:szCs w:val="20"/>
        </w:rPr>
        <w:t xml:space="preserve">(f) </w:t>
      </w:r>
      <w:r w:rsidRPr="004F436B">
        <w:rPr>
          <w:rFonts w:ascii="Arial" w:eastAsia="Arial" w:hAnsi="Arial" w:cs="Arial"/>
          <w:color w:val="000000"/>
          <w:sz w:val="20"/>
          <w:szCs w:val="20"/>
        </w:rPr>
        <w:tab/>
        <w:t xml:space="preserve">information as to whether or not all Resource Adequacy Resources and previously-designated </w:t>
      </w:r>
      <w:del w:id="45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were used first and, if not, why they were not.</w:t>
      </w:r>
    </w:p>
    <w:p w14:paraId="7A0E80BE" w14:textId="77777777" w:rsidR="005B7E3A" w:rsidRPr="004F436B" w:rsidRDefault="005B7E3A" w:rsidP="005B7E3A">
      <w:pPr>
        <w:pStyle w:val="Heading3"/>
        <w:rPr>
          <w:sz w:val="20"/>
          <w:szCs w:val="20"/>
        </w:rPr>
      </w:pPr>
      <w:bookmarkStart w:id="456" w:name="a37e8880-c41c-4aa4-bfc5-9f665da6f751"/>
      <w:r w:rsidRPr="004F436B">
        <w:rPr>
          <w:sz w:val="20"/>
          <w:szCs w:val="20"/>
        </w:rPr>
        <w:t>43.</w:t>
      </w:r>
      <w:del w:id="457" w:author="Author">
        <w:r w:rsidRPr="004F436B" w:rsidDel="00310C4B">
          <w:rPr>
            <w:sz w:val="20"/>
            <w:szCs w:val="20"/>
          </w:rPr>
          <w:delText>5.4</w:delText>
        </w:r>
      </w:del>
      <w:ins w:id="458" w:author="Author">
        <w:r>
          <w:rPr>
            <w:sz w:val="20"/>
            <w:szCs w:val="20"/>
          </w:rPr>
          <w:t>6.4</w:t>
        </w:r>
      </w:ins>
      <w:r w:rsidRPr="004F436B">
        <w:rPr>
          <w:sz w:val="20"/>
          <w:szCs w:val="20"/>
        </w:rPr>
        <w:t xml:space="preserve"> Board Of Governors Report</w:t>
      </w:r>
      <w:bookmarkEnd w:id="456"/>
    </w:p>
    <w:p w14:paraId="196DEB5E"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The CAISO will include in the operations report provided to the CAISO Governing Board at each board meeting a summary of </w:t>
      </w:r>
      <w:del w:id="45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costs.</w:t>
      </w:r>
    </w:p>
    <w:p w14:paraId="28EB2FD2" w14:textId="77777777" w:rsidR="005B7E3A" w:rsidRPr="00FD015B" w:rsidRDefault="00081C22" w:rsidP="005B7E3A">
      <w:pPr>
        <w:pStyle w:val="Heading2"/>
        <w:rPr>
          <w:i w:val="0"/>
          <w:sz w:val="20"/>
          <w:szCs w:val="20"/>
          <w:rPrChange w:id="460" w:author="Author">
            <w:rPr>
              <w:sz w:val="20"/>
              <w:szCs w:val="20"/>
            </w:rPr>
          </w:rPrChange>
        </w:rPr>
      </w:pPr>
      <w:bookmarkStart w:id="461" w:name="1740823c-5503-457d-82f6-1c24fd2b6479"/>
      <w:r w:rsidRPr="00081C22">
        <w:rPr>
          <w:i w:val="0"/>
          <w:sz w:val="20"/>
          <w:szCs w:val="20"/>
          <w:rPrChange w:id="462" w:author="Author">
            <w:rPr>
              <w:rFonts w:ascii="Times New Roman" w:hAnsi="Times New Roman" w:cs="Times New Roman"/>
              <w:b w:val="0"/>
              <w:bCs w:val="0"/>
              <w:i w:val="0"/>
              <w:iCs w:val="0"/>
              <w:sz w:val="20"/>
              <w:szCs w:val="20"/>
            </w:rPr>
          </w:rPrChange>
        </w:rPr>
        <w:t>43.</w:t>
      </w:r>
      <w:del w:id="463" w:author="Author">
        <w:r w:rsidRPr="00081C22">
          <w:rPr>
            <w:i w:val="0"/>
            <w:sz w:val="20"/>
            <w:szCs w:val="20"/>
            <w:rPrChange w:id="464" w:author="Author">
              <w:rPr>
                <w:rFonts w:ascii="Times New Roman" w:hAnsi="Times New Roman" w:cs="Times New Roman"/>
                <w:b w:val="0"/>
                <w:bCs w:val="0"/>
                <w:i w:val="0"/>
                <w:iCs w:val="0"/>
                <w:sz w:val="20"/>
                <w:szCs w:val="20"/>
              </w:rPr>
            </w:rPrChange>
          </w:rPr>
          <w:delText>6</w:delText>
        </w:r>
      </w:del>
      <w:ins w:id="465" w:author="Author">
        <w:r w:rsidR="005B7E3A">
          <w:rPr>
            <w:i w:val="0"/>
            <w:sz w:val="20"/>
            <w:szCs w:val="20"/>
          </w:rPr>
          <w:t>7</w:t>
        </w:r>
      </w:ins>
      <w:r w:rsidRPr="00081C22">
        <w:rPr>
          <w:i w:val="0"/>
          <w:sz w:val="20"/>
          <w:szCs w:val="20"/>
          <w:rPrChange w:id="466" w:author="Author">
            <w:rPr>
              <w:rFonts w:ascii="Times New Roman" w:hAnsi="Times New Roman" w:cs="Times New Roman"/>
              <w:b w:val="0"/>
              <w:bCs w:val="0"/>
              <w:i w:val="0"/>
              <w:iCs w:val="0"/>
              <w:sz w:val="20"/>
              <w:szCs w:val="20"/>
            </w:rPr>
          </w:rPrChange>
        </w:rPr>
        <w:t xml:space="preserve"> Payments To Resources Designated Under The </w:t>
      </w:r>
      <w:del w:id="467" w:author="Author">
        <w:r w:rsidRPr="00081C22">
          <w:rPr>
            <w:i w:val="0"/>
            <w:sz w:val="20"/>
            <w:szCs w:val="20"/>
            <w:rPrChange w:id="468" w:author="Author">
              <w:rPr>
                <w:rFonts w:ascii="Times New Roman" w:hAnsi="Times New Roman" w:cs="Times New Roman"/>
                <w:b w:val="0"/>
                <w:bCs w:val="0"/>
                <w:i w:val="0"/>
                <w:iCs w:val="0"/>
                <w:sz w:val="20"/>
                <w:szCs w:val="20"/>
              </w:rPr>
            </w:rPrChange>
          </w:rPr>
          <w:delText>I</w:delText>
        </w:r>
      </w:del>
      <w:r w:rsidRPr="00081C22">
        <w:rPr>
          <w:i w:val="0"/>
          <w:sz w:val="20"/>
          <w:szCs w:val="20"/>
          <w:rPrChange w:id="469" w:author="Author">
            <w:rPr>
              <w:rFonts w:ascii="Times New Roman" w:hAnsi="Times New Roman" w:cs="Times New Roman"/>
              <w:b w:val="0"/>
              <w:bCs w:val="0"/>
              <w:i w:val="0"/>
              <w:iCs w:val="0"/>
              <w:sz w:val="20"/>
              <w:szCs w:val="20"/>
            </w:rPr>
          </w:rPrChange>
        </w:rPr>
        <w:t>CPM</w:t>
      </w:r>
      <w:bookmarkEnd w:id="461"/>
    </w:p>
    <w:p w14:paraId="61964761" w14:textId="77777777" w:rsidR="005B7E3A" w:rsidRPr="004F436B" w:rsidRDefault="005B7E3A" w:rsidP="005B7E3A">
      <w:pPr>
        <w:spacing w:after="60" w:line="480" w:lineRule="auto"/>
        <w:rPr>
          <w:rFonts w:ascii="Arial" w:hAnsi="Arial" w:cs="Arial"/>
          <w:sz w:val="20"/>
          <w:szCs w:val="20"/>
        </w:rPr>
      </w:pPr>
      <w:del w:id="470" w:author="Author">
        <w:r>
          <w:rPr>
            <w:rFonts w:ascii="Arial" w:eastAsia="Arial" w:hAnsi="Arial" w:cs="Arial"/>
            <w:color w:val="000000"/>
            <w:sz w:val="20"/>
            <w:szCs w:val="20"/>
          </w:rPr>
          <w:delText xml:space="preserve">Within thirty (30) days of the effective date of this Section 43, </w:delText>
        </w:r>
      </w:del>
      <w:r>
        <w:rPr>
          <w:rFonts w:ascii="Arial" w:eastAsia="Arial" w:hAnsi="Arial" w:cs="Arial"/>
          <w:color w:val="000000"/>
          <w:sz w:val="20"/>
          <w:szCs w:val="20"/>
        </w:rPr>
        <w:t>Scheduling Coordinators</w:t>
      </w:r>
      <w:r w:rsidRPr="004F436B">
        <w:rPr>
          <w:rFonts w:ascii="Arial" w:eastAsia="Arial" w:hAnsi="Arial" w:cs="Arial"/>
          <w:color w:val="000000"/>
          <w:sz w:val="20"/>
          <w:szCs w:val="20"/>
        </w:rPr>
        <w:t xml:space="preserve"> for Eligible Capacity may submit to the CAISO an intention to be paid a monthly </w:t>
      </w:r>
      <w:del w:id="47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Payment under Section 43.</w:t>
      </w:r>
      <w:del w:id="472" w:author="Author">
        <w:r w:rsidRPr="004F436B" w:rsidDel="00310C4B">
          <w:rPr>
            <w:rFonts w:ascii="Arial" w:eastAsia="Arial" w:hAnsi="Arial" w:cs="Arial"/>
            <w:color w:val="000000"/>
            <w:sz w:val="20"/>
            <w:szCs w:val="20"/>
          </w:rPr>
          <w:delText>6.1</w:delText>
        </w:r>
      </w:del>
      <w:ins w:id="473" w:author="Author">
        <w:r>
          <w:rPr>
            <w:rFonts w:ascii="Arial" w:eastAsia="Arial" w:hAnsi="Arial" w:cs="Arial"/>
            <w:color w:val="000000"/>
            <w:sz w:val="20"/>
            <w:szCs w:val="20"/>
          </w:rPr>
          <w:t>7.1</w:t>
        </w:r>
      </w:ins>
      <w:r w:rsidRPr="004F436B">
        <w:rPr>
          <w:rFonts w:ascii="Arial" w:eastAsia="Arial" w:hAnsi="Arial" w:cs="Arial"/>
          <w:color w:val="000000"/>
          <w:sz w:val="20"/>
          <w:szCs w:val="20"/>
        </w:rPr>
        <w:t xml:space="preserve"> or Section 43.</w:t>
      </w:r>
      <w:del w:id="474" w:author="Author">
        <w:r w:rsidRPr="004F436B" w:rsidDel="00310C4B">
          <w:rPr>
            <w:rFonts w:ascii="Arial" w:eastAsia="Arial" w:hAnsi="Arial" w:cs="Arial"/>
            <w:color w:val="000000"/>
            <w:sz w:val="20"/>
            <w:szCs w:val="20"/>
          </w:rPr>
          <w:delText>6.2</w:delText>
        </w:r>
      </w:del>
      <w:ins w:id="475" w:author="Author">
        <w:r>
          <w:rPr>
            <w:rFonts w:ascii="Arial" w:eastAsia="Arial" w:hAnsi="Arial" w:cs="Arial"/>
            <w:color w:val="000000"/>
            <w:sz w:val="20"/>
            <w:szCs w:val="20"/>
          </w:rPr>
          <w:t>7.2</w:t>
        </w:r>
      </w:ins>
      <w:r w:rsidRPr="004F436B">
        <w:rPr>
          <w:rFonts w:ascii="Arial" w:eastAsia="Arial" w:hAnsi="Arial" w:cs="Arial"/>
          <w:color w:val="000000"/>
          <w:sz w:val="20"/>
          <w:szCs w:val="20"/>
        </w:rPr>
        <w:t xml:space="preserve">.  Scheduling Coordinators for Eligible Capacity will be able to change their selections annually within thirty (30) days of a CAISO Market Notice seeking such payment preferences.  To the extent a Scheduling Coordinator for Eligible Capacity does not submit a selection to </w:t>
      </w:r>
      <w:r w:rsidRPr="004F436B">
        <w:rPr>
          <w:rFonts w:ascii="Arial" w:eastAsia="Arial" w:hAnsi="Arial" w:cs="Arial"/>
          <w:color w:val="000000"/>
          <w:sz w:val="20"/>
          <w:szCs w:val="20"/>
        </w:rPr>
        <w:lastRenderedPageBreak/>
        <w:t>be compensated in accordance with Section 43.</w:t>
      </w:r>
      <w:del w:id="476" w:author="Author">
        <w:r w:rsidRPr="004F436B" w:rsidDel="00310C4B">
          <w:rPr>
            <w:rFonts w:ascii="Arial" w:eastAsia="Arial" w:hAnsi="Arial" w:cs="Arial"/>
            <w:color w:val="000000"/>
            <w:sz w:val="20"/>
            <w:szCs w:val="20"/>
          </w:rPr>
          <w:delText>6.1</w:delText>
        </w:r>
      </w:del>
      <w:ins w:id="477" w:author="Author">
        <w:r>
          <w:rPr>
            <w:rFonts w:ascii="Arial" w:eastAsia="Arial" w:hAnsi="Arial" w:cs="Arial"/>
            <w:color w:val="000000"/>
            <w:sz w:val="20"/>
            <w:szCs w:val="20"/>
          </w:rPr>
          <w:t>7.2</w:t>
        </w:r>
      </w:ins>
      <w:r w:rsidRPr="004F436B">
        <w:rPr>
          <w:rFonts w:ascii="Arial" w:eastAsia="Arial" w:hAnsi="Arial" w:cs="Arial"/>
          <w:color w:val="000000"/>
          <w:sz w:val="20"/>
          <w:szCs w:val="20"/>
        </w:rPr>
        <w:t>, the Scheduling Coordinator shall be deemed to have selected to be paid on a resource-specific basis pursuant to Section 43.</w:t>
      </w:r>
      <w:del w:id="478" w:author="Author">
        <w:r w:rsidRPr="004F436B" w:rsidDel="00310C4B">
          <w:rPr>
            <w:rFonts w:ascii="Arial" w:eastAsia="Arial" w:hAnsi="Arial" w:cs="Arial"/>
            <w:color w:val="000000"/>
            <w:sz w:val="20"/>
            <w:szCs w:val="20"/>
          </w:rPr>
          <w:delText>6.2</w:delText>
        </w:r>
      </w:del>
      <w:ins w:id="479" w:author="Author">
        <w:r>
          <w:rPr>
            <w:rFonts w:ascii="Arial" w:eastAsia="Arial" w:hAnsi="Arial" w:cs="Arial"/>
            <w:color w:val="000000"/>
            <w:sz w:val="20"/>
            <w:szCs w:val="20"/>
          </w:rPr>
          <w:t>7.2</w:t>
        </w:r>
      </w:ins>
      <w:r w:rsidRPr="004F436B">
        <w:rPr>
          <w:rFonts w:ascii="Arial" w:eastAsia="Arial" w:hAnsi="Arial" w:cs="Arial"/>
          <w:color w:val="000000"/>
          <w:sz w:val="20"/>
          <w:szCs w:val="20"/>
        </w:rPr>
        <w:t xml:space="preserve">, for purposes of the CAISO’s </w:t>
      </w:r>
      <w:del w:id="48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determinations.</w:t>
      </w:r>
    </w:p>
    <w:p w14:paraId="5D3D4800" w14:textId="77777777" w:rsidR="005B7E3A" w:rsidRPr="004F436B" w:rsidRDefault="005B7E3A" w:rsidP="005B7E3A">
      <w:pPr>
        <w:pStyle w:val="Heading3"/>
        <w:rPr>
          <w:sz w:val="20"/>
          <w:szCs w:val="20"/>
        </w:rPr>
      </w:pPr>
      <w:bookmarkStart w:id="481" w:name="3d326fc3-b311-4ac9-95ce-efb009e4fd38"/>
      <w:r w:rsidRPr="004F436B">
        <w:rPr>
          <w:sz w:val="20"/>
          <w:szCs w:val="20"/>
        </w:rPr>
        <w:t>43.</w:t>
      </w:r>
      <w:del w:id="482" w:author="Author">
        <w:r w:rsidRPr="004F436B" w:rsidDel="00310C4B">
          <w:rPr>
            <w:sz w:val="20"/>
            <w:szCs w:val="20"/>
          </w:rPr>
          <w:delText>6.1</w:delText>
        </w:r>
      </w:del>
      <w:ins w:id="483" w:author="Author">
        <w:r>
          <w:rPr>
            <w:sz w:val="20"/>
            <w:szCs w:val="20"/>
          </w:rPr>
          <w:t>7.1</w:t>
        </w:r>
      </w:ins>
      <w:r w:rsidRPr="004F436B">
        <w:rPr>
          <w:sz w:val="20"/>
          <w:szCs w:val="20"/>
        </w:rPr>
        <w:t xml:space="preserve"> Monthly </w:t>
      </w:r>
      <w:del w:id="484" w:author="Author">
        <w:r w:rsidRPr="004F436B" w:rsidDel="003A702F">
          <w:rPr>
            <w:sz w:val="20"/>
            <w:szCs w:val="20"/>
          </w:rPr>
          <w:delText>I</w:delText>
        </w:r>
      </w:del>
      <w:r w:rsidRPr="004F436B">
        <w:rPr>
          <w:sz w:val="20"/>
          <w:szCs w:val="20"/>
        </w:rPr>
        <w:t>CPM Capacity Payment</w:t>
      </w:r>
      <w:bookmarkEnd w:id="481"/>
    </w:p>
    <w:p w14:paraId="13001A32"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Scheduling Coordinators representing resources receiving payment under this Section 43.</w:t>
      </w:r>
      <w:del w:id="485" w:author="Author">
        <w:r w:rsidRPr="004F436B" w:rsidDel="00310C4B">
          <w:rPr>
            <w:rFonts w:ascii="Arial" w:eastAsia="Arial" w:hAnsi="Arial" w:cs="Arial"/>
            <w:color w:val="000000"/>
            <w:sz w:val="20"/>
            <w:szCs w:val="20"/>
          </w:rPr>
          <w:delText>6.1</w:delText>
        </w:r>
      </w:del>
      <w:ins w:id="486" w:author="Author">
        <w:r>
          <w:rPr>
            <w:rFonts w:ascii="Arial" w:eastAsia="Arial" w:hAnsi="Arial" w:cs="Arial"/>
            <w:color w:val="000000"/>
            <w:sz w:val="20"/>
            <w:szCs w:val="20"/>
          </w:rPr>
          <w:t>7.1</w:t>
        </w:r>
      </w:ins>
      <w:r w:rsidRPr="004F436B">
        <w:rPr>
          <w:rFonts w:ascii="Arial" w:eastAsia="Arial" w:hAnsi="Arial" w:cs="Arial"/>
          <w:color w:val="000000"/>
          <w:sz w:val="20"/>
          <w:szCs w:val="20"/>
        </w:rPr>
        <w:t xml:space="preserve"> shall receive a monthly </w:t>
      </w:r>
      <w:del w:id="48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 for each </w:t>
      </w:r>
      <w:r w:rsidRPr="005C247F">
        <w:rPr>
          <w:rFonts w:ascii="Arial" w:eastAsia="Arial" w:hAnsi="Arial" w:cs="Arial"/>
          <w:color w:val="000000"/>
          <w:sz w:val="20"/>
          <w:szCs w:val="20"/>
        </w:rPr>
        <w:t xml:space="preserve">month of </w:t>
      </w:r>
      <w:del w:id="488" w:author="Author">
        <w:r w:rsidRPr="005C247F" w:rsidDel="003A702F">
          <w:rPr>
            <w:rFonts w:ascii="Arial" w:eastAsia="Arial" w:hAnsi="Arial" w:cs="Arial"/>
            <w:color w:val="000000"/>
            <w:sz w:val="20"/>
            <w:szCs w:val="20"/>
          </w:rPr>
          <w:delText>I</w:delText>
        </w:r>
      </w:del>
      <w:r w:rsidRPr="005C247F">
        <w:rPr>
          <w:rFonts w:ascii="Arial" w:eastAsia="Arial" w:hAnsi="Arial" w:cs="Arial"/>
          <w:color w:val="000000"/>
          <w:sz w:val="20"/>
          <w:szCs w:val="20"/>
        </w:rPr>
        <w:t xml:space="preserve">CPM designation equal to the product of the amount of their </w:t>
      </w:r>
      <w:del w:id="489" w:author="Author">
        <w:r w:rsidRPr="005C247F" w:rsidDel="003A702F">
          <w:rPr>
            <w:rFonts w:ascii="Arial" w:eastAsia="Arial" w:hAnsi="Arial" w:cs="Arial"/>
            <w:color w:val="000000"/>
            <w:sz w:val="20"/>
            <w:szCs w:val="20"/>
          </w:rPr>
          <w:delText>I</w:delText>
        </w:r>
      </w:del>
      <w:r w:rsidRPr="005C247F">
        <w:rPr>
          <w:rFonts w:ascii="Arial" w:eastAsia="Arial" w:hAnsi="Arial" w:cs="Arial"/>
          <w:color w:val="000000"/>
          <w:sz w:val="20"/>
          <w:szCs w:val="20"/>
        </w:rPr>
        <w:t xml:space="preserve">CPM Capacity, the relevant </w:t>
      </w:r>
      <w:del w:id="490" w:author="Author">
        <w:r w:rsidRPr="005C247F" w:rsidDel="003A702F">
          <w:rPr>
            <w:rFonts w:ascii="Arial" w:eastAsia="Arial" w:hAnsi="Arial" w:cs="Arial"/>
            <w:color w:val="000000"/>
            <w:sz w:val="20"/>
            <w:szCs w:val="20"/>
          </w:rPr>
          <w:delText>I</w:delText>
        </w:r>
      </w:del>
      <w:r w:rsidRPr="005C247F">
        <w:rPr>
          <w:rFonts w:ascii="Arial" w:eastAsia="Arial" w:hAnsi="Arial" w:cs="Arial"/>
          <w:color w:val="000000"/>
          <w:sz w:val="20"/>
          <w:szCs w:val="20"/>
        </w:rPr>
        <w:t>CPM Availability Factor</w:t>
      </w:r>
      <w:ins w:id="491" w:author="Author">
        <w:r w:rsidRPr="005C247F">
          <w:rPr>
            <w:rFonts w:ascii="Arial" w:eastAsia="Arial" w:hAnsi="Arial" w:cs="Arial"/>
            <w:color w:val="000000"/>
            <w:sz w:val="20"/>
            <w:szCs w:val="20"/>
          </w:rPr>
          <w:t xml:space="preserve"> </w:t>
        </w:r>
        <w:r>
          <w:rPr>
            <w:rFonts w:ascii="Arial" w:eastAsia="Arial" w:hAnsi="Arial" w:cs="Arial"/>
            <w:color w:val="000000"/>
            <w:sz w:val="20"/>
            <w:szCs w:val="20"/>
          </w:rPr>
          <w:t>for Forced Outages</w:t>
        </w:r>
      </w:ins>
      <w:r w:rsidRPr="005C247F">
        <w:rPr>
          <w:rFonts w:ascii="Arial" w:eastAsia="Arial" w:hAnsi="Arial" w:cs="Arial"/>
          <w:color w:val="000000"/>
          <w:sz w:val="20"/>
          <w:szCs w:val="20"/>
        </w:rPr>
        <w:t xml:space="preserve">, as determined in accordance with Appendix F, Schedule 6, a monthly shaping factor as set forth in Appendix F, Schedule 6, </w:t>
      </w:r>
      <w:del w:id="492" w:author="Author">
        <w:r w:rsidRPr="005C247F" w:rsidDel="007350A2">
          <w:rPr>
            <w:rFonts w:ascii="Arial" w:eastAsia="Arial" w:hAnsi="Arial" w:cs="Arial"/>
            <w:color w:val="000000"/>
            <w:sz w:val="20"/>
            <w:szCs w:val="20"/>
          </w:rPr>
          <w:delText xml:space="preserve">and </w:delText>
        </w:r>
      </w:del>
      <w:r w:rsidRPr="005C247F">
        <w:rPr>
          <w:rFonts w:ascii="Arial" w:eastAsia="Arial" w:hAnsi="Arial" w:cs="Arial"/>
          <w:color w:val="000000"/>
          <w:sz w:val="20"/>
          <w:szCs w:val="20"/>
        </w:rPr>
        <w:t xml:space="preserve">a fixed </w:t>
      </w:r>
      <w:del w:id="493" w:author="Author">
        <w:r w:rsidRPr="005C247F" w:rsidDel="003A702F">
          <w:rPr>
            <w:rFonts w:ascii="Arial" w:eastAsia="Arial" w:hAnsi="Arial" w:cs="Arial"/>
            <w:color w:val="000000"/>
            <w:sz w:val="20"/>
            <w:szCs w:val="20"/>
          </w:rPr>
          <w:delText>I</w:delText>
        </w:r>
      </w:del>
      <w:r w:rsidRPr="005C247F">
        <w:rPr>
          <w:rFonts w:ascii="Arial" w:eastAsia="Arial" w:hAnsi="Arial" w:cs="Arial"/>
          <w:color w:val="000000"/>
          <w:sz w:val="20"/>
          <w:szCs w:val="20"/>
        </w:rPr>
        <w:t>CPM Capacity price of $</w:t>
      </w:r>
      <w:del w:id="494" w:author="Author">
        <w:r w:rsidRPr="005C247F" w:rsidDel="00310C4B">
          <w:rPr>
            <w:rFonts w:ascii="Arial" w:eastAsia="Arial" w:hAnsi="Arial" w:cs="Arial"/>
            <w:color w:val="000000"/>
            <w:sz w:val="20"/>
            <w:szCs w:val="20"/>
          </w:rPr>
          <w:delText>41</w:delText>
        </w:r>
      </w:del>
      <w:ins w:id="495" w:author="Author">
        <w:r w:rsidRPr="005C247F">
          <w:rPr>
            <w:rFonts w:ascii="Arial" w:eastAsia="Arial" w:hAnsi="Arial" w:cs="Arial"/>
            <w:color w:val="000000"/>
            <w:sz w:val="20"/>
            <w:szCs w:val="20"/>
          </w:rPr>
          <w:t>55</w:t>
        </w:r>
      </w:ins>
      <w:r w:rsidRPr="005C247F">
        <w:rPr>
          <w:rFonts w:ascii="Arial" w:eastAsia="Arial" w:hAnsi="Arial" w:cs="Arial"/>
          <w:color w:val="000000"/>
          <w:sz w:val="20"/>
          <w:szCs w:val="20"/>
        </w:rPr>
        <w:t>/kW-year</w:t>
      </w:r>
      <w:ins w:id="496" w:author="Author">
        <w:r w:rsidRPr="005C247F">
          <w:rPr>
            <w:rFonts w:ascii="Arial" w:eastAsia="Arial" w:hAnsi="Arial" w:cs="Arial"/>
            <w:color w:val="000000"/>
            <w:sz w:val="20"/>
            <w:szCs w:val="20"/>
          </w:rPr>
          <w:t xml:space="preserve"> and the </w:t>
        </w:r>
        <w:r>
          <w:rPr>
            <w:rFonts w:ascii="Arial" w:eastAsia="Arial" w:hAnsi="Arial" w:cs="Arial"/>
            <w:color w:val="000000"/>
            <w:sz w:val="20"/>
            <w:szCs w:val="20"/>
          </w:rPr>
          <w:t>CPM</w:t>
        </w:r>
        <w:r w:rsidRPr="005C247F">
          <w:rPr>
            <w:rFonts w:ascii="Arial" w:eastAsia="Arial" w:hAnsi="Arial" w:cs="Arial"/>
            <w:color w:val="000000"/>
            <w:sz w:val="20"/>
            <w:szCs w:val="20"/>
          </w:rPr>
          <w:t xml:space="preserve"> Availability Percentage </w:t>
        </w:r>
        <w:r>
          <w:rPr>
            <w:rFonts w:ascii="Arial" w:eastAsia="Arial" w:hAnsi="Arial" w:cs="Arial"/>
            <w:color w:val="000000"/>
            <w:sz w:val="20"/>
            <w:szCs w:val="20"/>
          </w:rPr>
          <w:t>for Maintenance Outages</w:t>
        </w:r>
      </w:ins>
      <w:r w:rsidRPr="005C247F">
        <w:rPr>
          <w:rFonts w:ascii="Arial" w:eastAsia="Arial" w:hAnsi="Arial" w:cs="Arial"/>
          <w:color w:val="000000"/>
          <w:sz w:val="20"/>
          <w:szCs w:val="20"/>
        </w:rPr>
        <w:t xml:space="preserve">, so that the formula for determining the monthly </w:t>
      </w:r>
      <w:del w:id="497" w:author="Author">
        <w:r w:rsidRPr="005C247F" w:rsidDel="003A702F">
          <w:rPr>
            <w:rFonts w:ascii="Arial" w:eastAsia="Arial" w:hAnsi="Arial" w:cs="Arial"/>
            <w:color w:val="000000"/>
            <w:sz w:val="20"/>
            <w:szCs w:val="20"/>
          </w:rPr>
          <w:delText>I</w:delText>
        </w:r>
      </w:del>
      <w:r w:rsidRPr="005C247F">
        <w:rPr>
          <w:rFonts w:ascii="Arial" w:eastAsia="Arial" w:hAnsi="Arial" w:cs="Arial"/>
          <w:color w:val="000000"/>
          <w:sz w:val="20"/>
          <w:szCs w:val="20"/>
        </w:rPr>
        <w:t>CPM</w:t>
      </w:r>
      <w:r w:rsidRPr="004F436B">
        <w:rPr>
          <w:rFonts w:ascii="Arial" w:eastAsia="Arial" w:hAnsi="Arial" w:cs="Arial"/>
          <w:color w:val="000000"/>
          <w:sz w:val="20"/>
          <w:szCs w:val="20"/>
        </w:rPr>
        <w:t xml:space="preserve"> Capacity Payment would be as follows:</w:t>
      </w:r>
    </w:p>
    <w:p w14:paraId="05F99CC0" w14:textId="77777777" w:rsidR="005B7E3A" w:rsidRPr="004F436B" w:rsidRDefault="005B7E3A" w:rsidP="005B7E3A">
      <w:pPr>
        <w:spacing w:after="60" w:line="480" w:lineRule="auto"/>
        <w:ind w:left="1440"/>
        <w:rPr>
          <w:rFonts w:ascii="Arial" w:hAnsi="Arial" w:cs="Arial"/>
          <w:sz w:val="20"/>
          <w:szCs w:val="20"/>
        </w:rPr>
      </w:pPr>
      <w:r w:rsidRPr="004F436B">
        <w:rPr>
          <w:rFonts w:ascii="Arial" w:eastAsia="Arial" w:hAnsi="Arial" w:cs="Arial"/>
          <w:color w:val="000000"/>
          <w:sz w:val="20"/>
          <w:szCs w:val="20"/>
        </w:rPr>
        <w:t>(</w:t>
      </w:r>
      <w:del w:id="49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MW) x (</w:t>
      </w:r>
      <w:del w:id="49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Availa</w:t>
      </w:r>
      <w:r w:rsidRPr="005C247F">
        <w:rPr>
          <w:rFonts w:ascii="Arial" w:eastAsia="Arial" w:hAnsi="Arial" w:cs="Arial"/>
          <w:color w:val="000000"/>
          <w:sz w:val="20"/>
          <w:szCs w:val="20"/>
        </w:rPr>
        <w:t>bility Factor</w:t>
      </w:r>
      <w:ins w:id="500" w:author="Author">
        <w:r w:rsidRPr="005C247F">
          <w:rPr>
            <w:rFonts w:ascii="Arial" w:eastAsia="Arial" w:hAnsi="Arial" w:cs="Arial"/>
            <w:color w:val="000000"/>
            <w:sz w:val="20"/>
            <w:szCs w:val="20"/>
          </w:rPr>
          <w:t xml:space="preserve"> </w:t>
        </w:r>
        <w:r>
          <w:rPr>
            <w:rFonts w:ascii="Arial" w:eastAsia="Arial" w:hAnsi="Arial" w:cs="Arial"/>
            <w:color w:val="000000"/>
            <w:sz w:val="20"/>
            <w:szCs w:val="20"/>
          </w:rPr>
          <w:t>for Forced Outages</w:t>
        </w:r>
      </w:ins>
      <w:r w:rsidRPr="005C247F">
        <w:rPr>
          <w:rFonts w:ascii="Arial" w:eastAsia="Arial" w:hAnsi="Arial" w:cs="Arial"/>
          <w:color w:val="000000"/>
          <w:sz w:val="20"/>
          <w:szCs w:val="20"/>
        </w:rPr>
        <w:t>) x (1/12 monthly shaping factor) x ($</w:t>
      </w:r>
      <w:del w:id="501" w:author="Author">
        <w:r w:rsidRPr="005C247F" w:rsidDel="00310C4B">
          <w:rPr>
            <w:rFonts w:ascii="Arial" w:eastAsia="Arial" w:hAnsi="Arial" w:cs="Arial"/>
            <w:color w:val="000000"/>
            <w:sz w:val="20"/>
            <w:szCs w:val="20"/>
          </w:rPr>
          <w:delText>41</w:delText>
        </w:r>
      </w:del>
      <w:ins w:id="502" w:author="Author">
        <w:r w:rsidRPr="005C247F">
          <w:rPr>
            <w:rFonts w:ascii="Arial" w:eastAsia="Arial" w:hAnsi="Arial" w:cs="Arial"/>
            <w:color w:val="000000"/>
            <w:sz w:val="20"/>
            <w:szCs w:val="20"/>
          </w:rPr>
          <w:t>55</w:t>
        </w:r>
      </w:ins>
      <w:r w:rsidRPr="005C247F">
        <w:rPr>
          <w:rFonts w:ascii="Arial" w:eastAsia="Arial" w:hAnsi="Arial" w:cs="Arial"/>
          <w:color w:val="000000"/>
          <w:sz w:val="20"/>
          <w:szCs w:val="20"/>
        </w:rPr>
        <w:t>/kW-year)</w:t>
      </w:r>
      <w:ins w:id="503" w:author="Author">
        <w:r w:rsidRPr="005C247F">
          <w:rPr>
            <w:rFonts w:ascii="Arial" w:eastAsia="Arial" w:hAnsi="Arial" w:cs="Arial"/>
            <w:color w:val="000000"/>
            <w:sz w:val="20"/>
            <w:szCs w:val="20"/>
          </w:rPr>
          <w:t xml:space="preserve"> x</w:t>
        </w:r>
        <w:r>
          <w:rPr>
            <w:rFonts w:ascii="Arial" w:eastAsia="Arial" w:hAnsi="Arial" w:cs="Arial"/>
            <w:color w:val="000000"/>
            <w:sz w:val="20"/>
            <w:szCs w:val="20"/>
          </w:rPr>
          <w:t xml:space="preserve"> CPM Availability Percentage for Maintenance Outages</w:t>
        </w:r>
      </w:ins>
      <w:r w:rsidRPr="005C247F">
        <w:rPr>
          <w:rFonts w:ascii="Arial" w:eastAsia="Arial" w:hAnsi="Arial" w:cs="Arial"/>
          <w:color w:val="000000"/>
          <w:sz w:val="20"/>
          <w:szCs w:val="20"/>
        </w:rPr>
        <w:t>.</w:t>
      </w:r>
    </w:p>
    <w:p w14:paraId="53FF2826" w14:textId="77777777" w:rsidR="005B7E3A" w:rsidRPr="004F436B" w:rsidRDefault="005B7E3A" w:rsidP="005B7E3A">
      <w:pPr>
        <w:spacing w:after="60" w:line="480" w:lineRule="auto"/>
        <w:rPr>
          <w:ins w:id="504" w:author="Author"/>
          <w:rFonts w:ascii="Arial" w:hAnsi="Arial" w:cs="Arial"/>
          <w:sz w:val="20"/>
          <w:szCs w:val="20"/>
        </w:rPr>
      </w:pPr>
      <w:ins w:id="505" w:author="Author">
        <w:r>
          <w:rPr>
            <w:rFonts w:ascii="Arial" w:eastAsia="Arial" w:hAnsi="Arial" w:cs="Arial"/>
            <w:color w:val="000000"/>
            <w:sz w:val="20"/>
            <w:szCs w:val="20"/>
          </w:rPr>
          <w:t>The CPM</w:t>
        </w:r>
        <w:r w:rsidRPr="005C247F">
          <w:rPr>
            <w:rFonts w:ascii="Arial" w:eastAsia="Arial" w:hAnsi="Arial" w:cs="Arial"/>
            <w:color w:val="000000"/>
            <w:sz w:val="20"/>
            <w:szCs w:val="20"/>
          </w:rPr>
          <w:t xml:space="preserve"> Availability Percentage </w:t>
        </w:r>
        <w:r>
          <w:rPr>
            <w:rFonts w:ascii="Arial" w:eastAsia="Arial" w:hAnsi="Arial" w:cs="Arial"/>
            <w:color w:val="000000"/>
            <w:sz w:val="20"/>
            <w:szCs w:val="20"/>
          </w:rPr>
          <w:t>for Maintenance Outages</w:t>
        </w:r>
        <w:r w:rsidRPr="005C247F">
          <w:rPr>
            <w:rFonts w:ascii="Arial" w:eastAsia="Arial" w:hAnsi="Arial" w:cs="Arial"/>
            <w:color w:val="000000"/>
            <w:sz w:val="20"/>
            <w:szCs w:val="20"/>
          </w:rPr>
          <w:t xml:space="preserve"> is equal to the ratio of:  (1) the sum of the CPM</w:t>
        </w:r>
        <w:r w:rsidRPr="004F436B">
          <w:rPr>
            <w:rFonts w:ascii="Arial" w:eastAsia="Arial" w:hAnsi="Arial" w:cs="Arial"/>
            <w:color w:val="000000"/>
            <w:sz w:val="20"/>
            <w:szCs w:val="20"/>
          </w:rPr>
          <w:t xml:space="preserve"> Capacity MW for each hour of the month across all hours of the month, where the actual capacity MW available to the CAISO, if less than the CPM Capacity MW, shall be substituted for CPM Capacity MW for each hour the resource is not available</w:t>
        </w:r>
        <w:r>
          <w:rPr>
            <w:rFonts w:ascii="Arial" w:eastAsia="Arial" w:hAnsi="Arial" w:cs="Arial"/>
            <w:color w:val="000000"/>
            <w:sz w:val="20"/>
            <w:szCs w:val="20"/>
          </w:rPr>
          <w:t xml:space="preserve"> due to a Maintenance Outage or non-temperature-related ambient de-rates </w:t>
        </w:r>
        <w:r w:rsidRPr="004F436B">
          <w:rPr>
            <w:rFonts w:ascii="Arial" w:eastAsia="Arial" w:hAnsi="Arial" w:cs="Arial"/>
            <w:color w:val="000000"/>
            <w:sz w:val="20"/>
            <w:szCs w:val="20"/>
          </w:rPr>
          <w:t>to (2) the product of CPM Capacity MW and the total hours in the month.</w:t>
        </w:r>
      </w:ins>
    </w:p>
    <w:p w14:paraId="7EB40EB2"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The foregoing formula shall apply to all </w:t>
      </w:r>
      <w:del w:id="50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receiving monthly </w:t>
      </w:r>
      <w:del w:id="50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Payments under this Section 43.</w:t>
      </w:r>
      <w:del w:id="508" w:author="Author">
        <w:r w:rsidRPr="004F436B" w:rsidDel="00310C4B">
          <w:rPr>
            <w:rFonts w:ascii="Arial" w:eastAsia="Arial" w:hAnsi="Arial" w:cs="Arial"/>
            <w:color w:val="000000"/>
            <w:sz w:val="20"/>
            <w:szCs w:val="20"/>
          </w:rPr>
          <w:delText>6.1</w:delText>
        </w:r>
      </w:del>
      <w:ins w:id="509" w:author="Author">
        <w:r>
          <w:rPr>
            <w:rFonts w:ascii="Arial" w:eastAsia="Arial" w:hAnsi="Arial" w:cs="Arial"/>
            <w:color w:val="000000"/>
            <w:sz w:val="20"/>
            <w:szCs w:val="20"/>
          </w:rPr>
          <w:t>7.1</w:t>
        </w:r>
      </w:ins>
      <w:r w:rsidRPr="004F436B">
        <w:rPr>
          <w:rFonts w:ascii="Arial" w:eastAsia="Arial" w:hAnsi="Arial" w:cs="Arial"/>
          <w:color w:val="000000"/>
          <w:sz w:val="20"/>
          <w:szCs w:val="20"/>
        </w:rPr>
        <w:t xml:space="preserve"> except for </w:t>
      </w:r>
      <w:del w:id="51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designated to respond to an </w:t>
      </w:r>
      <w:del w:id="51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 or an Exceptional Dispatch </w:t>
      </w:r>
      <w:del w:id="51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in which case the monthly </w:t>
      </w:r>
      <w:del w:id="51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 shall be based proportionately on the actual number of days the resource was designated as </w:t>
      </w:r>
      <w:del w:id="51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during the month to the total number of days in the month.</w:t>
      </w:r>
    </w:p>
    <w:p w14:paraId="5CA4BB26"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For purposes of </w:t>
      </w:r>
      <w:del w:id="51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designations, except for designations for </w:t>
      </w:r>
      <w:del w:id="51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Events and Exceptional Dispatch </w:t>
      </w:r>
      <w:del w:id="51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the </w:t>
      </w:r>
      <w:del w:id="51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Availability Factor </w:t>
      </w:r>
      <w:ins w:id="519" w:author="Author">
        <w:r>
          <w:rPr>
            <w:rFonts w:ascii="Arial" w:eastAsia="Arial" w:hAnsi="Arial" w:cs="Arial"/>
            <w:color w:val="000000"/>
            <w:sz w:val="20"/>
            <w:szCs w:val="20"/>
          </w:rPr>
          <w:t xml:space="preserve">for Forced Outages </w:t>
        </w:r>
      </w:ins>
      <w:r w:rsidRPr="004F436B">
        <w:rPr>
          <w:rFonts w:ascii="Arial" w:eastAsia="Arial" w:hAnsi="Arial" w:cs="Arial"/>
          <w:color w:val="000000"/>
          <w:sz w:val="20"/>
          <w:szCs w:val="20"/>
        </w:rPr>
        <w:t xml:space="preserve">shall be calculated as the ratio of:  (1) </w:t>
      </w:r>
      <w:r w:rsidRPr="004F436B">
        <w:rPr>
          <w:rFonts w:ascii="Arial" w:eastAsia="Arial" w:hAnsi="Arial" w:cs="Arial"/>
          <w:color w:val="000000"/>
          <w:sz w:val="20"/>
          <w:szCs w:val="20"/>
        </w:rPr>
        <w:lastRenderedPageBreak/>
        <w:t xml:space="preserve">the sum of the </w:t>
      </w:r>
      <w:del w:id="52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MW for each hour of the month across all hours of the month, where the actual capacity MW available to the CAISO, if less than the </w:t>
      </w:r>
      <w:del w:id="52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MW, shall be substituted for </w:t>
      </w:r>
      <w:del w:id="52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MW for each hour the resource is not available</w:t>
      </w:r>
      <w:ins w:id="523" w:author="Author">
        <w:r>
          <w:rPr>
            <w:rFonts w:ascii="Arial" w:eastAsia="Arial" w:hAnsi="Arial" w:cs="Arial"/>
            <w:color w:val="000000"/>
            <w:sz w:val="20"/>
            <w:szCs w:val="20"/>
          </w:rPr>
          <w:t xml:space="preserve"> due to a Forced Outage or temperature-related ambient de-rate</w:t>
        </w:r>
      </w:ins>
      <w:del w:id="524" w:author="Author">
        <w:r w:rsidDel="005C247F">
          <w:rPr>
            <w:rFonts w:ascii="Arial" w:eastAsia="Arial" w:hAnsi="Arial" w:cs="Arial"/>
            <w:color w:val="000000"/>
            <w:sz w:val="20"/>
            <w:szCs w:val="20"/>
          </w:rPr>
          <w:delText xml:space="preserve"> </w:delText>
        </w:r>
        <w:r w:rsidRPr="004F436B" w:rsidDel="005C247F">
          <w:rPr>
            <w:rFonts w:ascii="Arial" w:eastAsia="Arial" w:hAnsi="Arial" w:cs="Arial"/>
            <w:color w:val="000000"/>
            <w:sz w:val="20"/>
            <w:szCs w:val="20"/>
          </w:rPr>
          <w:delText xml:space="preserve"> </w:delText>
        </w:r>
        <w:r w:rsidDel="005C247F">
          <w:rPr>
            <w:rFonts w:ascii="Arial" w:eastAsia="Arial" w:hAnsi="Arial" w:cs="Arial"/>
            <w:color w:val="000000"/>
            <w:sz w:val="20"/>
            <w:szCs w:val="20"/>
          </w:rPr>
          <w:delText>a</w:delText>
        </w:r>
        <w:r w:rsidRPr="004F436B" w:rsidDel="00310C4B">
          <w:rPr>
            <w:rFonts w:ascii="Arial" w:eastAsia="Arial" w:hAnsi="Arial" w:cs="Arial"/>
            <w:color w:val="000000"/>
            <w:sz w:val="20"/>
            <w:szCs w:val="20"/>
          </w:rPr>
          <w:delText>nd is not on an authorized Outage</w:delText>
        </w:r>
      </w:del>
      <w:r w:rsidRPr="004F436B">
        <w:rPr>
          <w:rFonts w:ascii="Arial" w:eastAsia="Arial" w:hAnsi="Arial" w:cs="Arial"/>
          <w:color w:val="000000"/>
          <w:sz w:val="20"/>
          <w:szCs w:val="20"/>
        </w:rPr>
        <w:t xml:space="preserve">, to (2) the product of </w:t>
      </w:r>
      <w:del w:id="52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MW and the total hours in the month.</w:t>
      </w:r>
    </w:p>
    <w:p w14:paraId="36AC7DA4" w14:textId="77777777" w:rsidR="005B7E3A" w:rsidRPr="004F436B" w:rsidRDefault="005B7E3A" w:rsidP="005B7E3A">
      <w:pPr>
        <w:spacing w:line="480" w:lineRule="auto"/>
        <w:rPr>
          <w:rFonts w:ascii="Arial" w:hAnsi="Arial" w:cs="Arial"/>
          <w:sz w:val="20"/>
          <w:szCs w:val="20"/>
        </w:rPr>
      </w:pPr>
      <w:r w:rsidRPr="004F436B">
        <w:rPr>
          <w:rFonts w:ascii="Arial" w:eastAsia="Arial" w:hAnsi="Arial" w:cs="Arial"/>
          <w:color w:val="000000"/>
          <w:sz w:val="20"/>
          <w:szCs w:val="20"/>
        </w:rPr>
        <w:t xml:space="preserve">For purposes of </w:t>
      </w:r>
      <w:del w:id="52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designations for </w:t>
      </w:r>
      <w:del w:id="52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Events and Exceptional Dispatch </w:t>
      </w:r>
      <w:del w:id="52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the </w:t>
      </w:r>
      <w:del w:id="52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Availability Factor </w:t>
      </w:r>
      <w:ins w:id="530" w:author="Author">
        <w:r>
          <w:rPr>
            <w:rFonts w:ascii="Arial" w:eastAsia="Arial" w:hAnsi="Arial" w:cs="Arial"/>
            <w:color w:val="000000"/>
            <w:sz w:val="20"/>
            <w:szCs w:val="20"/>
          </w:rPr>
          <w:t xml:space="preserve">for Forced Outages </w:t>
        </w:r>
      </w:ins>
      <w:r w:rsidRPr="004F436B">
        <w:rPr>
          <w:rFonts w:ascii="Arial" w:eastAsia="Arial" w:hAnsi="Arial" w:cs="Arial"/>
          <w:color w:val="000000"/>
          <w:sz w:val="20"/>
          <w:szCs w:val="20"/>
        </w:rPr>
        <w:t xml:space="preserve">shall be calculated as the ratio of:  (1) the sum of the </w:t>
      </w:r>
      <w:del w:id="53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MW for each hour across all hours of the month or part of the month for which a unit is designated, whichever is applicable, where the actual capacity MW available to the CAISO, if less than the </w:t>
      </w:r>
      <w:del w:id="53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MW, shall be substituted for </w:t>
      </w:r>
      <w:del w:id="53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MW for each hour the resource is not available</w:t>
      </w:r>
      <w:ins w:id="534" w:author="Author">
        <w:r>
          <w:rPr>
            <w:rFonts w:ascii="Arial" w:eastAsia="Arial" w:hAnsi="Arial" w:cs="Arial"/>
            <w:color w:val="000000"/>
            <w:sz w:val="20"/>
            <w:szCs w:val="20"/>
          </w:rPr>
          <w:t xml:space="preserve"> due to a Forced Outage or temperature-related ambient de-rate </w:t>
        </w:r>
      </w:ins>
      <w:del w:id="535" w:author="Author">
        <w:r w:rsidRPr="004F436B" w:rsidDel="00310C4B">
          <w:rPr>
            <w:rFonts w:ascii="Arial" w:eastAsia="Arial" w:hAnsi="Arial" w:cs="Arial"/>
            <w:color w:val="000000"/>
            <w:sz w:val="20"/>
            <w:szCs w:val="20"/>
          </w:rPr>
          <w:delText>and is not on an authorized Outage</w:delText>
        </w:r>
      </w:del>
      <w:r w:rsidRPr="004F436B">
        <w:rPr>
          <w:rFonts w:ascii="Arial" w:eastAsia="Arial" w:hAnsi="Arial" w:cs="Arial"/>
          <w:color w:val="000000"/>
          <w:sz w:val="20"/>
          <w:szCs w:val="20"/>
        </w:rPr>
        <w:t xml:space="preserve">, to (2) the product of </w:t>
      </w:r>
      <w:del w:id="53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MW and the total hours in the month or part of the month for which a unit is designated, whichever is applicable.</w:t>
      </w:r>
    </w:p>
    <w:p w14:paraId="125CD871" w14:textId="77777777" w:rsidR="005B7E3A" w:rsidDel="009340A6" w:rsidRDefault="005B7E3A" w:rsidP="005B7E3A">
      <w:pPr>
        <w:spacing w:after="60" w:line="480" w:lineRule="auto"/>
        <w:rPr>
          <w:del w:id="537" w:author="Author"/>
          <w:rFonts w:ascii="Arial" w:eastAsia="Arial" w:hAnsi="Arial" w:cs="Arial"/>
          <w:color w:val="000000"/>
          <w:sz w:val="20"/>
          <w:szCs w:val="20"/>
        </w:rPr>
      </w:pPr>
      <w:del w:id="538" w:author="Author">
        <w:r w:rsidRPr="004F436B" w:rsidDel="00310C4B">
          <w:rPr>
            <w:rFonts w:ascii="Arial" w:eastAsia="Arial" w:hAnsi="Arial" w:cs="Arial"/>
            <w:color w:val="000000"/>
            <w:sz w:val="20"/>
            <w:szCs w:val="20"/>
          </w:rPr>
          <w:delText>For purposes of this Section 43.6.1, an authorized Outage shall be limited to a CAISO Approved Maintenance Outage.</w:delText>
        </w:r>
      </w:del>
    </w:p>
    <w:p w14:paraId="0EE8350E" w14:textId="77777777" w:rsidR="005B7E3A" w:rsidRPr="004F436B" w:rsidRDefault="005B7E3A" w:rsidP="005B7E3A">
      <w:pPr>
        <w:pStyle w:val="Heading3"/>
        <w:rPr>
          <w:sz w:val="20"/>
          <w:szCs w:val="20"/>
        </w:rPr>
      </w:pPr>
      <w:bookmarkStart w:id="539" w:name="21ad7d57-f172-4fd4-830f-1cb0d34ca6c0"/>
      <w:r w:rsidRPr="004F436B">
        <w:rPr>
          <w:sz w:val="20"/>
          <w:szCs w:val="20"/>
        </w:rPr>
        <w:t>43.</w:t>
      </w:r>
      <w:del w:id="540" w:author="Author">
        <w:r w:rsidRPr="004F436B" w:rsidDel="00310C4B">
          <w:rPr>
            <w:sz w:val="20"/>
            <w:szCs w:val="20"/>
          </w:rPr>
          <w:delText>6.2</w:delText>
        </w:r>
      </w:del>
      <w:ins w:id="541" w:author="Author">
        <w:r>
          <w:rPr>
            <w:sz w:val="20"/>
            <w:szCs w:val="20"/>
          </w:rPr>
          <w:t>7.2</w:t>
        </w:r>
      </w:ins>
      <w:r w:rsidRPr="004F436B">
        <w:rPr>
          <w:sz w:val="20"/>
          <w:szCs w:val="20"/>
        </w:rPr>
        <w:t xml:space="preserve"> Resource-Specific </w:t>
      </w:r>
      <w:del w:id="542" w:author="Author">
        <w:r w:rsidRPr="004F436B" w:rsidDel="003A702F">
          <w:rPr>
            <w:sz w:val="20"/>
            <w:szCs w:val="20"/>
          </w:rPr>
          <w:delText>I</w:delText>
        </w:r>
      </w:del>
      <w:r w:rsidRPr="004F436B">
        <w:rPr>
          <w:sz w:val="20"/>
          <w:szCs w:val="20"/>
        </w:rPr>
        <w:t>CPM Capacity Payment</w:t>
      </w:r>
      <w:bookmarkEnd w:id="539"/>
    </w:p>
    <w:p w14:paraId="7D4810EE"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If a Scheduling Coordinator for Eligible Capacity believes that the $</w:t>
      </w:r>
      <w:del w:id="543" w:author="Author">
        <w:r w:rsidRPr="004F436B" w:rsidDel="00594BE8">
          <w:rPr>
            <w:rFonts w:ascii="Arial" w:eastAsia="Arial" w:hAnsi="Arial" w:cs="Arial"/>
            <w:color w:val="000000"/>
            <w:sz w:val="20"/>
            <w:szCs w:val="20"/>
          </w:rPr>
          <w:delText>41</w:delText>
        </w:r>
      </w:del>
      <w:ins w:id="544" w:author="Author">
        <w:r>
          <w:rPr>
            <w:rFonts w:ascii="Arial" w:eastAsia="Arial" w:hAnsi="Arial" w:cs="Arial"/>
            <w:color w:val="000000"/>
            <w:sz w:val="20"/>
            <w:szCs w:val="20"/>
          </w:rPr>
          <w:t>55</w:t>
        </w:r>
      </w:ins>
      <w:r w:rsidRPr="004F436B">
        <w:rPr>
          <w:rFonts w:ascii="Arial" w:eastAsia="Arial" w:hAnsi="Arial" w:cs="Arial"/>
          <w:color w:val="000000"/>
          <w:sz w:val="20"/>
          <w:szCs w:val="20"/>
        </w:rPr>
        <w:t xml:space="preserve">/kW-year </w:t>
      </w:r>
      <w:del w:id="54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price under Section 43.</w:t>
      </w:r>
      <w:del w:id="546" w:author="Author">
        <w:r w:rsidRPr="004F436B" w:rsidDel="00594BE8">
          <w:rPr>
            <w:rFonts w:ascii="Arial" w:eastAsia="Arial" w:hAnsi="Arial" w:cs="Arial"/>
            <w:color w:val="000000"/>
            <w:sz w:val="20"/>
            <w:szCs w:val="20"/>
          </w:rPr>
          <w:delText>6.1</w:delText>
        </w:r>
      </w:del>
      <w:ins w:id="547" w:author="Author">
        <w:r>
          <w:rPr>
            <w:rFonts w:ascii="Arial" w:eastAsia="Arial" w:hAnsi="Arial" w:cs="Arial"/>
            <w:color w:val="000000"/>
            <w:sz w:val="20"/>
            <w:szCs w:val="20"/>
          </w:rPr>
          <w:t>7.1</w:t>
        </w:r>
      </w:ins>
      <w:r w:rsidRPr="004F436B">
        <w:rPr>
          <w:rFonts w:ascii="Arial" w:eastAsia="Arial" w:hAnsi="Arial" w:cs="Arial"/>
          <w:color w:val="000000"/>
          <w:sz w:val="20"/>
          <w:szCs w:val="20"/>
        </w:rPr>
        <w:t xml:space="preserve"> will not compensate a resource for its going forward costs, as calculated in accordance with the formula provided in Section 43.</w:t>
      </w:r>
      <w:del w:id="548" w:author="Author">
        <w:r w:rsidRPr="004F436B" w:rsidDel="00594BE8">
          <w:rPr>
            <w:rFonts w:ascii="Arial" w:eastAsia="Arial" w:hAnsi="Arial" w:cs="Arial"/>
            <w:color w:val="000000"/>
            <w:sz w:val="20"/>
            <w:szCs w:val="20"/>
          </w:rPr>
          <w:delText>6.2.2</w:delText>
        </w:r>
      </w:del>
      <w:ins w:id="549" w:author="Author">
        <w:r>
          <w:rPr>
            <w:rFonts w:ascii="Arial" w:eastAsia="Arial" w:hAnsi="Arial" w:cs="Arial"/>
            <w:color w:val="000000"/>
            <w:sz w:val="20"/>
            <w:szCs w:val="20"/>
          </w:rPr>
          <w:t>7.2.2</w:t>
        </w:r>
      </w:ins>
      <w:r w:rsidRPr="004F436B">
        <w:rPr>
          <w:rFonts w:ascii="Arial" w:eastAsia="Arial" w:hAnsi="Arial" w:cs="Arial"/>
          <w:color w:val="000000"/>
          <w:sz w:val="20"/>
          <w:szCs w:val="20"/>
        </w:rPr>
        <w:t>, the Scheduling Coordinator may</w:t>
      </w:r>
      <w:del w:id="550" w:author="Author">
        <w:r w:rsidRPr="004F436B" w:rsidDel="00594BE8">
          <w:rPr>
            <w:rFonts w:ascii="Arial" w:eastAsia="Arial" w:hAnsi="Arial" w:cs="Arial"/>
            <w:color w:val="000000"/>
            <w:sz w:val="20"/>
            <w:szCs w:val="20"/>
          </w:rPr>
          <w:delText>, within thirty (30) days of the effective date of this Section 43 and</w:delText>
        </w:r>
      </w:del>
      <w:r w:rsidRPr="004F436B">
        <w:rPr>
          <w:rFonts w:ascii="Arial" w:eastAsia="Arial" w:hAnsi="Arial" w:cs="Arial"/>
          <w:color w:val="000000"/>
          <w:sz w:val="20"/>
          <w:szCs w:val="20"/>
        </w:rPr>
        <w:t xml:space="preserve"> annually </w:t>
      </w:r>
      <w:del w:id="551" w:author="Author">
        <w:r w:rsidRPr="004F436B" w:rsidDel="00594BE8">
          <w:rPr>
            <w:rFonts w:ascii="Arial" w:eastAsia="Arial" w:hAnsi="Arial" w:cs="Arial"/>
            <w:color w:val="000000"/>
            <w:sz w:val="20"/>
            <w:szCs w:val="20"/>
          </w:rPr>
          <w:delText xml:space="preserve">thereafter </w:delText>
        </w:r>
      </w:del>
      <w:r w:rsidRPr="004F436B">
        <w:rPr>
          <w:rFonts w:ascii="Arial" w:eastAsia="Arial" w:hAnsi="Arial" w:cs="Arial"/>
          <w:color w:val="000000"/>
          <w:sz w:val="20"/>
          <w:szCs w:val="20"/>
        </w:rPr>
        <w:t>in accordance with Section 43.</w:t>
      </w:r>
      <w:del w:id="552" w:author="Author">
        <w:r w:rsidRPr="004F436B" w:rsidDel="00594BE8">
          <w:rPr>
            <w:rFonts w:ascii="Arial" w:eastAsia="Arial" w:hAnsi="Arial" w:cs="Arial"/>
            <w:color w:val="000000"/>
            <w:sz w:val="20"/>
            <w:szCs w:val="20"/>
          </w:rPr>
          <w:delText>6</w:delText>
        </w:r>
      </w:del>
      <w:ins w:id="553" w:author="Author">
        <w:r>
          <w:rPr>
            <w:rFonts w:ascii="Arial" w:eastAsia="Arial" w:hAnsi="Arial" w:cs="Arial"/>
            <w:color w:val="000000"/>
            <w:sz w:val="20"/>
            <w:szCs w:val="20"/>
          </w:rPr>
          <w:t>7</w:t>
        </w:r>
      </w:ins>
      <w:r w:rsidRPr="004F436B">
        <w:rPr>
          <w:rFonts w:ascii="Arial" w:eastAsia="Arial" w:hAnsi="Arial" w:cs="Arial"/>
          <w:color w:val="000000"/>
          <w:sz w:val="20"/>
          <w:szCs w:val="20"/>
        </w:rPr>
        <w:t xml:space="preserve">, inform the CAISO of what proposed higher </w:t>
      </w:r>
      <w:del w:id="55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price would compensate the resource for its going forward costs and which the Scheduling Coordinator is willing to have the CAISO use for purposes of the </w:t>
      </w:r>
      <w:del w:id="55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process ("going forward cost offer price").</w:t>
      </w:r>
    </w:p>
    <w:p w14:paraId="50BE792A" w14:textId="77777777" w:rsidR="005B7E3A" w:rsidRPr="004F436B" w:rsidRDefault="005B7E3A" w:rsidP="005B7E3A">
      <w:pPr>
        <w:spacing w:after="60" w:line="480" w:lineRule="auto"/>
        <w:rPr>
          <w:rFonts w:ascii="Arial" w:hAnsi="Arial" w:cs="Arial"/>
          <w:b/>
          <w:sz w:val="20"/>
          <w:szCs w:val="20"/>
        </w:rPr>
      </w:pPr>
      <w:r w:rsidRPr="004F436B">
        <w:rPr>
          <w:rFonts w:ascii="Arial" w:eastAsia="Arial" w:hAnsi="Arial" w:cs="Arial"/>
          <w:b/>
          <w:color w:val="000000"/>
          <w:sz w:val="20"/>
          <w:szCs w:val="20"/>
        </w:rPr>
        <w:t>43.</w:t>
      </w:r>
      <w:del w:id="556" w:author="Author">
        <w:r w:rsidRPr="004F436B" w:rsidDel="00594BE8">
          <w:rPr>
            <w:rFonts w:ascii="Arial" w:eastAsia="Arial" w:hAnsi="Arial" w:cs="Arial"/>
            <w:b/>
            <w:color w:val="000000"/>
            <w:sz w:val="20"/>
            <w:szCs w:val="20"/>
          </w:rPr>
          <w:delText>6.2.1</w:delText>
        </w:r>
      </w:del>
      <w:ins w:id="557" w:author="Author">
        <w:r>
          <w:rPr>
            <w:rFonts w:ascii="Arial" w:eastAsia="Arial" w:hAnsi="Arial" w:cs="Arial"/>
            <w:b/>
            <w:color w:val="000000"/>
            <w:sz w:val="20"/>
            <w:szCs w:val="20"/>
          </w:rPr>
          <w:t>7.2.1</w:t>
        </w:r>
      </w:ins>
      <w:r w:rsidRPr="004F436B">
        <w:rPr>
          <w:rFonts w:ascii="Arial" w:eastAsia="Arial" w:hAnsi="Arial" w:cs="Arial"/>
          <w:b/>
          <w:color w:val="000000"/>
          <w:sz w:val="20"/>
          <w:szCs w:val="20"/>
        </w:rPr>
        <w:t xml:space="preserve"> Failure to Submit Going Forward Cost Offer Price</w:t>
      </w:r>
    </w:p>
    <w:p w14:paraId="363B2018"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A Scheduling Coordinator for a resource is not required to submit a specific going forward cost offer price for such resource </w:t>
      </w:r>
      <w:del w:id="558" w:author="Author">
        <w:r w:rsidRPr="004F436B" w:rsidDel="00594BE8">
          <w:rPr>
            <w:rFonts w:ascii="Arial" w:eastAsia="Arial" w:hAnsi="Arial" w:cs="Arial"/>
            <w:color w:val="000000"/>
            <w:sz w:val="20"/>
            <w:szCs w:val="20"/>
          </w:rPr>
          <w:delText xml:space="preserve">within thirty (30) days after the effective date of Section 43 or </w:delText>
        </w:r>
      </w:del>
      <w:r w:rsidRPr="004F436B">
        <w:rPr>
          <w:rFonts w:ascii="Arial" w:eastAsia="Arial" w:hAnsi="Arial" w:cs="Arial"/>
          <w:color w:val="000000"/>
          <w:sz w:val="20"/>
          <w:szCs w:val="20"/>
        </w:rPr>
        <w:t xml:space="preserve">under the process </w:t>
      </w:r>
      <w:r w:rsidRPr="004F436B">
        <w:rPr>
          <w:rFonts w:ascii="Arial" w:eastAsia="Arial" w:hAnsi="Arial" w:cs="Arial"/>
          <w:color w:val="000000"/>
          <w:sz w:val="20"/>
          <w:szCs w:val="20"/>
        </w:rPr>
        <w:lastRenderedPageBreak/>
        <w:t>provided for in Section 43.</w:t>
      </w:r>
      <w:del w:id="559" w:author="Author">
        <w:r w:rsidRPr="004F436B" w:rsidDel="00594BE8">
          <w:rPr>
            <w:rFonts w:ascii="Arial" w:eastAsia="Arial" w:hAnsi="Arial" w:cs="Arial"/>
            <w:color w:val="000000"/>
            <w:sz w:val="20"/>
            <w:szCs w:val="20"/>
          </w:rPr>
          <w:delText>6</w:delText>
        </w:r>
      </w:del>
      <w:ins w:id="560" w:author="Author">
        <w:r>
          <w:rPr>
            <w:rFonts w:ascii="Arial" w:eastAsia="Arial" w:hAnsi="Arial" w:cs="Arial"/>
            <w:color w:val="000000"/>
            <w:sz w:val="20"/>
            <w:szCs w:val="20"/>
          </w:rPr>
          <w:t>7</w:t>
        </w:r>
      </w:ins>
      <w:r w:rsidRPr="004F436B">
        <w:rPr>
          <w:rFonts w:ascii="Arial" w:eastAsia="Arial" w:hAnsi="Arial" w:cs="Arial"/>
          <w:color w:val="000000"/>
          <w:sz w:val="20"/>
          <w:szCs w:val="20"/>
        </w:rPr>
        <w:t xml:space="preserve">; however, except for an Exceptional Dispatch </w:t>
      </w:r>
      <w:del w:id="56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a Scheduling Coordinator that has not previously identified the going forward cost offer price for a resource must notify the CAISO of what that price is before any CAISO designation of that resource’s capacity as </w:t>
      </w:r>
      <w:del w:id="56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can become effective.  In the case of an Exceptional Dispatch </w:t>
      </w:r>
      <w:del w:id="56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on behalf of a resource that has not selected the supplemental revenues option, the </w:t>
      </w:r>
      <w:del w:id="56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shall become effective notwithstanding the resource’s failure to select compensation pursuant to Section 43.</w:t>
      </w:r>
      <w:del w:id="565" w:author="Author">
        <w:r w:rsidRPr="004F436B" w:rsidDel="00594BE8">
          <w:rPr>
            <w:rFonts w:ascii="Arial" w:eastAsia="Arial" w:hAnsi="Arial" w:cs="Arial"/>
            <w:color w:val="000000"/>
            <w:sz w:val="20"/>
            <w:szCs w:val="20"/>
          </w:rPr>
          <w:delText>6.1</w:delText>
        </w:r>
      </w:del>
      <w:ins w:id="566" w:author="Author">
        <w:r>
          <w:rPr>
            <w:rFonts w:ascii="Arial" w:eastAsia="Arial" w:hAnsi="Arial" w:cs="Arial"/>
            <w:color w:val="000000"/>
            <w:sz w:val="20"/>
            <w:szCs w:val="20"/>
          </w:rPr>
          <w:t>7.1</w:t>
        </w:r>
      </w:ins>
      <w:r w:rsidRPr="004F436B">
        <w:rPr>
          <w:rFonts w:ascii="Arial" w:eastAsia="Arial" w:hAnsi="Arial" w:cs="Arial"/>
          <w:color w:val="000000"/>
          <w:sz w:val="20"/>
          <w:szCs w:val="20"/>
        </w:rPr>
        <w:t xml:space="preserve"> or to identify a going forward cost offer price pursuant to Section 43.</w:t>
      </w:r>
      <w:del w:id="567" w:author="Author">
        <w:r w:rsidRPr="004F436B" w:rsidDel="00594BE8">
          <w:rPr>
            <w:rFonts w:ascii="Arial" w:eastAsia="Arial" w:hAnsi="Arial" w:cs="Arial"/>
            <w:color w:val="000000"/>
            <w:sz w:val="20"/>
            <w:szCs w:val="20"/>
          </w:rPr>
          <w:delText>6.2</w:delText>
        </w:r>
      </w:del>
      <w:ins w:id="568" w:author="Author">
        <w:r>
          <w:rPr>
            <w:rFonts w:ascii="Arial" w:eastAsia="Arial" w:hAnsi="Arial" w:cs="Arial"/>
            <w:color w:val="000000"/>
            <w:sz w:val="20"/>
            <w:szCs w:val="20"/>
          </w:rPr>
          <w:t>7.2</w:t>
        </w:r>
      </w:ins>
      <w:r w:rsidRPr="004F436B">
        <w:rPr>
          <w:rFonts w:ascii="Arial" w:eastAsia="Arial" w:hAnsi="Arial" w:cs="Arial"/>
          <w:color w:val="000000"/>
          <w:sz w:val="20"/>
          <w:szCs w:val="20"/>
        </w:rPr>
        <w:t>.  In such a case, the CAISO shall use the compensation under Section 43.</w:t>
      </w:r>
      <w:del w:id="569" w:author="Author">
        <w:r w:rsidRPr="004F436B" w:rsidDel="00594BE8">
          <w:rPr>
            <w:rFonts w:ascii="Arial" w:eastAsia="Arial" w:hAnsi="Arial" w:cs="Arial"/>
            <w:color w:val="000000"/>
            <w:sz w:val="20"/>
            <w:szCs w:val="20"/>
          </w:rPr>
          <w:delText>6.1</w:delText>
        </w:r>
      </w:del>
      <w:ins w:id="570" w:author="Author">
        <w:r>
          <w:rPr>
            <w:rFonts w:ascii="Arial" w:eastAsia="Arial" w:hAnsi="Arial" w:cs="Arial"/>
            <w:color w:val="000000"/>
            <w:sz w:val="20"/>
            <w:szCs w:val="20"/>
          </w:rPr>
          <w:t>7.1</w:t>
        </w:r>
      </w:ins>
      <w:r w:rsidRPr="004F436B">
        <w:rPr>
          <w:rFonts w:ascii="Arial" w:eastAsia="Arial" w:hAnsi="Arial" w:cs="Arial"/>
          <w:color w:val="000000"/>
          <w:sz w:val="20"/>
          <w:szCs w:val="20"/>
        </w:rPr>
        <w:t xml:space="preserve"> for both dispatch and compensation for the 30-day term.  In the case of a Scheduling Coordinator that has not previously identified the going forward cost offer price for a resource, the cap on supplemental revenues under Section 39.10.4 will be calculated using the monthly capacity payment under Section 43.</w:t>
      </w:r>
      <w:del w:id="571" w:author="Author">
        <w:r w:rsidRPr="004F436B" w:rsidDel="00594BE8">
          <w:rPr>
            <w:rFonts w:ascii="Arial" w:eastAsia="Arial" w:hAnsi="Arial" w:cs="Arial"/>
            <w:color w:val="000000"/>
            <w:sz w:val="20"/>
            <w:szCs w:val="20"/>
          </w:rPr>
          <w:delText>6.1</w:delText>
        </w:r>
      </w:del>
      <w:ins w:id="572" w:author="Author">
        <w:r>
          <w:rPr>
            <w:rFonts w:ascii="Arial" w:eastAsia="Arial" w:hAnsi="Arial" w:cs="Arial"/>
            <w:color w:val="000000"/>
            <w:sz w:val="20"/>
            <w:szCs w:val="20"/>
          </w:rPr>
          <w:t>7.1</w:t>
        </w:r>
      </w:ins>
      <w:r w:rsidRPr="004F436B">
        <w:rPr>
          <w:rFonts w:ascii="Arial" w:eastAsia="Arial" w:hAnsi="Arial" w:cs="Arial"/>
          <w:color w:val="000000"/>
          <w:sz w:val="20"/>
          <w:szCs w:val="20"/>
        </w:rPr>
        <w:t>.</w:t>
      </w:r>
    </w:p>
    <w:p w14:paraId="154AF869" w14:textId="77777777" w:rsidR="005B7E3A" w:rsidRPr="004F436B" w:rsidRDefault="005B7E3A" w:rsidP="005B7E3A">
      <w:pPr>
        <w:spacing w:after="60" w:line="480" w:lineRule="auto"/>
        <w:rPr>
          <w:rFonts w:ascii="Arial" w:hAnsi="Arial" w:cs="Arial"/>
          <w:b/>
          <w:sz w:val="20"/>
          <w:szCs w:val="20"/>
        </w:rPr>
      </w:pPr>
      <w:r w:rsidRPr="004F436B">
        <w:rPr>
          <w:rFonts w:ascii="Arial" w:eastAsia="Arial" w:hAnsi="Arial" w:cs="Arial"/>
          <w:b/>
          <w:color w:val="000000"/>
          <w:sz w:val="20"/>
          <w:szCs w:val="20"/>
        </w:rPr>
        <w:t>43.</w:t>
      </w:r>
      <w:del w:id="573" w:author="Author">
        <w:r w:rsidRPr="004F436B" w:rsidDel="00594BE8">
          <w:rPr>
            <w:rFonts w:ascii="Arial" w:eastAsia="Arial" w:hAnsi="Arial" w:cs="Arial"/>
            <w:b/>
            <w:color w:val="000000"/>
            <w:sz w:val="20"/>
            <w:szCs w:val="20"/>
          </w:rPr>
          <w:delText>6.2.1.1</w:delText>
        </w:r>
      </w:del>
      <w:ins w:id="574" w:author="Author">
        <w:r>
          <w:rPr>
            <w:rFonts w:ascii="Arial" w:eastAsia="Arial" w:hAnsi="Arial" w:cs="Arial"/>
            <w:b/>
            <w:color w:val="000000"/>
            <w:sz w:val="20"/>
            <w:szCs w:val="20"/>
          </w:rPr>
          <w:t>7.2.1.1</w:t>
        </w:r>
      </w:ins>
      <w:r w:rsidRPr="004F436B">
        <w:rPr>
          <w:rFonts w:ascii="Arial" w:eastAsia="Arial" w:hAnsi="Arial" w:cs="Arial"/>
          <w:b/>
          <w:color w:val="000000"/>
          <w:sz w:val="20"/>
          <w:szCs w:val="20"/>
        </w:rPr>
        <w:t xml:space="preserve"> Determination of Capacity Price</w:t>
      </w:r>
    </w:p>
    <w:p w14:paraId="782896C1" w14:textId="77777777" w:rsidR="005B7E3A" w:rsidRPr="004F436B" w:rsidDel="002908B4" w:rsidRDefault="005B7E3A" w:rsidP="005B7E3A">
      <w:pPr>
        <w:spacing w:after="60" w:line="480" w:lineRule="auto"/>
        <w:rPr>
          <w:del w:id="575" w:author="Author"/>
          <w:rFonts w:ascii="Arial" w:hAnsi="Arial" w:cs="Arial"/>
          <w:sz w:val="20"/>
          <w:szCs w:val="20"/>
        </w:rPr>
      </w:pPr>
      <w:r w:rsidRPr="004F436B">
        <w:rPr>
          <w:rFonts w:ascii="Arial" w:eastAsia="Arial" w:hAnsi="Arial" w:cs="Arial"/>
          <w:color w:val="000000"/>
          <w:sz w:val="20"/>
          <w:szCs w:val="20"/>
        </w:rPr>
        <w:t xml:space="preserve">If the CAISO designates a resource that has proposed an </w:t>
      </w:r>
      <w:del w:id="57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price above $</w:t>
      </w:r>
      <w:del w:id="577" w:author="Author">
        <w:r w:rsidRPr="004F436B" w:rsidDel="00594BE8">
          <w:rPr>
            <w:rFonts w:ascii="Arial" w:eastAsia="Arial" w:hAnsi="Arial" w:cs="Arial"/>
            <w:color w:val="000000"/>
            <w:sz w:val="20"/>
            <w:szCs w:val="20"/>
          </w:rPr>
          <w:delText>41</w:delText>
        </w:r>
      </w:del>
      <w:ins w:id="578" w:author="Author">
        <w:r>
          <w:rPr>
            <w:rFonts w:ascii="Arial" w:eastAsia="Arial" w:hAnsi="Arial" w:cs="Arial"/>
            <w:color w:val="000000"/>
            <w:sz w:val="20"/>
            <w:szCs w:val="20"/>
          </w:rPr>
          <w:t>55</w:t>
        </w:r>
      </w:ins>
      <w:r w:rsidRPr="004F436B">
        <w:rPr>
          <w:rFonts w:ascii="Arial" w:eastAsia="Arial" w:hAnsi="Arial" w:cs="Arial"/>
          <w:color w:val="000000"/>
          <w:sz w:val="20"/>
          <w:szCs w:val="20"/>
        </w:rPr>
        <w:t xml:space="preserve">/kW-year, and the sales from the resource are under the jurisdiction of the FERC, the Scheduling Coordinator for the resource shall make a limited resource-specific filing before the FERC to determine the just and reasonable capacity price for the going forward costs for the resource to be used in applying the CAISO’s FERC jurisdictional monthly </w:t>
      </w:r>
      <w:del w:id="57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 formula.  If the sales from the resource are not under the jurisdiction of the FERC, the Scheduling Coordinator for the resource shall make a non-jurisdictional filing with the FERC to determine the just and reasonable capacity price for the going forward costs for the resource to be used in applying the CAISO’s FERC-jurisdictional monthly </w:t>
      </w:r>
      <w:del w:id="58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Payment formula.</w:t>
      </w:r>
    </w:p>
    <w:p w14:paraId="482C564F" w14:textId="77777777" w:rsidR="005B7E3A" w:rsidRPr="004F436B" w:rsidRDefault="005B7E3A" w:rsidP="005B7E3A">
      <w:pPr>
        <w:spacing w:after="60" w:line="480" w:lineRule="auto"/>
        <w:rPr>
          <w:rFonts w:ascii="Arial" w:hAnsi="Arial" w:cs="Arial"/>
          <w:b/>
          <w:sz w:val="20"/>
          <w:szCs w:val="20"/>
        </w:rPr>
      </w:pPr>
      <w:r w:rsidRPr="004F436B">
        <w:rPr>
          <w:rFonts w:ascii="Arial" w:eastAsia="Arial" w:hAnsi="Arial" w:cs="Arial"/>
          <w:b/>
          <w:color w:val="000000"/>
          <w:sz w:val="20"/>
          <w:szCs w:val="20"/>
        </w:rPr>
        <w:t>43.</w:t>
      </w:r>
      <w:del w:id="581" w:author="Author">
        <w:r w:rsidRPr="004F436B" w:rsidDel="00666773">
          <w:rPr>
            <w:rFonts w:ascii="Arial" w:eastAsia="Arial" w:hAnsi="Arial" w:cs="Arial"/>
            <w:b/>
            <w:color w:val="000000"/>
            <w:sz w:val="20"/>
            <w:szCs w:val="20"/>
          </w:rPr>
          <w:delText>6.2.2</w:delText>
        </w:r>
      </w:del>
      <w:ins w:id="582" w:author="Author">
        <w:r>
          <w:rPr>
            <w:rFonts w:ascii="Arial" w:eastAsia="Arial" w:hAnsi="Arial" w:cs="Arial"/>
            <w:b/>
            <w:color w:val="000000"/>
            <w:sz w:val="20"/>
            <w:szCs w:val="20"/>
          </w:rPr>
          <w:t>7.2.1.2</w:t>
        </w:r>
      </w:ins>
      <w:r w:rsidRPr="004F436B">
        <w:rPr>
          <w:rFonts w:ascii="Arial" w:eastAsia="Arial" w:hAnsi="Arial" w:cs="Arial"/>
          <w:b/>
          <w:color w:val="000000"/>
          <w:sz w:val="20"/>
          <w:szCs w:val="20"/>
        </w:rPr>
        <w:t xml:space="preserve"> Going Forward Cost</w:t>
      </w:r>
    </w:p>
    <w:p w14:paraId="67F7F9A0"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In making the cost justification filing with FERC for an </w:t>
      </w:r>
      <w:del w:id="58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price above $</w:t>
      </w:r>
      <w:del w:id="584" w:author="Author">
        <w:r w:rsidRPr="004F436B" w:rsidDel="00666773">
          <w:rPr>
            <w:rFonts w:ascii="Arial" w:eastAsia="Arial" w:hAnsi="Arial" w:cs="Arial"/>
            <w:color w:val="000000"/>
            <w:sz w:val="20"/>
            <w:szCs w:val="20"/>
          </w:rPr>
          <w:delText>41</w:delText>
        </w:r>
      </w:del>
      <w:ins w:id="585" w:author="Author">
        <w:r>
          <w:rPr>
            <w:rFonts w:ascii="Arial" w:eastAsia="Arial" w:hAnsi="Arial" w:cs="Arial"/>
            <w:color w:val="000000"/>
            <w:sz w:val="20"/>
            <w:szCs w:val="20"/>
          </w:rPr>
          <w:t>55</w:t>
        </w:r>
      </w:ins>
      <w:r w:rsidRPr="004F436B">
        <w:rPr>
          <w:rFonts w:ascii="Arial" w:eastAsia="Arial" w:hAnsi="Arial" w:cs="Arial"/>
          <w:color w:val="000000"/>
          <w:sz w:val="20"/>
          <w:szCs w:val="20"/>
        </w:rPr>
        <w:t xml:space="preserve">/kW-year, the Scheduling Coordinator for the resource may not propose -- and shall not get paid --an amount higher than the going forward cost offer price that it had previously proposed to the CAISO as its going forward </w:t>
      </w:r>
      <w:r w:rsidRPr="004F436B">
        <w:rPr>
          <w:rFonts w:ascii="Arial" w:eastAsia="Arial" w:hAnsi="Arial" w:cs="Arial"/>
          <w:color w:val="000000"/>
          <w:sz w:val="20"/>
          <w:szCs w:val="20"/>
        </w:rPr>
        <w:lastRenderedPageBreak/>
        <w:t>cost offer price under Section 43.</w:t>
      </w:r>
      <w:del w:id="586" w:author="Author">
        <w:r w:rsidRPr="004F436B" w:rsidDel="00666773">
          <w:rPr>
            <w:rFonts w:ascii="Arial" w:eastAsia="Arial" w:hAnsi="Arial" w:cs="Arial"/>
            <w:color w:val="000000"/>
            <w:sz w:val="20"/>
            <w:szCs w:val="20"/>
          </w:rPr>
          <w:delText>6</w:delText>
        </w:r>
      </w:del>
      <w:ins w:id="587" w:author="Author">
        <w:r>
          <w:rPr>
            <w:rFonts w:ascii="Arial" w:eastAsia="Arial" w:hAnsi="Arial" w:cs="Arial"/>
            <w:color w:val="000000"/>
            <w:sz w:val="20"/>
            <w:szCs w:val="20"/>
          </w:rPr>
          <w:t>7</w:t>
        </w:r>
      </w:ins>
      <w:r w:rsidRPr="004F436B">
        <w:rPr>
          <w:rFonts w:ascii="Arial" w:eastAsia="Arial" w:hAnsi="Arial" w:cs="Arial"/>
          <w:color w:val="000000"/>
          <w:sz w:val="20"/>
          <w:szCs w:val="20"/>
        </w:rPr>
        <w:t xml:space="preserve"> or this Section 43.</w:t>
      </w:r>
      <w:del w:id="588" w:author="Author">
        <w:r w:rsidRPr="004F436B" w:rsidDel="00666773">
          <w:rPr>
            <w:rFonts w:ascii="Arial" w:eastAsia="Arial" w:hAnsi="Arial" w:cs="Arial"/>
            <w:color w:val="000000"/>
            <w:sz w:val="20"/>
            <w:szCs w:val="20"/>
          </w:rPr>
          <w:delText>6.2</w:delText>
        </w:r>
      </w:del>
      <w:ins w:id="589" w:author="Author">
        <w:r>
          <w:rPr>
            <w:rFonts w:ascii="Arial" w:eastAsia="Arial" w:hAnsi="Arial" w:cs="Arial"/>
            <w:color w:val="000000"/>
            <w:sz w:val="20"/>
            <w:szCs w:val="20"/>
          </w:rPr>
          <w:t>7.2</w:t>
        </w:r>
      </w:ins>
      <w:r w:rsidRPr="004F436B">
        <w:rPr>
          <w:rFonts w:ascii="Arial" w:eastAsia="Arial" w:hAnsi="Arial" w:cs="Arial"/>
          <w:color w:val="000000"/>
          <w:sz w:val="20"/>
          <w:szCs w:val="20"/>
        </w:rPr>
        <w:t xml:space="preserve">, either prior to or at the time of </w:t>
      </w:r>
      <w:del w:id="59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w:t>
      </w:r>
    </w:p>
    <w:p w14:paraId="2F3062AA"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Going forward costs for any resource-specific filing under this Section shall be calculated based on the following formula:</w:t>
      </w:r>
    </w:p>
    <w:p w14:paraId="6E45F10B" w14:textId="77777777" w:rsidR="005B7E3A" w:rsidRPr="004F436B" w:rsidRDefault="005B7E3A" w:rsidP="005B7E3A">
      <w:pPr>
        <w:spacing w:after="60" w:line="480" w:lineRule="auto"/>
        <w:ind w:left="720"/>
        <w:rPr>
          <w:rFonts w:ascii="Arial" w:hAnsi="Arial" w:cs="Arial"/>
          <w:sz w:val="20"/>
          <w:szCs w:val="20"/>
        </w:rPr>
      </w:pPr>
      <w:r w:rsidRPr="004F436B">
        <w:rPr>
          <w:rFonts w:ascii="Arial" w:eastAsia="Arial" w:hAnsi="Arial" w:cs="Arial"/>
          <w:color w:val="000000"/>
          <w:sz w:val="20"/>
          <w:szCs w:val="20"/>
        </w:rPr>
        <w:t>(fixed operation &amp; maintenance costs, plus ad valorem taxes, plus administrative &amp; general costs, plus ten percent (10%) of the foregoing amounts),</w:t>
      </w:r>
    </w:p>
    <w:p w14:paraId="0C3D124F"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provided such costs shall be converted to a fixed $/kW-year amount.</w:t>
      </w:r>
    </w:p>
    <w:p w14:paraId="1DF415FA" w14:textId="77777777" w:rsidR="005B7E3A" w:rsidRPr="004F436B" w:rsidRDefault="005B7E3A" w:rsidP="005B7E3A">
      <w:pPr>
        <w:spacing w:line="480" w:lineRule="auto"/>
        <w:rPr>
          <w:rFonts w:ascii="Arial" w:hAnsi="Arial" w:cs="Arial"/>
          <w:b/>
          <w:sz w:val="20"/>
          <w:szCs w:val="20"/>
        </w:rPr>
      </w:pPr>
      <w:r w:rsidRPr="004F436B">
        <w:rPr>
          <w:rFonts w:ascii="Arial" w:eastAsia="Arial" w:hAnsi="Arial" w:cs="Arial"/>
          <w:b/>
          <w:color w:val="000000"/>
          <w:sz w:val="20"/>
          <w:szCs w:val="20"/>
        </w:rPr>
        <w:t>43.</w:t>
      </w:r>
      <w:del w:id="591" w:author="Author">
        <w:r w:rsidRPr="004F436B" w:rsidDel="00666773">
          <w:rPr>
            <w:rFonts w:ascii="Arial" w:eastAsia="Arial" w:hAnsi="Arial" w:cs="Arial"/>
            <w:b/>
            <w:color w:val="000000"/>
            <w:sz w:val="20"/>
            <w:szCs w:val="20"/>
          </w:rPr>
          <w:delText>6.2.3</w:delText>
        </w:r>
      </w:del>
      <w:ins w:id="592" w:author="Author">
        <w:r>
          <w:rPr>
            <w:rFonts w:ascii="Arial" w:eastAsia="Arial" w:hAnsi="Arial" w:cs="Arial"/>
            <w:b/>
            <w:color w:val="000000"/>
            <w:sz w:val="20"/>
            <w:szCs w:val="20"/>
          </w:rPr>
          <w:t>7.2.2</w:t>
        </w:r>
      </w:ins>
      <w:r w:rsidRPr="004F436B">
        <w:rPr>
          <w:rFonts w:ascii="Arial" w:eastAsia="Arial" w:hAnsi="Arial" w:cs="Arial"/>
          <w:b/>
          <w:color w:val="000000"/>
          <w:sz w:val="20"/>
          <w:szCs w:val="20"/>
        </w:rPr>
        <w:t xml:space="preserve"> Resource-Specific Monthly </w:t>
      </w:r>
      <w:del w:id="593" w:author="Author">
        <w:r w:rsidRPr="004F436B" w:rsidDel="003A702F">
          <w:rPr>
            <w:rFonts w:ascii="Arial" w:eastAsia="Arial" w:hAnsi="Arial" w:cs="Arial"/>
            <w:b/>
            <w:color w:val="000000"/>
            <w:sz w:val="20"/>
            <w:szCs w:val="20"/>
          </w:rPr>
          <w:delText>I</w:delText>
        </w:r>
      </w:del>
      <w:r w:rsidRPr="004F436B">
        <w:rPr>
          <w:rFonts w:ascii="Arial" w:eastAsia="Arial" w:hAnsi="Arial" w:cs="Arial"/>
          <w:b/>
          <w:color w:val="000000"/>
          <w:sz w:val="20"/>
          <w:szCs w:val="20"/>
        </w:rPr>
        <w:t>CPM Capacity Payment</w:t>
      </w:r>
    </w:p>
    <w:p w14:paraId="37FBD0EB"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Scheduling Coordinators representing resources receiving payment under </w:t>
      </w:r>
      <w:del w:id="594" w:author="Author">
        <w:r w:rsidRPr="004F436B" w:rsidDel="00666773">
          <w:rPr>
            <w:rFonts w:ascii="Arial" w:eastAsia="Arial" w:hAnsi="Arial" w:cs="Arial"/>
            <w:color w:val="000000"/>
            <w:sz w:val="20"/>
            <w:szCs w:val="20"/>
          </w:rPr>
          <w:delText xml:space="preserve">this </w:delText>
        </w:r>
      </w:del>
      <w:r w:rsidRPr="004F436B">
        <w:rPr>
          <w:rFonts w:ascii="Arial" w:eastAsia="Arial" w:hAnsi="Arial" w:cs="Arial"/>
          <w:color w:val="000000"/>
          <w:sz w:val="20"/>
          <w:szCs w:val="20"/>
        </w:rPr>
        <w:t>Section 43.</w:t>
      </w:r>
      <w:del w:id="595" w:author="Author">
        <w:r w:rsidRPr="004F436B" w:rsidDel="00666773">
          <w:rPr>
            <w:rFonts w:ascii="Arial" w:eastAsia="Arial" w:hAnsi="Arial" w:cs="Arial"/>
            <w:color w:val="000000"/>
            <w:sz w:val="20"/>
            <w:szCs w:val="20"/>
          </w:rPr>
          <w:delText>6.2</w:delText>
        </w:r>
      </w:del>
      <w:ins w:id="596" w:author="Author">
        <w:r>
          <w:rPr>
            <w:rFonts w:ascii="Arial" w:eastAsia="Arial" w:hAnsi="Arial" w:cs="Arial"/>
            <w:color w:val="000000"/>
            <w:sz w:val="20"/>
            <w:szCs w:val="20"/>
          </w:rPr>
          <w:t>7.2</w:t>
        </w:r>
      </w:ins>
      <w:r w:rsidRPr="004F436B">
        <w:rPr>
          <w:rFonts w:ascii="Arial" w:eastAsia="Arial" w:hAnsi="Arial" w:cs="Arial"/>
          <w:color w:val="000000"/>
          <w:sz w:val="20"/>
          <w:szCs w:val="20"/>
        </w:rPr>
        <w:t xml:space="preserve"> shall receive a monthly </w:t>
      </w:r>
      <w:del w:id="59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 for each month of </w:t>
      </w:r>
      <w:del w:id="59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equal to the product of the amount of their </w:t>
      </w:r>
      <w:del w:id="59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the relevant </w:t>
      </w:r>
      <w:del w:id="60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Availability Fact</w:t>
      </w:r>
      <w:r w:rsidRPr="005C247F">
        <w:rPr>
          <w:rFonts w:ascii="Arial" w:eastAsia="Arial" w:hAnsi="Arial" w:cs="Arial"/>
          <w:color w:val="000000"/>
          <w:sz w:val="20"/>
          <w:szCs w:val="20"/>
        </w:rPr>
        <w:t xml:space="preserve">or </w:t>
      </w:r>
      <w:ins w:id="601" w:author="Author">
        <w:r>
          <w:rPr>
            <w:rFonts w:ascii="Arial" w:eastAsia="Arial" w:hAnsi="Arial" w:cs="Arial"/>
            <w:color w:val="000000"/>
            <w:sz w:val="20"/>
            <w:szCs w:val="20"/>
          </w:rPr>
          <w:t>for Forced Outages</w:t>
        </w:r>
        <w:r w:rsidRPr="005C247F">
          <w:rPr>
            <w:rFonts w:ascii="Arial" w:eastAsia="Arial" w:hAnsi="Arial" w:cs="Arial"/>
            <w:color w:val="000000"/>
            <w:sz w:val="20"/>
            <w:szCs w:val="20"/>
          </w:rPr>
          <w:t xml:space="preserve"> </w:t>
        </w:r>
      </w:ins>
      <w:r w:rsidRPr="005C247F">
        <w:rPr>
          <w:rFonts w:ascii="Arial" w:eastAsia="Arial" w:hAnsi="Arial" w:cs="Arial"/>
          <w:color w:val="000000"/>
          <w:sz w:val="20"/>
          <w:szCs w:val="20"/>
        </w:rPr>
        <w:t>as</w:t>
      </w:r>
      <w:r w:rsidRPr="004F436B">
        <w:rPr>
          <w:rFonts w:ascii="Arial" w:eastAsia="Arial" w:hAnsi="Arial" w:cs="Arial"/>
          <w:color w:val="000000"/>
          <w:sz w:val="20"/>
          <w:szCs w:val="20"/>
        </w:rPr>
        <w:t xml:space="preserve"> determined in accordance with Appendix F, Schedule 6, a monthly shaping factor as set forth in Appendix F, Schedule 6, </w:t>
      </w:r>
      <w:del w:id="602" w:author="Author">
        <w:r w:rsidRPr="004F436B" w:rsidDel="007350A2">
          <w:rPr>
            <w:rFonts w:ascii="Arial" w:eastAsia="Arial" w:hAnsi="Arial" w:cs="Arial"/>
            <w:color w:val="000000"/>
            <w:sz w:val="20"/>
            <w:szCs w:val="20"/>
          </w:rPr>
          <w:delText xml:space="preserve">and </w:delText>
        </w:r>
      </w:del>
      <w:r w:rsidRPr="004F436B">
        <w:rPr>
          <w:rFonts w:ascii="Arial" w:eastAsia="Arial" w:hAnsi="Arial" w:cs="Arial"/>
          <w:color w:val="000000"/>
          <w:sz w:val="20"/>
          <w:szCs w:val="20"/>
        </w:rPr>
        <w:t xml:space="preserve">the resource-specific </w:t>
      </w:r>
      <w:del w:id="60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price, as determined by FERC</w:t>
      </w:r>
      <w:ins w:id="604" w:author="Author">
        <w:r>
          <w:rPr>
            <w:rFonts w:ascii="Arial" w:eastAsia="Arial" w:hAnsi="Arial" w:cs="Arial"/>
            <w:color w:val="000000"/>
            <w:sz w:val="20"/>
            <w:szCs w:val="20"/>
          </w:rPr>
          <w:t xml:space="preserve"> and the CPM</w:t>
        </w:r>
        <w:r w:rsidRPr="005C247F">
          <w:rPr>
            <w:rFonts w:ascii="Arial" w:eastAsia="Arial" w:hAnsi="Arial" w:cs="Arial"/>
            <w:color w:val="000000"/>
            <w:sz w:val="20"/>
            <w:szCs w:val="20"/>
          </w:rPr>
          <w:t xml:space="preserve"> Availability Percentage </w:t>
        </w:r>
        <w:r>
          <w:rPr>
            <w:rFonts w:ascii="Arial" w:eastAsia="Arial" w:hAnsi="Arial" w:cs="Arial"/>
            <w:color w:val="000000"/>
            <w:sz w:val="20"/>
            <w:szCs w:val="20"/>
          </w:rPr>
          <w:t>for Maintenance Outages</w:t>
        </w:r>
        <w:r w:rsidRPr="005C247F">
          <w:rPr>
            <w:rFonts w:ascii="Arial" w:eastAsia="Arial" w:hAnsi="Arial" w:cs="Arial"/>
            <w:color w:val="000000"/>
            <w:sz w:val="20"/>
            <w:szCs w:val="20"/>
          </w:rPr>
          <w:t xml:space="preserve">, </w:t>
        </w:r>
      </w:ins>
      <w:r w:rsidRPr="005C247F">
        <w:rPr>
          <w:rFonts w:ascii="Arial" w:eastAsia="Arial" w:hAnsi="Arial" w:cs="Arial"/>
          <w:color w:val="000000"/>
          <w:sz w:val="20"/>
          <w:szCs w:val="20"/>
        </w:rPr>
        <w:t xml:space="preserve"> in accordance with the following formula:</w:t>
      </w:r>
    </w:p>
    <w:p w14:paraId="528A8A95" w14:textId="77777777" w:rsidR="005B7E3A" w:rsidRPr="004F436B" w:rsidRDefault="005B7E3A" w:rsidP="005B7E3A">
      <w:pPr>
        <w:tabs>
          <w:tab w:val="left" w:pos="1440"/>
        </w:tabs>
        <w:spacing w:after="60" w:line="480" w:lineRule="auto"/>
        <w:ind w:left="1440"/>
        <w:rPr>
          <w:rFonts w:ascii="Arial" w:hAnsi="Arial" w:cs="Arial"/>
          <w:sz w:val="20"/>
          <w:szCs w:val="20"/>
        </w:rPr>
      </w:pPr>
      <w:r w:rsidRPr="004F436B">
        <w:rPr>
          <w:rFonts w:ascii="Arial" w:eastAsia="Arial" w:hAnsi="Arial" w:cs="Arial"/>
          <w:color w:val="000000"/>
          <w:sz w:val="20"/>
          <w:szCs w:val="20"/>
        </w:rPr>
        <w:t>(</w:t>
      </w:r>
      <w:del w:id="60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MW) x (</w:t>
      </w:r>
      <w:del w:id="60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Availability Fa</w:t>
      </w:r>
      <w:r w:rsidRPr="005C247F">
        <w:rPr>
          <w:rFonts w:ascii="Arial" w:eastAsia="Arial" w:hAnsi="Arial" w:cs="Arial"/>
          <w:color w:val="000000"/>
          <w:sz w:val="20"/>
          <w:szCs w:val="20"/>
        </w:rPr>
        <w:t>ctor</w:t>
      </w:r>
      <w:ins w:id="607" w:author="Author">
        <w:r w:rsidRPr="005C247F">
          <w:rPr>
            <w:rFonts w:ascii="Arial" w:eastAsia="Arial" w:hAnsi="Arial" w:cs="Arial"/>
            <w:color w:val="000000"/>
            <w:sz w:val="20"/>
            <w:szCs w:val="20"/>
          </w:rPr>
          <w:t xml:space="preserve"> </w:t>
        </w:r>
        <w:r>
          <w:rPr>
            <w:rFonts w:ascii="Arial" w:eastAsia="Arial" w:hAnsi="Arial" w:cs="Arial"/>
            <w:color w:val="000000"/>
            <w:sz w:val="20"/>
            <w:szCs w:val="20"/>
          </w:rPr>
          <w:t>for Forced Outages</w:t>
        </w:r>
      </w:ins>
      <w:r w:rsidRPr="005C247F">
        <w:rPr>
          <w:rFonts w:ascii="Arial" w:eastAsia="Arial" w:hAnsi="Arial" w:cs="Arial"/>
          <w:color w:val="000000"/>
          <w:sz w:val="20"/>
          <w:szCs w:val="20"/>
        </w:rPr>
        <w:t>)</w:t>
      </w:r>
      <w:r w:rsidRPr="004F436B">
        <w:rPr>
          <w:rFonts w:ascii="Arial" w:eastAsia="Arial" w:hAnsi="Arial" w:cs="Arial"/>
          <w:color w:val="000000"/>
          <w:sz w:val="20"/>
          <w:szCs w:val="20"/>
        </w:rPr>
        <w:t xml:space="preserve"> x (1/12 monthly shaping factor) x (the resource-specific </w:t>
      </w:r>
      <w:del w:id="60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price as determined by FERC)</w:t>
      </w:r>
      <w:del w:id="609" w:author="Author">
        <w:r>
          <w:rPr>
            <w:rFonts w:ascii="Arial" w:eastAsia="Arial" w:hAnsi="Arial" w:cs="Arial"/>
            <w:color w:val="000000"/>
            <w:sz w:val="20"/>
            <w:szCs w:val="20"/>
          </w:rPr>
          <w:delText>.</w:delText>
        </w:r>
      </w:del>
      <w:ins w:id="610" w:author="Author">
        <w:r w:rsidRPr="007350A2">
          <w:rPr>
            <w:rFonts w:ascii="Arial" w:eastAsia="Arial" w:hAnsi="Arial" w:cs="Arial"/>
            <w:color w:val="000000"/>
            <w:sz w:val="20"/>
            <w:szCs w:val="20"/>
          </w:rPr>
          <w:t xml:space="preserve"> </w:t>
        </w:r>
        <w:r>
          <w:rPr>
            <w:rFonts w:ascii="Arial" w:eastAsia="Arial" w:hAnsi="Arial" w:cs="Arial"/>
            <w:color w:val="000000"/>
            <w:sz w:val="20"/>
            <w:szCs w:val="20"/>
          </w:rPr>
          <w:t>x CPM</w:t>
        </w:r>
        <w:r w:rsidRPr="005C247F">
          <w:rPr>
            <w:rFonts w:ascii="Arial" w:eastAsia="Arial" w:hAnsi="Arial" w:cs="Arial"/>
            <w:color w:val="000000"/>
            <w:sz w:val="20"/>
            <w:szCs w:val="20"/>
          </w:rPr>
          <w:t xml:space="preserve"> Availability Percentage </w:t>
        </w:r>
        <w:r>
          <w:rPr>
            <w:rFonts w:ascii="Arial" w:eastAsia="Arial" w:hAnsi="Arial" w:cs="Arial"/>
            <w:color w:val="000000"/>
            <w:sz w:val="20"/>
            <w:szCs w:val="20"/>
          </w:rPr>
          <w:t>for Maintenance Outages</w:t>
        </w:r>
        <w:r w:rsidRPr="005C247F">
          <w:rPr>
            <w:rFonts w:ascii="Arial" w:eastAsia="Arial" w:hAnsi="Arial" w:cs="Arial"/>
            <w:color w:val="000000"/>
            <w:sz w:val="20"/>
            <w:szCs w:val="20"/>
          </w:rPr>
          <w:t>.</w:t>
        </w:r>
      </w:ins>
    </w:p>
    <w:p w14:paraId="27F34D59" w14:textId="77777777" w:rsidR="005B7E3A" w:rsidRPr="004F436B" w:rsidRDefault="005B7E3A" w:rsidP="005B7E3A">
      <w:pPr>
        <w:spacing w:after="60" w:line="480" w:lineRule="auto"/>
        <w:rPr>
          <w:ins w:id="611" w:author="Author"/>
          <w:rFonts w:ascii="Arial" w:hAnsi="Arial" w:cs="Arial"/>
          <w:sz w:val="20"/>
          <w:szCs w:val="20"/>
        </w:rPr>
      </w:pPr>
      <w:ins w:id="612" w:author="Author">
        <w:r>
          <w:rPr>
            <w:rFonts w:ascii="Arial" w:eastAsia="Arial" w:hAnsi="Arial" w:cs="Arial"/>
            <w:color w:val="000000"/>
            <w:sz w:val="20"/>
            <w:szCs w:val="20"/>
          </w:rPr>
          <w:t xml:space="preserve">The CPM Availability Percentage for Maintenance Outages is equal to the </w:t>
        </w:r>
        <w:r w:rsidRPr="004F436B">
          <w:rPr>
            <w:rFonts w:ascii="Arial" w:eastAsia="Arial" w:hAnsi="Arial" w:cs="Arial"/>
            <w:color w:val="000000"/>
            <w:sz w:val="20"/>
            <w:szCs w:val="20"/>
          </w:rPr>
          <w:t>ratio of:  (1) the sum of the CPM Capacity MW for each hour of the month across all hours of the month, where the actual capacity MW available to the CAISO, if less than the CPM Capacity MW, shall be substituted for CPM Capacity MW for each hour the resource is not available</w:t>
        </w:r>
        <w:r>
          <w:rPr>
            <w:rFonts w:ascii="Arial" w:eastAsia="Arial" w:hAnsi="Arial" w:cs="Arial"/>
            <w:color w:val="000000"/>
            <w:sz w:val="20"/>
            <w:szCs w:val="20"/>
          </w:rPr>
          <w:t xml:space="preserve"> due to a Maintenance Outage or non-temperature-related ambient de-rate </w:t>
        </w:r>
        <w:r w:rsidRPr="004F436B">
          <w:rPr>
            <w:rFonts w:ascii="Arial" w:eastAsia="Arial" w:hAnsi="Arial" w:cs="Arial"/>
            <w:color w:val="000000"/>
            <w:sz w:val="20"/>
            <w:szCs w:val="20"/>
          </w:rPr>
          <w:t>to (2) the product of CPM Capacity MW and the total hours in the month.</w:t>
        </w:r>
      </w:ins>
    </w:p>
    <w:p w14:paraId="3BEB134B"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The foregoing formula shall apply to all </w:t>
      </w:r>
      <w:del w:id="61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receiving monthly </w:t>
      </w:r>
      <w:del w:id="61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Payments under </w:t>
      </w:r>
      <w:del w:id="615" w:author="Author">
        <w:r w:rsidRPr="004F436B" w:rsidDel="00666773">
          <w:rPr>
            <w:rFonts w:ascii="Arial" w:eastAsia="Arial" w:hAnsi="Arial" w:cs="Arial"/>
            <w:color w:val="000000"/>
            <w:sz w:val="20"/>
            <w:szCs w:val="20"/>
          </w:rPr>
          <w:delText xml:space="preserve">this </w:delText>
        </w:r>
      </w:del>
      <w:r w:rsidRPr="004F436B">
        <w:rPr>
          <w:rFonts w:ascii="Arial" w:eastAsia="Arial" w:hAnsi="Arial" w:cs="Arial"/>
          <w:color w:val="000000"/>
          <w:sz w:val="20"/>
          <w:szCs w:val="20"/>
        </w:rPr>
        <w:t>Section 43.</w:t>
      </w:r>
      <w:del w:id="616" w:author="Author">
        <w:r w:rsidRPr="004F436B" w:rsidDel="00666773">
          <w:rPr>
            <w:rFonts w:ascii="Arial" w:eastAsia="Arial" w:hAnsi="Arial" w:cs="Arial"/>
            <w:color w:val="000000"/>
            <w:sz w:val="20"/>
            <w:szCs w:val="20"/>
          </w:rPr>
          <w:delText>6.2</w:delText>
        </w:r>
      </w:del>
      <w:ins w:id="617" w:author="Author">
        <w:r>
          <w:rPr>
            <w:rFonts w:ascii="Arial" w:eastAsia="Arial" w:hAnsi="Arial" w:cs="Arial"/>
            <w:color w:val="000000"/>
            <w:sz w:val="20"/>
            <w:szCs w:val="20"/>
          </w:rPr>
          <w:t>7.2</w:t>
        </w:r>
      </w:ins>
      <w:r w:rsidRPr="004F436B">
        <w:rPr>
          <w:rFonts w:ascii="Arial" w:eastAsia="Arial" w:hAnsi="Arial" w:cs="Arial"/>
          <w:color w:val="000000"/>
          <w:sz w:val="20"/>
          <w:szCs w:val="20"/>
        </w:rPr>
        <w:t xml:space="preserve"> except for </w:t>
      </w:r>
      <w:del w:id="61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designated to respond to an </w:t>
      </w:r>
      <w:del w:id="61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 or Exceptional Dispatch </w:t>
      </w:r>
      <w:del w:id="62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in which case the monthly </w:t>
      </w:r>
      <w:del w:id="62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 shall be based </w:t>
      </w:r>
      <w:r w:rsidRPr="004F436B">
        <w:rPr>
          <w:rFonts w:ascii="Arial" w:eastAsia="Arial" w:hAnsi="Arial" w:cs="Arial"/>
          <w:color w:val="000000"/>
          <w:sz w:val="20"/>
          <w:szCs w:val="20"/>
        </w:rPr>
        <w:lastRenderedPageBreak/>
        <w:t xml:space="preserve">proportionately on the actual number of days the resource was designated as </w:t>
      </w:r>
      <w:del w:id="62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during the month </w:t>
      </w:r>
      <w:ins w:id="623" w:author="Author">
        <w:r>
          <w:rPr>
            <w:rFonts w:ascii="Arial" w:eastAsia="Arial" w:hAnsi="Arial" w:cs="Arial"/>
            <w:color w:val="000000"/>
            <w:sz w:val="20"/>
            <w:szCs w:val="20"/>
          </w:rPr>
          <w:t xml:space="preserve">and available to the CAISO </w:t>
        </w:r>
      </w:ins>
      <w:r w:rsidRPr="004F436B">
        <w:rPr>
          <w:rFonts w:ascii="Arial" w:eastAsia="Arial" w:hAnsi="Arial" w:cs="Arial"/>
          <w:color w:val="000000"/>
          <w:sz w:val="20"/>
          <w:szCs w:val="20"/>
        </w:rPr>
        <w:t>to the total number of days in the month.</w:t>
      </w:r>
    </w:p>
    <w:p w14:paraId="444FF46B"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Prior to the determination by FERC of the resource-specific going forward costs for </w:t>
      </w:r>
      <w:del w:id="62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designated and paid pursuant to </w:t>
      </w:r>
      <w:del w:id="625" w:author="Author">
        <w:r w:rsidRPr="004F436B" w:rsidDel="00666773">
          <w:rPr>
            <w:rFonts w:ascii="Arial" w:eastAsia="Arial" w:hAnsi="Arial" w:cs="Arial"/>
            <w:color w:val="000000"/>
            <w:sz w:val="20"/>
            <w:szCs w:val="20"/>
          </w:rPr>
          <w:delText xml:space="preserve">this </w:delText>
        </w:r>
      </w:del>
      <w:r w:rsidRPr="004F436B">
        <w:rPr>
          <w:rFonts w:ascii="Arial" w:eastAsia="Arial" w:hAnsi="Arial" w:cs="Arial"/>
          <w:color w:val="000000"/>
          <w:sz w:val="20"/>
          <w:szCs w:val="20"/>
        </w:rPr>
        <w:t>Section 43.</w:t>
      </w:r>
      <w:del w:id="626" w:author="Author">
        <w:r w:rsidRPr="004F436B" w:rsidDel="00666773">
          <w:rPr>
            <w:rFonts w:ascii="Arial" w:eastAsia="Arial" w:hAnsi="Arial" w:cs="Arial"/>
            <w:color w:val="000000"/>
            <w:sz w:val="20"/>
            <w:szCs w:val="20"/>
          </w:rPr>
          <w:delText>6.2</w:delText>
        </w:r>
      </w:del>
      <w:ins w:id="627" w:author="Author">
        <w:r>
          <w:rPr>
            <w:rFonts w:ascii="Arial" w:eastAsia="Arial" w:hAnsi="Arial" w:cs="Arial"/>
            <w:color w:val="000000"/>
            <w:sz w:val="20"/>
            <w:szCs w:val="20"/>
          </w:rPr>
          <w:t>7.2</w:t>
        </w:r>
      </w:ins>
      <w:r w:rsidRPr="004F436B">
        <w:rPr>
          <w:rFonts w:ascii="Arial" w:eastAsia="Arial" w:hAnsi="Arial" w:cs="Arial"/>
          <w:color w:val="000000"/>
          <w:sz w:val="20"/>
          <w:szCs w:val="20"/>
        </w:rPr>
        <w:t>, the CAISO shall proceed as follows.  For the period between the CAISO’s designation and the FERC’s determination, the CAISO shall utilize the $</w:t>
      </w:r>
      <w:del w:id="628" w:author="Author">
        <w:r w:rsidRPr="004F436B" w:rsidDel="00666773">
          <w:rPr>
            <w:rFonts w:ascii="Arial" w:eastAsia="Arial" w:hAnsi="Arial" w:cs="Arial"/>
            <w:color w:val="000000"/>
            <w:sz w:val="20"/>
            <w:szCs w:val="20"/>
          </w:rPr>
          <w:delText>41</w:delText>
        </w:r>
      </w:del>
      <w:ins w:id="629" w:author="Author">
        <w:r>
          <w:rPr>
            <w:rFonts w:ascii="Arial" w:eastAsia="Arial" w:hAnsi="Arial" w:cs="Arial"/>
            <w:color w:val="000000"/>
            <w:sz w:val="20"/>
            <w:szCs w:val="20"/>
          </w:rPr>
          <w:t>55</w:t>
        </w:r>
      </w:ins>
      <w:r w:rsidRPr="004F436B">
        <w:rPr>
          <w:rFonts w:ascii="Arial" w:eastAsia="Arial" w:hAnsi="Arial" w:cs="Arial"/>
          <w:color w:val="000000"/>
          <w:sz w:val="20"/>
          <w:szCs w:val="20"/>
        </w:rPr>
        <w:t xml:space="preserve">/kW-year rate for purposes of the resource-specific monthly </w:t>
      </w:r>
      <w:del w:id="63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 for financial Settlement.  This amount shall be subject to surcharge based on the outcome of the FERC proceeding so that the resource will receive any higher actual resource-specific payment as determined by FERC for the full period of the </w:t>
      </w:r>
      <w:del w:id="63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Once approved by FERC, the CAISO shall apply the higher of $</w:t>
      </w:r>
      <w:del w:id="632" w:author="Author">
        <w:r w:rsidRPr="004F436B" w:rsidDel="00666773">
          <w:rPr>
            <w:rFonts w:ascii="Arial" w:eastAsia="Arial" w:hAnsi="Arial" w:cs="Arial"/>
            <w:color w:val="000000"/>
            <w:sz w:val="20"/>
            <w:szCs w:val="20"/>
          </w:rPr>
          <w:delText>41</w:delText>
        </w:r>
      </w:del>
      <w:ins w:id="633" w:author="Author">
        <w:r>
          <w:rPr>
            <w:rFonts w:ascii="Arial" w:eastAsia="Arial" w:hAnsi="Arial" w:cs="Arial"/>
            <w:color w:val="000000"/>
            <w:sz w:val="20"/>
            <w:szCs w:val="20"/>
          </w:rPr>
          <w:t>55</w:t>
        </w:r>
      </w:ins>
      <w:r w:rsidRPr="004F436B">
        <w:rPr>
          <w:rFonts w:ascii="Arial" w:eastAsia="Arial" w:hAnsi="Arial" w:cs="Arial"/>
          <w:color w:val="000000"/>
          <w:sz w:val="20"/>
          <w:szCs w:val="20"/>
        </w:rPr>
        <w:t xml:space="preserve">/kW-year or the resource-specific </w:t>
      </w:r>
      <w:del w:id="63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price as determined by the FERC.</w:t>
      </w:r>
    </w:p>
    <w:p w14:paraId="4A609459"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For purposes of </w:t>
      </w:r>
      <w:del w:id="63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designations, except for designations for </w:t>
      </w:r>
      <w:del w:id="63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Events, the </w:t>
      </w:r>
      <w:del w:id="63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Availability Factor </w:t>
      </w:r>
      <w:ins w:id="638" w:author="Author">
        <w:r>
          <w:rPr>
            <w:rFonts w:ascii="Arial" w:eastAsia="Arial" w:hAnsi="Arial" w:cs="Arial"/>
            <w:color w:val="000000"/>
            <w:sz w:val="20"/>
            <w:szCs w:val="20"/>
          </w:rPr>
          <w:t xml:space="preserve">for Forced Outages </w:t>
        </w:r>
      </w:ins>
      <w:r w:rsidRPr="004F436B">
        <w:rPr>
          <w:rFonts w:ascii="Arial" w:eastAsia="Arial" w:hAnsi="Arial" w:cs="Arial"/>
          <w:color w:val="000000"/>
          <w:sz w:val="20"/>
          <w:szCs w:val="20"/>
        </w:rPr>
        <w:t xml:space="preserve">shall be calculated as the ratio of:  (1) the sum of the </w:t>
      </w:r>
      <w:del w:id="63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MW for each hour of the month across all hours of the month, where the actual capacity MW available to the CAISO, if less than the </w:t>
      </w:r>
      <w:del w:id="64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MW, shall be substituted for </w:t>
      </w:r>
      <w:del w:id="64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MW for each hour the resource is not available </w:t>
      </w:r>
      <w:ins w:id="642" w:author="Author">
        <w:r>
          <w:rPr>
            <w:rFonts w:ascii="Arial" w:eastAsia="Arial" w:hAnsi="Arial" w:cs="Arial"/>
            <w:color w:val="000000"/>
            <w:sz w:val="20"/>
            <w:szCs w:val="20"/>
          </w:rPr>
          <w:t>due to a Forced Outage or temperature-related ambient de-rates</w:t>
        </w:r>
      </w:ins>
      <w:del w:id="643" w:author="Author">
        <w:r w:rsidRPr="004F436B" w:rsidDel="009D0E09">
          <w:rPr>
            <w:rFonts w:ascii="Arial" w:eastAsia="Arial" w:hAnsi="Arial" w:cs="Arial"/>
            <w:color w:val="000000"/>
            <w:sz w:val="20"/>
            <w:szCs w:val="20"/>
          </w:rPr>
          <w:delText>a</w:delText>
        </w:r>
        <w:r w:rsidRPr="004F436B" w:rsidDel="00666773">
          <w:rPr>
            <w:rFonts w:ascii="Arial" w:eastAsia="Arial" w:hAnsi="Arial" w:cs="Arial"/>
            <w:color w:val="000000"/>
            <w:sz w:val="20"/>
            <w:szCs w:val="20"/>
          </w:rPr>
          <w:delText>nd is not on an authorized Outage</w:delText>
        </w:r>
      </w:del>
      <w:r w:rsidRPr="004F436B">
        <w:rPr>
          <w:rFonts w:ascii="Arial" w:eastAsia="Arial" w:hAnsi="Arial" w:cs="Arial"/>
          <w:color w:val="000000"/>
          <w:sz w:val="20"/>
          <w:szCs w:val="20"/>
        </w:rPr>
        <w:t xml:space="preserve">, to (2) the product of </w:t>
      </w:r>
      <w:del w:id="64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MW and the total hours in the month.</w:t>
      </w:r>
    </w:p>
    <w:p w14:paraId="7627EE40"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For purposes of </w:t>
      </w:r>
      <w:del w:id="64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designations for </w:t>
      </w:r>
      <w:del w:id="64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Events, the </w:t>
      </w:r>
      <w:del w:id="64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Availability Factor </w:t>
      </w:r>
      <w:ins w:id="648" w:author="Author">
        <w:r>
          <w:rPr>
            <w:rFonts w:ascii="Arial" w:eastAsia="Arial" w:hAnsi="Arial" w:cs="Arial"/>
            <w:color w:val="000000"/>
            <w:sz w:val="20"/>
            <w:szCs w:val="20"/>
          </w:rPr>
          <w:t xml:space="preserve">for Forced Outages </w:t>
        </w:r>
      </w:ins>
      <w:r w:rsidRPr="004F436B">
        <w:rPr>
          <w:rFonts w:ascii="Arial" w:eastAsia="Arial" w:hAnsi="Arial" w:cs="Arial"/>
          <w:color w:val="000000"/>
          <w:sz w:val="20"/>
          <w:szCs w:val="20"/>
        </w:rPr>
        <w:t xml:space="preserve">shall be calculated as the ratio of:  (1) the sum of the </w:t>
      </w:r>
      <w:del w:id="64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MW for each hour across all hours of the month or part of the month for which a unit is designated, whichever is applicable, where the actual capacity MW available to the CAISO, if less than the </w:t>
      </w:r>
      <w:del w:id="65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MW, shall be substituted for </w:t>
      </w:r>
      <w:del w:id="65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MW for each hour the resource is not available and is not on an authorized Outage, to (2) the product of </w:t>
      </w:r>
      <w:del w:id="65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MW and the total hours in the month or part of the month for which a unit is designated, whichever is applicable.</w:t>
      </w:r>
    </w:p>
    <w:p w14:paraId="74EBF7DF" w14:textId="77777777" w:rsidR="005B7E3A" w:rsidDel="009340A6" w:rsidRDefault="005B7E3A" w:rsidP="005B7E3A">
      <w:pPr>
        <w:spacing w:after="60" w:line="480" w:lineRule="auto"/>
        <w:rPr>
          <w:del w:id="653" w:author="Author"/>
          <w:rFonts w:ascii="Arial" w:eastAsia="Arial" w:hAnsi="Arial" w:cs="Arial"/>
          <w:color w:val="000000"/>
          <w:sz w:val="20"/>
          <w:szCs w:val="20"/>
        </w:rPr>
      </w:pPr>
      <w:r w:rsidRPr="004F436B">
        <w:rPr>
          <w:rFonts w:ascii="Arial" w:eastAsia="Arial" w:hAnsi="Arial" w:cs="Arial"/>
          <w:color w:val="000000"/>
          <w:sz w:val="20"/>
          <w:szCs w:val="20"/>
        </w:rPr>
        <w:t>For purposes of this Section 43.6.2, an authorized Outage shall be limited to a CAISO Approved Maintenance Outage.</w:t>
      </w:r>
    </w:p>
    <w:p w14:paraId="1B911223" w14:textId="77777777" w:rsidR="005B7E3A" w:rsidRPr="004F436B" w:rsidRDefault="005B7E3A" w:rsidP="005B7E3A">
      <w:pPr>
        <w:pStyle w:val="Heading3"/>
        <w:rPr>
          <w:sz w:val="20"/>
          <w:szCs w:val="20"/>
        </w:rPr>
      </w:pPr>
      <w:bookmarkStart w:id="654" w:name="9b716ea8-c26c-4b15-a2ac-fbdeebf73f1f"/>
      <w:r w:rsidRPr="004F436B">
        <w:rPr>
          <w:sz w:val="20"/>
          <w:szCs w:val="20"/>
        </w:rPr>
        <w:lastRenderedPageBreak/>
        <w:t>43.</w:t>
      </w:r>
      <w:del w:id="655" w:author="Author">
        <w:r w:rsidRPr="004F436B" w:rsidDel="00666773">
          <w:rPr>
            <w:sz w:val="20"/>
            <w:szCs w:val="20"/>
          </w:rPr>
          <w:delText>6.3</w:delText>
        </w:r>
      </w:del>
      <w:ins w:id="656" w:author="Author">
        <w:r>
          <w:rPr>
            <w:sz w:val="20"/>
            <w:szCs w:val="20"/>
          </w:rPr>
          <w:t>7,3</w:t>
        </w:r>
      </w:ins>
      <w:r w:rsidRPr="004F436B">
        <w:rPr>
          <w:sz w:val="20"/>
          <w:szCs w:val="20"/>
        </w:rPr>
        <w:t xml:space="preserve"> Market Payments</w:t>
      </w:r>
      <w:bookmarkEnd w:id="654"/>
    </w:p>
    <w:p w14:paraId="27718063" w14:textId="77777777" w:rsidR="005B7E3A" w:rsidRDefault="005B7E3A" w:rsidP="005B7E3A">
      <w:pPr>
        <w:spacing w:after="60" w:line="480" w:lineRule="auto"/>
        <w:rPr>
          <w:ins w:id="657" w:author="Author"/>
          <w:rFonts w:ascii="Arial" w:eastAsia="Arial" w:hAnsi="Arial" w:cs="Arial"/>
          <w:color w:val="000000"/>
          <w:sz w:val="20"/>
          <w:szCs w:val="20"/>
        </w:rPr>
      </w:pPr>
      <w:r w:rsidRPr="004F436B">
        <w:rPr>
          <w:rFonts w:ascii="Arial" w:eastAsia="Arial" w:hAnsi="Arial" w:cs="Arial"/>
          <w:color w:val="000000"/>
          <w:sz w:val="20"/>
          <w:szCs w:val="20"/>
        </w:rPr>
        <w:t xml:space="preserve">In addition to the </w:t>
      </w:r>
      <w:del w:id="65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Payment identified in Section 43.</w:t>
      </w:r>
      <w:del w:id="659" w:author="Author">
        <w:r w:rsidRPr="004F436B" w:rsidDel="00666773">
          <w:rPr>
            <w:rFonts w:ascii="Arial" w:eastAsia="Arial" w:hAnsi="Arial" w:cs="Arial"/>
            <w:color w:val="000000"/>
            <w:sz w:val="20"/>
            <w:szCs w:val="20"/>
          </w:rPr>
          <w:delText>6</w:delText>
        </w:r>
      </w:del>
      <w:ins w:id="660" w:author="Author">
        <w:r>
          <w:rPr>
            <w:rFonts w:ascii="Arial" w:eastAsia="Arial" w:hAnsi="Arial" w:cs="Arial"/>
            <w:color w:val="000000"/>
            <w:sz w:val="20"/>
            <w:szCs w:val="20"/>
          </w:rPr>
          <w:t>7</w:t>
        </w:r>
      </w:ins>
      <w:r w:rsidRPr="004F436B">
        <w:rPr>
          <w:rFonts w:ascii="Arial" w:eastAsia="Arial" w:hAnsi="Arial" w:cs="Arial"/>
          <w:color w:val="000000"/>
          <w:sz w:val="20"/>
          <w:szCs w:val="20"/>
        </w:rPr>
        <w:t xml:space="preserve">, </w:t>
      </w:r>
      <w:del w:id="66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resources shall be entitled to retain any revenues received as a result of their selection in the CAISO Markets, provided, however, that </w:t>
      </w:r>
      <w:del w:id="66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resources are required to participate in the RUC process through submission of a zero ($0) dollar RUC Availability Bid and are not eligible to receive compensation through the RUC process.</w:t>
      </w:r>
    </w:p>
    <w:p w14:paraId="48572E3B" w14:textId="77777777" w:rsidR="005B7E3A" w:rsidRPr="00FD015B" w:rsidRDefault="00081C22" w:rsidP="005B7E3A">
      <w:pPr>
        <w:pStyle w:val="Heading2"/>
        <w:rPr>
          <w:i w:val="0"/>
          <w:sz w:val="20"/>
          <w:szCs w:val="20"/>
          <w:rPrChange w:id="663" w:author="Author">
            <w:rPr>
              <w:sz w:val="20"/>
              <w:szCs w:val="20"/>
            </w:rPr>
          </w:rPrChange>
        </w:rPr>
      </w:pPr>
      <w:bookmarkStart w:id="664" w:name="d230e08c-25a9-443f-9f50-2298e3c18ed2"/>
      <w:r w:rsidRPr="00081C22">
        <w:rPr>
          <w:i w:val="0"/>
          <w:sz w:val="20"/>
          <w:szCs w:val="20"/>
          <w:rPrChange w:id="665" w:author="Author">
            <w:rPr>
              <w:rFonts w:ascii="Times New Roman" w:hAnsi="Times New Roman" w:cs="Times New Roman"/>
              <w:b w:val="0"/>
              <w:bCs w:val="0"/>
              <w:i w:val="0"/>
              <w:iCs w:val="0"/>
              <w:sz w:val="20"/>
              <w:szCs w:val="20"/>
            </w:rPr>
          </w:rPrChange>
        </w:rPr>
        <w:t>43.</w:t>
      </w:r>
      <w:del w:id="666" w:author="Author">
        <w:r w:rsidRPr="00081C22">
          <w:rPr>
            <w:i w:val="0"/>
            <w:sz w:val="20"/>
            <w:szCs w:val="20"/>
            <w:rPrChange w:id="667" w:author="Author">
              <w:rPr>
                <w:rFonts w:ascii="Times New Roman" w:hAnsi="Times New Roman" w:cs="Times New Roman"/>
                <w:b w:val="0"/>
                <w:bCs w:val="0"/>
                <w:i w:val="0"/>
                <w:iCs w:val="0"/>
                <w:sz w:val="20"/>
                <w:szCs w:val="20"/>
              </w:rPr>
            </w:rPrChange>
          </w:rPr>
          <w:delText>7</w:delText>
        </w:r>
      </w:del>
      <w:ins w:id="668" w:author="Author">
        <w:r w:rsidR="005B7E3A">
          <w:rPr>
            <w:i w:val="0"/>
            <w:sz w:val="20"/>
            <w:szCs w:val="20"/>
          </w:rPr>
          <w:t>8</w:t>
        </w:r>
      </w:ins>
      <w:r w:rsidRPr="00081C22">
        <w:rPr>
          <w:i w:val="0"/>
          <w:sz w:val="20"/>
          <w:szCs w:val="20"/>
          <w:rPrChange w:id="669" w:author="Author">
            <w:rPr>
              <w:rFonts w:ascii="Times New Roman" w:hAnsi="Times New Roman" w:cs="Times New Roman"/>
              <w:b w:val="0"/>
              <w:bCs w:val="0"/>
              <w:i w:val="0"/>
              <w:iCs w:val="0"/>
              <w:sz w:val="20"/>
              <w:szCs w:val="20"/>
            </w:rPr>
          </w:rPrChange>
        </w:rPr>
        <w:t xml:space="preserve"> Allocation Of </w:t>
      </w:r>
      <w:del w:id="670" w:author="Author">
        <w:r w:rsidRPr="00081C22">
          <w:rPr>
            <w:i w:val="0"/>
            <w:sz w:val="20"/>
            <w:szCs w:val="20"/>
            <w:rPrChange w:id="671" w:author="Author">
              <w:rPr>
                <w:rFonts w:ascii="Times New Roman" w:hAnsi="Times New Roman" w:cs="Times New Roman"/>
                <w:b w:val="0"/>
                <w:bCs w:val="0"/>
                <w:i w:val="0"/>
                <w:iCs w:val="0"/>
                <w:sz w:val="20"/>
                <w:szCs w:val="20"/>
              </w:rPr>
            </w:rPrChange>
          </w:rPr>
          <w:delText>I</w:delText>
        </w:r>
      </w:del>
      <w:r w:rsidRPr="00081C22">
        <w:rPr>
          <w:i w:val="0"/>
          <w:sz w:val="20"/>
          <w:szCs w:val="20"/>
          <w:rPrChange w:id="672" w:author="Author">
            <w:rPr>
              <w:rFonts w:ascii="Times New Roman" w:hAnsi="Times New Roman" w:cs="Times New Roman"/>
              <w:b w:val="0"/>
              <w:bCs w:val="0"/>
              <w:i w:val="0"/>
              <w:iCs w:val="0"/>
              <w:sz w:val="20"/>
              <w:szCs w:val="20"/>
            </w:rPr>
          </w:rPrChange>
        </w:rPr>
        <w:t>CPM Capacity Payment Costs</w:t>
      </w:r>
      <w:bookmarkEnd w:id="664"/>
    </w:p>
    <w:p w14:paraId="53956639" w14:textId="77777777" w:rsidR="005B7E3A" w:rsidRPr="004F436B" w:rsidRDefault="005B7E3A" w:rsidP="005B7E3A">
      <w:pPr>
        <w:spacing w:after="60" w:line="480" w:lineRule="auto"/>
        <w:rPr>
          <w:rFonts w:ascii="Arial" w:hAnsi="Arial" w:cs="Arial"/>
          <w:sz w:val="20"/>
          <w:szCs w:val="20"/>
        </w:rPr>
      </w:pPr>
      <w:r>
        <w:rPr>
          <w:rFonts w:ascii="Arial" w:eastAsia="Arial" w:hAnsi="Arial" w:cs="Arial"/>
          <w:color w:val="000000"/>
          <w:sz w:val="20"/>
          <w:szCs w:val="20"/>
        </w:rPr>
        <w:t xml:space="preserve">For each month, the CAISO shall allocate the costs of </w:t>
      </w:r>
      <w:del w:id="673" w:author="Author">
        <w:r>
          <w:rPr>
            <w:rFonts w:ascii="Arial" w:eastAsia="Arial" w:hAnsi="Arial" w:cs="Arial"/>
            <w:color w:val="000000"/>
            <w:sz w:val="20"/>
            <w:szCs w:val="20"/>
          </w:rPr>
          <w:delText>I</w:delText>
        </w:r>
      </w:del>
      <w:r>
        <w:rPr>
          <w:rFonts w:ascii="Arial" w:eastAsia="Arial" w:hAnsi="Arial" w:cs="Arial"/>
          <w:color w:val="000000"/>
          <w:sz w:val="20"/>
          <w:szCs w:val="20"/>
        </w:rPr>
        <w:t>CPM</w:t>
      </w:r>
      <w:r w:rsidRPr="004F436B">
        <w:rPr>
          <w:rFonts w:ascii="Arial" w:eastAsia="Arial" w:hAnsi="Arial" w:cs="Arial"/>
          <w:color w:val="000000"/>
          <w:sz w:val="20"/>
          <w:szCs w:val="20"/>
        </w:rPr>
        <w:t xml:space="preserve"> Capacity Payments made pursuant to Section 43.</w:t>
      </w:r>
      <w:del w:id="674" w:author="Author">
        <w:r w:rsidRPr="004F436B" w:rsidDel="00666773">
          <w:rPr>
            <w:rFonts w:ascii="Arial" w:eastAsia="Arial" w:hAnsi="Arial" w:cs="Arial"/>
            <w:color w:val="000000"/>
            <w:sz w:val="20"/>
            <w:szCs w:val="20"/>
          </w:rPr>
          <w:delText>6</w:delText>
        </w:r>
      </w:del>
      <w:ins w:id="675" w:author="Author">
        <w:r>
          <w:rPr>
            <w:rFonts w:ascii="Arial" w:eastAsia="Arial" w:hAnsi="Arial" w:cs="Arial"/>
            <w:color w:val="000000"/>
            <w:sz w:val="20"/>
            <w:szCs w:val="20"/>
          </w:rPr>
          <w:t>7</w:t>
        </w:r>
      </w:ins>
      <w:r w:rsidRPr="004F436B">
        <w:rPr>
          <w:rFonts w:ascii="Arial" w:eastAsia="Arial" w:hAnsi="Arial" w:cs="Arial"/>
          <w:color w:val="000000"/>
          <w:sz w:val="20"/>
          <w:szCs w:val="20"/>
        </w:rPr>
        <w:t xml:space="preserve"> as follows:</w:t>
      </w:r>
    </w:p>
    <w:p w14:paraId="257F7BEA" w14:textId="77777777" w:rsidR="005B7E3A" w:rsidRPr="004F436B" w:rsidRDefault="005B7E3A" w:rsidP="005B7E3A">
      <w:pPr>
        <w:pStyle w:val="Heading3"/>
        <w:rPr>
          <w:sz w:val="20"/>
          <w:szCs w:val="20"/>
        </w:rPr>
      </w:pPr>
      <w:bookmarkStart w:id="676" w:name="f1656862-c9ef-4168-97e9-d396efad4301"/>
      <w:r w:rsidRPr="004F436B">
        <w:rPr>
          <w:sz w:val="20"/>
          <w:szCs w:val="20"/>
        </w:rPr>
        <w:t>43.</w:t>
      </w:r>
      <w:del w:id="677" w:author="Author">
        <w:r w:rsidRPr="004F436B" w:rsidDel="00666773">
          <w:rPr>
            <w:sz w:val="20"/>
            <w:szCs w:val="20"/>
          </w:rPr>
          <w:delText>7.1</w:delText>
        </w:r>
      </w:del>
      <w:ins w:id="678" w:author="Author">
        <w:r>
          <w:rPr>
            <w:sz w:val="20"/>
            <w:szCs w:val="20"/>
          </w:rPr>
          <w:t>8.1</w:t>
        </w:r>
      </w:ins>
      <w:r w:rsidRPr="004F436B">
        <w:rPr>
          <w:sz w:val="20"/>
          <w:szCs w:val="20"/>
        </w:rPr>
        <w:t xml:space="preserve"> LSE Shortage Of Local Capacity Area Resources In Annual Plan</w:t>
      </w:r>
      <w:bookmarkEnd w:id="676"/>
    </w:p>
    <w:p w14:paraId="26C1865E" w14:textId="77777777" w:rsidR="005B7E3A" w:rsidRPr="004F436B" w:rsidRDefault="005B7E3A" w:rsidP="005B7E3A">
      <w:pPr>
        <w:tabs>
          <w:tab w:val="left" w:pos="0"/>
        </w:tabs>
        <w:spacing w:after="60" w:line="480" w:lineRule="auto"/>
        <w:rPr>
          <w:rFonts w:ascii="Arial" w:hAnsi="Arial" w:cs="Arial"/>
          <w:sz w:val="20"/>
          <w:szCs w:val="20"/>
        </w:rPr>
      </w:pPr>
      <w:r w:rsidRPr="004F436B">
        <w:rPr>
          <w:rFonts w:ascii="Arial" w:eastAsia="Arial" w:hAnsi="Arial" w:cs="Arial"/>
          <w:color w:val="000000"/>
          <w:sz w:val="20"/>
          <w:szCs w:val="20"/>
        </w:rPr>
        <w:t xml:space="preserve">If the CAISO makes </w:t>
      </w:r>
      <w:del w:id="67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designations under Section 43.</w:t>
      </w:r>
      <w:del w:id="680" w:author="Author">
        <w:r w:rsidRPr="004F436B" w:rsidDel="00666773">
          <w:rPr>
            <w:rFonts w:ascii="Arial" w:eastAsia="Arial" w:hAnsi="Arial" w:cs="Arial"/>
            <w:color w:val="000000"/>
            <w:sz w:val="20"/>
            <w:szCs w:val="20"/>
          </w:rPr>
          <w:delText>1.1.1</w:delText>
        </w:r>
      </w:del>
      <w:ins w:id="681" w:author="Author">
        <w:r>
          <w:rPr>
            <w:rFonts w:ascii="Arial" w:eastAsia="Arial" w:hAnsi="Arial" w:cs="Arial"/>
            <w:color w:val="000000"/>
            <w:sz w:val="20"/>
            <w:szCs w:val="20"/>
          </w:rPr>
          <w:t>2.1.1</w:t>
        </w:r>
      </w:ins>
      <w:r w:rsidRPr="004F436B">
        <w:rPr>
          <w:rFonts w:ascii="Arial" w:eastAsia="Arial" w:hAnsi="Arial" w:cs="Arial"/>
          <w:color w:val="000000"/>
          <w:sz w:val="20"/>
          <w:szCs w:val="20"/>
        </w:rPr>
        <w:t xml:space="preserve"> to address a shortage resulting from the failure of a Scheduling Coordinator for an LSE to identify sufficient Local Capacity Area Resources to meet its applicable Local Capacity Area capacity requirements in its annual Resource Adequacy Plan, then the CAISO shall allocate the total costs of the </w:t>
      </w:r>
      <w:del w:id="68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Payments for such </w:t>
      </w:r>
      <w:del w:id="68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designations (for the full term of those </w:t>
      </w:r>
      <w:del w:id="68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designations) pro rata to each Scheduling Coordinator for an LSE based on the ratio of its Local Capacity Area Resource Deficiency to the sum of the deficiency of Local Capacity Area Resources in the deficient Local Capacity Area(s) within a TAC Area.  The Local Capacity Resource Deficiency under this Section shall be computed on a monthly basis and the </w:t>
      </w:r>
      <w:del w:id="68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Payments allocated based on deficiencies during the month(s) covered by the </w:t>
      </w:r>
      <w:del w:id="68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designation(s).</w:t>
      </w:r>
    </w:p>
    <w:p w14:paraId="694C8D20" w14:textId="77777777" w:rsidR="005B7E3A" w:rsidRPr="004F436B" w:rsidRDefault="005B7E3A" w:rsidP="005B7E3A">
      <w:pPr>
        <w:pStyle w:val="Heading3"/>
        <w:rPr>
          <w:sz w:val="20"/>
          <w:szCs w:val="20"/>
        </w:rPr>
      </w:pPr>
      <w:bookmarkStart w:id="687" w:name="b2bba3ab-56e3-45cf-ba96-003a3bc14856"/>
      <w:r w:rsidRPr="004F436B">
        <w:rPr>
          <w:sz w:val="20"/>
          <w:szCs w:val="20"/>
        </w:rPr>
        <w:t>43.</w:t>
      </w:r>
      <w:del w:id="688" w:author="Author">
        <w:r w:rsidRPr="004F436B" w:rsidDel="007B0494">
          <w:rPr>
            <w:sz w:val="20"/>
            <w:szCs w:val="20"/>
          </w:rPr>
          <w:delText>7.2</w:delText>
        </w:r>
      </w:del>
      <w:ins w:id="689" w:author="Author">
        <w:r>
          <w:rPr>
            <w:sz w:val="20"/>
            <w:szCs w:val="20"/>
          </w:rPr>
          <w:t>8.2</w:t>
        </w:r>
      </w:ins>
      <w:r w:rsidRPr="004F436B">
        <w:rPr>
          <w:sz w:val="20"/>
          <w:szCs w:val="20"/>
        </w:rPr>
        <w:t xml:space="preserve"> LSE Shortage Of Local Capacity Area Resources In Month Plan</w:t>
      </w:r>
      <w:bookmarkEnd w:id="687"/>
    </w:p>
    <w:p w14:paraId="38CF01AE"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If the CAISO makes </w:t>
      </w:r>
      <w:del w:id="69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designations under Section 43.</w:t>
      </w:r>
      <w:del w:id="691" w:author="Author">
        <w:r w:rsidRPr="004F436B" w:rsidDel="007B0494">
          <w:rPr>
            <w:rFonts w:ascii="Arial" w:eastAsia="Arial" w:hAnsi="Arial" w:cs="Arial"/>
            <w:color w:val="000000"/>
            <w:sz w:val="20"/>
            <w:szCs w:val="20"/>
          </w:rPr>
          <w:delText>1.1.2</w:delText>
        </w:r>
      </w:del>
      <w:ins w:id="692" w:author="Author">
        <w:r>
          <w:rPr>
            <w:rFonts w:ascii="Arial" w:eastAsia="Arial" w:hAnsi="Arial" w:cs="Arial"/>
            <w:color w:val="000000"/>
            <w:sz w:val="20"/>
            <w:szCs w:val="20"/>
          </w:rPr>
          <w:t>2.1.2</w:t>
        </w:r>
      </w:ins>
      <w:r w:rsidRPr="004F436B">
        <w:rPr>
          <w:rFonts w:ascii="Arial" w:eastAsia="Arial" w:hAnsi="Arial" w:cs="Arial"/>
          <w:color w:val="000000"/>
          <w:sz w:val="20"/>
          <w:szCs w:val="20"/>
        </w:rPr>
        <w:t xml:space="preserve"> to address a shortage resulting from the failure of a Scheduling Coordinator for an LSE to identify sufficient Local Capacity Area Resources to meet its applicable Local Capacity Area capacity requirements in its monthly Resource Adequacy Plan, then the CAISO shall allocate the total costs of the </w:t>
      </w:r>
      <w:del w:id="69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Payments for such </w:t>
      </w:r>
      <w:del w:id="69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designations (for the full term of those </w:t>
      </w:r>
      <w:del w:id="69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designations) pro rata to each Scheduling Coordinator for an LSE based on the ratio of its Local Capacity Area Resource Deficiency to the sum of the deficiency of Local Capacity Area Resources in the deficient Local Capacity Area(s) within a TAC Area.</w:t>
      </w:r>
    </w:p>
    <w:p w14:paraId="7880501E" w14:textId="77777777" w:rsidR="005B7E3A" w:rsidRPr="004F436B" w:rsidRDefault="005B7E3A" w:rsidP="005B7E3A">
      <w:pPr>
        <w:pStyle w:val="Heading3"/>
        <w:rPr>
          <w:sz w:val="20"/>
          <w:szCs w:val="20"/>
        </w:rPr>
      </w:pPr>
      <w:bookmarkStart w:id="696" w:name="05c0917e-a091-4ef8-9f96-0becf8a2de66"/>
      <w:r w:rsidRPr="004F436B">
        <w:rPr>
          <w:sz w:val="20"/>
          <w:szCs w:val="20"/>
        </w:rPr>
        <w:lastRenderedPageBreak/>
        <w:t>43.</w:t>
      </w:r>
      <w:del w:id="697" w:author="Author">
        <w:r w:rsidRPr="004F436B" w:rsidDel="007B0494">
          <w:rPr>
            <w:sz w:val="20"/>
            <w:szCs w:val="20"/>
          </w:rPr>
          <w:delText>7.3</w:delText>
        </w:r>
      </w:del>
      <w:ins w:id="698" w:author="Author">
        <w:r>
          <w:rPr>
            <w:sz w:val="20"/>
            <w:szCs w:val="20"/>
          </w:rPr>
          <w:t>8.3</w:t>
        </w:r>
      </w:ins>
      <w:r w:rsidRPr="004F436B">
        <w:rPr>
          <w:sz w:val="20"/>
          <w:szCs w:val="20"/>
        </w:rPr>
        <w:t xml:space="preserve"> Collective Deficiency In Local Capacity Area Resources</w:t>
      </w:r>
      <w:bookmarkEnd w:id="696"/>
    </w:p>
    <w:p w14:paraId="6D8E7BEB"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If the CAISO makes designations under Section 43.</w:t>
      </w:r>
      <w:del w:id="699" w:author="Author">
        <w:r w:rsidRPr="004F436B" w:rsidDel="007B0494">
          <w:rPr>
            <w:rFonts w:ascii="Arial" w:eastAsia="Arial" w:hAnsi="Arial" w:cs="Arial"/>
            <w:color w:val="000000"/>
            <w:sz w:val="20"/>
            <w:szCs w:val="20"/>
          </w:rPr>
          <w:delText>1.2</w:delText>
        </w:r>
      </w:del>
      <w:ins w:id="700" w:author="Author">
        <w:r>
          <w:rPr>
            <w:rFonts w:ascii="Arial" w:eastAsia="Arial" w:hAnsi="Arial" w:cs="Arial"/>
            <w:color w:val="000000"/>
            <w:sz w:val="20"/>
            <w:szCs w:val="20"/>
          </w:rPr>
          <w:t>2.2,</w:t>
        </w:r>
      </w:ins>
      <w:r w:rsidRPr="004F436B">
        <w:rPr>
          <w:rFonts w:ascii="Arial" w:eastAsia="Arial" w:hAnsi="Arial" w:cs="Arial"/>
          <w:color w:val="000000"/>
          <w:sz w:val="20"/>
          <w:szCs w:val="20"/>
        </w:rPr>
        <w:t xml:space="preserve"> the CAISO shall allocate the costs of such designations to all Scheduling Coordinators for LSEs serving Load in the TAC Area(s) in which the deficient Local Capacity Area was located.  The allocation will be based on the Scheduling Coordinators’ proportionate share of Load in such TAC Area(s) as determined in accordance with Section 40.3.2, excluding Scheduling Coordinators for LSEs that procured additional capacity in accordance with Section 43.</w:t>
      </w:r>
      <w:del w:id="701" w:author="Author">
        <w:r w:rsidRPr="004F436B" w:rsidDel="007B0494">
          <w:rPr>
            <w:rFonts w:ascii="Arial" w:eastAsia="Arial" w:hAnsi="Arial" w:cs="Arial"/>
            <w:color w:val="000000"/>
            <w:sz w:val="20"/>
            <w:szCs w:val="20"/>
          </w:rPr>
          <w:delText>1.2.1</w:delText>
        </w:r>
      </w:del>
      <w:ins w:id="702" w:author="Author">
        <w:r>
          <w:rPr>
            <w:rFonts w:ascii="Arial" w:eastAsia="Arial" w:hAnsi="Arial" w:cs="Arial"/>
            <w:color w:val="000000"/>
            <w:sz w:val="20"/>
            <w:szCs w:val="20"/>
          </w:rPr>
          <w:t>2.1.2</w:t>
        </w:r>
      </w:ins>
      <w:r w:rsidRPr="004F436B">
        <w:rPr>
          <w:rFonts w:ascii="Arial" w:eastAsia="Arial" w:hAnsi="Arial" w:cs="Arial"/>
          <w:color w:val="000000"/>
          <w:sz w:val="20"/>
          <w:szCs w:val="20"/>
        </w:rPr>
        <w:t xml:space="preserve"> on a proportionate basis, to the extent of their additional procurement.</w:t>
      </w:r>
    </w:p>
    <w:p w14:paraId="0E34CB4E" w14:textId="77777777" w:rsidR="005B7E3A" w:rsidRPr="004F436B" w:rsidRDefault="005B7E3A" w:rsidP="005B7E3A">
      <w:pPr>
        <w:pStyle w:val="Heading3"/>
        <w:rPr>
          <w:sz w:val="20"/>
          <w:szCs w:val="20"/>
        </w:rPr>
      </w:pPr>
      <w:bookmarkStart w:id="703" w:name="30eb41d2-a042-492d-aad0-1218d4de5393"/>
      <w:r w:rsidRPr="004F436B">
        <w:rPr>
          <w:sz w:val="20"/>
          <w:szCs w:val="20"/>
        </w:rPr>
        <w:t>43.</w:t>
      </w:r>
      <w:del w:id="704" w:author="Author">
        <w:r w:rsidRPr="004F436B" w:rsidDel="007B0494">
          <w:rPr>
            <w:sz w:val="20"/>
            <w:szCs w:val="20"/>
          </w:rPr>
          <w:delText>7.4</w:delText>
        </w:r>
      </w:del>
      <w:ins w:id="705" w:author="Author">
        <w:r>
          <w:rPr>
            <w:sz w:val="20"/>
            <w:szCs w:val="20"/>
          </w:rPr>
          <w:t>8.4</w:t>
        </w:r>
      </w:ins>
      <w:r w:rsidRPr="004F436B">
        <w:rPr>
          <w:sz w:val="20"/>
          <w:szCs w:val="20"/>
        </w:rPr>
        <w:t xml:space="preserve"> LSE Shortage Of Demand Or Reserve Margin Requirement In Plan</w:t>
      </w:r>
      <w:bookmarkEnd w:id="703"/>
    </w:p>
    <w:p w14:paraId="1A68163A"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If the CAISO makes </w:t>
      </w:r>
      <w:del w:id="70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designations under Section 43.</w:t>
      </w:r>
      <w:del w:id="707" w:author="Author">
        <w:r w:rsidRPr="004F436B" w:rsidDel="007B0494">
          <w:rPr>
            <w:rFonts w:ascii="Arial" w:eastAsia="Arial" w:hAnsi="Arial" w:cs="Arial"/>
            <w:color w:val="000000"/>
            <w:sz w:val="20"/>
            <w:szCs w:val="20"/>
          </w:rPr>
          <w:delText>1.3</w:delText>
        </w:r>
      </w:del>
      <w:ins w:id="708" w:author="Author">
        <w:r>
          <w:rPr>
            <w:rFonts w:ascii="Arial" w:eastAsia="Arial" w:hAnsi="Arial" w:cs="Arial"/>
            <w:color w:val="000000"/>
            <w:sz w:val="20"/>
            <w:szCs w:val="20"/>
          </w:rPr>
          <w:t>2.3</w:t>
        </w:r>
      </w:ins>
      <w:r w:rsidRPr="004F436B">
        <w:rPr>
          <w:rFonts w:ascii="Arial" w:eastAsia="Arial" w:hAnsi="Arial" w:cs="Arial"/>
          <w:color w:val="000000"/>
          <w:sz w:val="20"/>
          <w:szCs w:val="20"/>
        </w:rPr>
        <w:t xml:space="preserve">, then the CAISO will allocate the total costs of the </w:t>
      </w:r>
      <w:del w:id="70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Payments for such </w:t>
      </w:r>
      <w:del w:id="71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designations (for the full term of those </w:t>
      </w:r>
      <w:del w:id="71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designations) pro rata to each LSE based on the proportion of its deficiency to the aggregate deficiency.</w:t>
      </w:r>
    </w:p>
    <w:p w14:paraId="26296CF7" w14:textId="77777777" w:rsidR="005B7E3A" w:rsidRPr="004F436B" w:rsidRDefault="005B7E3A" w:rsidP="005B7E3A">
      <w:pPr>
        <w:pStyle w:val="Heading3"/>
        <w:rPr>
          <w:sz w:val="20"/>
          <w:szCs w:val="20"/>
        </w:rPr>
      </w:pPr>
      <w:bookmarkStart w:id="712" w:name="97b8a8a1-2708-4b0b-b605-5b9bbe3fd974"/>
      <w:r w:rsidRPr="004F436B">
        <w:rPr>
          <w:sz w:val="20"/>
          <w:szCs w:val="20"/>
        </w:rPr>
        <w:t>43.</w:t>
      </w:r>
      <w:del w:id="713" w:author="Author">
        <w:r w:rsidRPr="004F436B" w:rsidDel="007B0494">
          <w:rPr>
            <w:sz w:val="20"/>
            <w:szCs w:val="20"/>
          </w:rPr>
          <w:delText>7.5</w:delText>
        </w:r>
      </w:del>
      <w:ins w:id="714" w:author="Author">
        <w:r>
          <w:rPr>
            <w:sz w:val="20"/>
            <w:szCs w:val="20"/>
          </w:rPr>
          <w:t>8.5</w:t>
        </w:r>
      </w:ins>
      <w:r w:rsidRPr="004F436B">
        <w:rPr>
          <w:sz w:val="20"/>
          <w:szCs w:val="20"/>
        </w:rPr>
        <w:t xml:space="preserve"> Allocation Of </w:t>
      </w:r>
      <w:del w:id="715" w:author="Author">
        <w:r w:rsidRPr="004F436B" w:rsidDel="003A702F">
          <w:rPr>
            <w:sz w:val="20"/>
            <w:szCs w:val="20"/>
          </w:rPr>
          <w:delText>I</w:delText>
        </w:r>
      </w:del>
      <w:r w:rsidRPr="004F436B">
        <w:rPr>
          <w:sz w:val="20"/>
          <w:szCs w:val="20"/>
        </w:rPr>
        <w:t>CPM Significant Event Costs</w:t>
      </w:r>
      <w:bookmarkEnd w:id="712"/>
    </w:p>
    <w:p w14:paraId="1E45F48F" w14:textId="77777777" w:rsidR="005B7E3A" w:rsidRPr="004F436B" w:rsidRDefault="005B7E3A" w:rsidP="005B7E3A">
      <w:pPr>
        <w:spacing w:line="480" w:lineRule="auto"/>
        <w:rPr>
          <w:rFonts w:ascii="Arial" w:hAnsi="Arial" w:cs="Arial"/>
          <w:sz w:val="20"/>
          <w:szCs w:val="20"/>
        </w:rPr>
      </w:pPr>
      <w:r w:rsidRPr="004F436B">
        <w:rPr>
          <w:rFonts w:ascii="Arial" w:eastAsia="Arial" w:hAnsi="Arial" w:cs="Arial"/>
          <w:color w:val="000000"/>
          <w:sz w:val="20"/>
          <w:szCs w:val="20"/>
        </w:rPr>
        <w:t xml:space="preserve">If the CAISO makes any </w:t>
      </w:r>
      <w:del w:id="71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Significant Event designations under Section 43.</w:t>
      </w:r>
      <w:del w:id="717" w:author="Author">
        <w:r w:rsidRPr="004F436B" w:rsidDel="007B0494">
          <w:rPr>
            <w:rFonts w:ascii="Arial" w:eastAsia="Arial" w:hAnsi="Arial" w:cs="Arial"/>
            <w:color w:val="000000"/>
            <w:sz w:val="20"/>
            <w:szCs w:val="20"/>
          </w:rPr>
          <w:delText>1.4</w:delText>
        </w:r>
      </w:del>
      <w:ins w:id="718" w:author="Author">
        <w:r>
          <w:rPr>
            <w:rFonts w:ascii="Arial" w:eastAsia="Arial" w:hAnsi="Arial" w:cs="Arial"/>
            <w:color w:val="000000"/>
            <w:sz w:val="20"/>
            <w:szCs w:val="20"/>
          </w:rPr>
          <w:t>2.4</w:t>
        </w:r>
      </w:ins>
      <w:r w:rsidRPr="004F436B">
        <w:rPr>
          <w:rFonts w:ascii="Arial" w:eastAsia="Arial" w:hAnsi="Arial" w:cs="Arial"/>
          <w:color w:val="000000"/>
          <w:sz w:val="20"/>
          <w:szCs w:val="20"/>
        </w:rPr>
        <w:t xml:space="preserve">, the CAISO shall allocate the costs of such designations to all Scheduling Coordinators for LSEs that serve Load in the TAC Area(s) in which the </w:t>
      </w:r>
      <w:del w:id="71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Significant Event caused or threatened to cause a failure to meet Reliability Criteria based on the percentage of actual Load of each LSE represented by the Scheduling Coordinator in the TAC Area(s) to total Load in the TAC Area(s) as recorded in the CAISO Settlement system for the actual days during any Settlement month period over which the designation has occurred.</w:t>
      </w:r>
    </w:p>
    <w:p w14:paraId="7CC3C798" w14:textId="77777777" w:rsidR="005B7E3A" w:rsidRPr="004F436B" w:rsidRDefault="005B7E3A" w:rsidP="005B7E3A">
      <w:pPr>
        <w:pStyle w:val="Heading3"/>
        <w:rPr>
          <w:sz w:val="20"/>
          <w:szCs w:val="20"/>
        </w:rPr>
      </w:pPr>
      <w:bookmarkStart w:id="720" w:name="f4c30204-6a5b-45f3-b649-488f5281ba56"/>
      <w:r w:rsidRPr="004F436B">
        <w:rPr>
          <w:sz w:val="20"/>
          <w:szCs w:val="20"/>
        </w:rPr>
        <w:t>43.</w:t>
      </w:r>
      <w:del w:id="721" w:author="Author">
        <w:r w:rsidRPr="004F436B" w:rsidDel="007B0494">
          <w:rPr>
            <w:sz w:val="20"/>
            <w:szCs w:val="20"/>
          </w:rPr>
          <w:delText>7.6</w:delText>
        </w:r>
      </w:del>
      <w:ins w:id="722" w:author="Author">
        <w:r>
          <w:rPr>
            <w:sz w:val="20"/>
            <w:szCs w:val="20"/>
          </w:rPr>
          <w:t>8.6</w:t>
        </w:r>
      </w:ins>
      <w:r w:rsidRPr="004F436B">
        <w:rPr>
          <w:sz w:val="20"/>
          <w:szCs w:val="20"/>
        </w:rPr>
        <w:t xml:space="preserve"> Allocation Of Exceptional Dispatch </w:t>
      </w:r>
      <w:del w:id="723" w:author="Author">
        <w:r w:rsidRPr="004F436B" w:rsidDel="003A702F">
          <w:rPr>
            <w:sz w:val="20"/>
            <w:szCs w:val="20"/>
          </w:rPr>
          <w:delText>I</w:delText>
        </w:r>
      </w:del>
      <w:r w:rsidRPr="004F436B">
        <w:rPr>
          <w:sz w:val="20"/>
          <w:szCs w:val="20"/>
        </w:rPr>
        <w:t>CPMs</w:t>
      </w:r>
      <w:bookmarkEnd w:id="720"/>
    </w:p>
    <w:p w14:paraId="7DCD1484" w14:textId="77777777" w:rsidR="005B7E3A" w:rsidRDefault="005B7E3A" w:rsidP="005B7E3A">
      <w:pPr>
        <w:spacing w:line="480" w:lineRule="auto"/>
        <w:rPr>
          <w:ins w:id="724" w:author="Author"/>
          <w:rFonts w:ascii="Arial" w:eastAsia="Arial" w:hAnsi="Arial" w:cs="Arial"/>
          <w:color w:val="000000"/>
          <w:sz w:val="20"/>
          <w:szCs w:val="20"/>
        </w:rPr>
      </w:pPr>
      <w:r w:rsidRPr="004F436B">
        <w:rPr>
          <w:rFonts w:ascii="Arial" w:eastAsia="Arial" w:hAnsi="Arial" w:cs="Arial"/>
          <w:color w:val="000000"/>
          <w:sz w:val="20"/>
          <w:szCs w:val="20"/>
        </w:rPr>
        <w:t xml:space="preserve">If the CAISO makes any Exceptional Dispatch </w:t>
      </w:r>
      <w:del w:id="72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designations under Section 43.</w:t>
      </w:r>
      <w:del w:id="726" w:author="Author">
        <w:r w:rsidRPr="004F436B" w:rsidDel="007B0494">
          <w:rPr>
            <w:rFonts w:ascii="Arial" w:eastAsia="Arial" w:hAnsi="Arial" w:cs="Arial"/>
            <w:color w:val="000000"/>
            <w:sz w:val="20"/>
            <w:szCs w:val="20"/>
          </w:rPr>
          <w:delText>1.5</w:delText>
        </w:r>
      </w:del>
      <w:ins w:id="727" w:author="Author">
        <w:r>
          <w:rPr>
            <w:rFonts w:ascii="Arial" w:eastAsia="Arial" w:hAnsi="Arial" w:cs="Arial"/>
            <w:color w:val="000000"/>
            <w:sz w:val="20"/>
            <w:szCs w:val="20"/>
          </w:rPr>
          <w:t>2.5</w:t>
        </w:r>
      </w:ins>
      <w:del w:id="728" w:author="Author">
        <w:r w:rsidRPr="004F436B" w:rsidDel="007B0494">
          <w:rPr>
            <w:rFonts w:ascii="Arial" w:eastAsia="Arial" w:hAnsi="Arial" w:cs="Arial"/>
            <w:color w:val="000000"/>
            <w:sz w:val="20"/>
            <w:szCs w:val="20"/>
          </w:rPr>
          <w:delText xml:space="preserve"> </w:delText>
        </w:r>
      </w:del>
      <w:r w:rsidRPr="004F436B">
        <w:rPr>
          <w:rFonts w:ascii="Arial" w:eastAsia="Arial" w:hAnsi="Arial" w:cs="Arial"/>
          <w:color w:val="000000"/>
          <w:sz w:val="20"/>
          <w:szCs w:val="20"/>
        </w:rPr>
        <w:t xml:space="preserve">, the CAISO shall allocate the costs of such designations to all Scheduling Coordinators for LSEs that serve Load in the TAC Area(s) in which the need for the Exceptional Dispatch </w:t>
      </w:r>
      <w:del w:id="72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arose based on the percentage of actual Load of each LSE represented by the Scheduling Coordinator in the TAC Area(s) to total Load in the TAC Area(s) as recorded in the CAISO Settlement system for the actual days during any Settlement month period over which the designation has occurred.</w:t>
      </w:r>
    </w:p>
    <w:p w14:paraId="3F99075C" w14:textId="77777777" w:rsidR="005B7E3A" w:rsidRDefault="005B7E3A" w:rsidP="005B7E3A">
      <w:pPr>
        <w:spacing w:line="480" w:lineRule="auto"/>
        <w:rPr>
          <w:rFonts w:ascii="Arial" w:eastAsia="Arial" w:hAnsi="Arial" w:cs="Arial"/>
          <w:b/>
          <w:color w:val="000000"/>
          <w:sz w:val="20"/>
          <w:szCs w:val="20"/>
        </w:rPr>
      </w:pPr>
    </w:p>
    <w:p w14:paraId="6CBC348D" w14:textId="77777777" w:rsidR="005B7E3A" w:rsidRDefault="005B7E3A" w:rsidP="005B7E3A">
      <w:pPr>
        <w:spacing w:line="480" w:lineRule="auto"/>
        <w:rPr>
          <w:ins w:id="730" w:author="Author"/>
          <w:rFonts w:ascii="Arial" w:eastAsia="Arial" w:hAnsi="Arial" w:cs="Arial"/>
          <w:b/>
          <w:color w:val="000000"/>
          <w:sz w:val="20"/>
          <w:szCs w:val="20"/>
        </w:rPr>
      </w:pPr>
      <w:ins w:id="731" w:author="Author">
        <w:r>
          <w:rPr>
            <w:rFonts w:ascii="Arial" w:eastAsia="Arial" w:hAnsi="Arial" w:cs="Arial"/>
            <w:b/>
            <w:color w:val="000000"/>
            <w:sz w:val="20"/>
            <w:szCs w:val="20"/>
          </w:rPr>
          <w:lastRenderedPageBreak/>
          <w:t>43.8.7  Allocation of CPM Costs For Resources At Risk of Retirement Needed for Reliability</w:t>
        </w:r>
      </w:ins>
    </w:p>
    <w:p w14:paraId="0B390727" w14:textId="77777777" w:rsidR="005B7E3A" w:rsidRPr="007B0494" w:rsidRDefault="005B7E3A" w:rsidP="005B7E3A">
      <w:pPr>
        <w:spacing w:line="480" w:lineRule="auto"/>
        <w:rPr>
          <w:rFonts w:ascii="Arial" w:hAnsi="Arial" w:cs="Arial"/>
          <w:b/>
          <w:sz w:val="20"/>
          <w:szCs w:val="20"/>
          <w:rPrChange w:id="732" w:author="Author">
            <w:rPr>
              <w:rFonts w:ascii="Arial" w:hAnsi="Arial" w:cs="Arial"/>
              <w:sz w:val="20"/>
              <w:szCs w:val="20"/>
            </w:rPr>
          </w:rPrChange>
        </w:rPr>
      </w:pPr>
      <w:ins w:id="733" w:author="Author">
        <w:r w:rsidRPr="004F436B">
          <w:rPr>
            <w:rFonts w:ascii="Arial" w:eastAsia="Arial" w:hAnsi="Arial" w:cs="Arial"/>
            <w:color w:val="000000"/>
            <w:sz w:val="20"/>
            <w:szCs w:val="20"/>
          </w:rPr>
          <w:t xml:space="preserve">If the CAISO </w:t>
        </w:r>
        <w:r>
          <w:rPr>
            <w:rFonts w:ascii="Arial" w:eastAsia="Arial" w:hAnsi="Arial" w:cs="Arial"/>
            <w:color w:val="000000"/>
            <w:sz w:val="20"/>
            <w:szCs w:val="20"/>
          </w:rPr>
          <w:t>makes</w:t>
        </w:r>
        <w:r w:rsidRPr="004F436B">
          <w:rPr>
            <w:rFonts w:ascii="Arial" w:eastAsia="Arial" w:hAnsi="Arial" w:cs="Arial"/>
            <w:color w:val="000000"/>
            <w:sz w:val="20"/>
            <w:szCs w:val="20"/>
          </w:rPr>
          <w:t xml:space="preserve"> any CPM designation</w:t>
        </w:r>
        <w:r>
          <w:rPr>
            <w:rFonts w:ascii="Arial" w:eastAsia="Arial" w:hAnsi="Arial" w:cs="Arial"/>
            <w:color w:val="000000"/>
            <w:sz w:val="20"/>
            <w:szCs w:val="20"/>
          </w:rPr>
          <w:t>s</w:t>
        </w:r>
        <w:r w:rsidRPr="004F436B">
          <w:rPr>
            <w:rFonts w:ascii="Arial" w:eastAsia="Arial" w:hAnsi="Arial" w:cs="Arial"/>
            <w:color w:val="000000"/>
            <w:sz w:val="20"/>
            <w:szCs w:val="20"/>
          </w:rPr>
          <w:t xml:space="preserve"> </w:t>
        </w:r>
        <w:r>
          <w:rPr>
            <w:rFonts w:ascii="Arial" w:eastAsia="Arial" w:hAnsi="Arial" w:cs="Arial"/>
            <w:color w:val="000000"/>
            <w:sz w:val="20"/>
            <w:szCs w:val="20"/>
          </w:rPr>
          <w:t>under Section 43.2.6 for resources at risk of retirement needed for reliability</w:t>
        </w:r>
        <w:r w:rsidRPr="003F4BEC">
          <w:rPr>
            <w:rFonts w:ascii="Arial" w:eastAsia="Arial" w:hAnsi="Arial" w:cs="Arial"/>
            <w:color w:val="000000"/>
            <w:sz w:val="20"/>
            <w:szCs w:val="20"/>
          </w:rPr>
          <w:t>, the CAISO shall allocate the costs of such desig</w:t>
        </w:r>
        <w:r w:rsidRPr="004F436B">
          <w:rPr>
            <w:rFonts w:ascii="Arial" w:eastAsia="Arial" w:hAnsi="Arial" w:cs="Arial"/>
            <w:color w:val="000000"/>
            <w:sz w:val="20"/>
            <w:szCs w:val="20"/>
          </w:rPr>
          <w:t xml:space="preserve">nations to all Scheduling Coordinators for LSEs that serve Load in the TAC Area(s) in which the need for the CPM </w:t>
        </w:r>
        <w:r>
          <w:rPr>
            <w:rFonts w:ascii="Arial" w:eastAsia="Arial" w:hAnsi="Arial" w:cs="Arial"/>
            <w:color w:val="000000"/>
            <w:sz w:val="20"/>
            <w:szCs w:val="20"/>
          </w:rPr>
          <w:t xml:space="preserve">designation </w:t>
        </w:r>
        <w:r w:rsidRPr="004F436B">
          <w:rPr>
            <w:rFonts w:ascii="Arial" w:eastAsia="Arial" w:hAnsi="Arial" w:cs="Arial"/>
            <w:color w:val="000000"/>
            <w:sz w:val="20"/>
            <w:szCs w:val="20"/>
          </w:rPr>
          <w:t>arose based on the percentage of actual Load of each LSE represented by the Scheduling Coordinator in the TAC Area(s) to total Load in the TAC Area(s) as recorded in the CAISO Settlement system for the actual days during any Settlement month period over which the designation has occurred.</w:t>
        </w:r>
      </w:ins>
    </w:p>
    <w:p w14:paraId="25D41572" w14:textId="77777777" w:rsidR="005B7E3A" w:rsidRPr="00FD015B" w:rsidRDefault="00081C22" w:rsidP="005B7E3A">
      <w:pPr>
        <w:pStyle w:val="Heading2"/>
        <w:rPr>
          <w:i w:val="0"/>
          <w:sz w:val="20"/>
          <w:szCs w:val="20"/>
          <w:rPrChange w:id="734" w:author="Author">
            <w:rPr>
              <w:sz w:val="20"/>
              <w:szCs w:val="20"/>
            </w:rPr>
          </w:rPrChange>
        </w:rPr>
      </w:pPr>
      <w:bookmarkStart w:id="735" w:name="97ab1522-9c19-4a89-868a-5f76fcdc6915"/>
      <w:r w:rsidRPr="00081C22">
        <w:rPr>
          <w:i w:val="0"/>
          <w:sz w:val="20"/>
          <w:szCs w:val="20"/>
          <w:rPrChange w:id="736" w:author="Author">
            <w:rPr>
              <w:rFonts w:ascii="Times New Roman" w:hAnsi="Times New Roman" w:cs="Times New Roman"/>
              <w:b w:val="0"/>
              <w:bCs w:val="0"/>
              <w:i w:val="0"/>
              <w:iCs w:val="0"/>
              <w:sz w:val="20"/>
              <w:szCs w:val="20"/>
            </w:rPr>
          </w:rPrChange>
        </w:rPr>
        <w:t>43.</w:t>
      </w:r>
      <w:del w:id="737" w:author="Author">
        <w:r w:rsidRPr="00081C22">
          <w:rPr>
            <w:i w:val="0"/>
            <w:sz w:val="20"/>
            <w:szCs w:val="20"/>
            <w:rPrChange w:id="738" w:author="Author">
              <w:rPr>
                <w:rFonts w:ascii="Times New Roman" w:hAnsi="Times New Roman" w:cs="Times New Roman"/>
                <w:b w:val="0"/>
                <w:bCs w:val="0"/>
                <w:i w:val="0"/>
                <w:iCs w:val="0"/>
                <w:sz w:val="20"/>
                <w:szCs w:val="20"/>
              </w:rPr>
            </w:rPrChange>
          </w:rPr>
          <w:delText>8</w:delText>
        </w:r>
      </w:del>
      <w:ins w:id="739" w:author="Author">
        <w:r w:rsidR="005B7E3A">
          <w:rPr>
            <w:i w:val="0"/>
            <w:sz w:val="20"/>
            <w:szCs w:val="20"/>
          </w:rPr>
          <w:t>9</w:t>
        </w:r>
      </w:ins>
      <w:r w:rsidRPr="00081C22">
        <w:rPr>
          <w:i w:val="0"/>
          <w:sz w:val="20"/>
          <w:szCs w:val="20"/>
          <w:rPrChange w:id="740" w:author="Author">
            <w:rPr>
              <w:rFonts w:ascii="Times New Roman" w:hAnsi="Times New Roman" w:cs="Times New Roman"/>
              <w:b w:val="0"/>
              <w:bCs w:val="0"/>
              <w:i w:val="0"/>
              <w:iCs w:val="0"/>
              <w:sz w:val="20"/>
              <w:szCs w:val="20"/>
            </w:rPr>
          </w:rPrChange>
        </w:rPr>
        <w:t xml:space="preserve"> Crediting Of </w:t>
      </w:r>
      <w:del w:id="741" w:author="Author">
        <w:r w:rsidRPr="00081C22">
          <w:rPr>
            <w:i w:val="0"/>
            <w:sz w:val="20"/>
            <w:szCs w:val="20"/>
            <w:rPrChange w:id="742" w:author="Author">
              <w:rPr>
                <w:rFonts w:ascii="Times New Roman" w:hAnsi="Times New Roman" w:cs="Times New Roman"/>
                <w:b w:val="0"/>
                <w:bCs w:val="0"/>
                <w:i w:val="0"/>
                <w:iCs w:val="0"/>
                <w:sz w:val="20"/>
                <w:szCs w:val="20"/>
              </w:rPr>
            </w:rPrChange>
          </w:rPr>
          <w:delText>I</w:delText>
        </w:r>
      </w:del>
      <w:r w:rsidRPr="00081C22">
        <w:rPr>
          <w:i w:val="0"/>
          <w:sz w:val="20"/>
          <w:szCs w:val="20"/>
          <w:rPrChange w:id="743" w:author="Author">
            <w:rPr>
              <w:rFonts w:ascii="Times New Roman" w:hAnsi="Times New Roman" w:cs="Times New Roman"/>
              <w:b w:val="0"/>
              <w:bCs w:val="0"/>
              <w:i w:val="0"/>
              <w:iCs w:val="0"/>
              <w:sz w:val="20"/>
              <w:szCs w:val="20"/>
            </w:rPr>
          </w:rPrChange>
        </w:rPr>
        <w:t>CPM Capacity</w:t>
      </w:r>
      <w:bookmarkEnd w:id="735"/>
    </w:p>
    <w:p w14:paraId="54478BAE" w14:textId="77777777" w:rsidR="005B7E3A" w:rsidRPr="004F436B" w:rsidRDefault="005B7E3A" w:rsidP="005B7E3A">
      <w:pPr>
        <w:spacing w:line="480" w:lineRule="auto"/>
        <w:rPr>
          <w:rFonts w:ascii="Arial" w:hAnsi="Arial" w:cs="Arial"/>
          <w:sz w:val="20"/>
          <w:szCs w:val="20"/>
        </w:rPr>
      </w:pPr>
      <w:r w:rsidRPr="004F436B">
        <w:rPr>
          <w:rFonts w:ascii="Arial" w:eastAsia="Arial" w:hAnsi="Arial" w:cs="Arial"/>
          <w:color w:val="000000"/>
          <w:sz w:val="20"/>
          <w:szCs w:val="20"/>
        </w:rPr>
        <w:t xml:space="preserve">The CAISO shall credit </w:t>
      </w:r>
      <w:del w:id="74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designations to the resource adequacy obligations of Scheduling Coordinators for Load Serving Entities as follows:</w:t>
      </w:r>
    </w:p>
    <w:p w14:paraId="57C6872C" w14:textId="77777777" w:rsidR="005B7E3A" w:rsidRPr="004F436B" w:rsidRDefault="005B7E3A" w:rsidP="005B7E3A">
      <w:pPr>
        <w:spacing w:line="480" w:lineRule="auto"/>
        <w:ind w:left="2160" w:hanging="720"/>
        <w:rPr>
          <w:rFonts w:ascii="Arial" w:hAnsi="Arial" w:cs="Arial"/>
          <w:sz w:val="20"/>
          <w:szCs w:val="20"/>
        </w:rPr>
      </w:pPr>
      <w:r w:rsidRPr="004F436B">
        <w:rPr>
          <w:rFonts w:ascii="Arial" w:eastAsia="Arial" w:hAnsi="Arial" w:cs="Arial"/>
          <w:color w:val="000000"/>
          <w:sz w:val="20"/>
          <w:szCs w:val="20"/>
        </w:rPr>
        <w:t xml:space="preserve">(a) </w:t>
      </w:r>
      <w:r w:rsidRPr="004F436B">
        <w:rPr>
          <w:rFonts w:ascii="Arial" w:eastAsia="Arial" w:hAnsi="Arial" w:cs="Arial"/>
          <w:color w:val="000000"/>
          <w:sz w:val="20"/>
          <w:szCs w:val="20"/>
        </w:rPr>
        <w:tab/>
        <w:t xml:space="preserve">To the extent the cost of </w:t>
      </w:r>
      <w:del w:id="74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under Section 43.</w:t>
      </w:r>
      <w:del w:id="746" w:author="Author">
        <w:r w:rsidRPr="004F436B" w:rsidDel="007B0494">
          <w:rPr>
            <w:rFonts w:ascii="Arial" w:eastAsia="Arial" w:hAnsi="Arial" w:cs="Arial"/>
            <w:color w:val="000000"/>
            <w:sz w:val="20"/>
            <w:szCs w:val="20"/>
          </w:rPr>
          <w:delText>1.1.1</w:delText>
        </w:r>
      </w:del>
      <w:ins w:id="747" w:author="Author">
        <w:r>
          <w:rPr>
            <w:rFonts w:ascii="Arial" w:eastAsia="Arial" w:hAnsi="Arial" w:cs="Arial"/>
            <w:color w:val="000000"/>
            <w:sz w:val="20"/>
            <w:szCs w:val="20"/>
          </w:rPr>
          <w:t>2.1.1</w:t>
        </w:r>
      </w:ins>
      <w:r w:rsidRPr="004F436B">
        <w:rPr>
          <w:rFonts w:ascii="Arial" w:eastAsia="Arial" w:hAnsi="Arial" w:cs="Arial"/>
          <w:color w:val="000000"/>
          <w:sz w:val="20"/>
          <w:szCs w:val="20"/>
        </w:rPr>
        <w:t xml:space="preserve"> is allocated to a Scheduling Coordinator on behalf of a LSE under Section 43.</w:t>
      </w:r>
      <w:del w:id="748" w:author="Author">
        <w:r w:rsidRPr="004F436B" w:rsidDel="007B0494">
          <w:rPr>
            <w:rFonts w:ascii="Arial" w:eastAsia="Arial" w:hAnsi="Arial" w:cs="Arial"/>
            <w:color w:val="000000"/>
            <w:sz w:val="20"/>
            <w:szCs w:val="20"/>
          </w:rPr>
          <w:delText>7.1</w:delText>
        </w:r>
      </w:del>
      <w:ins w:id="749" w:author="Author">
        <w:r>
          <w:rPr>
            <w:rFonts w:ascii="Arial" w:eastAsia="Arial" w:hAnsi="Arial" w:cs="Arial"/>
            <w:color w:val="000000"/>
            <w:sz w:val="20"/>
            <w:szCs w:val="20"/>
          </w:rPr>
          <w:t>8.1</w:t>
        </w:r>
      </w:ins>
      <w:r w:rsidRPr="004F436B">
        <w:rPr>
          <w:rFonts w:ascii="Arial" w:eastAsia="Arial" w:hAnsi="Arial" w:cs="Arial"/>
          <w:color w:val="000000"/>
          <w:sz w:val="20"/>
          <w:szCs w:val="20"/>
        </w:rPr>
        <w:t xml:space="preserve">, the CAISO shall provide the Scheduling Coordinator on behalf of the LSE, for the term of the designation, credit towards (1) the LSE’s Local Capacity Area Resource obligation under Section 40.3.2 in an amount equal to the LSE’s pro rata share of the </w:t>
      </w:r>
      <w:del w:id="75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designated under Section 43.</w:t>
      </w:r>
      <w:del w:id="751" w:author="Author">
        <w:r w:rsidRPr="004F436B" w:rsidDel="007B0494">
          <w:rPr>
            <w:rFonts w:ascii="Arial" w:eastAsia="Arial" w:hAnsi="Arial" w:cs="Arial"/>
            <w:color w:val="000000"/>
            <w:sz w:val="20"/>
            <w:szCs w:val="20"/>
          </w:rPr>
          <w:delText>1.1.1</w:delText>
        </w:r>
      </w:del>
      <w:ins w:id="752" w:author="Author">
        <w:r>
          <w:rPr>
            <w:rFonts w:ascii="Arial" w:eastAsia="Arial" w:hAnsi="Arial" w:cs="Arial"/>
            <w:color w:val="000000"/>
            <w:sz w:val="20"/>
            <w:szCs w:val="20"/>
          </w:rPr>
          <w:t>2.1.1</w:t>
        </w:r>
      </w:ins>
      <w:r w:rsidRPr="004F436B">
        <w:rPr>
          <w:rFonts w:ascii="Arial" w:eastAsia="Arial" w:hAnsi="Arial" w:cs="Arial"/>
          <w:color w:val="000000"/>
          <w:sz w:val="20"/>
          <w:szCs w:val="20"/>
        </w:rPr>
        <w:t xml:space="preserve"> and (2) the LSE’s Demand and Reserve Margin requirements determined under Section 40 in an amount equal to the LSE’s pro rata share of the </w:t>
      </w:r>
      <w:del w:id="75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designated under Section 43.</w:t>
      </w:r>
      <w:del w:id="754" w:author="Author">
        <w:r w:rsidRPr="004F436B" w:rsidDel="007B0494">
          <w:rPr>
            <w:rFonts w:ascii="Arial" w:eastAsia="Arial" w:hAnsi="Arial" w:cs="Arial"/>
            <w:color w:val="000000"/>
            <w:sz w:val="20"/>
            <w:szCs w:val="20"/>
          </w:rPr>
          <w:delText>1.1.1</w:delText>
        </w:r>
      </w:del>
      <w:ins w:id="755" w:author="Author">
        <w:r>
          <w:rPr>
            <w:rFonts w:ascii="Arial" w:eastAsia="Arial" w:hAnsi="Arial" w:cs="Arial"/>
            <w:color w:val="000000"/>
            <w:sz w:val="20"/>
            <w:szCs w:val="20"/>
          </w:rPr>
          <w:t>2.1.1</w:t>
        </w:r>
      </w:ins>
      <w:r w:rsidRPr="004F436B">
        <w:rPr>
          <w:rFonts w:ascii="Arial" w:eastAsia="Arial" w:hAnsi="Arial" w:cs="Arial"/>
          <w:color w:val="000000"/>
          <w:sz w:val="20"/>
          <w:szCs w:val="20"/>
        </w:rPr>
        <w:t>.</w:t>
      </w:r>
    </w:p>
    <w:p w14:paraId="763C9193" w14:textId="77777777" w:rsidR="005B7E3A" w:rsidRPr="004F436B" w:rsidRDefault="005B7E3A" w:rsidP="005B7E3A">
      <w:pPr>
        <w:spacing w:line="480" w:lineRule="auto"/>
        <w:ind w:left="2160" w:hanging="720"/>
        <w:rPr>
          <w:rFonts w:ascii="Arial" w:hAnsi="Arial" w:cs="Arial"/>
          <w:sz w:val="20"/>
          <w:szCs w:val="20"/>
        </w:rPr>
      </w:pPr>
      <w:r w:rsidRPr="004F436B">
        <w:rPr>
          <w:rFonts w:ascii="Arial" w:eastAsia="Arial" w:hAnsi="Arial" w:cs="Arial"/>
          <w:color w:val="000000"/>
          <w:sz w:val="20"/>
          <w:szCs w:val="20"/>
        </w:rPr>
        <w:t xml:space="preserve">(b) </w:t>
      </w:r>
      <w:r w:rsidRPr="004F436B">
        <w:rPr>
          <w:rFonts w:ascii="Arial" w:eastAsia="Arial" w:hAnsi="Arial" w:cs="Arial"/>
          <w:color w:val="000000"/>
          <w:sz w:val="20"/>
          <w:szCs w:val="20"/>
        </w:rPr>
        <w:tab/>
        <w:t>To the extent the cost of CAISO designation under Section 43.</w:t>
      </w:r>
      <w:del w:id="756" w:author="Author">
        <w:r w:rsidRPr="004F436B" w:rsidDel="007B0494">
          <w:rPr>
            <w:rFonts w:ascii="Arial" w:eastAsia="Arial" w:hAnsi="Arial" w:cs="Arial"/>
            <w:color w:val="000000"/>
            <w:sz w:val="20"/>
            <w:szCs w:val="20"/>
          </w:rPr>
          <w:delText>1.2</w:delText>
        </w:r>
      </w:del>
      <w:ins w:id="757" w:author="Author">
        <w:r>
          <w:rPr>
            <w:rFonts w:ascii="Arial" w:eastAsia="Arial" w:hAnsi="Arial" w:cs="Arial"/>
            <w:color w:val="000000"/>
            <w:sz w:val="20"/>
            <w:szCs w:val="20"/>
          </w:rPr>
          <w:t>2.2</w:t>
        </w:r>
      </w:ins>
      <w:r w:rsidRPr="004F436B">
        <w:rPr>
          <w:rFonts w:ascii="Arial" w:eastAsia="Arial" w:hAnsi="Arial" w:cs="Arial"/>
          <w:color w:val="000000"/>
          <w:sz w:val="20"/>
          <w:szCs w:val="20"/>
        </w:rPr>
        <w:t xml:space="preserve"> is allocated to a Scheduling Coordinator on behalf of a LSE under Section 43.</w:t>
      </w:r>
      <w:del w:id="758" w:author="Author">
        <w:r w:rsidRPr="004F436B" w:rsidDel="007B0494">
          <w:rPr>
            <w:rFonts w:ascii="Arial" w:eastAsia="Arial" w:hAnsi="Arial" w:cs="Arial"/>
            <w:color w:val="000000"/>
            <w:sz w:val="20"/>
            <w:szCs w:val="20"/>
          </w:rPr>
          <w:delText>7.3</w:delText>
        </w:r>
      </w:del>
      <w:ins w:id="759" w:author="Author">
        <w:r>
          <w:rPr>
            <w:rFonts w:ascii="Arial" w:eastAsia="Arial" w:hAnsi="Arial" w:cs="Arial"/>
            <w:color w:val="000000"/>
            <w:sz w:val="20"/>
            <w:szCs w:val="20"/>
          </w:rPr>
          <w:t>8.3</w:t>
        </w:r>
      </w:ins>
      <w:r w:rsidRPr="004F436B">
        <w:rPr>
          <w:rFonts w:ascii="Arial" w:eastAsia="Arial" w:hAnsi="Arial" w:cs="Arial"/>
          <w:color w:val="000000"/>
          <w:sz w:val="20"/>
          <w:szCs w:val="20"/>
        </w:rPr>
        <w:t xml:space="preserve">, the CAISO shall provide the Scheduling Coordinator on behalf of the LSE, for the term of the designation, credit towards the LSE’s Demand and Reserve Margin requirements determined under Section 40 in an amount equal to the LSE’s pro rata share of the </w:t>
      </w:r>
      <w:del w:id="76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designated under Section 43.</w:t>
      </w:r>
      <w:del w:id="761" w:author="Author">
        <w:r w:rsidRPr="004F436B" w:rsidDel="007B0494">
          <w:rPr>
            <w:rFonts w:ascii="Arial" w:eastAsia="Arial" w:hAnsi="Arial" w:cs="Arial"/>
            <w:color w:val="000000"/>
            <w:sz w:val="20"/>
            <w:szCs w:val="20"/>
          </w:rPr>
          <w:delText>1.2</w:delText>
        </w:r>
      </w:del>
      <w:ins w:id="762" w:author="Author">
        <w:r>
          <w:rPr>
            <w:rFonts w:ascii="Arial" w:eastAsia="Arial" w:hAnsi="Arial" w:cs="Arial"/>
            <w:color w:val="000000"/>
            <w:sz w:val="20"/>
            <w:szCs w:val="20"/>
          </w:rPr>
          <w:t>2.2</w:t>
        </w:r>
      </w:ins>
      <w:r w:rsidRPr="004F436B">
        <w:rPr>
          <w:rFonts w:ascii="Arial" w:eastAsia="Arial" w:hAnsi="Arial" w:cs="Arial"/>
          <w:color w:val="000000"/>
          <w:sz w:val="20"/>
          <w:szCs w:val="20"/>
        </w:rPr>
        <w:t>.</w:t>
      </w:r>
    </w:p>
    <w:p w14:paraId="0CA9B881" w14:textId="77777777" w:rsidR="005B7E3A" w:rsidRDefault="005B7E3A" w:rsidP="005B7E3A">
      <w:pPr>
        <w:spacing w:line="480" w:lineRule="auto"/>
        <w:ind w:left="2160" w:hanging="720"/>
        <w:rPr>
          <w:ins w:id="763" w:author="Author"/>
          <w:rFonts w:ascii="Arial" w:eastAsia="Arial" w:hAnsi="Arial" w:cs="Arial"/>
          <w:color w:val="000000"/>
          <w:sz w:val="20"/>
          <w:szCs w:val="20"/>
        </w:rPr>
      </w:pPr>
      <w:r w:rsidRPr="004F436B">
        <w:rPr>
          <w:rFonts w:ascii="Arial" w:eastAsia="Arial" w:hAnsi="Arial" w:cs="Arial"/>
          <w:color w:val="000000"/>
          <w:sz w:val="20"/>
          <w:szCs w:val="20"/>
        </w:rPr>
        <w:lastRenderedPageBreak/>
        <w:t xml:space="preserve">(c) </w:t>
      </w:r>
      <w:r w:rsidRPr="004F436B">
        <w:rPr>
          <w:rFonts w:ascii="Arial" w:eastAsia="Arial" w:hAnsi="Arial" w:cs="Arial"/>
          <w:color w:val="000000"/>
          <w:sz w:val="20"/>
          <w:szCs w:val="20"/>
        </w:rPr>
        <w:tab/>
        <w:t xml:space="preserve">To the extent the cost of </w:t>
      </w:r>
      <w:del w:id="76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under Section 43.</w:t>
      </w:r>
      <w:del w:id="765" w:author="Author">
        <w:r w:rsidRPr="004F436B" w:rsidDel="007B0494">
          <w:rPr>
            <w:rFonts w:ascii="Arial" w:eastAsia="Arial" w:hAnsi="Arial" w:cs="Arial"/>
            <w:color w:val="000000"/>
            <w:sz w:val="20"/>
            <w:szCs w:val="20"/>
          </w:rPr>
          <w:delText>1.3</w:delText>
        </w:r>
      </w:del>
      <w:ins w:id="766" w:author="Author">
        <w:r>
          <w:rPr>
            <w:rFonts w:ascii="Arial" w:eastAsia="Arial" w:hAnsi="Arial" w:cs="Arial"/>
            <w:color w:val="000000"/>
            <w:sz w:val="20"/>
            <w:szCs w:val="20"/>
          </w:rPr>
          <w:t>2.3</w:t>
        </w:r>
      </w:ins>
      <w:r w:rsidRPr="004F436B">
        <w:rPr>
          <w:rFonts w:ascii="Arial" w:eastAsia="Arial" w:hAnsi="Arial" w:cs="Arial"/>
          <w:color w:val="000000"/>
          <w:sz w:val="20"/>
          <w:szCs w:val="20"/>
        </w:rPr>
        <w:t xml:space="preserve"> is allocated to a Scheduling Coordinator on behalf of a LSE under Section 43.</w:t>
      </w:r>
      <w:del w:id="767" w:author="Author">
        <w:r w:rsidRPr="004F436B" w:rsidDel="007B0494">
          <w:rPr>
            <w:rFonts w:ascii="Arial" w:eastAsia="Arial" w:hAnsi="Arial" w:cs="Arial"/>
            <w:color w:val="000000"/>
            <w:sz w:val="20"/>
            <w:szCs w:val="20"/>
          </w:rPr>
          <w:delText>7.4</w:delText>
        </w:r>
      </w:del>
      <w:ins w:id="768" w:author="Author">
        <w:r>
          <w:rPr>
            <w:rFonts w:ascii="Arial" w:eastAsia="Arial" w:hAnsi="Arial" w:cs="Arial"/>
            <w:color w:val="000000"/>
            <w:sz w:val="20"/>
            <w:szCs w:val="20"/>
          </w:rPr>
          <w:t>8.4</w:t>
        </w:r>
      </w:ins>
      <w:r w:rsidRPr="004F436B">
        <w:rPr>
          <w:rFonts w:ascii="Arial" w:eastAsia="Arial" w:hAnsi="Arial" w:cs="Arial"/>
          <w:color w:val="000000"/>
          <w:sz w:val="20"/>
          <w:szCs w:val="20"/>
        </w:rPr>
        <w:t>, and the designation is for greater than one month under Section 43.</w:t>
      </w:r>
      <w:del w:id="769" w:author="Author">
        <w:r w:rsidRPr="004F436B" w:rsidDel="007B0494">
          <w:rPr>
            <w:rFonts w:ascii="Arial" w:eastAsia="Arial" w:hAnsi="Arial" w:cs="Arial"/>
            <w:color w:val="000000"/>
            <w:sz w:val="20"/>
            <w:szCs w:val="20"/>
          </w:rPr>
          <w:delText>2.4</w:delText>
        </w:r>
      </w:del>
      <w:ins w:id="770" w:author="Author">
        <w:r>
          <w:rPr>
            <w:rFonts w:ascii="Arial" w:eastAsia="Arial" w:hAnsi="Arial" w:cs="Arial"/>
            <w:color w:val="000000"/>
            <w:sz w:val="20"/>
            <w:szCs w:val="20"/>
          </w:rPr>
          <w:t>3.4</w:t>
        </w:r>
      </w:ins>
      <w:r w:rsidRPr="004F436B">
        <w:rPr>
          <w:rFonts w:ascii="Arial" w:eastAsia="Arial" w:hAnsi="Arial" w:cs="Arial"/>
          <w:color w:val="000000"/>
          <w:sz w:val="20"/>
          <w:szCs w:val="20"/>
        </w:rPr>
        <w:t xml:space="preserve">, the CAISO shall provide the Scheduling Coordinator on behalf of the LSE, for the term of the designation, credit towards the LSE’s Demand and Reserve Margin requirements determined under Section 40 in an amount equal to the LSE’s pro rata share of the </w:t>
      </w:r>
      <w:del w:id="77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designated under Section 43.</w:t>
      </w:r>
      <w:del w:id="772" w:author="Author">
        <w:r w:rsidRPr="004F436B" w:rsidDel="007B0494">
          <w:rPr>
            <w:rFonts w:ascii="Arial" w:eastAsia="Arial" w:hAnsi="Arial" w:cs="Arial"/>
            <w:color w:val="000000"/>
            <w:sz w:val="20"/>
            <w:szCs w:val="20"/>
          </w:rPr>
          <w:delText>1.3</w:delText>
        </w:r>
      </w:del>
      <w:ins w:id="773" w:author="Author">
        <w:r>
          <w:rPr>
            <w:rFonts w:ascii="Arial" w:eastAsia="Arial" w:hAnsi="Arial" w:cs="Arial"/>
            <w:color w:val="000000"/>
            <w:sz w:val="20"/>
            <w:szCs w:val="20"/>
          </w:rPr>
          <w:t>2.3</w:t>
        </w:r>
      </w:ins>
      <w:r w:rsidRPr="004F436B">
        <w:rPr>
          <w:rFonts w:ascii="Arial" w:eastAsia="Arial" w:hAnsi="Arial" w:cs="Arial"/>
          <w:color w:val="000000"/>
          <w:sz w:val="20"/>
          <w:szCs w:val="20"/>
        </w:rPr>
        <w:t>.</w:t>
      </w:r>
    </w:p>
    <w:p w14:paraId="6617E954" w14:textId="77777777" w:rsidR="005B7E3A" w:rsidRPr="004F436B" w:rsidRDefault="005B7E3A" w:rsidP="005B7E3A">
      <w:pPr>
        <w:spacing w:line="480" w:lineRule="auto"/>
        <w:ind w:left="2160" w:hanging="720"/>
        <w:rPr>
          <w:rFonts w:ascii="Arial" w:hAnsi="Arial" w:cs="Arial"/>
          <w:sz w:val="20"/>
          <w:szCs w:val="20"/>
        </w:rPr>
      </w:pPr>
      <w:ins w:id="774" w:author="Author">
        <w:r>
          <w:rPr>
            <w:rFonts w:ascii="Arial" w:eastAsia="Arial" w:hAnsi="Arial" w:cs="Arial"/>
            <w:color w:val="000000"/>
            <w:sz w:val="20"/>
            <w:szCs w:val="20"/>
          </w:rPr>
          <w:t>(d)</w:t>
        </w:r>
        <w:r w:rsidRPr="004A72C1">
          <w:rPr>
            <w:rFonts w:ascii="Arial" w:eastAsia="Arial" w:hAnsi="Arial" w:cs="Arial"/>
            <w:color w:val="000000"/>
            <w:sz w:val="20"/>
            <w:szCs w:val="20"/>
          </w:rPr>
          <w:t xml:space="preserve"> </w:t>
        </w:r>
        <w:r>
          <w:rPr>
            <w:rFonts w:ascii="Arial" w:eastAsia="Arial" w:hAnsi="Arial" w:cs="Arial"/>
            <w:color w:val="000000"/>
            <w:sz w:val="20"/>
            <w:szCs w:val="20"/>
          </w:rPr>
          <w:tab/>
        </w:r>
        <w:r w:rsidRPr="004F436B">
          <w:rPr>
            <w:rFonts w:ascii="Arial" w:eastAsia="Arial" w:hAnsi="Arial" w:cs="Arial"/>
            <w:color w:val="000000"/>
            <w:sz w:val="20"/>
            <w:szCs w:val="20"/>
          </w:rPr>
          <w:t>To the extent the cost of CPM designation under Section 43.</w:t>
        </w:r>
        <w:r>
          <w:rPr>
            <w:rFonts w:ascii="Arial" w:eastAsia="Arial" w:hAnsi="Arial" w:cs="Arial"/>
            <w:color w:val="000000"/>
            <w:sz w:val="20"/>
            <w:szCs w:val="20"/>
          </w:rPr>
          <w:t>2.6</w:t>
        </w:r>
        <w:r w:rsidRPr="004F436B">
          <w:rPr>
            <w:rFonts w:ascii="Arial" w:eastAsia="Arial" w:hAnsi="Arial" w:cs="Arial"/>
            <w:color w:val="000000"/>
            <w:sz w:val="20"/>
            <w:szCs w:val="20"/>
          </w:rPr>
          <w:t xml:space="preserve"> is allocated to a Scheduling Coordinator on behalf of a LSE under Section 43.</w:t>
        </w:r>
        <w:r>
          <w:rPr>
            <w:rFonts w:ascii="Arial" w:eastAsia="Arial" w:hAnsi="Arial" w:cs="Arial"/>
            <w:color w:val="000000"/>
            <w:sz w:val="20"/>
            <w:szCs w:val="20"/>
          </w:rPr>
          <w:t>8.4</w:t>
        </w:r>
        <w:r w:rsidRPr="004F436B">
          <w:rPr>
            <w:rFonts w:ascii="Arial" w:eastAsia="Arial" w:hAnsi="Arial" w:cs="Arial"/>
            <w:color w:val="000000"/>
            <w:sz w:val="20"/>
            <w:szCs w:val="20"/>
          </w:rPr>
          <w:t>, and the designation is for greater than one month under Section 43.</w:t>
        </w:r>
        <w:r>
          <w:rPr>
            <w:rFonts w:ascii="Arial" w:eastAsia="Arial" w:hAnsi="Arial" w:cs="Arial"/>
            <w:color w:val="000000"/>
            <w:sz w:val="20"/>
            <w:szCs w:val="20"/>
          </w:rPr>
          <w:t>3.4</w:t>
        </w:r>
        <w:r w:rsidRPr="004F436B">
          <w:rPr>
            <w:rFonts w:ascii="Arial" w:eastAsia="Arial" w:hAnsi="Arial" w:cs="Arial"/>
            <w:color w:val="000000"/>
            <w:sz w:val="20"/>
            <w:szCs w:val="20"/>
          </w:rPr>
          <w:t>, the CAISO shall provide the Scheduling Coordinator on behalf of the LSE, for the term of the designation, credit towards the LSE’s Demand and Reserve Margin requirements determined under Section 40 in an amount equal to the LSE’s pro rata share of the CPM Capacity designated under Section 43.</w:t>
        </w:r>
        <w:r>
          <w:rPr>
            <w:rFonts w:ascii="Arial" w:eastAsia="Arial" w:hAnsi="Arial" w:cs="Arial"/>
            <w:color w:val="000000"/>
            <w:sz w:val="20"/>
            <w:szCs w:val="20"/>
          </w:rPr>
          <w:t>2.6</w:t>
        </w:r>
        <w:r w:rsidRPr="004F436B">
          <w:rPr>
            <w:rFonts w:ascii="Arial" w:eastAsia="Arial" w:hAnsi="Arial" w:cs="Arial"/>
            <w:color w:val="000000"/>
            <w:sz w:val="20"/>
            <w:szCs w:val="20"/>
          </w:rPr>
          <w:t>.</w:t>
        </w:r>
      </w:ins>
    </w:p>
    <w:p w14:paraId="3E5F2BC2" w14:textId="77777777" w:rsidR="005B7E3A" w:rsidRPr="004F436B" w:rsidRDefault="005B7E3A" w:rsidP="005B7E3A">
      <w:pPr>
        <w:spacing w:line="480" w:lineRule="auto"/>
        <w:ind w:left="2160" w:hanging="720"/>
        <w:rPr>
          <w:rFonts w:ascii="Arial" w:hAnsi="Arial" w:cs="Arial"/>
          <w:sz w:val="20"/>
          <w:szCs w:val="20"/>
        </w:rPr>
      </w:pPr>
      <w:r w:rsidRPr="004F436B">
        <w:rPr>
          <w:rFonts w:ascii="Arial" w:eastAsia="Arial" w:hAnsi="Arial" w:cs="Arial"/>
          <w:color w:val="000000"/>
          <w:sz w:val="20"/>
          <w:szCs w:val="20"/>
        </w:rPr>
        <w:t>(</w:t>
      </w:r>
      <w:del w:id="775" w:author="Author">
        <w:r w:rsidRPr="004F436B" w:rsidDel="004A72C1">
          <w:rPr>
            <w:rFonts w:ascii="Arial" w:eastAsia="Arial" w:hAnsi="Arial" w:cs="Arial"/>
            <w:color w:val="000000"/>
            <w:sz w:val="20"/>
            <w:szCs w:val="20"/>
          </w:rPr>
          <w:delText>d</w:delText>
        </w:r>
      </w:del>
      <w:ins w:id="776" w:author="Author">
        <w:r>
          <w:rPr>
            <w:rFonts w:ascii="Arial" w:eastAsia="Arial" w:hAnsi="Arial" w:cs="Arial"/>
            <w:color w:val="000000"/>
            <w:sz w:val="20"/>
            <w:szCs w:val="20"/>
          </w:rPr>
          <w:t>e</w:t>
        </w:r>
      </w:ins>
      <w:r w:rsidRPr="004F436B">
        <w:rPr>
          <w:rFonts w:ascii="Arial" w:eastAsia="Arial" w:hAnsi="Arial" w:cs="Arial"/>
          <w:color w:val="000000"/>
          <w:sz w:val="20"/>
          <w:szCs w:val="20"/>
        </w:rPr>
        <w:t xml:space="preserve">) </w:t>
      </w:r>
      <w:r w:rsidRPr="004F436B">
        <w:rPr>
          <w:rFonts w:ascii="Arial" w:eastAsia="Arial" w:hAnsi="Arial" w:cs="Arial"/>
          <w:color w:val="000000"/>
          <w:sz w:val="20"/>
          <w:szCs w:val="20"/>
        </w:rPr>
        <w:tab/>
        <w:t xml:space="preserve">The credit provided in this Section shall be used for determining the need for the additional designation of </w:t>
      </w:r>
      <w:del w:id="77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under Section 43.</w:t>
      </w:r>
      <w:del w:id="778" w:author="Author">
        <w:r w:rsidRPr="004F436B" w:rsidDel="007B0494">
          <w:rPr>
            <w:rFonts w:ascii="Arial" w:eastAsia="Arial" w:hAnsi="Arial" w:cs="Arial"/>
            <w:color w:val="000000"/>
            <w:sz w:val="20"/>
            <w:szCs w:val="20"/>
          </w:rPr>
          <w:delText>1</w:delText>
        </w:r>
      </w:del>
      <w:ins w:id="779" w:author="Author">
        <w:r>
          <w:rPr>
            <w:rFonts w:ascii="Arial" w:eastAsia="Arial" w:hAnsi="Arial" w:cs="Arial"/>
            <w:color w:val="000000"/>
            <w:sz w:val="20"/>
            <w:szCs w:val="20"/>
          </w:rPr>
          <w:t>2</w:t>
        </w:r>
      </w:ins>
      <w:r w:rsidRPr="004F436B">
        <w:rPr>
          <w:rFonts w:ascii="Arial" w:eastAsia="Arial" w:hAnsi="Arial" w:cs="Arial"/>
          <w:color w:val="000000"/>
          <w:sz w:val="20"/>
          <w:szCs w:val="20"/>
        </w:rPr>
        <w:t xml:space="preserve"> and for allocation of </w:t>
      </w:r>
      <w:del w:id="78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costs under Section 43.</w:t>
      </w:r>
      <w:del w:id="781" w:author="Author">
        <w:r w:rsidRPr="004F436B" w:rsidDel="007B0494">
          <w:rPr>
            <w:rFonts w:ascii="Arial" w:eastAsia="Arial" w:hAnsi="Arial" w:cs="Arial"/>
            <w:color w:val="000000"/>
            <w:sz w:val="20"/>
            <w:szCs w:val="20"/>
          </w:rPr>
          <w:delText>7</w:delText>
        </w:r>
      </w:del>
      <w:ins w:id="782" w:author="Author">
        <w:r>
          <w:rPr>
            <w:rFonts w:ascii="Arial" w:eastAsia="Arial" w:hAnsi="Arial" w:cs="Arial"/>
            <w:color w:val="000000"/>
            <w:sz w:val="20"/>
            <w:szCs w:val="20"/>
          </w:rPr>
          <w:t>8</w:t>
        </w:r>
      </w:ins>
      <w:r w:rsidRPr="004F436B">
        <w:rPr>
          <w:rFonts w:ascii="Arial" w:eastAsia="Arial" w:hAnsi="Arial" w:cs="Arial"/>
          <w:color w:val="000000"/>
          <w:sz w:val="20"/>
          <w:szCs w:val="20"/>
        </w:rPr>
        <w:t>.</w:t>
      </w:r>
    </w:p>
    <w:p w14:paraId="641E8F0F" w14:textId="77777777" w:rsidR="005B7E3A" w:rsidRPr="004F436B" w:rsidRDefault="005B7E3A" w:rsidP="005B7E3A">
      <w:pPr>
        <w:spacing w:line="480" w:lineRule="auto"/>
        <w:ind w:left="2160" w:hanging="720"/>
        <w:rPr>
          <w:rFonts w:ascii="Arial" w:hAnsi="Arial" w:cs="Arial"/>
          <w:sz w:val="20"/>
          <w:szCs w:val="20"/>
        </w:rPr>
      </w:pPr>
      <w:r w:rsidRPr="004F436B">
        <w:rPr>
          <w:rFonts w:ascii="Arial" w:eastAsia="Arial" w:hAnsi="Arial" w:cs="Arial"/>
          <w:color w:val="000000"/>
          <w:sz w:val="20"/>
          <w:szCs w:val="20"/>
        </w:rPr>
        <w:t xml:space="preserve">(e) </w:t>
      </w:r>
      <w:r w:rsidRPr="004F436B">
        <w:rPr>
          <w:rFonts w:ascii="Arial" w:eastAsia="Arial" w:hAnsi="Arial" w:cs="Arial"/>
          <w:color w:val="000000"/>
          <w:sz w:val="20"/>
          <w:szCs w:val="20"/>
        </w:rPr>
        <w:tab/>
        <w:t>For each Scheduling Coordinator that is provided credit pursuant to this Section,the CAISO shall provide information, including the quantity of capacity procured in MW, necessary to allow the CPUC, other Local Regulatory Authority, or federal agency with jurisdiction over the LSE on whose behalf the credit was provided to determine whether the LSE should receive credit toward its resource adequacy requirements adopted by such agencies or authorities.</w:t>
      </w:r>
    </w:p>
    <w:p w14:paraId="03632DA3" w14:textId="77777777" w:rsidR="005B7E3A" w:rsidRDefault="005B7E3A" w:rsidP="005B7E3A">
      <w:pPr>
        <w:jc w:val="center"/>
        <w:rPr>
          <w:ins w:id="783" w:author="Author"/>
          <w:rFonts w:ascii="Arial" w:hAnsi="Arial" w:cs="Arial"/>
          <w:sz w:val="20"/>
          <w:szCs w:val="20"/>
        </w:rPr>
      </w:pPr>
    </w:p>
    <w:p w14:paraId="0EDA6B02" w14:textId="77777777" w:rsidR="005B7E3A" w:rsidRDefault="005B7E3A" w:rsidP="005B7E3A">
      <w:pPr>
        <w:jc w:val="center"/>
        <w:rPr>
          <w:ins w:id="784" w:author="Author"/>
          <w:rFonts w:ascii="Arial" w:hAnsi="Arial" w:cs="Arial"/>
          <w:sz w:val="20"/>
          <w:szCs w:val="20"/>
        </w:rPr>
      </w:pPr>
      <w:r>
        <w:rPr>
          <w:rFonts w:ascii="Arial" w:hAnsi="Arial" w:cs="Arial"/>
          <w:sz w:val="20"/>
          <w:szCs w:val="20"/>
        </w:rPr>
        <w:t>* * *</w:t>
      </w:r>
    </w:p>
    <w:p w14:paraId="6C47E651" w14:textId="77777777" w:rsidR="005B7E3A" w:rsidRDefault="005B7E3A" w:rsidP="005B7E3A">
      <w:pPr>
        <w:jc w:val="center"/>
        <w:rPr>
          <w:ins w:id="785" w:author="Author"/>
          <w:rFonts w:ascii="Arial" w:hAnsi="Arial" w:cs="Arial"/>
          <w:sz w:val="20"/>
          <w:szCs w:val="20"/>
        </w:rPr>
      </w:pPr>
    </w:p>
    <w:p w14:paraId="1D5BB347" w14:textId="77777777" w:rsidR="005B7E3A" w:rsidRPr="00850CBE" w:rsidRDefault="005B7E3A" w:rsidP="005B7E3A">
      <w:pPr>
        <w:autoSpaceDE w:val="0"/>
        <w:autoSpaceDN w:val="0"/>
        <w:adjustRightInd w:val="0"/>
        <w:spacing w:line="480" w:lineRule="auto"/>
        <w:rPr>
          <w:rFonts w:ascii="Arial" w:hAnsi="Arial" w:cs="Arial"/>
          <w:b/>
          <w:bCs/>
          <w:sz w:val="20"/>
          <w:szCs w:val="20"/>
        </w:rPr>
      </w:pPr>
      <w:r w:rsidRPr="00850CBE">
        <w:rPr>
          <w:rFonts w:ascii="Arial" w:hAnsi="Arial" w:cs="Arial"/>
          <w:b/>
          <w:bCs/>
          <w:sz w:val="20"/>
          <w:szCs w:val="20"/>
        </w:rPr>
        <w:t xml:space="preserve">34.9 </w:t>
      </w:r>
      <w:ins w:id="786" w:author="Author">
        <w:r>
          <w:rPr>
            <w:rFonts w:ascii="Arial" w:hAnsi="Arial" w:cs="Arial"/>
            <w:b/>
            <w:bCs/>
            <w:sz w:val="20"/>
            <w:szCs w:val="20"/>
          </w:rPr>
          <w:t>Exceptional Dispatches</w:t>
        </w:r>
      </w:ins>
    </w:p>
    <w:p w14:paraId="61F97C63" w14:textId="77777777" w:rsidR="005B7E3A" w:rsidRPr="00850CBE" w:rsidRDefault="005B7E3A" w:rsidP="005B7E3A">
      <w:pPr>
        <w:autoSpaceDE w:val="0"/>
        <w:autoSpaceDN w:val="0"/>
        <w:adjustRightInd w:val="0"/>
        <w:spacing w:line="480" w:lineRule="auto"/>
        <w:rPr>
          <w:rFonts w:ascii="ArialMT" w:hAnsi="ArialMT" w:cs="ArialMT"/>
          <w:sz w:val="20"/>
          <w:szCs w:val="20"/>
        </w:rPr>
      </w:pPr>
      <w:r w:rsidRPr="00850CBE">
        <w:rPr>
          <w:rFonts w:ascii="ArialMT" w:hAnsi="ArialMT" w:cs="ArialMT"/>
          <w:sz w:val="20"/>
          <w:szCs w:val="20"/>
        </w:rPr>
        <w:t>The CAISO may issue Exceptional Dispatches for the circumstances described in this Section 34.9, which</w:t>
      </w:r>
    </w:p>
    <w:p w14:paraId="3B25DAC0" w14:textId="77777777" w:rsidR="005B7E3A" w:rsidRPr="00850CBE" w:rsidRDefault="005B7E3A" w:rsidP="005B7E3A">
      <w:pPr>
        <w:autoSpaceDE w:val="0"/>
        <w:autoSpaceDN w:val="0"/>
        <w:adjustRightInd w:val="0"/>
        <w:spacing w:line="480" w:lineRule="auto"/>
        <w:rPr>
          <w:rFonts w:ascii="ArialMT" w:hAnsi="ArialMT" w:cs="ArialMT"/>
          <w:sz w:val="20"/>
          <w:szCs w:val="20"/>
        </w:rPr>
      </w:pPr>
      <w:r w:rsidRPr="00850CBE">
        <w:rPr>
          <w:rFonts w:ascii="ArialMT" w:hAnsi="ArialMT" w:cs="ArialMT"/>
          <w:sz w:val="20"/>
          <w:szCs w:val="20"/>
        </w:rPr>
        <w:lastRenderedPageBreak/>
        <w:t>may require the issuance of forced Shut-Downs or forced Start-Ups and shall be consistent with Good</w:t>
      </w:r>
    </w:p>
    <w:p w14:paraId="3645CA19" w14:textId="77777777" w:rsidR="005B7E3A" w:rsidRPr="00850CBE" w:rsidRDefault="005B7E3A" w:rsidP="005B7E3A">
      <w:pPr>
        <w:autoSpaceDE w:val="0"/>
        <w:autoSpaceDN w:val="0"/>
        <w:adjustRightInd w:val="0"/>
        <w:spacing w:line="480" w:lineRule="auto"/>
        <w:rPr>
          <w:rFonts w:ascii="ArialMT" w:hAnsi="ArialMT" w:cs="ArialMT"/>
          <w:sz w:val="20"/>
          <w:szCs w:val="20"/>
        </w:rPr>
      </w:pPr>
      <w:r w:rsidRPr="00850CBE">
        <w:rPr>
          <w:rFonts w:ascii="ArialMT" w:hAnsi="ArialMT" w:cs="ArialMT"/>
          <w:sz w:val="20"/>
          <w:szCs w:val="20"/>
        </w:rPr>
        <w:t>Utility Practice. Dispatch Instructions issued pursuant to Exceptional Dispatches shall be entered</w:t>
      </w:r>
    </w:p>
    <w:p w14:paraId="2E66EC76" w14:textId="77777777" w:rsidR="005B7E3A" w:rsidRPr="00850CBE" w:rsidRDefault="005B7E3A" w:rsidP="005B7E3A">
      <w:pPr>
        <w:autoSpaceDE w:val="0"/>
        <w:autoSpaceDN w:val="0"/>
        <w:adjustRightInd w:val="0"/>
        <w:spacing w:line="480" w:lineRule="auto"/>
        <w:rPr>
          <w:rFonts w:ascii="ArialMT" w:hAnsi="ArialMT" w:cs="ArialMT"/>
          <w:sz w:val="20"/>
          <w:szCs w:val="20"/>
        </w:rPr>
      </w:pPr>
      <w:r w:rsidRPr="00850CBE">
        <w:rPr>
          <w:rFonts w:ascii="ArialMT" w:hAnsi="ArialMT" w:cs="ArialMT"/>
          <w:sz w:val="20"/>
          <w:szCs w:val="20"/>
        </w:rPr>
        <w:t>manually by the CAISO Operator into the Day-Ahead or RTM optimization software so that they will be</w:t>
      </w:r>
    </w:p>
    <w:p w14:paraId="3D8A3A5E" w14:textId="77777777" w:rsidR="005B7E3A" w:rsidRPr="00850CBE" w:rsidRDefault="005B7E3A" w:rsidP="005B7E3A">
      <w:pPr>
        <w:autoSpaceDE w:val="0"/>
        <w:autoSpaceDN w:val="0"/>
        <w:adjustRightInd w:val="0"/>
        <w:spacing w:line="480" w:lineRule="auto"/>
        <w:rPr>
          <w:rFonts w:ascii="ArialMT" w:hAnsi="ArialMT" w:cs="ArialMT"/>
          <w:sz w:val="20"/>
          <w:szCs w:val="20"/>
        </w:rPr>
      </w:pPr>
      <w:r w:rsidRPr="00850CBE">
        <w:rPr>
          <w:rFonts w:ascii="ArialMT" w:hAnsi="ArialMT" w:cs="ArialMT"/>
          <w:sz w:val="20"/>
          <w:szCs w:val="20"/>
        </w:rPr>
        <w:t>accounted for and included in the communication of Day-Ahead Schedules and Dispatch Instructions to</w:t>
      </w:r>
    </w:p>
    <w:p w14:paraId="7AEDF745" w14:textId="77777777" w:rsidR="005B7E3A" w:rsidRPr="00850CBE" w:rsidRDefault="005B7E3A" w:rsidP="005B7E3A">
      <w:pPr>
        <w:autoSpaceDE w:val="0"/>
        <w:autoSpaceDN w:val="0"/>
        <w:adjustRightInd w:val="0"/>
        <w:spacing w:line="480" w:lineRule="auto"/>
        <w:rPr>
          <w:rFonts w:ascii="ArialMT" w:hAnsi="ArialMT" w:cs="ArialMT"/>
          <w:sz w:val="20"/>
          <w:szCs w:val="20"/>
        </w:rPr>
      </w:pPr>
      <w:r w:rsidRPr="00850CBE">
        <w:rPr>
          <w:rFonts w:ascii="ArialMT" w:hAnsi="ArialMT" w:cs="ArialMT"/>
          <w:sz w:val="20"/>
          <w:szCs w:val="20"/>
        </w:rPr>
        <w:t>Scheduling Coordinators. Exceptional Dispatches are not derived through the use of the IFM or RTM</w:t>
      </w:r>
    </w:p>
    <w:p w14:paraId="16340B14" w14:textId="77777777" w:rsidR="005B7E3A" w:rsidRPr="00850CBE" w:rsidRDefault="005B7E3A" w:rsidP="005B7E3A">
      <w:pPr>
        <w:autoSpaceDE w:val="0"/>
        <w:autoSpaceDN w:val="0"/>
        <w:adjustRightInd w:val="0"/>
        <w:spacing w:line="480" w:lineRule="auto"/>
        <w:rPr>
          <w:rFonts w:ascii="ArialMT" w:hAnsi="ArialMT" w:cs="ArialMT"/>
          <w:sz w:val="20"/>
          <w:szCs w:val="20"/>
        </w:rPr>
      </w:pPr>
      <w:r w:rsidRPr="00850CBE">
        <w:rPr>
          <w:rFonts w:ascii="ArialMT" w:hAnsi="ArialMT" w:cs="ArialMT"/>
          <w:sz w:val="20"/>
          <w:szCs w:val="20"/>
        </w:rPr>
        <w:t>optimization software and are not used to establish the LMP at the applicable PNode. The CAISO will</w:t>
      </w:r>
    </w:p>
    <w:p w14:paraId="6599BF3A" w14:textId="77777777" w:rsidR="005B7E3A" w:rsidRDefault="005B7E3A" w:rsidP="005B7E3A">
      <w:pPr>
        <w:autoSpaceDE w:val="0"/>
        <w:autoSpaceDN w:val="0"/>
        <w:adjustRightInd w:val="0"/>
        <w:spacing w:line="480" w:lineRule="auto"/>
        <w:rPr>
          <w:rFonts w:ascii="ArialMT" w:hAnsi="ArialMT" w:cs="ArialMT"/>
          <w:sz w:val="20"/>
          <w:szCs w:val="20"/>
        </w:rPr>
      </w:pPr>
      <w:r w:rsidRPr="00850CBE">
        <w:rPr>
          <w:rFonts w:ascii="ArialMT" w:hAnsi="ArialMT" w:cs="ArialMT"/>
          <w:sz w:val="20"/>
          <w:szCs w:val="20"/>
        </w:rPr>
        <w:t xml:space="preserve">record the circumstances that have led to the Exceptional Dispatch. </w:t>
      </w:r>
    </w:p>
    <w:p w14:paraId="564A006A" w14:textId="77777777" w:rsidR="005B7E3A" w:rsidRPr="003F4BEC" w:rsidRDefault="005B7E3A" w:rsidP="005B7E3A">
      <w:pPr>
        <w:tabs>
          <w:tab w:val="left" w:pos="1440"/>
        </w:tabs>
        <w:spacing w:after="60" w:line="480" w:lineRule="auto"/>
        <w:rPr>
          <w:ins w:id="787" w:author="Author"/>
          <w:rFonts w:ascii="Arial" w:hAnsi="Arial" w:cs="Arial"/>
          <w:sz w:val="20"/>
          <w:szCs w:val="20"/>
        </w:rPr>
      </w:pPr>
      <w:ins w:id="788" w:author="Author">
        <w:r>
          <w:rPr>
            <w:rFonts w:ascii="Arial" w:eastAsia="Arial" w:hAnsi="Arial" w:cs="Arial"/>
            <w:color w:val="000000"/>
            <w:sz w:val="20"/>
            <w:szCs w:val="20"/>
          </w:rPr>
          <w:t xml:space="preserve">In accordance with Good Utility Practice, the CAISO shall make designations of Eligible Capacity </w:t>
        </w:r>
        <w:r w:rsidR="00081C22" w:rsidRPr="00081C22">
          <w:rPr>
            <w:rFonts w:ascii="Arial" w:eastAsia="Arial" w:hAnsi="Arial" w:cs="Arial"/>
            <w:color w:val="000000"/>
            <w:sz w:val="20"/>
            <w:szCs w:val="20"/>
            <w:rPrChange w:id="789" w:author="Author">
              <w:rPr>
                <w:rFonts w:ascii="Arial" w:eastAsia="Arial" w:hAnsi="Arial" w:cs="Arial"/>
                <w:color w:val="000000"/>
                <w:sz w:val="20"/>
                <w:szCs w:val="20"/>
                <w:highlight w:val="cyan"/>
              </w:rPr>
            </w:rPrChange>
          </w:rPr>
          <w:t>for</w:t>
        </w:r>
        <w:r>
          <w:rPr>
            <w:rFonts w:ascii="Arial" w:eastAsia="Arial" w:hAnsi="Arial" w:cs="Arial"/>
            <w:color w:val="000000"/>
            <w:sz w:val="20"/>
            <w:szCs w:val="20"/>
          </w:rPr>
          <w:t xml:space="preserve"> </w:t>
        </w:r>
        <w:r w:rsidR="00081C22" w:rsidRPr="00081C22">
          <w:rPr>
            <w:rFonts w:ascii="Arial" w:eastAsia="Arial" w:hAnsi="Arial" w:cs="Arial"/>
            <w:color w:val="000000"/>
            <w:sz w:val="20"/>
            <w:szCs w:val="20"/>
            <w:rPrChange w:id="790" w:author="Author">
              <w:rPr>
                <w:rFonts w:ascii="Arial" w:eastAsia="Arial" w:hAnsi="Arial" w:cs="Arial"/>
                <w:color w:val="000000"/>
                <w:sz w:val="20"/>
                <w:szCs w:val="20"/>
                <w:highlight w:val="cyan"/>
              </w:rPr>
            </w:rPrChange>
          </w:rPr>
          <w:t xml:space="preserve">Exceptional Dispatch </w:t>
        </w:r>
        <w:r>
          <w:rPr>
            <w:rFonts w:ascii="Arial" w:eastAsia="Arial" w:hAnsi="Arial" w:cs="Arial"/>
            <w:color w:val="000000"/>
            <w:sz w:val="20"/>
            <w:szCs w:val="20"/>
          </w:rPr>
          <w:t>based on the following criteria:</w:t>
        </w:r>
      </w:ins>
    </w:p>
    <w:p w14:paraId="6FFED55F" w14:textId="77777777" w:rsidR="005B7E3A" w:rsidRPr="003F4BEC" w:rsidRDefault="005B7E3A" w:rsidP="005B7E3A">
      <w:pPr>
        <w:tabs>
          <w:tab w:val="left" w:pos="1440"/>
        </w:tabs>
        <w:spacing w:after="60" w:line="480" w:lineRule="auto"/>
        <w:ind w:left="2160" w:hanging="720"/>
        <w:rPr>
          <w:ins w:id="791" w:author="Author"/>
          <w:rFonts w:ascii="Arial" w:hAnsi="Arial" w:cs="Arial"/>
          <w:sz w:val="20"/>
          <w:szCs w:val="20"/>
        </w:rPr>
      </w:pPr>
      <w:ins w:id="792" w:author="Author">
        <w:r>
          <w:rPr>
            <w:rFonts w:ascii="Arial" w:eastAsia="Arial" w:hAnsi="Arial" w:cs="Arial"/>
            <w:color w:val="000000"/>
            <w:sz w:val="20"/>
            <w:szCs w:val="20"/>
          </w:rPr>
          <w:t xml:space="preserve">(1) </w:t>
        </w:r>
        <w:r>
          <w:rPr>
            <w:rFonts w:ascii="Arial" w:eastAsia="Arial" w:hAnsi="Arial" w:cs="Arial"/>
            <w:color w:val="000000"/>
            <w:sz w:val="20"/>
            <w:szCs w:val="20"/>
          </w:rPr>
          <w:tab/>
          <w:t>the effectiveness of the Eligible Capacity at meeting the designation criteria specified in Section 43.2;</w:t>
        </w:r>
      </w:ins>
    </w:p>
    <w:p w14:paraId="1E4C88D0" w14:textId="77777777" w:rsidR="005B7E3A" w:rsidRPr="003F4BEC" w:rsidRDefault="005B7E3A" w:rsidP="005B7E3A">
      <w:pPr>
        <w:tabs>
          <w:tab w:val="left" w:pos="1440"/>
        </w:tabs>
        <w:spacing w:after="60" w:line="480" w:lineRule="auto"/>
        <w:ind w:left="2160" w:hanging="720"/>
        <w:rPr>
          <w:ins w:id="793" w:author="Author"/>
          <w:rFonts w:ascii="Arial" w:hAnsi="Arial" w:cs="Arial"/>
          <w:sz w:val="20"/>
          <w:szCs w:val="20"/>
        </w:rPr>
      </w:pPr>
      <w:ins w:id="794" w:author="Author">
        <w:r>
          <w:rPr>
            <w:rFonts w:ascii="Arial" w:eastAsia="Arial" w:hAnsi="Arial" w:cs="Arial"/>
            <w:color w:val="000000"/>
            <w:sz w:val="20"/>
            <w:szCs w:val="20"/>
          </w:rPr>
          <w:t xml:space="preserve">(2) </w:t>
        </w:r>
        <w:r>
          <w:rPr>
            <w:rFonts w:ascii="Arial" w:eastAsia="Arial" w:hAnsi="Arial" w:cs="Arial"/>
            <w:color w:val="000000"/>
            <w:sz w:val="20"/>
            <w:szCs w:val="20"/>
          </w:rPr>
          <w:tab/>
          <w:t>the capacity costs associated with the Eligible Capacity;</w:t>
        </w:r>
      </w:ins>
    </w:p>
    <w:p w14:paraId="79294B3B" w14:textId="77777777" w:rsidR="005B7E3A" w:rsidRPr="003F4BEC" w:rsidRDefault="005B7E3A" w:rsidP="005B7E3A">
      <w:pPr>
        <w:tabs>
          <w:tab w:val="left" w:pos="1440"/>
        </w:tabs>
        <w:spacing w:after="60" w:line="480" w:lineRule="auto"/>
        <w:ind w:left="2160" w:hanging="720"/>
        <w:rPr>
          <w:ins w:id="795" w:author="Author"/>
          <w:rFonts w:ascii="Arial" w:eastAsia="Arial" w:hAnsi="Arial" w:cs="Arial"/>
          <w:color w:val="000000"/>
          <w:sz w:val="20"/>
          <w:szCs w:val="20"/>
        </w:rPr>
      </w:pPr>
      <w:ins w:id="796" w:author="Author">
        <w:r>
          <w:rPr>
            <w:rFonts w:ascii="Arial" w:eastAsia="Arial" w:hAnsi="Arial" w:cs="Arial"/>
            <w:color w:val="000000"/>
            <w:sz w:val="20"/>
            <w:szCs w:val="20"/>
          </w:rPr>
          <w:t xml:space="preserve">(3) </w:t>
        </w:r>
        <w:r>
          <w:rPr>
            <w:rFonts w:ascii="Arial" w:eastAsia="Arial" w:hAnsi="Arial" w:cs="Arial"/>
            <w:color w:val="000000"/>
            <w:sz w:val="20"/>
            <w:szCs w:val="20"/>
          </w:rPr>
          <w:tab/>
          <w:t xml:space="preserve">the quantity of a resource’s available Eligible Capacity, based on a resource’s PMin, relative to the remaining amount of capacity needed; </w:t>
        </w:r>
      </w:ins>
    </w:p>
    <w:p w14:paraId="40381510" w14:textId="77777777" w:rsidR="005B7E3A" w:rsidRPr="003F4BEC" w:rsidRDefault="00081C22" w:rsidP="005B7E3A">
      <w:pPr>
        <w:tabs>
          <w:tab w:val="left" w:pos="1440"/>
        </w:tabs>
        <w:spacing w:after="60" w:line="480" w:lineRule="auto"/>
        <w:ind w:left="2160" w:hanging="720"/>
        <w:rPr>
          <w:ins w:id="797" w:author="Author"/>
          <w:rFonts w:ascii="Arial" w:eastAsia="Arial" w:hAnsi="Arial" w:cs="Arial"/>
          <w:color w:val="000000"/>
          <w:sz w:val="20"/>
          <w:szCs w:val="20"/>
          <w:rPrChange w:id="798" w:author="Author">
            <w:rPr>
              <w:ins w:id="799" w:author="Author"/>
              <w:rFonts w:ascii="Arial" w:eastAsia="Arial" w:hAnsi="Arial" w:cs="Arial"/>
              <w:color w:val="000000"/>
              <w:sz w:val="20"/>
              <w:szCs w:val="20"/>
              <w:highlight w:val="cyan"/>
            </w:rPr>
          </w:rPrChange>
        </w:rPr>
      </w:pPr>
      <w:ins w:id="800" w:author="Author">
        <w:r w:rsidRPr="00081C22">
          <w:rPr>
            <w:rFonts w:ascii="Arial" w:eastAsia="Arial" w:hAnsi="Arial" w:cs="Arial"/>
            <w:color w:val="000000"/>
            <w:sz w:val="20"/>
            <w:szCs w:val="20"/>
            <w:rPrChange w:id="801" w:author="Author">
              <w:rPr>
                <w:rFonts w:ascii="Arial" w:eastAsia="Arial" w:hAnsi="Arial" w:cs="Arial"/>
                <w:color w:val="000000"/>
                <w:sz w:val="20"/>
                <w:szCs w:val="20"/>
                <w:highlight w:val="cyan"/>
              </w:rPr>
            </w:rPrChange>
          </w:rPr>
          <w:t>(4)</w:t>
        </w:r>
        <w:r w:rsidRPr="00081C22">
          <w:rPr>
            <w:rFonts w:ascii="Arial" w:eastAsia="Arial" w:hAnsi="Arial" w:cs="Arial"/>
            <w:color w:val="000000"/>
            <w:sz w:val="20"/>
            <w:szCs w:val="20"/>
            <w:rPrChange w:id="802" w:author="Author">
              <w:rPr>
                <w:rFonts w:ascii="Arial" w:eastAsia="Arial" w:hAnsi="Arial" w:cs="Arial"/>
                <w:color w:val="000000"/>
                <w:sz w:val="20"/>
                <w:szCs w:val="20"/>
                <w:highlight w:val="cyan"/>
              </w:rPr>
            </w:rPrChange>
          </w:rPr>
          <w:tab/>
          <w:t xml:space="preserve">the operating characteristics of the resource, such as dispatchability, Ramp Rate, and load-following capability; and   </w:t>
        </w:r>
      </w:ins>
    </w:p>
    <w:p w14:paraId="428CDFC1" w14:textId="77777777" w:rsidR="005B7E3A" w:rsidRDefault="00081C22" w:rsidP="005B7E3A">
      <w:pPr>
        <w:tabs>
          <w:tab w:val="left" w:pos="1440"/>
        </w:tabs>
        <w:spacing w:after="60" w:line="480" w:lineRule="auto"/>
        <w:ind w:left="2160" w:hanging="720"/>
        <w:rPr>
          <w:ins w:id="803" w:author="Author"/>
          <w:rFonts w:ascii="Arial" w:hAnsi="Arial" w:cs="Arial"/>
          <w:sz w:val="20"/>
          <w:szCs w:val="20"/>
        </w:rPr>
      </w:pPr>
      <w:ins w:id="804" w:author="Author">
        <w:r w:rsidRPr="00081C22">
          <w:rPr>
            <w:rFonts w:ascii="Arial" w:eastAsia="Arial" w:hAnsi="Arial" w:cs="Arial"/>
            <w:color w:val="000000"/>
            <w:sz w:val="20"/>
            <w:szCs w:val="20"/>
            <w:rPrChange w:id="805" w:author="Author">
              <w:rPr>
                <w:rFonts w:ascii="Arial" w:eastAsia="Arial" w:hAnsi="Arial" w:cs="Arial"/>
                <w:color w:val="000000"/>
                <w:sz w:val="20"/>
                <w:szCs w:val="20"/>
                <w:highlight w:val="cyan"/>
              </w:rPr>
            </w:rPrChange>
          </w:rPr>
          <w:t>(5)</w:t>
        </w:r>
        <w:r w:rsidRPr="00081C22">
          <w:rPr>
            <w:rFonts w:ascii="Arial" w:eastAsia="Arial" w:hAnsi="Arial" w:cs="Arial"/>
            <w:color w:val="000000"/>
            <w:sz w:val="20"/>
            <w:szCs w:val="20"/>
            <w:rPrChange w:id="806" w:author="Author">
              <w:rPr>
                <w:rFonts w:ascii="Arial" w:eastAsia="Arial" w:hAnsi="Arial" w:cs="Arial"/>
                <w:color w:val="000000"/>
                <w:sz w:val="20"/>
                <w:szCs w:val="20"/>
                <w:highlight w:val="cyan"/>
              </w:rPr>
            </w:rPrChange>
          </w:rPr>
          <w:tab/>
        </w:r>
        <w:r w:rsidR="005B7E3A">
          <w:rPr>
            <w:rFonts w:ascii="Arial" w:eastAsia="Arial" w:hAnsi="Arial" w:cs="Arial"/>
            <w:color w:val="000000"/>
            <w:sz w:val="20"/>
            <w:szCs w:val="20"/>
          </w:rPr>
          <w:t xml:space="preserve">whether the resource is subject to </w:t>
        </w:r>
        <w:r w:rsidRPr="00081C22">
          <w:rPr>
            <w:rFonts w:ascii="Arial" w:eastAsia="Arial" w:hAnsi="Arial" w:cs="Arial"/>
            <w:color w:val="000000"/>
            <w:sz w:val="20"/>
            <w:szCs w:val="20"/>
            <w:rPrChange w:id="807" w:author="Author">
              <w:rPr>
                <w:rFonts w:ascii="Arial" w:eastAsia="Arial" w:hAnsi="Arial" w:cs="Arial"/>
                <w:color w:val="000000"/>
                <w:sz w:val="20"/>
                <w:szCs w:val="20"/>
                <w:highlight w:val="cyan"/>
              </w:rPr>
            </w:rPrChange>
          </w:rPr>
          <w:t>restrictions as a Use-Limited Resource</w:t>
        </w:r>
        <w:r w:rsidR="005B7E3A">
          <w:rPr>
            <w:rFonts w:ascii="Arial" w:eastAsia="Arial" w:hAnsi="Arial" w:cs="Arial"/>
            <w:color w:val="000000"/>
            <w:sz w:val="20"/>
            <w:szCs w:val="20"/>
          </w:rPr>
          <w:t>.</w:t>
        </w:r>
      </w:ins>
    </w:p>
    <w:p w14:paraId="3170B9E5" w14:textId="77777777" w:rsidR="00081C22" w:rsidRDefault="005B7E3A" w:rsidP="00081C22">
      <w:pPr>
        <w:autoSpaceDE w:val="0"/>
        <w:autoSpaceDN w:val="0"/>
        <w:adjustRightInd w:val="0"/>
        <w:spacing w:line="480" w:lineRule="auto"/>
        <w:rPr>
          <w:rFonts w:ascii="ArialMT" w:hAnsi="ArialMT" w:cs="ArialMT"/>
          <w:sz w:val="20"/>
          <w:szCs w:val="20"/>
        </w:rPr>
        <w:pPrChange w:id="808" w:author="Author">
          <w:pPr>
            <w:jc w:val="center"/>
          </w:pPr>
        </w:pPrChange>
      </w:pPr>
      <w:r w:rsidRPr="00850CBE">
        <w:rPr>
          <w:rFonts w:ascii="ArialMT" w:hAnsi="ArialMT" w:cs="ArialMT"/>
          <w:sz w:val="20"/>
          <w:szCs w:val="20"/>
        </w:rPr>
        <w:t>Except as provided in this Section</w:t>
      </w:r>
      <w:ins w:id="809" w:author="Author">
        <w:r>
          <w:rPr>
            <w:rFonts w:ascii="ArialMT" w:hAnsi="ArialMT" w:cs="ArialMT"/>
            <w:sz w:val="20"/>
            <w:szCs w:val="20"/>
          </w:rPr>
          <w:t xml:space="preserve"> </w:t>
        </w:r>
      </w:ins>
      <w:r w:rsidRPr="00850CBE">
        <w:rPr>
          <w:rFonts w:ascii="ArialMT" w:hAnsi="ArialMT" w:cs="ArialMT"/>
          <w:sz w:val="20"/>
          <w:szCs w:val="20"/>
        </w:rPr>
        <w:t>34.9, the CAISO shall consider the effectiveness of the resource along with Start-Up Costs and Minimum</w:t>
      </w:r>
      <w:r>
        <w:rPr>
          <w:rFonts w:ascii="ArialMT" w:hAnsi="ArialMT" w:cs="ArialMT"/>
          <w:sz w:val="20"/>
          <w:szCs w:val="20"/>
        </w:rPr>
        <w:t xml:space="preserve"> </w:t>
      </w:r>
      <w:r w:rsidRPr="00850CBE">
        <w:rPr>
          <w:rFonts w:ascii="ArialMT" w:hAnsi="ArialMT" w:cs="ArialMT"/>
          <w:sz w:val="20"/>
          <w:szCs w:val="20"/>
        </w:rPr>
        <w:t>Load Costs when issuing Exceptional Dispatches to commit a resource to operate at Minimum Load.</w:t>
      </w:r>
      <w:r>
        <w:rPr>
          <w:rFonts w:ascii="ArialMT" w:hAnsi="ArialMT" w:cs="ArialMT"/>
          <w:sz w:val="20"/>
          <w:szCs w:val="20"/>
        </w:rPr>
        <w:t xml:space="preserve"> </w:t>
      </w:r>
      <w:r w:rsidRPr="00850CBE">
        <w:rPr>
          <w:rFonts w:ascii="ArialMT" w:hAnsi="ArialMT" w:cs="ArialMT"/>
          <w:sz w:val="20"/>
          <w:szCs w:val="20"/>
        </w:rPr>
        <w:t>When the CAISO issues Exceptional Dispatches for Energy, the CAISO shall also consider Energy Bids,</w:t>
      </w:r>
      <w:r>
        <w:rPr>
          <w:rFonts w:ascii="ArialMT" w:hAnsi="ArialMT" w:cs="ArialMT"/>
          <w:sz w:val="20"/>
          <w:szCs w:val="20"/>
        </w:rPr>
        <w:t xml:space="preserve"> </w:t>
      </w:r>
      <w:r w:rsidRPr="00850CBE">
        <w:rPr>
          <w:rFonts w:ascii="ArialMT" w:hAnsi="ArialMT" w:cs="ArialMT"/>
          <w:sz w:val="20"/>
          <w:szCs w:val="20"/>
        </w:rPr>
        <w:t>if available and as appropriate. The goal of the CAISO will be to issue Exceptional Dispatches on a least</w:t>
      </w:r>
      <w:r>
        <w:rPr>
          <w:rFonts w:ascii="ArialMT" w:hAnsi="ArialMT" w:cs="ArialMT"/>
          <w:sz w:val="20"/>
          <w:szCs w:val="20"/>
        </w:rPr>
        <w:t xml:space="preserve"> </w:t>
      </w:r>
      <w:r w:rsidRPr="00850CBE">
        <w:rPr>
          <w:rFonts w:ascii="ArialMT" w:hAnsi="ArialMT" w:cs="ArialMT"/>
          <w:sz w:val="20"/>
          <w:szCs w:val="20"/>
        </w:rPr>
        <w:t>cost</w:t>
      </w:r>
      <w:r>
        <w:rPr>
          <w:rFonts w:ascii="ArialMT" w:hAnsi="ArialMT" w:cs="ArialMT"/>
          <w:sz w:val="20"/>
          <w:szCs w:val="20"/>
        </w:rPr>
        <w:t xml:space="preserve"> </w:t>
      </w:r>
      <w:r w:rsidRPr="00850CBE">
        <w:rPr>
          <w:rFonts w:ascii="ArialMT" w:hAnsi="ArialMT" w:cs="ArialMT"/>
          <w:sz w:val="20"/>
          <w:szCs w:val="20"/>
        </w:rPr>
        <w:t>basis. Imbalance Energy delivered or consumed pursuant to the various types of Exceptional</w:t>
      </w:r>
      <w:r>
        <w:rPr>
          <w:rFonts w:ascii="ArialMT" w:hAnsi="ArialMT" w:cs="ArialMT"/>
          <w:sz w:val="20"/>
          <w:szCs w:val="20"/>
        </w:rPr>
        <w:t xml:space="preserve"> </w:t>
      </w:r>
      <w:r w:rsidRPr="00850CBE">
        <w:rPr>
          <w:rFonts w:ascii="ArialMT" w:hAnsi="ArialMT" w:cs="ArialMT"/>
          <w:sz w:val="20"/>
          <w:szCs w:val="20"/>
        </w:rPr>
        <w:t>Dispatch is settled according to the provisions in Section 11.5.6.</w:t>
      </w:r>
    </w:p>
    <w:p w14:paraId="4C98444E" w14:textId="77777777" w:rsidR="005B7E3A" w:rsidRPr="003613B8" w:rsidRDefault="005B7E3A" w:rsidP="005B7E3A">
      <w:pPr>
        <w:autoSpaceDE w:val="0"/>
        <w:autoSpaceDN w:val="0"/>
        <w:adjustRightInd w:val="0"/>
        <w:spacing w:line="480" w:lineRule="auto"/>
        <w:jc w:val="center"/>
        <w:rPr>
          <w:rFonts w:ascii="ArialMT" w:hAnsi="ArialMT" w:cs="ArialMT"/>
          <w:sz w:val="20"/>
          <w:szCs w:val="20"/>
        </w:rPr>
      </w:pPr>
      <w:r w:rsidRPr="003613B8">
        <w:rPr>
          <w:rFonts w:ascii="ArialMT" w:hAnsi="ArialMT" w:cs="ArialMT"/>
          <w:sz w:val="20"/>
          <w:szCs w:val="20"/>
        </w:rPr>
        <w:t>* * *</w:t>
      </w:r>
    </w:p>
    <w:p w14:paraId="0881546F" w14:textId="77777777" w:rsidR="005B7E3A" w:rsidRDefault="005B7E3A" w:rsidP="005B7E3A">
      <w:pPr>
        <w:autoSpaceDE w:val="0"/>
        <w:autoSpaceDN w:val="0"/>
        <w:adjustRightInd w:val="0"/>
        <w:jc w:val="center"/>
        <w:rPr>
          <w:rFonts w:ascii="Arial" w:hAnsi="Arial" w:cs="Arial"/>
          <w:b/>
          <w:bCs/>
          <w:sz w:val="20"/>
          <w:szCs w:val="20"/>
        </w:rPr>
      </w:pPr>
      <w:r>
        <w:rPr>
          <w:rFonts w:ascii="Arial" w:hAnsi="Arial" w:cs="Arial"/>
          <w:b/>
          <w:bCs/>
          <w:sz w:val="20"/>
          <w:szCs w:val="20"/>
        </w:rPr>
        <w:t>APPENDIX F</w:t>
      </w:r>
    </w:p>
    <w:p w14:paraId="6490CF9C" w14:textId="77777777" w:rsidR="005B7E3A" w:rsidRDefault="005B7E3A" w:rsidP="005B7E3A">
      <w:pPr>
        <w:autoSpaceDE w:val="0"/>
        <w:autoSpaceDN w:val="0"/>
        <w:adjustRightInd w:val="0"/>
        <w:jc w:val="center"/>
        <w:rPr>
          <w:rFonts w:ascii="Arial" w:hAnsi="Arial" w:cs="Arial"/>
          <w:b/>
          <w:bCs/>
          <w:sz w:val="20"/>
          <w:szCs w:val="20"/>
        </w:rPr>
      </w:pPr>
      <w:r>
        <w:rPr>
          <w:rFonts w:ascii="Arial" w:hAnsi="Arial" w:cs="Arial"/>
          <w:b/>
          <w:bCs/>
          <w:sz w:val="20"/>
          <w:szCs w:val="20"/>
        </w:rPr>
        <w:t>Schedule 6</w:t>
      </w:r>
    </w:p>
    <w:p w14:paraId="227970BC" w14:textId="77777777" w:rsidR="005B7E3A" w:rsidRDefault="005B7E3A" w:rsidP="005B7E3A">
      <w:pPr>
        <w:autoSpaceDE w:val="0"/>
        <w:autoSpaceDN w:val="0"/>
        <w:adjustRightInd w:val="0"/>
        <w:jc w:val="center"/>
        <w:rPr>
          <w:rFonts w:ascii="Arial" w:hAnsi="Arial" w:cs="Arial"/>
          <w:b/>
          <w:bCs/>
          <w:sz w:val="20"/>
          <w:szCs w:val="20"/>
        </w:rPr>
      </w:pPr>
    </w:p>
    <w:p w14:paraId="27E6A6B4" w14:textId="77777777" w:rsidR="005B7E3A" w:rsidRDefault="005B7E3A" w:rsidP="005B7E3A">
      <w:pPr>
        <w:autoSpaceDE w:val="0"/>
        <w:autoSpaceDN w:val="0"/>
        <w:adjustRightInd w:val="0"/>
        <w:jc w:val="center"/>
        <w:rPr>
          <w:rFonts w:ascii="Arial" w:hAnsi="Arial" w:cs="Arial"/>
          <w:b/>
          <w:bCs/>
          <w:sz w:val="20"/>
          <w:szCs w:val="20"/>
        </w:rPr>
      </w:pPr>
      <w:del w:id="810" w:author="Author">
        <w:r w:rsidDel="00D326C3">
          <w:rPr>
            <w:rFonts w:ascii="Arial" w:hAnsi="Arial" w:cs="Arial"/>
            <w:b/>
            <w:bCs/>
            <w:sz w:val="20"/>
            <w:szCs w:val="20"/>
          </w:rPr>
          <w:lastRenderedPageBreak/>
          <w:delText>I</w:delText>
        </w:r>
      </w:del>
      <w:r>
        <w:rPr>
          <w:rFonts w:ascii="Arial" w:hAnsi="Arial" w:cs="Arial"/>
          <w:b/>
          <w:bCs/>
          <w:sz w:val="20"/>
          <w:szCs w:val="20"/>
        </w:rPr>
        <w:t>CPM SCHEDULES</w:t>
      </w:r>
    </w:p>
    <w:p w14:paraId="56960907" w14:textId="77777777" w:rsidR="005B7E3A" w:rsidRDefault="005B7E3A" w:rsidP="005B7E3A">
      <w:pPr>
        <w:autoSpaceDE w:val="0"/>
        <w:autoSpaceDN w:val="0"/>
        <w:adjustRightInd w:val="0"/>
        <w:jc w:val="center"/>
        <w:rPr>
          <w:rFonts w:ascii="Arial" w:hAnsi="Arial" w:cs="Arial"/>
          <w:b/>
          <w:bCs/>
          <w:sz w:val="20"/>
          <w:szCs w:val="20"/>
        </w:rPr>
      </w:pPr>
    </w:p>
    <w:p w14:paraId="54E52FE0" w14:textId="77777777" w:rsidR="005B7E3A" w:rsidRDefault="005B7E3A" w:rsidP="005B7E3A">
      <w:pPr>
        <w:autoSpaceDE w:val="0"/>
        <w:autoSpaceDN w:val="0"/>
        <w:adjustRightInd w:val="0"/>
        <w:jc w:val="center"/>
        <w:rPr>
          <w:rFonts w:ascii="Arial" w:hAnsi="Arial" w:cs="Arial"/>
          <w:b/>
          <w:bCs/>
          <w:sz w:val="20"/>
          <w:szCs w:val="20"/>
        </w:rPr>
      </w:pPr>
      <w:r>
        <w:rPr>
          <w:rFonts w:ascii="Arial" w:hAnsi="Arial" w:cs="Arial"/>
          <w:b/>
          <w:bCs/>
          <w:sz w:val="20"/>
          <w:szCs w:val="20"/>
        </w:rPr>
        <w:t xml:space="preserve">Monthly </w:t>
      </w:r>
      <w:del w:id="811" w:author="Author">
        <w:r w:rsidDel="00D326C3">
          <w:rPr>
            <w:rFonts w:ascii="Arial" w:hAnsi="Arial" w:cs="Arial"/>
            <w:b/>
            <w:bCs/>
            <w:sz w:val="20"/>
            <w:szCs w:val="20"/>
          </w:rPr>
          <w:delText>I</w:delText>
        </w:r>
      </w:del>
      <w:r>
        <w:rPr>
          <w:rFonts w:ascii="Arial" w:hAnsi="Arial" w:cs="Arial"/>
          <w:b/>
          <w:bCs/>
          <w:sz w:val="20"/>
          <w:szCs w:val="20"/>
        </w:rPr>
        <w:t>CPM Capacity Payment</w:t>
      </w:r>
    </w:p>
    <w:p w14:paraId="776A9883" w14:textId="77777777" w:rsidR="005B7E3A" w:rsidRDefault="005B7E3A" w:rsidP="005B7E3A">
      <w:pPr>
        <w:autoSpaceDE w:val="0"/>
        <w:autoSpaceDN w:val="0"/>
        <w:adjustRightInd w:val="0"/>
        <w:rPr>
          <w:rFonts w:ascii="ArialMT" w:hAnsi="ArialMT" w:cs="ArialMT"/>
          <w:sz w:val="20"/>
          <w:szCs w:val="20"/>
        </w:rPr>
      </w:pPr>
    </w:p>
    <w:p w14:paraId="4F69C842" w14:textId="77777777" w:rsidR="005B7E3A" w:rsidRPr="003F4BEC" w:rsidRDefault="005B7E3A" w:rsidP="005B7E3A">
      <w:pPr>
        <w:autoSpaceDE w:val="0"/>
        <w:autoSpaceDN w:val="0"/>
        <w:adjustRightInd w:val="0"/>
        <w:rPr>
          <w:rFonts w:ascii="ArialMT" w:hAnsi="ArialMT" w:cs="ArialMT"/>
          <w:sz w:val="20"/>
          <w:szCs w:val="20"/>
        </w:rPr>
      </w:pPr>
      <w:r>
        <w:rPr>
          <w:rFonts w:ascii="ArialMT" w:hAnsi="ArialMT" w:cs="ArialMT"/>
          <w:sz w:val="20"/>
          <w:szCs w:val="20"/>
        </w:rPr>
        <w:t xml:space="preserve">The monthly </w:t>
      </w:r>
      <w:del w:id="812" w:author="Author">
        <w:r w:rsidDel="00D326C3">
          <w:rPr>
            <w:rFonts w:ascii="ArialMT" w:hAnsi="ArialMT" w:cs="ArialMT"/>
            <w:sz w:val="20"/>
            <w:szCs w:val="20"/>
          </w:rPr>
          <w:delText>I</w:delText>
        </w:r>
      </w:del>
      <w:r>
        <w:rPr>
          <w:rFonts w:ascii="ArialMT" w:hAnsi="ArialMT" w:cs="ArialMT"/>
          <w:sz w:val="20"/>
          <w:szCs w:val="20"/>
        </w:rPr>
        <w:t xml:space="preserve">CPM Capacity Payment shall be calculated by </w:t>
      </w:r>
      <w:r w:rsidRPr="003F4BEC">
        <w:rPr>
          <w:rFonts w:ascii="ArialMT" w:hAnsi="ArialMT" w:cs="ArialMT"/>
          <w:sz w:val="20"/>
          <w:szCs w:val="20"/>
        </w:rPr>
        <w:t>multiplying the monthly shaping factor of</w:t>
      </w:r>
    </w:p>
    <w:p w14:paraId="283470C2" w14:textId="77777777" w:rsidR="005B7E3A" w:rsidRPr="003F4BEC" w:rsidRDefault="005B7E3A" w:rsidP="005B7E3A">
      <w:pPr>
        <w:autoSpaceDE w:val="0"/>
        <w:autoSpaceDN w:val="0"/>
        <w:adjustRightInd w:val="0"/>
        <w:rPr>
          <w:rFonts w:ascii="ArialMT" w:hAnsi="ArialMT" w:cs="ArialMT"/>
          <w:sz w:val="20"/>
          <w:szCs w:val="20"/>
        </w:rPr>
      </w:pPr>
      <w:r w:rsidRPr="003F4BEC">
        <w:rPr>
          <w:rFonts w:ascii="ArialMT" w:hAnsi="ArialMT" w:cs="ArialMT"/>
          <w:sz w:val="20"/>
          <w:szCs w:val="20"/>
        </w:rPr>
        <w:t xml:space="preserve">1/12 by the annual </w:t>
      </w:r>
      <w:del w:id="813" w:author="Author">
        <w:r w:rsidRPr="003F4BEC" w:rsidDel="00D326C3">
          <w:rPr>
            <w:rFonts w:ascii="ArialMT" w:hAnsi="ArialMT" w:cs="ArialMT"/>
            <w:sz w:val="20"/>
            <w:szCs w:val="20"/>
          </w:rPr>
          <w:delText>I</w:delText>
        </w:r>
      </w:del>
      <w:r w:rsidRPr="003F4BEC">
        <w:rPr>
          <w:rFonts w:ascii="ArialMT" w:hAnsi="ArialMT" w:cs="ArialMT"/>
          <w:sz w:val="20"/>
          <w:szCs w:val="20"/>
        </w:rPr>
        <w:t>CPM Capacity price of $</w:t>
      </w:r>
      <w:del w:id="814" w:author="Author">
        <w:r>
          <w:rPr>
            <w:rFonts w:ascii="ArialMT" w:hAnsi="ArialMT" w:cs="ArialMT"/>
            <w:sz w:val="20"/>
            <w:szCs w:val="20"/>
          </w:rPr>
          <w:delText>41</w:delText>
        </w:r>
      </w:del>
      <w:ins w:id="815" w:author="Author">
        <w:r>
          <w:rPr>
            <w:rFonts w:ascii="ArialMT" w:hAnsi="ArialMT" w:cs="ArialMT"/>
            <w:sz w:val="20"/>
            <w:szCs w:val="20"/>
          </w:rPr>
          <w:t>55</w:t>
        </w:r>
      </w:ins>
      <w:r w:rsidRPr="003F4BEC">
        <w:rPr>
          <w:rFonts w:ascii="ArialMT" w:hAnsi="ArialMT" w:cs="ArialMT"/>
          <w:sz w:val="20"/>
          <w:szCs w:val="20"/>
        </w:rPr>
        <w:t>/kW-year in accordance with Section 43</w:t>
      </w:r>
      <w:r>
        <w:rPr>
          <w:rFonts w:ascii="ArialMT" w:hAnsi="ArialMT" w:cs="ArialMT"/>
          <w:sz w:val="20"/>
          <w:szCs w:val="20"/>
        </w:rPr>
        <w:t>.</w:t>
      </w:r>
      <w:del w:id="816" w:author="Author">
        <w:r>
          <w:rPr>
            <w:rFonts w:ascii="ArialMT" w:hAnsi="ArialMT" w:cs="ArialMT"/>
            <w:sz w:val="20"/>
            <w:szCs w:val="20"/>
          </w:rPr>
          <w:delText>6</w:delText>
        </w:r>
      </w:del>
      <w:ins w:id="817" w:author="Author">
        <w:r>
          <w:rPr>
            <w:rFonts w:ascii="ArialMT" w:hAnsi="ArialMT" w:cs="ArialMT"/>
            <w:sz w:val="20"/>
            <w:szCs w:val="20"/>
          </w:rPr>
          <w:t>7</w:t>
        </w:r>
      </w:ins>
      <w:r>
        <w:rPr>
          <w:rFonts w:ascii="ArialMT" w:hAnsi="ArialMT" w:cs="ArialMT"/>
          <w:sz w:val="20"/>
          <w:szCs w:val="20"/>
        </w:rPr>
        <w:t>.1</w:t>
      </w:r>
      <w:r w:rsidRPr="003F4BEC">
        <w:rPr>
          <w:rFonts w:ascii="ArialMT" w:hAnsi="ArialMT" w:cs="ArialMT"/>
          <w:sz w:val="20"/>
          <w:szCs w:val="20"/>
        </w:rPr>
        <w:t>, unless the</w:t>
      </w:r>
    </w:p>
    <w:p w14:paraId="7ED681B6" w14:textId="77777777" w:rsidR="005B7E3A" w:rsidRPr="003F4BEC" w:rsidRDefault="005B7E3A" w:rsidP="005B7E3A">
      <w:pPr>
        <w:autoSpaceDE w:val="0"/>
        <w:autoSpaceDN w:val="0"/>
        <w:adjustRightInd w:val="0"/>
        <w:rPr>
          <w:rFonts w:ascii="ArialMT" w:hAnsi="ArialMT" w:cs="ArialMT"/>
          <w:sz w:val="20"/>
          <w:szCs w:val="20"/>
        </w:rPr>
      </w:pPr>
      <w:r w:rsidRPr="003F4BEC">
        <w:rPr>
          <w:rFonts w:ascii="ArialMT" w:hAnsi="ArialMT" w:cs="ArialMT"/>
          <w:sz w:val="20"/>
          <w:szCs w:val="20"/>
        </w:rPr>
        <w:t xml:space="preserve">Scheduling Coordinator for the </w:t>
      </w:r>
      <w:del w:id="818" w:author="Author">
        <w:r w:rsidRPr="003F4BEC" w:rsidDel="0015787D">
          <w:rPr>
            <w:rFonts w:ascii="ArialMT" w:hAnsi="ArialMT" w:cs="ArialMT"/>
            <w:sz w:val="20"/>
            <w:szCs w:val="20"/>
          </w:rPr>
          <w:delText>I</w:delText>
        </w:r>
      </w:del>
      <w:r w:rsidRPr="003F4BEC">
        <w:rPr>
          <w:rFonts w:ascii="ArialMT" w:hAnsi="ArialMT" w:cs="ArialMT"/>
          <w:sz w:val="20"/>
          <w:szCs w:val="20"/>
        </w:rPr>
        <w:t>CPM Capacity resource has agreed to another price that has been</w:t>
      </w:r>
    </w:p>
    <w:p w14:paraId="063B2F03" w14:textId="77777777" w:rsidR="005B7E3A" w:rsidRPr="003F4BEC" w:rsidRDefault="005B7E3A" w:rsidP="005B7E3A">
      <w:pPr>
        <w:autoSpaceDE w:val="0"/>
        <w:autoSpaceDN w:val="0"/>
        <w:adjustRightInd w:val="0"/>
        <w:rPr>
          <w:rFonts w:ascii="ArialMT" w:hAnsi="ArialMT" w:cs="ArialMT"/>
          <w:sz w:val="20"/>
          <w:szCs w:val="20"/>
        </w:rPr>
      </w:pPr>
      <w:r w:rsidRPr="003F4BEC">
        <w:rPr>
          <w:rFonts w:ascii="ArialMT" w:hAnsi="ArialMT" w:cs="ArialMT"/>
          <w:sz w:val="20"/>
          <w:szCs w:val="20"/>
        </w:rPr>
        <w:t>determined in accordance with Section 43.</w:t>
      </w:r>
      <w:del w:id="819" w:author="Author">
        <w:r>
          <w:rPr>
            <w:rFonts w:ascii="ArialMT" w:hAnsi="ArialMT" w:cs="ArialMT"/>
            <w:sz w:val="20"/>
            <w:szCs w:val="20"/>
          </w:rPr>
          <w:delText>6</w:delText>
        </w:r>
      </w:del>
      <w:ins w:id="820" w:author="Author">
        <w:r>
          <w:rPr>
            <w:rFonts w:ascii="ArialMT" w:hAnsi="ArialMT" w:cs="ArialMT"/>
            <w:sz w:val="20"/>
            <w:szCs w:val="20"/>
          </w:rPr>
          <w:t>7</w:t>
        </w:r>
      </w:ins>
      <w:r w:rsidRPr="003F4BEC">
        <w:rPr>
          <w:rFonts w:ascii="ArialMT" w:hAnsi="ArialMT" w:cs="ArialMT"/>
          <w:sz w:val="20"/>
          <w:szCs w:val="20"/>
        </w:rPr>
        <w:t>.2.</w:t>
      </w:r>
    </w:p>
    <w:p w14:paraId="27873E5D" w14:textId="77777777" w:rsidR="005B7E3A" w:rsidRPr="003F4BEC" w:rsidRDefault="005B7E3A" w:rsidP="005B7E3A">
      <w:pPr>
        <w:autoSpaceDE w:val="0"/>
        <w:autoSpaceDN w:val="0"/>
        <w:adjustRightInd w:val="0"/>
        <w:rPr>
          <w:rFonts w:ascii="Arial" w:hAnsi="Arial" w:cs="Arial"/>
          <w:b/>
          <w:bCs/>
          <w:sz w:val="20"/>
          <w:szCs w:val="20"/>
        </w:rPr>
      </w:pPr>
    </w:p>
    <w:p w14:paraId="0A703913" w14:textId="77777777" w:rsidR="005B7E3A" w:rsidRDefault="005B7E3A" w:rsidP="005B7E3A">
      <w:pPr>
        <w:autoSpaceDE w:val="0"/>
        <w:autoSpaceDN w:val="0"/>
        <w:adjustRightInd w:val="0"/>
        <w:jc w:val="center"/>
        <w:rPr>
          <w:rFonts w:ascii="Arial" w:hAnsi="Arial" w:cs="Arial"/>
          <w:b/>
          <w:bCs/>
          <w:sz w:val="20"/>
          <w:szCs w:val="20"/>
        </w:rPr>
      </w:pPr>
      <w:r w:rsidRPr="003F4BEC">
        <w:rPr>
          <w:rFonts w:ascii="Arial" w:hAnsi="Arial" w:cs="Arial"/>
          <w:b/>
          <w:bCs/>
          <w:sz w:val="20"/>
          <w:szCs w:val="20"/>
        </w:rPr>
        <w:t>Availability</w:t>
      </w:r>
    </w:p>
    <w:p w14:paraId="0E4A45BA" w14:textId="77777777" w:rsidR="005B7E3A" w:rsidRDefault="005B7E3A" w:rsidP="005B7E3A">
      <w:pPr>
        <w:autoSpaceDE w:val="0"/>
        <w:autoSpaceDN w:val="0"/>
        <w:adjustRightInd w:val="0"/>
        <w:rPr>
          <w:rFonts w:ascii="ArialMT" w:hAnsi="ArialMT" w:cs="ArialMT"/>
          <w:sz w:val="20"/>
          <w:szCs w:val="20"/>
        </w:rPr>
      </w:pPr>
    </w:p>
    <w:p w14:paraId="5261B069"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t xml:space="preserve">The target availability for a resource designated under </w:t>
      </w:r>
      <w:del w:id="821" w:author="Author">
        <w:r w:rsidDel="0015787D">
          <w:rPr>
            <w:rFonts w:ascii="ArialMT" w:hAnsi="ArialMT" w:cs="ArialMT"/>
            <w:sz w:val="20"/>
            <w:szCs w:val="20"/>
          </w:rPr>
          <w:delText>I</w:delText>
        </w:r>
      </w:del>
      <w:r>
        <w:rPr>
          <w:rFonts w:ascii="ArialMT" w:hAnsi="ArialMT" w:cs="ArialMT"/>
          <w:sz w:val="20"/>
          <w:szCs w:val="20"/>
        </w:rPr>
        <w:t>CPM is 95%. Incentives and penalties for</w:t>
      </w:r>
    </w:p>
    <w:p w14:paraId="08B97CB2"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t>availability above and below the target are as set forth in the table below, entitled "Availability Factor</w:t>
      </w:r>
    </w:p>
    <w:p w14:paraId="4EF17641"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t>Table." The CAISO shall calculate availability on a monthly basis using actual availability data. The</w:t>
      </w:r>
    </w:p>
    <w:p w14:paraId="2052814B" w14:textId="77777777" w:rsidR="005B7E3A" w:rsidRDefault="005B7E3A" w:rsidP="005B7E3A">
      <w:pPr>
        <w:autoSpaceDE w:val="0"/>
        <w:autoSpaceDN w:val="0"/>
        <w:adjustRightInd w:val="0"/>
        <w:rPr>
          <w:rFonts w:ascii="ArialMT" w:hAnsi="ArialMT" w:cs="ArialMT"/>
          <w:sz w:val="20"/>
          <w:szCs w:val="20"/>
        </w:rPr>
      </w:pPr>
      <w:del w:id="822" w:author="Author">
        <w:r w:rsidDel="0015787D">
          <w:rPr>
            <w:rFonts w:ascii="ArialMT" w:hAnsi="ArialMT" w:cs="ArialMT"/>
            <w:sz w:val="20"/>
            <w:szCs w:val="20"/>
          </w:rPr>
          <w:delText>I</w:delText>
        </w:r>
      </w:del>
      <w:r>
        <w:rPr>
          <w:rFonts w:ascii="ArialMT" w:hAnsi="ArialMT" w:cs="ArialMT"/>
          <w:sz w:val="20"/>
          <w:szCs w:val="20"/>
        </w:rPr>
        <w:t xml:space="preserve">CPM Availability </w:t>
      </w:r>
      <w:r w:rsidRPr="003F4BEC">
        <w:rPr>
          <w:rFonts w:ascii="ArialMT" w:hAnsi="ArialMT" w:cs="ArialMT"/>
          <w:sz w:val="20"/>
          <w:szCs w:val="20"/>
        </w:rPr>
        <w:t xml:space="preserve">Factor </w:t>
      </w:r>
      <w:ins w:id="823" w:author="Author">
        <w:r>
          <w:rPr>
            <w:rFonts w:ascii="ArialMT" w:hAnsi="ArialMT" w:cs="ArialMT"/>
            <w:sz w:val="20"/>
            <w:szCs w:val="20"/>
          </w:rPr>
          <w:t>for Forced Outages</w:t>
        </w:r>
        <w:r w:rsidRPr="003F4BEC">
          <w:rPr>
            <w:rFonts w:ascii="ArialMT" w:hAnsi="ArialMT" w:cs="ArialMT"/>
            <w:sz w:val="20"/>
            <w:szCs w:val="20"/>
          </w:rPr>
          <w:t xml:space="preserve"> </w:t>
        </w:r>
      </w:ins>
      <w:r w:rsidRPr="003F4BEC">
        <w:rPr>
          <w:rFonts w:ascii="ArialMT" w:hAnsi="ArialMT" w:cs="ArialMT"/>
          <w:sz w:val="20"/>
          <w:szCs w:val="20"/>
        </w:rPr>
        <w:t>for</w:t>
      </w:r>
      <w:r>
        <w:rPr>
          <w:rFonts w:ascii="ArialMT" w:hAnsi="ArialMT" w:cs="ArialMT"/>
          <w:sz w:val="20"/>
          <w:szCs w:val="20"/>
        </w:rPr>
        <w:t xml:space="preserve"> each month shall be calculated using the following curve:</w:t>
      </w:r>
    </w:p>
    <w:p w14:paraId="1836E062" w14:textId="77777777" w:rsidR="005B7E3A" w:rsidRDefault="005B7E3A" w:rsidP="005B7E3A">
      <w:pPr>
        <w:autoSpaceDE w:val="0"/>
        <w:autoSpaceDN w:val="0"/>
        <w:adjustRightInd w:val="0"/>
        <w:rPr>
          <w:rFonts w:ascii="Arial" w:hAnsi="Arial" w:cs="Arial"/>
          <w:b/>
          <w:bCs/>
          <w:sz w:val="20"/>
          <w:szCs w:val="20"/>
        </w:rPr>
      </w:pPr>
    </w:p>
    <w:p w14:paraId="0C4AC3AE" w14:textId="77777777" w:rsidR="005B7E3A" w:rsidRDefault="005B7E3A" w:rsidP="005B7E3A">
      <w:pPr>
        <w:autoSpaceDE w:val="0"/>
        <w:autoSpaceDN w:val="0"/>
        <w:adjustRightInd w:val="0"/>
        <w:jc w:val="center"/>
        <w:rPr>
          <w:rFonts w:ascii="Arial" w:hAnsi="Arial" w:cs="Arial"/>
          <w:b/>
          <w:bCs/>
          <w:sz w:val="20"/>
          <w:szCs w:val="20"/>
        </w:rPr>
      </w:pPr>
      <w:r>
        <w:rPr>
          <w:rFonts w:ascii="Arial" w:hAnsi="Arial" w:cs="Arial"/>
          <w:b/>
          <w:bCs/>
          <w:sz w:val="20"/>
          <w:szCs w:val="20"/>
        </w:rPr>
        <w:t>AVAILABILITY FACTOR TABLE</w:t>
      </w:r>
    </w:p>
    <w:p w14:paraId="2B41A6E8" w14:textId="77777777" w:rsidR="005B7E3A" w:rsidRDefault="005B7E3A" w:rsidP="005B7E3A">
      <w:pPr>
        <w:autoSpaceDE w:val="0"/>
        <w:autoSpaceDN w:val="0"/>
        <w:adjustRightInd w:val="0"/>
        <w:jc w:val="center"/>
        <w:rPr>
          <w:rFonts w:ascii="Arial" w:hAnsi="Arial" w:cs="Arial"/>
          <w:b/>
          <w:bCs/>
          <w:sz w:val="20"/>
          <w:szCs w:val="20"/>
        </w:rPr>
      </w:pPr>
    </w:p>
    <w:p w14:paraId="10ACCAB5" w14:textId="77777777" w:rsidR="005B7E3A" w:rsidRDefault="005B7E3A" w:rsidP="005B7E3A">
      <w:pPr>
        <w:autoSpaceDE w:val="0"/>
        <w:autoSpaceDN w:val="0"/>
        <w:adjustRightInd w:val="0"/>
        <w:rPr>
          <w:rFonts w:ascii="Arial" w:hAnsi="Arial" w:cs="Arial"/>
          <w:b/>
          <w:bCs/>
          <w:sz w:val="20"/>
          <w:szCs w:val="20"/>
        </w:rPr>
      </w:pPr>
      <w:r>
        <w:rPr>
          <w:rFonts w:ascii="Arial" w:hAnsi="Arial" w:cs="Arial"/>
          <w:b/>
          <w:bCs/>
          <w:sz w:val="20"/>
          <w:szCs w:val="20"/>
        </w:rPr>
        <w:tab/>
        <w:t xml:space="preserve">        Availability</w:t>
      </w:r>
      <w:r>
        <w:rPr>
          <w:rFonts w:ascii="Arial" w:hAnsi="Arial" w:cs="Arial"/>
          <w:b/>
          <w:bCs/>
          <w:sz w:val="20"/>
          <w:szCs w:val="20"/>
        </w:rPr>
        <w:tab/>
      </w:r>
      <w:r>
        <w:rPr>
          <w:rFonts w:ascii="Arial" w:hAnsi="Arial" w:cs="Arial"/>
          <w:b/>
          <w:bCs/>
          <w:sz w:val="20"/>
          <w:szCs w:val="20"/>
        </w:rPr>
        <w:tab/>
        <w:t xml:space="preserve">    Capacity Payment                    ICPM </w:t>
      </w:r>
      <w:r>
        <w:rPr>
          <w:rFonts w:ascii="Arial" w:hAnsi="Arial" w:cs="Arial"/>
          <w:b/>
          <w:bCs/>
          <w:sz w:val="20"/>
          <w:szCs w:val="20"/>
        </w:rPr>
        <w:tab/>
      </w:r>
      <w:r>
        <w:rPr>
          <w:rFonts w:ascii="Arial" w:hAnsi="Arial" w:cs="Arial"/>
          <w:b/>
          <w:bCs/>
          <w:sz w:val="20"/>
          <w:szCs w:val="20"/>
        </w:rPr>
        <w:tab/>
        <w:t xml:space="preserve">     </w:t>
      </w:r>
      <w:r>
        <w:rPr>
          <w:rFonts w:ascii="Arial" w:hAnsi="Arial" w:cs="Arial"/>
          <w:b/>
          <w:bCs/>
          <w:sz w:val="20"/>
          <w:szCs w:val="20"/>
        </w:rPr>
        <w:tab/>
      </w:r>
      <w:r>
        <w:rPr>
          <w:rFonts w:ascii="Arial" w:hAnsi="Arial" w:cs="Arial"/>
          <w:b/>
          <w:bCs/>
          <w:sz w:val="20"/>
          <w:szCs w:val="20"/>
        </w:rPr>
        <w:tab/>
        <w:t xml:space="preserve">        </w:t>
      </w:r>
      <w:del w:id="824" w:author="Author">
        <w:r w:rsidDel="004D4BAB">
          <w:rPr>
            <w:rFonts w:ascii="ArialMT" w:hAnsi="ArialMT" w:cs="ArialMT"/>
            <w:sz w:val="20"/>
            <w:szCs w:val="20"/>
          </w:rPr>
          <w:delText>(excluding only</w:delText>
        </w:r>
      </w:del>
      <w:r>
        <w:rPr>
          <w:rFonts w:ascii="ArialMT" w:hAnsi="ArialMT" w:cs="ArialMT"/>
          <w:sz w:val="20"/>
          <w:szCs w:val="20"/>
        </w:rPr>
        <w:tab/>
      </w:r>
      <w:r>
        <w:rPr>
          <w:rFonts w:ascii="ArialMT" w:hAnsi="ArialMT" w:cs="ArialMT"/>
          <w:sz w:val="20"/>
          <w:szCs w:val="20"/>
        </w:rPr>
        <w:tab/>
        <w:t xml:space="preserve"> </w:t>
      </w:r>
      <w:r w:rsidRPr="00D326C3">
        <w:rPr>
          <w:rFonts w:ascii="Arial" w:hAnsi="Arial" w:cs="Arial"/>
          <w:b/>
          <w:bCs/>
          <w:sz w:val="20"/>
          <w:szCs w:val="20"/>
        </w:rPr>
        <w:t xml:space="preserve"> </w:t>
      </w:r>
      <w:r>
        <w:rPr>
          <w:rFonts w:ascii="Arial" w:hAnsi="Arial" w:cs="Arial"/>
          <w:b/>
          <w:bCs/>
          <w:sz w:val="20"/>
          <w:szCs w:val="20"/>
        </w:rPr>
        <w:t xml:space="preserve">            Factor</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Availability </w:t>
      </w:r>
    </w:p>
    <w:p w14:paraId="4FE92C9D" w14:textId="77777777" w:rsidR="005B7E3A" w:rsidRDefault="005B7E3A" w:rsidP="005B7E3A">
      <w:pPr>
        <w:autoSpaceDE w:val="0"/>
        <w:autoSpaceDN w:val="0"/>
        <w:adjustRightInd w:val="0"/>
        <w:ind w:left="720"/>
        <w:rPr>
          <w:rFonts w:ascii="ArialMT" w:hAnsi="ArialMT" w:cs="ArialMT"/>
          <w:sz w:val="20"/>
          <w:szCs w:val="20"/>
        </w:rPr>
      </w:pPr>
      <w:r>
        <w:rPr>
          <w:rFonts w:ascii="ArialMT" w:hAnsi="ArialMT" w:cs="ArialMT"/>
          <w:sz w:val="20"/>
          <w:szCs w:val="20"/>
        </w:rPr>
        <w:t xml:space="preserve">        </w:t>
      </w:r>
      <w:del w:id="825" w:author="Author">
        <w:r w:rsidDel="004D4BAB">
          <w:rPr>
            <w:rFonts w:ascii="ArialMT" w:hAnsi="ArialMT" w:cs="ArialMT"/>
            <w:sz w:val="20"/>
            <w:szCs w:val="20"/>
          </w:rPr>
          <w:delText>Scheduled</w:delText>
        </w:r>
      </w:del>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w:t>
      </w:r>
      <w:r w:rsidRPr="00D326C3">
        <w:rPr>
          <w:rFonts w:ascii="ArialMT" w:hAnsi="ArialMT" w:cs="ArialMT"/>
          <w:b/>
          <w:sz w:val="20"/>
          <w:szCs w:val="20"/>
        </w:rPr>
        <w:t xml:space="preserve"> </w:t>
      </w:r>
      <w:r>
        <w:rPr>
          <w:rFonts w:ascii="ArialMT" w:hAnsi="ArialMT" w:cs="ArialMT"/>
          <w:b/>
          <w:sz w:val="20"/>
          <w:szCs w:val="20"/>
        </w:rPr>
        <w:t xml:space="preserve">      </w:t>
      </w:r>
      <w:r>
        <w:rPr>
          <w:rFonts w:ascii="ArialMT" w:hAnsi="ArialMT" w:cs="ArialMT"/>
          <w:b/>
          <w:sz w:val="20"/>
          <w:szCs w:val="20"/>
        </w:rPr>
        <w:tab/>
        <w:t xml:space="preserve">    </w:t>
      </w:r>
      <w:r w:rsidRPr="00D326C3">
        <w:rPr>
          <w:rFonts w:ascii="ArialMT" w:hAnsi="ArialMT" w:cs="ArialMT"/>
          <w:b/>
          <w:sz w:val="20"/>
          <w:szCs w:val="20"/>
        </w:rPr>
        <w:t>Factor</w:t>
      </w:r>
    </w:p>
    <w:p w14:paraId="3F6158FA" w14:textId="77777777" w:rsidR="005B7E3A" w:rsidRDefault="005B7E3A" w:rsidP="005B7E3A">
      <w:pPr>
        <w:autoSpaceDE w:val="0"/>
        <w:autoSpaceDN w:val="0"/>
        <w:adjustRightInd w:val="0"/>
        <w:ind w:left="720"/>
        <w:rPr>
          <w:rFonts w:ascii="ArialMT" w:hAnsi="ArialMT" w:cs="ArialMT"/>
          <w:sz w:val="20"/>
          <w:szCs w:val="20"/>
        </w:rPr>
      </w:pPr>
      <w:r>
        <w:rPr>
          <w:rFonts w:ascii="ArialMT" w:hAnsi="ArialMT" w:cs="ArialMT"/>
          <w:sz w:val="20"/>
          <w:szCs w:val="20"/>
        </w:rPr>
        <w:t xml:space="preserve">        </w:t>
      </w:r>
      <w:del w:id="826" w:author="Author">
        <w:r w:rsidDel="004D4BAB">
          <w:rPr>
            <w:rFonts w:ascii="ArialMT" w:hAnsi="ArialMT" w:cs="ArialMT"/>
            <w:sz w:val="20"/>
            <w:szCs w:val="20"/>
          </w:rPr>
          <w:delText>Maintenance)</w:delText>
        </w:r>
      </w:del>
    </w:p>
    <w:p w14:paraId="149F55C6" w14:textId="77777777" w:rsidR="005B7E3A" w:rsidRDefault="005B7E3A" w:rsidP="005B7E3A">
      <w:pPr>
        <w:autoSpaceDE w:val="0"/>
        <w:autoSpaceDN w:val="0"/>
        <w:adjustRightInd w:val="0"/>
        <w:spacing w:line="480" w:lineRule="auto"/>
        <w:rPr>
          <w:rFonts w:ascii="ArialMT" w:hAnsi="ArialMT" w:cs="ArialMT"/>
          <w:sz w:val="20"/>
          <w:szCs w:val="20"/>
        </w:rPr>
      </w:pPr>
    </w:p>
    <w:p w14:paraId="3FAA566F"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100%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3.3%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1.139</w:t>
      </w:r>
    </w:p>
    <w:p w14:paraId="04C2C16F"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99%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3.3%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1.106</w:t>
      </w:r>
    </w:p>
    <w:p w14:paraId="3E838263"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98%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3.3%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1.073</w:t>
      </w:r>
    </w:p>
    <w:p w14:paraId="562DD93E"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97%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2.5%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1.040</w:t>
      </w:r>
    </w:p>
    <w:p w14:paraId="37F41217"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96%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1.5%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1.015</w:t>
      </w:r>
    </w:p>
    <w:p w14:paraId="2966CBC8"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95%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1.000</w:t>
      </w:r>
    </w:p>
    <w:p w14:paraId="67A47FCF"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94%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-1.5%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.985</w:t>
      </w:r>
    </w:p>
    <w:p w14:paraId="2CC82555"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93%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-1.5%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.970</w:t>
      </w:r>
    </w:p>
    <w:p w14:paraId="154CEE65"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92%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-1.5%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.955</w:t>
      </w:r>
    </w:p>
    <w:p w14:paraId="43625B3A"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91%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-1.5%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.940</w:t>
      </w:r>
    </w:p>
    <w:p w14:paraId="2F52A54D"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90%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-1.5%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.925</w:t>
      </w:r>
    </w:p>
    <w:p w14:paraId="109C3DA9"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89-80%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-1.7%</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t xml:space="preserve">          </w:t>
      </w:r>
      <w:r>
        <w:rPr>
          <w:rFonts w:ascii="ArialMT" w:hAnsi="ArialMT" w:cs="ArialMT"/>
          <w:sz w:val="20"/>
          <w:szCs w:val="20"/>
        </w:rPr>
        <w:t>.908-.755</w:t>
      </w:r>
    </w:p>
    <w:p w14:paraId="54F64932"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79-41%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-1.9%</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t xml:space="preserve">          </w:t>
      </w:r>
      <w:r>
        <w:rPr>
          <w:rFonts w:ascii="ArialMT" w:hAnsi="ArialMT" w:cs="ArialMT"/>
          <w:sz w:val="20"/>
          <w:szCs w:val="20"/>
        </w:rPr>
        <w:t>.736-.014</w:t>
      </w:r>
    </w:p>
    <w:p w14:paraId="0762E3FA" w14:textId="77777777" w:rsidR="005B7E3A" w:rsidRDefault="005B7E3A" w:rsidP="005B7E3A">
      <w:pPr>
        <w:autoSpaceDE w:val="0"/>
        <w:autoSpaceDN w:val="0"/>
        <w:adjustRightInd w:val="0"/>
        <w:spacing w:line="480" w:lineRule="auto"/>
        <w:ind w:left="1440"/>
        <w:rPr>
          <w:rFonts w:ascii="ArialMT" w:hAnsi="ArialMT" w:cs="ArialMT"/>
          <w:sz w:val="20"/>
          <w:szCs w:val="20"/>
        </w:rPr>
      </w:pPr>
      <w:r>
        <w:rPr>
          <w:rFonts w:ascii="ArialMT" w:hAnsi="ArialMT" w:cs="ArialMT"/>
          <w:sz w:val="20"/>
          <w:szCs w:val="20"/>
        </w:rPr>
        <w:t xml:space="preserve">-40%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 </w:t>
      </w:r>
      <w:r>
        <w:rPr>
          <w:rFonts w:ascii="ArialMT" w:hAnsi="ArialMT" w:cs="ArialMT"/>
          <w:sz w:val="20"/>
          <w:szCs w:val="20"/>
        </w:rPr>
        <w:tab/>
      </w:r>
      <w:r>
        <w:rPr>
          <w:rFonts w:ascii="ArialMT" w:hAnsi="ArialMT" w:cs="ArialMT"/>
          <w:sz w:val="20"/>
          <w:szCs w:val="20"/>
        </w:rPr>
        <w:tab/>
        <w:t xml:space="preserve">                0.0</w:t>
      </w:r>
    </w:p>
    <w:p w14:paraId="77D09501" w14:textId="77777777" w:rsidR="005B7E3A" w:rsidRDefault="005B7E3A" w:rsidP="005B7E3A">
      <w:pPr>
        <w:autoSpaceDE w:val="0"/>
        <w:autoSpaceDN w:val="0"/>
        <w:adjustRightInd w:val="0"/>
        <w:ind w:left="720"/>
        <w:rPr>
          <w:rFonts w:ascii="ArialMT" w:hAnsi="ArialMT" w:cs="ArialMT"/>
          <w:sz w:val="20"/>
          <w:szCs w:val="20"/>
        </w:rPr>
      </w:pPr>
      <w:r>
        <w:rPr>
          <w:rFonts w:ascii="ArialMT" w:hAnsi="ArialMT" w:cs="ArialMT"/>
          <w:sz w:val="20"/>
          <w:szCs w:val="20"/>
        </w:rPr>
        <w:t>*The "Capacity Payment Factor" decreases by 1.7% and 1.9% respectively for every 1% decrease in availability.</w:t>
      </w:r>
    </w:p>
    <w:p w14:paraId="17F1477E" w14:textId="77777777" w:rsidR="005B7E3A" w:rsidRDefault="005B7E3A" w:rsidP="005B7E3A">
      <w:pPr>
        <w:autoSpaceDE w:val="0"/>
        <w:autoSpaceDN w:val="0"/>
        <w:adjustRightInd w:val="0"/>
        <w:rPr>
          <w:rFonts w:ascii="ArialMT" w:hAnsi="ArialMT" w:cs="ArialMT"/>
          <w:sz w:val="20"/>
          <w:szCs w:val="20"/>
        </w:rPr>
      </w:pPr>
    </w:p>
    <w:p w14:paraId="1E5077A1"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t xml:space="preserve">The </w:t>
      </w:r>
      <w:del w:id="827" w:author="Author">
        <w:r w:rsidDel="0015787D">
          <w:rPr>
            <w:rFonts w:ascii="ArialMT" w:hAnsi="ArialMT" w:cs="ArialMT"/>
            <w:sz w:val="20"/>
            <w:szCs w:val="20"/>
          </w:rPr>
          <w:delText>I</w:delText>
        </w:r>
      </w:del>
      <w:r>
        <w:rPr>
          <w:rFonts w:ascii="ArialMT" w:hAnsi="ArialMT" w:cs="ArialMT"/>
          <w:sz w:val="20"/>
          <w:szCs w:val="20"/>
        </w:rPr>
        <w:t>CPM Capacity Payment shall be adjusted upward from the 95% availability starting point by the</w:t>
      </w:r>
    </w:p>
    <w:p w14:paraId="100A2093"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t>positive percentages listed as the "Capacity Payment Factor" above, by multiplication by the amounts</w:t>
      </w:r>
    </w:p>
    <w:p w14:paraId="6F906D02"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t xml:space="preserve">listed for each </w:t>
      </w:r>
      <w:del w:id="828" w:author="Author">
        <w:r w:rsidDel="0015787D">
          <w:rPr>
            <w:rFonts w:ascii="ArialMT" w:hAnsi="ArialMT" w:cs="ArialMT"/>
            <w:sz w:val="20"/>
            <w:szCs w:val="20"/>
          </w:rPr>
          <w:delText>I</w:delText>
        </w:r>
      </w:del>
      <w:r>
        <w:rPr>
          <w:rFonts w:ascii="ArialMT" w:hAnsi="ArialMT" w:cs="ArialMT"/>
          <w:sz w:val="20"/>
          <w:szCs w:val="20"/>
        </w:rPr>
        <w:t>CPM Availability Factor above 95%, so that, for example, if a 97% availability is achieved</w:t>
      </w:r>
    </w:p>
    <w:p w14:paraId="12B2DC1E"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t xml:space="preserve">for the month, then the </w:t>
      </w:r>
      <w:del w:id="829" w:author="Author">
        <w:r w:rsidDel="0015787D">
          <w:rPr>
            <w:rFonts w:ascii="ArialMT" w:hAnsi="ArialMT" w:cs="ArialMT"/>
            <w:sz w:val="20"/>
            <w:szCs w:val="20"/>
          </w:rPr>
          <w:delText>I</w:delText>
        </w:r>
      </w:del>
      <w:r>
        <w:rPr>
          <w:rFonts w:ascii="ArialMT" w:hAnsi="ArialMT" w:cs="ArialMT"/>
          <w:sz w:val="20"/>
          <w:szCs w:val="20"/>
        </w:rPr>
        <w:t>CPM Capacity Payment for that month would be the monthly value for 95% plus</w:t>
      </w:r>
    </w:p>
    <w:p w14:paraId="72B31E12"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t>an additional 4% (1.5% for the first percent availability above 95%, and 2.5% for the second percent</w:t>
      </w:r>
    </w:p>
    <w:p w14:paraId="5C959B10"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t xml:space="preserve">availability above 95%), i.e., multiplication of the otherwise applicable </w:t>
      </w:r>
      <w:del w:id="830" w:author="Author">
        <w:r w:rsidDel="0015787D">
          <w:rPr>
            <w:rFonts w:ascii="ArialMT" w:hAnsi="ArialMT" w:cs="ArialMT"/>
            <w:sz w:val="20"/>
            <w:szCs w:val="20"/>
          </w:rPr>
          <w:delText>I</w:delText>
        </w:r>
      </w:del>
      <w:r>
        <w:rPr>
          <w:rFonts w:ascii="ArialMT" w:hAnsi="ArialMT" w:cs="ArialMT"/>
          <w:sz w:val="20"/>
          <w:szCs w:val="20"/>
        </w:rPr>
        <w:t>CPM Capacity Payment by the</w:t>
      </w:r>
    </w:p>
    <w:p w14:paraId="726A9ED5" w14:textId="77777777" w:rsidR="005B7E3A" w:rsidRDefault="005B7E3A" w:rsidP="005B7E3A">
      <w:pPr>
        <w:autoSpaceDE w:val="0"/>
        <w:autoSpaceDN w:val="0"/>
        <w:adjustRightInd w:val="0"/>
        <w:rPr>
          <w:rFonts w:ascii="ArialMT" w:hAnsi="ArialMT" w:cs="ArialMT"/>
          <w:sz w:val="20"/>
          <w:szCs w:val="20"/>
        </w:rPr>
      </w:pPr>
      <w:del w:id="831" w:author="Author">
        <w:r w:rsidDel="0015787D">
          <w:rPr>
            <w:rFonts w:ascii="ArialMT" w:hAnsi="ArialMT" w:cs="ArialMT"/>
            <w:sz w:val="20"/>
            <w:szCs w:val="20"/>
          </w:rPr>
          <w:delText>I</w:delText>
        </w:r>
      </w:del>
      <w:r>
        <w:rPr>
          <w:rFonts w:ascii="ArialMT" w:hAnsi="ArialMT" w:cs="ArialMT"/>
          <w:sz w:val="20"/>
          <w:szCs w:val="20"/>
        </w:rPr>
        <w:t xml:space="preserve">CPM Availability Factor of 1.040. Reductions in the </w:t>
      </w:r>
      <w:del w:id="832" w:author="Author">
        <w:r w:rsidDel="0015787D">
          <w:rPr>
            <w:rFonts w:ascii="ArialMT" w:hAnsi="ArialMT" w:cs="ArialMT"/>
            <w:sz w:val="20"/>
            <w:szCs w:val="20"/>
          </w:rPr>
          <w:delText>I</w:delText>
        </w:r>
      </w:del>
      <w:r>
        <w:rPr>
          <w:rFonts w:ascii="ArialMT" w:hAnsi="ArialMT" w:cs="ArialMT"/>
          <w:sz w:val="20"/>
          <w:szCs w:val="20"/>
        </w:rPr>
        <w:t>CPM Capacity Payment shall be made</w:t>
      </w:r>
    </w:p>
    <w:p w14:paraId="7F5C5267"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t>correspondingly according to the "Capacity Payment Factor" above for monthly availability levels falling</w:t>
      </w:r>
    </w:p>
    <w:p w14:paraId="13D23188"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t xml:space="preserve">short of the 95% availability starting point, by multiplication by the amounts listed for each </w:t>
      </w:r>
      <w:del w:id="833" w:author="Author">
        <w:r w:rsidDel="0015787D">
          <w:rPr>
            <w:rFonts w:ascii="ArialMT" w:hAnsi="ArialMT" w:cs="ArialMT"/>
            <w:sz w:val="20"/>
            <w:szCs w:val="20"/>
          </w:rPr>
          <w:delText>I</w:delText>
        </w:r>
      </w:del>
      <w:r>
        <w:rPr>
          <w:rFonts w:ascii="ArialMT" w:hAnsi="ArialMT" w:cs="ArialMT"/>
          <w:sz w:val="20"/>
          <w:szCs w:val="20"/>
        </w:rPr>
        <w:t>CPM</w:t>
      </w:r>
    </w:p>
    <w:p w14:paraId="01C2E87B" w14:textId="77777777" w:rsidR="005B7E3A" w:rsidRDefault="005B7E3A" w:rsidP="005B7E3A">
      <w:pPr>
        <w:autoSpaceDE w:val="0"/>
        <w:autoSpaceDN w:val="0"/>
        <w:adjustRightInd w:val="0"/>
        <w:spacing w:line="480" w:lineRule="auto"/>
        <w:rPr>
          <w:rFonts w:ascii="ArialMT" w:hAnsi="ArialMT" w:cs="ArialMT"/>
          <w:sz w:val="20"/>
          <w:szCs w:val="20"/>
        </w:rPr>
      </w:pPr>
      <w:r>
        <w:rPr>
          <w:rFonts w:ascii="ArialMT" w:hAnsi="ArialMT" w:cs="ArialMT"/>
          <w:sz w:val="20"/>
          <w:szCs w:val="20"/>
        </w:rPr>
        <w:t>Availability Factor below 95%.</w:t>
      </w:r>
    </w:p>
    <w:p w14:paraId="2D5D6165" w14:textId="77777777" w:rsidR="005B7E3A" w:rsidRPr="003613B8" w:rsidRDefault="005B7E3A" w:rsidP="005B7E3A">
      <w:pPr>
        <w:autoSpaceDE w:val="0"/>
        <w:autoSpaceDN w:val="0"/>
        <w:adjustRightInd w:val="0"/>
        <w:spacing w:line="480" w:lineRule="auto"/>
        <w:jc w:val="center"/>
        <w:rPr>
          <w:rFonts w:ascii="ArialMT" w:hAnsi="ArialMT" w:cs="ArialMT"/>
          <w:sz w:val="20"/>
          <w:szCs w:val="20"/>
        </w:rPr>
      </w:pPr>
      <w:r w:rsidRPr="003613B8">
        <w:rPr>
          <w:rFonts w:ascii="ArialMT" w:hAnsi="ArialMT" w:cs="ArialMT"/>
          <w:sz w:val="20"/>
          <w:szCs w:val="20"/>
        </w:rPr>
        <w:lastRenderedPageBreak/>
        <w:t>* * *</w:t>
      </w:r>
    </w:p>
    <w:p w14:paraId="726E27B2" w14:textId="77777777" w:rsidR="005B7E3A" w:rsidRPr="00EF5E5C" w:rsidRDefault="005B7E3A" w:rsidP="005B7E3A">
      <w:pPr>
        <w:rPr>
          <w:rFonts w:ascii="Arial" w:hAnsi="Arial" w:cs="Arial"/>
          <w:sz w:val="20"/>
          <w:szCs w:val="20"/>
        </w:rPr>
      </w:pPr>
    </w:p>
    <w:sectPr w:rsidR="005B7E3A" w:rsidRPr="00EF5E5C" w:rsidSect="00EF5E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1CC30" w14:textId="77777777" w:rsidR="001C2781" w:rsidRDefault="001C2781" w:rsidP="00585B88">
      <w:r>
        <w:separator/>
      </w:r>
    </w:p>
  </w:endnote>
  <w:endnote w:type="continuationSeparator" w:id="0">
    <w:p w14:paraId="131053CB" w14:textId="77777777" w:rsidR="001C2781" w:rsidRDefault="001C2781" w:rsidP="0058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77A1E" w14:textId="77777777" w:rsidR="002922C4" w:rsidRDefault="00292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4998B" w14:textId="77777777" w:rsidR="00585B88" w:rsidRPr="00585B88" w:rsidRDefault="00585B88" w:rsidP="00585B88">
    <w:pPr>
      <w:pStyle w:val="Footer"/>
      <w:tabs>
        <w:tab w:val="clear" w:pos="9360"/>
        <w:tab w:val="right" w:pos="8640"/>
      </w:tabs>
      <w:rPr>
        <w:rFonts w:ascii="Arial" w:hAnsi="Arial" w:cs="Arial"/>
        <w:sz w:val="20"/>
        <w:szCs w:val="20"/>
      </w:rPr>
    </w:pPr>
    <w:r w:rsidRPr="00585B88">
      <w:rPr>
        <w:rFonts w:ascii="Arial" w:hAnsi="Arial" w:cs="Arial"/>
        <w:sz w:val="20"/>
        <w:szCs w:val="20"/>
      </w:rPr>
      <w:t xml:space="preserve">Legal &amp; Regulatory                                         Page </w:t>
    </w:r>
    <w:r w:rsidR="00081C22" w:rsidRPr="00585B88">
      <w:rPr>
        <w:rFonts w:ascii="Arial" w:hAnsi="Arial" w:cs="Arial"/>
        <w:sz w:val="20"/>
        <w:szCs w:val="20"/>
      </w:rPr>
      <w:fldChar w:fldCharType="begin"/>
    </w:r>
    <w:r w:rsidRPr="00585B88">
      <w:rPr>
        <w:rFonts w:ascii="Arial" w:hAnsi="Arial" w:cs="Arial"/>
        <w:sz w:val="20"/>
        <w:szCs w:val="20"/>
      </w:rPr>
      <w:instrText xml:space="preserve"> PAGE </w:instrText>
    </w:r>
    <w:r w:rsidR="00081C22" w:rsidRPr="00585B88">
      <w:rPr>
        <w:rFonts w:ascii="Arial" w:hAnsi="Arial" w:cs="Arial"/>
        <w:sz w:val="20"/>
        <w:szCs w:val="20"/>
      </w:rPr>
      <w:fldChar w:fldCharType="separate"/>
    </w:r>
    <w:r w:rsidR="001859C3">
      <w:rPr>
        <w:rFonts w:ascii="Arial" w:hAnsi="Arial" w:cs="Arial"/>
        <w:noProof/>
        <w:sz w:val="20"/>
        <w:szCs w:val="20"/>
      </w:rPr>
      <w:t>1</w:t>
    </w:r>
    <w:r w:rsidR="00081C22" w:rsidRPr="00585B88">
      <w:rPr>
        <w:rFonts w:ascii="Arial" w:hAnsi="Arial" w:cs="Arial"/>
        <w:sz w:val="20"/>
        <w:szCs w:val="20"/>
      </w:rPr>
      <w:fldChar w:fldCharType="end"/>
    </w:r>
    <w:r w:rsidRPr="00585B88">
      <w:rPr>
        <w:rFonts w:ascii="Arial" w:hAnsi="Arial" w:cs="Arial"/>
        <w:sz w:val="20"/>
        <w:szCs w:val="20"/>
      </w:rPr>
      <w:t xml:space="preserve"> </w:t>
    </w:r>
    <w:r w:rsidRPr="00585B88">
      <w:rPr>
        <w:rFonts w:ascii="Arial" w:hAnsi="Arial" w:cs="Arial"/>
        <w:sz w:val="20"/>
        <w:szCs w:val="20"/>
      </w:rPr>
      <w:tab/>
    </w:r>
    <w:r w:rsidR="00B204D2">
      <w:rPr>
        <w:rFonts w:ascii="Arial" w:hAnsi="Arial" w:cs="Arial"/>
        <w:sz w:val="20"/>
        <w:szCs w:val="20"/>
      </w:rPr>
      <w:tab/>
    </w:r>
    <w:r w:rsidR="002922C4">
      <w:rPr>
        <w:rFonts w:ascii="Arial" w:hAnsi="Arial" w:cs="Arial"/>
        <w:sz w:val="20"/>
        <w:szCs w:val="20"/>
      </w:rPr>
      <w:t>October 20, 2010</w:t>
    </w:r>
  </w:p>
  <w:p w14:paraId="09835792" w14:textId="77777777" w:rsidR="00585B88" w:rsidRDefault="00585B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07B0" w14:textId="77777777" w:rsidR="002922C4" w:rsidRDefault="00292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FE74E" w14:textId="77777777" w:rsidR="001C2781" w:rsidRDefault="001C2781" w:rsidP="00585B88">
      <w:r>
        <w:separator/>
      </w:r>
    </w:p>
  </w:footnote>
  <w:footnote w:type="continuationSeparator" w:id="0">
    <w:p w14:paraId="09337AAB" w14:textId="77777777" w:rsidR="001C2781" w:rsidRDefault="001C2781" w:rsidP="00585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82BDB" w14:textId="77777777" w:rsidR="002922C4" w:rsidRDefault="00292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CD250" w14:textId="77777777" w:rsidR="00585B88" w:rsidRDefault="00585B88">
    <w:pPr>
      <w:pStyle w:val="Header"/>
      <w:rPr>
        <w:noProof/>
      </w:rPr>
    </w:pPr>
    <w:r>
      <w:rPr>
        <w:noProof/>
      </w:rPr>
      <w:tab/>
    </w:r>
    <w:r w:rsidR="001859C3" w:rsidRPr="007053CB">
      <w:rPr>
        <w:noProof/>
      </w:rPr>
      <w:pict w14:anchorId="459D3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89.4pt;height:39.9pt;visibility:visible">
          <v:imagedata r:id="rId1" o:title=""/>
        </v:shape>
      </w:pict>
    </w:r>
  </w:p>
  <w:p w14:paraId="099CF11A" w14:textId="77777777" w:rsidR="00585B88" w:rsidRPr="00585B88" w:rsidRDefault="00EF5E5C" w:rsidP="00585B88">
    <w:pPr>
      <w:pStyle w:val="Header"/>
      <w:rPr>
        <w:rFonts w:ascii="Arial" w:hAnsi="Arial" w:cs="Arial"/>
        <w:sz w:val="20"/>
        <w:szCs w:val="20"/>
      </w:rPr>
    </w:pPr>
    <w:r>
      <w:rPr>
        <w:rFonts w:ascii="Arial" w:hAnsi="Arial" w:cs="Arial"/>
        <w:sz w:val="20"/>
        <w:szCs w:val="20"/>
      </w:rPr>
      <w:t>Capacity Procurement Mechanism</w:t>
    </w:r>
    <w:r w:rsidR="00585B88" w:rsidRPr="00585B88">
      <w:rPr>
        <w:rFonts w:ascii="Arial" w:hAnsi="Arial" w:cs="Arial"/>
        <w:sz w:val="20"/>
        <w:szCs w:val="20"/>
      </w:rPr>
      <w:tab/>
    </w:r>
    <w:r w:rsidR="00585B88" w:rsidRPr="00585B88">
      <w:rPr>
        <w:rFonts w:ascii="Arial" w:hAnsi="Arial" w:cs="Arial"/>
        <w:sz w:val="20"/>
        <w:szCs w:val="20"/>
      </w:rPr>
      <w:tab/>
      <w:t>For Discussion Purposes Only</w:t>
    </w:r>
    <w:r w:rsidR="00585B88" w:rsidRPr="00585B88">
      <w:rPr>
        <w:rFonts w:ascii="Arial" w:hAnsi="Arial" w:cs="Arial"/>
        <w:sz w:val="20"/>
        <w:szCs w:val="20"/>
      </w:rPr>
      <w:tab/>
    </w:r>
    <w:r w:rsidR="00585B88" w:rsidRPr="00585B88">
      <w:rPr>
        <w:rFonts w:ascii="Arial" w:hAnsi="Arial" w:cs="Arial"/>
        <w:sz w:val="20"/>
        <w:szCs w:val="20"/>
      </w:rPr>
      <w:tab/>
    </w:r>
    <w:r w:rsidR="00585B88" w:rsidRPr="00585B88">
      <w:rPr>
        <w:rFonts w:ascii="Arial" w:hAnsi="Arial" w:cs="Arial"/>
        <w:sz w:val="20"/>
        <w:szCs w:val="20"/>
      </w:rPr>
      <w:tab/>
    </w:r>
    <w:r w:rsidR="00585B88" w:rsidRPr="00585B88">
      <w:rPr>
        <w:rFonts w:ascii="Arial" w:hAnsi="Arial" w:cs="Arial"/>
        <w:sz w:val="20"/>
        <w:szCs w:val="20"/>
      </w:rPr>
      <w:tab/>
      <w:t>For Discussion Purposes Only</w:t>
    </w:r>
  </w:p>
  <w:p w14:paraId="64DA221A" w14:textId="77777777" w:rsidR="00585B88" w:rsidRPr="00585B88" w:rsidRDefault="00585B88" w:rsidP="00585B88">
    <w:pPr>
      <w:pStyle w:val="Header"/>
      <w:rPr>
        <w:rFonts w:ascii="Arial" w:hAnsi="Arial" w:cs="Arial"/>
        <w:sz w:val="20"/>
        <w:szCs w:val="20"/>
      </w:rPr>
    </w:pPr>
    <w:r w:rsidRPr="00585B88">
      <w:rPr>
        <w:rFonts w:ascii="Arial" w:hAnsi="Arial" w:cs="Arial"/>
        <w:sz w:val="20"/>
        <w:szCs w:val="20"/>
      </w:rPr>
      <w:t>Draft Tariff Language</w:t>
    </w:r>
  </w:p>
  <w:p w14:paraId="1F5B1DFF" w14:textId="77777777" w:rsidR="00585B88" w:rsidRDefault="00585B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897E0" w14:textId="77777777" w:rsidR="002922C4" w:rsidRDefault="00292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2B0A"/>
    <w:multiLevelType w:val="hybridMultilevel"/>
    <w:tmpl w:val="551A2268"/>
    <w:lvl w:ilvl="0" w:tplc="80166522">
      <w:start w:val="5"/>
      <w:numFmt w:val="bullet"/>
      <w:lvlText w:val=""/>
      <w:lvlJc w:val="left"/>
      <w:pPr>
        <w:ind w:left="720" w:hanging="360"/>
      </w:pPr>
      <w:rPr>
        <w:rFonts w:ascii="Symbol" w:eastAsia="Times New Roman" w:hAnsi="Symbol"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64AD9"/>
    <w:multiLevelType w:val="hybridMultilevel"/>
    <w:tmpl w:val="5E765C1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2762D"/>
    <w:multiLevelType w:val="hybridMultilevel"/>
    <w:tmpl w:val="D6E4A52A"/>
    <w:lvl w:ilvl="0" w:tplc="CFC0A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0C324E"/>
    <w:multiLevelType w:val="hybridMultilevel"/>
    <w:tmpl w:val="BACA73F8"/>
    <w:lvl w:ilvl="0" w:tplc="053AD116">
      <w:numFmt w:val="bullet"/>
      <w:lvlText w:val=""/>
      <w:lvlJc w:val="left"/>
      <w:pPr>
        <w:ind w:left="420" w:hanging="360"/>
      </w:pPr>
      <w:rPr>
        <w:rFonts w:ascii="Symbol" w:eastAsia="Times New Roman" w:hAnsi="Symbol" w:cs="ArialMT"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39DD0C60"/>
    <w:multiLevelType w:val="hybridMultilevel"/>
    <w:tmpl w:val="EB78E3C0"/>
    <w:lvl w:ilvl="0" w:tplc="CFC0AC88">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82EAA"/>
    <w:multiLevelType w:val="hybridMultilevel"/>
    <w:tmpl w:val="12801034"/>
    <w:lvl w:ilvl="0" w:tplc="0F4E74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56B689C"/>
    <w:multiLevelType w:val="hybridMultilevel"/>
    <w:tmpl w:val="5534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29577A"/>
    <w:multiLevelType w:val="hybridMultilevel"/>
    <w:tmpl w:val="600E6CE2"/>
    <w:lvl w:ilvl="0" w:tplc="CFC0AC8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2577D75"/>
    <w:multiLevelType w:val="hybridMultilevel"/>
    <w:tmpl w:val="3CCE0DAA"/>
    <w:lvl w:ilvl="0" w:tplc="6196320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2D522D"/>
    <w:multiLevelType w:val="hybridMultilevel"/>
    <w:tmpl w:val="402C319E"/>
    <w:lvl w:ilvl="0" w:tplc="3912EE52">
      <w:start w:val="5"/>
      <w:numFmt w:val="bullet"/>
      <w:lvlText w:val=""/>
      <w:lvlJc w:val="left"/>
      <w:pPr>
        <w:ind w:left="720" w:hanging="360"/>
      </w:pPr>
      <w:rPr>
        <w:rFonts w:ascii="Symbol" w:eastAsia="Times New Roman" w:hAnsi="Symbol"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4D1297"/>
    <w:multiLevelType w:val="hybridMultilevel"/>
    <w:tmpl w:val="C8A88614"/>
    <w:lvl w:ilvl="0" w:tplc="CFC0AC88">
      <w:start w:val="1"/>
      <w:numFmt w:val="decimal"/>
      <w:lvlText w:val="(%1)"/>
      <w:lvlJc w:val="left"/>
      <w:pPr>
        <w:ind w:left="1440" w:hanging="72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472019976">
    <w:abstractNumId w:val="1"/>
  </w:num>
  <w:num w:numId="2" w16cid:durableId="81487961">
    <w:abstractNumId w:val="8"/>
  </w:num>
  <w:num w:numId="3" w16cid:durableId="1609655326">
    <w:abstractNumId w:val="6"/>
  </w:num>
  <w:num w:numId="4" w16cid:durableId="334385941">
    <w:abstractNumId w:val="7"/>
  </w:num>
  <w:num w:numId="5" w16cid:durableId="412511385">
    <w:abstractNumId w:val="10"/>
  </w:num>
  <w:num w:numId="6" w16cid:durableId="132913355">
    <w:abstractNumId w:val="4"/>
  </w:num>
  <w:num w:numId="7" w16cid:durableId="1325545165">
    <w:abstractNumId w:val="2"/>
  </w:num>
  <w:num w:numId="8" w16cid:durableId="623584252">
    <w:abstractNumId w:val="9"/>
  </w:num>
  <w:num w:numId="9" w16cid:durableId="1089542459">
    <w:abstractNumId w:val="5"/>
  </w:num>
  <w:num w:numId="10" w16cid:durableId="689179961">
    <w:abstractNumId w:val="3"/>
  </w:num>
  <w:num w:numId="11" w16cid:durableId="1945262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PersonalInformation/>
  <w:removeDateAndTime/>
  <w:doNotTrackMoves/>
  <w:defaultTabStop w:val="720"/>
  <w:noPunctuationKerning/>
  <w:characterSpacingControl w:val="doNotCompress"/>
  <w:hdrShapeDefaults>
    <o:shapedefaults v:ext="edit" spidmax="819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5B88"/>
    <w:rsid w:val="00041253"/>
    <w:rsid w:val="00047150"/>
    <w:rsid w:val="00053F35"/>
    <w:rsid w:val="00081C22"/>
    <w:rsid w:val="00085DDC"/>
    <w:rsid w:val="000861D6"/>
    <w:rsid w:val="00094053"/>
    <w:rsid w:val="000B765A"/>
    <w:rsid w:val="000D2FC9"/>
    <w:rsid w:val="000D3930"/>
    <w:rsid w:val="000D7A62"/>
    <w:rsid w:val="00126409"/>
    <w:rsid w:val="00141B04"/>
    <w:rsid w:val="00173B79"/>
    <w:rsid w:val="001859C3"/>
    <w:rsid w:val="001B4109"/>
    <w:rsid w:val="001C2781"/>
    <w:rsid w:val="001E3305"/>
    <w:rsid w:val="001E4A66"/>
    <w:rsid w:val="001F48A7"/>
    <w:rsid w:val="002470F1"/>
    <w:rsid w:val="00260EAA"/>
    <w:rsid w:val="00266215"/>
    <w:rsid w:val="00274FF9"/>
    <w:rsid w:val="002922C4"/>
    <w:rsid w:val="002B7F1F"/>
    <w:rsid w:val="002C3AEC"/>
    <w:rsid w:val="002C791F"/>
    <w:rsid w:val="002D72A0"/>
    <w:rsid w:val="002D72FD"/>
    <w:rsid w:val="00347D14"/>
    <w:rsid w:val="0035630C"/>
    <w:rsid w:val="00357FBF"/>
    <w:rsid w:val="00387989"/>
    <w:rsid w:val="003A626F"/>
    <w:rsid w:val="003B514A"/>
    <w:rsid w:val="003B62B0"/>
    <w:rsid w:val="003B6E7C"/>
    <w:rsid w:val="003C2D23"/>
    <w:rsid w:val="003C3FC3"/>
    <w:rsid w:val="003E64F6"/>
    <w:rsid w:val="003F0607"/>
    <w:rsid w:val="004364C7"/>
    <w:rsid w:val="004534D8"/>
    <w:rsid w:val="00464037"/>
    <w:rsid w:val="0047020A"/>
    <w:rsid w:val="004B62D0"/>
    <w:rsid w:val="004C66F2"/>
    <w:rsid w:val="004D5DE4"/>
    <w:rsid w:val="00506892"/>
    <w:rsid w:val="00540C3C"/>
    <w:rsid w:val="00555923"/>
    <w:rsid w:val="00585B88"/>
    <w:rsid w:val="005A0D19"/>
    <w:rsid w:val="005B17AC"/>
    <w:rsid w:val="005B7E3A"/>
    <w:rsid w:val="005D6CAA"/>
    <w:rsid w:val="00600F8F"/>
    <w:rsid w:val="00635B73"/>
    <w:rsid w:val="00672C56"/>
    <w:rsid w:val="006813A4"/>
    <w:rsid w:val="006C2712"/>
    <w:rsid w:val="006F3444"/>
    <w:rsid w:val="006F4346"/>
    <w:rsid w:val="007237E7"/>
    <w:rsid w:val="007347A6"/>
    <w:rsid w:val="00745FA2"/>
    <w:rsid w:val="007507A3"/>
    <w:rsid w:val="007558F0"/>
    <w:rsid w:val="007710D2"/>
    <w:rsid w:val="00796ACB"/>
    <w:rsid w:val="0079744D"/>
    <w:rsid w:val="007B040C"/>
    <w:rsid w:val="007D5FF3"/>
    <w:rsid w:val="007D65ED"/>
    <w:rsid w:val="00807DC7"/>
    <w:rsid w:val="0081098E"/>
    <w:rsid w:val="008446AE"/>
    <w:rsid w:val="00851BAC"/>
    <w:rsid w:val="00864C4C"/>
    <w:rsid w:val="008A53F2"/>
    <w:rsid w:val="008B2E30"/>
    <w:rsid w:val="008C5530"/>
    <w:rsid w:val="008C5A21"/>
    <w:rsid w:val="008C7999"/>
    <w:rsid w:val="00915BF4"/>
    <w:rsid w:val="0091790B"/>
    <w:rsid w:val="00925D4B"/>
    <w:rsid w:val="00942942"/>
    <w:rsid w:val="009730C1"/>
    <w:rsid w:val="00974103"/>
    <w:rsid w:val="00986F36"/>
    <w:rsid w:val="009B3FBF"/>
    <w:rsid w:val="00A1488F"/>
    <w:rsid w:val="00A7337A"/>
    <w:rsid w:val="00A95C81"/>
    <w:rsid w:val="00B204D2"/>
    <w:rsid w:val="00B22108"/>
    <w:rsid w:val="00B23CF9"/>
    <w:rsid w:val="00BA6656"/>
    <w:rsid w:val="00BB44D5"/>
    <w:rsid w:val="00C50171"/>
    <w:rsid w:val="00C6418C"/>
    <w:rsid w:val="00C65DA8"/>
    <w:rsid w:val="00C71DDE"/>
    <w:rsid w:val="00C863AB"/>
    <w:rsid w:val="00D140EF"/>
    <w:rsid w:val="00D31AC3"/>
    <w:rsid w:val="00D421AA"/>
    <w:rsid w:val="00D47F78"/>
    <w:rsid w:val="00D5118D"/>
    <w:rsid w:val="00D648E0"/>
    <w:rsid w:val="00DC32ED"/>
    <w:rsid w:val="00E16DAD"/>
    <w:rsid w:val="00E23A16"/>
    <w:rsid w:val="00E47696"/>
    <w:rsid w:val="00E71FDB"/>
    <w:rsid w:val="00E87EBE"/>
    <w:rsid w:val="00EB130D"/>
    <w:rsid w:val="00EB646C"/>
    <w:rsid w:val="00EC7A9C"/>
    <w:rsid w:val="00EF5E5C"/>
    <w:rsid w:val="00F07FAB"/>
    <w:rsid w:val="00F1374C"/>
    <w:rsid w:val="00F15FF6"/>
    <w:rsid w:val="00F20657"/>
    <w:rsid w:val="00F460E0"/>
    <w:rsid w:val="00F53DEC"/>
    <w:rsid w:val="00F81ECF"/>
    <w:rsid w:val="00FD6C88"/>
    <w:rsid w:val="00F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1FC5EB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B04"/>
    <w:rPr>
      <w:sz w:val="24"/>
      <w:szCs w:val="24"/>
    </w:rPr>
  </w:style>
  <w:style w:type="paragraph" w:styleId="Heading1">
    <w:name w:val="heading 1"/>
    <w:basedOn w:val="Normal"/>
    <w:next w:val="Normal"/>
    <w:link w:val="Heading1Char"/>
    <w:qFormat/>
    <w:rsid w:val="00EF5E5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F5E5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F5E5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5B88"/>
    <w:pPr>
      <w:tabs>
        <w:tab w:val="center" w:pos="4680"/>
        <w:tab w:val="right" w:pos="9360"/>
      </w:tabs>
    </w:pPr>
  </w:style>
  <w:style w:type="character" w:customStyle="1" w:styleId="HeaderChar">
    <w:name w:val="Header Char"/>
    <w:basedOn w:val="DefaultParagraphFont"/>
    <w:link w:val="Header"/>
    <w:uiPriority w:val="99"/>
    <w:semiHidden/>
    <w:rsid w:val="00585B88"/>
    <w:rPr>
      <w:sz w:val="24"/>
      <w:szCs w:val="24"/>
    </w:rPr>
  </w:style>
  <w:style w:type="paragraph" w:styleId="Footer">
    <w:name w:val="footer"/>
    <w:basedOn w:val="Normal"/>
    <w:link w:val="FooterChar"/>
    <w:uiPriority w:val="99"/>
    <w:semiHidden/>
    <w:unhideWhenUsed/>
    <w:rsid w:val="00585B88"/>
    <w:pPr>
      <w:tabs>
        <w:tab w:val="center" w:pos="4680"/>
        <w:tab w:val="right" w:pos="9360"/>
      </w:tabs>
    </w:pPr>
  </w:style>
  <w:style w:type="character" w:customStyle="1" w:styleId="FooterChar">
    <w:name w:val="Footer Char"/>
    <w:basedOn w:val="DefaultParagraphFont"/>
    <w:link w:val="Footer"/>
    <w:uiPriority w:val="99"/>
    <w:semiHidden/>
    <w:rsid w:val="00585B88"/>
    <w:rPr>
      <w:sz w:val="24"/>
      <w:szCs w:val="24"/>
    </w:rPr>
  </w:style>
  <w:style w:type="character" w:customStyle="1" w:styleId="Heading1Char">
    <w:name w:val="Heading 1 Char"/>
    <w:basedOn w:val="DefaultParagraphFont"/>
    <w:link w:val="Heading1"/>
    <w:rsid w:val="00EF5E5C"/>
    <w:rPr>
      <w:rFonts w:ascii="Arial" w:hAnsi="Arial" w:cs="Arial"/>
      <w:b/>
      <w:bCs/>
      <w:kern w:val="32"/>
      <w:sz w:val="32"/>
      <w:szCs w:val="32"/>
    </w:rPr>
  </w:style>
  <w:style w:type="character" w:customStyle="1" w:styleId="Heading2Char">
    <w:name w:val="Heading 2 Char"/>
    <w:basedOn w:val="DefaultParagraphFont"/>
    <w:link w:val="Heading2"/>
    <w:rsid w:val="00EF5E5C"/>
    <w:rPr>
      <w:rFonts w:ascii="Arial" w:hAnsi="Arial" w:cs="Arial"/>
      <w:b/>
      <w:bCs/>
      <w:i/>
      <w:iCs/>
      <w:sz w:val="28"/>
      <w:szCs w:val="28"/>
    </w:rPr>
  </w:style>
  <w:style w:type="character" w:customStyle="1" w:styleId="Heading3Char">
    <w:name w:val="Heading 3 Char"/>
    <w:basedOn w:val="DefaultParagraphFont"/>
    <w:link w:val="Heading3"/>
    <w:rsid w:val="00EF5E5C"/>
    <w:rPr>
      <w:rFonts w:ascii="Arial" w:hAnsi="Arial" w:cs="Arial"/>
      <w:b/>
      <w:bCs/>
      <w:sz w:val="26"/>
      <w:szCs w:val="26"/>
    </w:rPr>
  </w:style>
  <w:style w:type="paragraph" w:styleId="BalloonText">
    <w:name w:val="Balloon Text"/>
    <w:basedOn w:val="Normal"/>
    <w:link w:val="BalloonTextChar"/>
    <w:uiPriority w:val="99"/>
    <w:semiHidden/>
    <w:unhideWhenUsed/>
    <w:rsid w:val="005B7E3A"/>
    <w:rPr>
      <w:rFonts w:ascii="Tahoma" w:hAnsi="Tahoma" w:cs="Tahoma"/>
      <w:sz w:val="16"/>
      <w:szCs w:val="16"/>
    </w:rPr>
  </w:style>
  <w:style w:type="character" w:customStyle="1" w:styleId="BalloonTextChar">
    <w:name w:val="Balloon Text Char"/>
    <w:basedOn w:val="DefaultParagraphFont"/>
    <w:link w:val="BalloonText"/>
    <w:uiPriority w:val="99"/>
    <w:semiHidden/>
    <w:rsid w:val="005B7E3A"/>
    <w:rPr>
      <w:rFonts w:ascii="Tahoma" w:hAnsi="Tahoma" w:cs="Tahoma"/>
      <w:sz w:val="16"/>
      <w:szCs w:val="16"/>
    </w:rPr>
  </w:style>
  <w:style w:type="paragraph" w:styleId="ListParagraph">
    <w:name w:val="List Paragraph"/>
    <w:basedOn w:val="Normal"/>
    <w:uiPriority w:val="34"/>
    <w:qFormat/>
    <w:rsid w:val="005B7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7;#Stakeholder processes|71659ab1-dac7-419e-9529-abc47c232b66;#117;#initiative|dfdf3d3e-6f6c-4a27-9a74-ea365d6c46c4;#3;#Archived|0019c6e1-8c5e-460c-a653-a944372c5015;#9051;#Capacity procurement mechanism - tariff language|6b4bef3f-5dd6-4bf0-86c0-876723bbd58a]]></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9025B7-BF97-4C98-8DC2-4319B611673F}"/>
</file>

<file path=customXml/itemProps2.xml><?xml version="1.0" encoding="utf-8"?>
<ds:datastoreItem xmlns:ds="http://schemas.openxmlformats.org/officeDocument/2006/customXml" ds:itemID="{A4A1F3B6-F776-42DE-A5D4-4ABD6689B77D}">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3553DC54-0446-4B08-9D8E-437093461018}"/>
</file>

<file path=customXml/itemProps4.xml><?xml version="1.0" encoding="utf-8"?>
<ds:datastoreItem xmlns:ds="http://schemas.openxmlformats.org/officeDocument/2006/customXml" ds:itemID="{30B5F0E0-16F6-45FC-89D8-2A8E9EBAB5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9238</Words>
  <Characters>52658</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61773</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 Procurement Mechanism Draft Tariff Language 20-Oct-2010</dc:title>
  <dc:subject/>
  <dc:creator/>
  <cp:keywords/>
  <dc:description/>
  <cp:lastModifiedBy/>
  <cp:revision>1</cp:revision>
  <dcterms:created xsi:type="dcterms:W3CDTF">2025-06-12T20:10:00Z</dcterms:created>
  <dcterms:modified xsi:type="dcterms:W3CDTF">2025-06-12T20:10:00Z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2010-10-20T12:57:03Z</vt:lpwstr>
  </property>
  <property fmtid="{D5CDD505-2E9C-101B-9397-08002B2CF9AE}" pid="3" name="ISOKeywords">
    <vt:lpwstr>117;#initiative|dfdf3d3e-6f6c-4a27-9a74-ea365d6c46c4</vt:lpwstr>
  </property>
  <property fmtid="{D5CDD505-2E9C-101B-9397-08002B2CF9AE}" pid="4" name="ISOGroup">
    <vt:lpwstr>9051;#Capacity procurement mechanism - tariff language|6b4bef3f-5dd6-4bf0-86c0-876723bbd58a</vt:lpwstr>
  </property>
  <property fmtid="{D5CDD505-2E9C-101B-9397-08002B2CF9AE}" pid="5" name="ISOTopic">
    <vt:lpwstr>7;#Stakeholder processes|71659ab1-dac7-419e-9529-abc47c232b66</vt:lpwstr>
  </property>
  <property fmtid="{D5CDD505-2E9C-101B-9397-08002B2CF9AE}" pid="6" name="Order">
    <vt:lpwstr>25437800.0000000</vt:lpwstr>
  </property>
  <property fmtid="{D5CDD505-2E9C-101B-9397-08002B2CF9AE}" pid="7" name="ISOArchive">
    <vt:lpwstr>3;#Archived|0019c6e1-8c5e-460c-a653-a944372c5015</vt:lpwstr>
  </property>
  <property fmtid="{D5CDD505-2E9C-101B-9397-08002B2CF9AE}" pid="8" name="OriginalUriCopy">
    <vt:lpwstr>http://www.caiso.com/2835/2835b61f4de30.doc, http://www.caiso.com/2835/2835b61f4de30.doc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http://www.caiso.com/2835/2835b61f4de30.doc, /2835/2835b61f4de30.doc</vt:lpwstr>
  </property>
  <property fmtid="{D5CDD505-2E9C-101B-9397-08002B2CF9AE}" pid="12" name="ContentTypeId">
    <vt:lpwstr>0x010100776092249CC62C48AA17033F357BFB4B</vt:lpwstr>
  </property>
</Properties>
</file>