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260698" w14:textId="77777777" w:rsidR="00251847" w:rsidRPr="005E021E" w:rsidRDefault="00251847" w:rsidP="006A2D22">
      <w:pPr>
        <w:pStyle w:val="Title"/>
        <w:jc w:val="right"/>
      </w:pPr>
    </w:p>
    <w:p w14:paraId="61D7C038" w14:textId="77777777" w:rsidR="00251847" w:rsidRPr="005E021E" w:rsidRDefault="00251847" w:rsidP="006A2D22">
      <w:pPr>
        <w:pStyle w:val="Title"/>
        <w:jc w:val="right"/>
      </w:pPr>
    </w:p>
    <w:p w14:paraId="2CF61DBB" w14:textId="77777777" w:rsidR="00251847" w:rsidRPr="005E021E" w:rsidRDefault="00251847" w:rsidP="006A2D22">
      <w:pPr>
        <w:pStyle w:val="Title"/>
        <w:jc w:val="right"/>
      </w:pPr>
    </w:p>
    <w:p w14:paraId="78DF4C4C" w14:textId="77777777" w:rsidR="00251847" w:rsidRPr="005E021E" w:rsidRDefault="00251847" w:rsidP="006A2D22">
      <w:pPr>
        <w:pStyle w:val="Title"/>
        <w:jc w:val="right"/>
      </w:pPr>
    </w:p>
    <w:p w14:paraId="297EF6BF" w14:textId="77777777" w:rsidR="00251847" w:rsidRPr="005E021E" w:rsidRDefault="00251847" w:rsidP="006A2D22">
      <w:pPr>
        <w:pStyle w:val="Title"/>
        <w:jc w:val="right"/>
      </w:pPr>
    </w:p>
    <w:p w14:paraId="06CCD009" w14:textId="77777777" w:rsidR="00251847" w:rsidRPr="005E021E" w:rsidRDefault="00251847" w:rsidP="006A2D22">
      <w:pPr>
        <w:pStyle w:val="Title"/>
        <w:jc w:val="right"/>
      </w:pPr>
      <w:bookmarkStart w:id="0" w:name="_GoBack"/>
      <w:bookmarkEnd w:id="0"/>
    </w:p>
    <w:p w14:paraId="7A55AA27" w14:textId="77777777" w:rsidR="00251847" w:rsidRPr="005E021E" w:rsidRDefault="00251847" w:rsidP="006A2D22">
      <w:pPr>
        <w:pStyle w:val="Title"/>
        <w:jc w:val="right"/>
      </w:pPr>
    </w:p>
    <w:p w14:paraId="436DA5E9" w14:textId="77777777" w:rsidR="00251847" w:rsidRPr="005E021E" w:rsidRDefault="00251847" w:rsidP="006A2D22">
      <w:pPr>
        <w:pStyle w:val="Title"/>
        <w:jc w:val="right"/>
      </w:pPr>
    </w:p>
    <w:p w14:paraId="6082AC57" w14:textId="77777777" w:rsidR="00251847" w:rsidRPr="005E021E" w:rsidRDefault="00251847" w:rsidP="006A2D22">
      <w:pPr>
        <w:pStyle w:val="Title"/>
        <w:jc w:val="right"/>
      </w:pPr>
    </w:p>
    <w:p w14:paraId="101A7780" w14:textId="77777777" w:rsidR="00251847" w:rsidRPr="005E021E" w:rsidRDefault="00FB534E" w:rsidP="006A2D22">
      <w:pPr>
        <w:pStyle w:val="Title"/>
        <w:jc w:val="right"/>
      </w:pPr>
      <w:r>
        <w:fldChar w:fldCharType="begin"/>
      </w:r>
      <w:r>
        <w:instrText xml:space="preserve"> SUBJECT  "Settlements and Billing"  \* MERGEFORMAT </w:instrText>
      </w:r>
      <w:r>
        <w:fldChar w:fldCharType="separate"/>
      </w:r>
      <w:r w:rsidR="00630F7A" w:rsidRPr="005E021E">
        <w:t>Settlements and Billing</w:t>
      </w:r>
      <w:r>
        <w:fldChar w:fldCharType="end"/>
      </w:r>
    </w:p>
    <w:p w14:paraId="62672092" w14:textId="77777777" w:rsidR="00251847" w:rsidRPr="005E021E" w:rsidRDefault="00251847" w:rsidP="006A2D22">
      <w:pPr>
        <w:pStyle w:val="Title"/>
        <w:jc w:val="right"/>
      </w:pPr>
    </w:p>
    <w:p w14:paraId="29596E49" w14:textId="77777777" w:rsidR="00251847" w:rsidRPr="005E021E" w:rsidRDefault="00251847" w:rsidP="006A2D22"/>
    <w:p w14:paraId="66E8B9EA" w14:textId="584A124F" w:rsidR="00251847" w:rsidRPr="005E021E" w:rsidRDefault="00FB534E" w:rsidP="006A2D22">
      <w:pPr>
        <w:pStyle w:val="Title"/>
        <w:jc w:val="right"/>
      </w:pPr>
      <w:r>
        <w:fldChar w:fldCharType="begin"/>
      </w:r>
      <w:r>
        <w:instrText xml:space="preserve"> DOCPROPERTY  Category  \* MERGEFORMAT </w:instrText>
      </w:r>
      <w:r>
        <w:fldChar w:fldCharType="separate"/>
      </w:r>
      <w:r w:rsidR="00564C7D" w:rsidRPr="005E021E">
        <w:t>Configuration Guide</w:t>
      </w:r>
      <w:r>
        <w:fldChar w:fldCharType="end"/>
      </w:r>
      <w:r w:rsidR="00251847" w:rsidRPr="005E021E">
        <w:t xml:space="preserve">: </w:t>
      </w:r>
      <w:r>
        <w:fldChar w:fldCharType="begin"/>
      </w:r>
      <w:r>
        <w:instrText xml:space="preserve"> TITLE   \* MERGEFORMAT </w:instrText>
      </w:r>
      <w:r>
        <w:fldChar w:fldCharType="separate"/>
      </w:r>
      <w:r w:rsidR="00251847" w:rsidRPr="005E021E">
        <w:t xml:space="preserve">Real Time </w:t>
      </w:r>
      <w:r w:rsidR="003B4B2B" w:rsidRPr="005E021E">
        <w:t>Greenhouse Gas</w:t>
      </w:r>
      <w:r w:rsidR="00251847" w:rsidRPr="005E021E">
        <w:t xml:space="preserve"> Offset</w:t>
      </w:r>
      <w:r>
        <w:fldChar w:fldCharType="end"/>
      </w:r>
    </w:p>
    <w:p w14:paraId="09312638" w14:textId="77777777" w:rsidR="00251847" w:rsidRPr="005E021E" w:rsidRDefault="00251847" w:rsidP="006A2D22"/>
    <w:p w14:paraId="3D93EE83" w14:textId="77777777" w:rsidR="00251847" w:rsidRPr="005E021E" w:rsidRDefault="00FB534E" w:rsidP="006A2D22">
      <w:pPr>
        <w:pStyle w:val="Title"/>
        <w:jc w:val="right"/>
      </w:pPr>
      <w:r>
        <w:fldChar w:fldCharType="begin"/>
      </w:r>
      <w:r>
        <w:instrText xml:space="preserve"> DOCPROPERTY  Comments  \* MERGEFORMAT </w:instrText>
      </w:r>
      <w:r>
        <w:fldChar w:fldCharType="separate"/>
      </w:r>
      <w:r w:rsidR="00251847" w:rsidRPr="005E021E">
        <w:t xml:space="preserve">CC </w:t>
      </w:r>
      <w:r w:rsidR="003B4B2B" w:rsidRPr="005E021E">
        <w:t>495</w:t>
      </w:r>
      <w:r>
        <w:fldChar w:fldCharType="end"/>
      </w:r>
    </w:p>
    <w:p w14:paraId="6F31EBF5" w14:textId="77777777" w:rsidR="00251847" w:rsidRPr="005E021E" w:rsidRDefault="00251847" w:rsidP="006A2D22">
      <w:pPr>
        <w:pStyle w:val="Title"/>
        <w:jc w:val="right"/>
      </w:pPr>
    </w:p>
    <w:p w14:paraId="69360412" w14:textId="77777777" w:rsidR="00251847" w:rsidRPr="005E021E" w:rsidRDefault="00251847" w:rsidP="006A2D22">
      <w:pPr>
        <w:pStyle w:val="StyleTitle14ptRight"/>
      </w:pPr>
      <w:r w:rsidRPr="005E021E">
        <w:t xml:space="preserve"> Version </w:t>
      </w:r>
      <w:ins w:id="1" w:author="Lynn, James" w:date="2019-07-08T14:53:00Z">
        <w:r w:rsidR="007B4A2B" w:rsidRPr="005E021E">
          <w:t>5.</w:t>
        </w:r>
      </w:ins>
      <w:r w:rsidR="003B4B2B" w:rsidRPr="005E021E">
        <w:t>0</w:t>
      </w:r>
    </w:p>
    <w:p w14:paraId="5847204C" w14:textId="77777777" w:rsidR="00251847" w:rsidRPr="005E021E" w:rsidRDefault="00251847" w:rsidP="006A2D22">
      <w:pPr>
        <w:pStyle w:val="StyleTitle14ptRight"/>
      </w:pPr>
    </w:p>
    <w:p w14:paraId="3BAEE3D1" w14:textId="77777777" w:rsidR="00251847" w:rsidRPr="005E021E" w:rsidRDefault="00251847" w:rsidP="006A2D22">
      <w:pPr>
        <w:pStyle w:val="Title"/>
        <w:jc w:val="right"/>
        <w:rPr>
          <w:color w:val="FF0000"/>
          <w:sz w:val="28"/>
        </w:rPr>
      </w:pPr>
    </w:p>
    <w:p w14:paraId="3F66AB75" w14:textId="77777777" w:rsidR="00251847" w:rsidRPr="005E021E" w:rsidRDefault="00251847" w:rsidP="006A2D22"/>
    <w:p w14:paraId="60CC7BDF" w14:textId="77777777" w:rsidR="00251847" w:rsidRPr="005E021E" w:rsidRDefault="00251847" w:rsidP="006A2D22"/>
    <w:p w14:paraId="1FB90815" w14:textId="77777777" w:rsidR="00251847" w:rsidRPr="005E021E" w:rsidRDefault="00251847" w:rsidP="006A2D22"/>
    <w:p w14:paraId="1877E0F4" w14:textId="77777777" w:rsidR="00251847" w:rsidRPr="005E021E" w:rsidRDefault="00251847" w:rsidP="006A2D22"/>
    <w:p w14:paraId="49FDA384" w14:textId="77777777" w:rsidR="00251847" w:rsidRPr="005E021E" w:rsidRDefault="00251847" w:rsidP="006A2D22"/>
    <w:p w14:paraId="2276E59B" w14:textId="77777777" w:rsidR="00251847" w:rsidRPr="005E021E" w:rsidRDefault="00251847" w:rsidP="006A2D22"/>
    <w:p w14:paraId="46533F4E" w14:textId="77777777" w:rsidR="00251847" w:rsidRPr="005E021E" w:rsidRDefault="00251847" w:rsidP="006A2D22">
      <w:pPr>
        <w:pStyle w:val="Title"/>
      </w:pPr>
    </w:p>
    <w:p w14:paraId="6F9218CE" w14:textId="77777777" w:rsidR="00251847" w:rsidRPr="005E021E" w:rsidRDefault="00251847" w:rsidP="006A2D22">
      <w:pPr>
        <w:pStyle w:val="Title"/>
        <w:sectPr w:rsidR="00251847" w:rsidRPr="005E021E">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52CE7804" w14:textId="77777777" w:rsidR="00251847" w:rsidRPr="005E021E" w:rsidRDefault="00251847" w:rsidP="006A2D22">
      <w:pPr>
        <w:pStyle w:val="Title"/>
      </w:pPr>
      <w:r w:rsidRPr="005E021E">
        <w:lastRenderedPageBreak/>
        <w:t>Table of Contents</w:t>
      </w:r>
    </w:p>
    <w:p w14:paraId="346C4319" w14:textId="29056B64" w:rsidR="00FB534E" w:rsidRDefault="002A2AF0">
      <w:pPr>
        <w:pStyle w:val="TOC1"/>
        <w:tabs>
          <w:tab w:val="left" w:pos="432"/>
        </w:tabs>
        <w:rPr>
          <w:rFonts w:asciiTheme="minorHAnsi" w:eastAsiaTheme="minorEastAsia" w:hAnsiTheme="minorHAnsi" w:cstheme="minorBidi"/>
          <w:noProof/>
          <w:szCs w:val="22"/>
        </w:rPr>
      </w:pPr>
      <w:r w:rsidRPr="005E021E">
        <w:fldChar w:fldCharType="begin"/>
      </w:r>
      <w:r w:rsidRPr="005E021E">
        <w:instrText xml:space="preserve"> TOC \o "1-2" \h \z \u </w:instrText>
      </w:r>
      <w:r w:rsidRPr="005E021E">
        <w:fldChar w:fldCharType="separate"/>
      </w:r>
      <w:hyperlink w:anchor="_Toc196742107" w:history="1">
        <w:r w:rsidR="00FB534E" w:rsidRPr="00CB1087">
          <w:rPr>
            <w:rStyle w:val="Hyperlink"/>
            <w:noProof/>
          </w:rPr>
          <w:t>1.</w:t>
        </w:r>
        <w:r w:rsidR="00FB534E">
          <w:rPr>
            <w:rFonts w:asciiTheme="minorHAnsi" w:eastAsiaTheme="minorEastAsia" w:hAnsiTheme="minorHAnsi" w:cstheme="minorBidi"/>
            <w:noProof/>
            <w:szCs w:val="22"/>
          </w:rPr>
          <w:tab/>
        </w:r>
        <w:r w:rsidR="00FB534E" w:rsidRPr="00CB1087">
          <w:rPr>
            <w:rStyle w:val="Hyperlink"/>
            <w:noProof/>
          </w:rPr>
          <w:t>Purpose of Document</w:t>
        </w:r>
        <w:r w:rsidR="00FB534E">
          <w:rPr>
            <w:noProof/>
            <w:webHidden/>
          </w:rPr>
          <w:tab/>
        </w:r>
        <w:r w:rsidR="00FB534E">
          <w:rPr>
            <w:noProof/>
            <w:webHidden/>
          </w:rPr>
          <w:fldChar w:fldCharType="begin"/>
        </w:r>
        <w:r w:rsidR="00FB534E">
          <w:rPr>
            <w:noProof/>
            <w:webHidden/>
          </w:rPr>
          <w:instrText xml:space="preserve"> PAGEREF _Toc196742107 \h </w:instrText>
        </w:r>
        <w:r w:rsidR="00FB534E">
          <w:rPr>
            <w:noProof/>
            <w:webHidden/>
          </w:rPr>
        </w:r>
        <w:r w:rsidR="00FB534E">
          <w:rPr>
            <w:noProof/>
            <w:webHidden/>
          </w:rPr>
          <w:fldChar w:fldCharType="separate"/>
        </w:r>
        <w:r w:rsidR="00FB534E">
          <w:rPr>
            <w:noProof/>
            <w:webHidden/>
          </w:rPr>
          <w:t>3</w:t>
        </w:r>
        <w:r w:rsidR="00FB534E">
          <w:rPr>
            <w:noProof/>
            <w:webHidden/>
          </w:rPr>
          <w:fldChar w:fldCharType="end"/>
        </w:r>
      </w:hyperlink>
    </w:p>
    <w:p w14:paraId="3856DF96" w14:textId="6ADBC41F" w:rsidR="00FB534E" w:rsidRDefault="00FB534E">
      <w:pPr>
        <w:pStyle w:val="TOC1"/>
        <w:tabs>
          <w:tab w:val="left" w:pos="432"/>
        </w:tabs>
        <w:rPr>
          <w:rFonts w:asciiTheme="minorHAnsi" w:eastAsiaTheme="minorEastAsia" w:hAnsiTheme="minorHAnsi" w:cstheme="minorBidi"/>
          <w:noProof/>
          <w:szCs w:val="22"/>
        </w:rPr>
      </w:pPr>
      <w:hyperlink w:anchor="_Toc196742108" w:history="1">
        <w:r w:rsidRPr="00CB1087">
          <w:rPr>
            <w:rStyle w:val="Hyperlink"/>
            <w:noProof/>
          </w:rPr>
          <w:t>2.</w:t>
        </w:r>
        <w:r>
          <w:rPr>
            <w:rFonts w:asciiTheme="minorHAnsi" w:eastAsiaTheme="minorEastAsia" w:hAnsiTheme="minorHAnsi" w:cstheme="minorBidi"/>
            <w:noProof/>
            <w:szCs w:val="22"/>
          </w:rPr>
          <w:tab/>
        </w:r>
        <w:r w:rsidRPr="00CB1087">
          <w:rPr>
            <w:rStyle w:val="Hyperlink"/>
            <w:noProof/>
          </w:rPr>
          <w:t>Introduction</w:t>
        </w:r>
        <w:r>
          <w:rPr>
            <w:noProof/>
            <w:webHidden/>
          </w:rPr>
          <w:tab/>
        </w:r>
        <w:r>
          <w:rPr>
            <w:noProof/>
            <w:webHidden/>
          </w:rPr>
          <w:fldChar w:fldCharType="begin"/>
        </w:r>
        <w:r>
          <w:rPr>
            <w:noProof/>
            <w:webHidden/>
          </w:rPr>
          <w:instrText xml:space="preserve"> PAGEREF _Toc196742108 \h </w:instrText>
        </w:r>
        <w:r>
          <w:rPr>
            <w:noProof/>
            <w:webHidden/>
          </w:rPr>
        </w:r>
        <w:r>
          <w:rPr>
            <w:noProof/>
            <w:webHidden/>
          </w:rPr>
          <w:fldChar w:fldCharType="separate"/>
        </w:r>
        <w:r>
          <w:rPr>
            <w:noProof/>
            <w:webHidden/>
          </w:rPr>
          <w:t>3</w:t>
        </w:r>
        <w:r>
          <w:rPr>
            <w:noProof/>
            <w:webHidden/>
          </w:rPr>
          <w:fldChar w:fldCharType="end"/>
        </w:r>
      </w:hyperlink>
    </w:p>
    <w:p w14:paraId="77CC5E99" w14:textId="69F3E5CA" w:rsidR="00FB534E" w:rsidRDefault="00FB534E">
      <w:pPr>
        <w:pStyle w:val="TOC2"/>
        <w:tabs>
          <w:tab w:val="left" w:pos="1000"/>
        </w:tabs>
        <w:rPr>
          <w:rFonts w:asciiTheme="minorHAnsi" w:eastAsiaTheme="minorEastAsia" w:hAnsiTheme="minorHAnsi" w:cstheme="minorBidi"/>
          <w:noProof/>
          <w:szCs w:val="22"/>
        </w:rPr>
      </w:pPr>
      <w:hyperlink w:anchor="_Toc196742109" w:history="1">
        <w:r w:rsidRPr="00CB1087">
          <w:rPr>
            <w:rStyle w:val="Hyperlink"/>
            <w:noProof/>
          </w:rPr>
          <w:t>2.1</w:t>
        </w:r>
        <w:r>
          <w:rPr>
            <w:rFonts w:asciiTheme="minorHAnsi" w:eastAsiaTheme="minorEastAsia" w:hAnsiTheme="minorHAnsi" w:cstheme="minorBidi"/>
            <w:noProof/>
            <w:szCs w:val="22"/>
          </w:rPr>
          <w:tab/>
        </w:r>
        <w:r w:rsidRPr="00CB1087">
          <w:rPr>
            <w:rStyle w:val="Hyperlink"/>
            <w:noProof/>
          </w:rPr>
          <w:t>Background</w:t>
        </w:r>
        <w:r>
          <w:rPr>
            <w:noProof/>
            <w:webHidden/>
          </w:rPr>
          <w:tab/>
        </w:r>
        <w:r>
          <w:rPr>
            <w:noProof/>
            <w:webHidden/>
          </w:rPr>
          <w:fldChar w:fldCharType="begin"/>
        </w:r>
        <w:r>
          <w:rPr>
            <w:noProof/>
            <w:webHidden/>
          </w:rPr>
          <w:instrText xml:space="preserve"> PAGEREF _Toc196742109 \h </w:instrText>
        </w:r>
        <w:r>
          <w:rPr>
            <w:noProof/>
            <w:webHidden/>
          </w:rPr>
        </w:r>
        <w:r>
          <w:rPr>
            <w:noProof/>
            <w:webHidden/>
          </w:rPr>
          <w:fldChar w:fldCharType="separate"/>
        </w:r>
        <w:r>
          <w:rPr>
            <w:noProof/>
            <w:webHidden/>
          </w:rPr>
          <w:t>3</w:t>
        </w:r>
        <w:r>
          <w:rPr>
            <w:noProof/>
            <w:webHidden/>
          </w:rPr>
          <w:fldChar w:fldCharType="end"/>
        </w:r>
      </w:hyperlink>
    </w:p>
    <w:p w14:paraId="7655FD01" w14:textId="246D6FFB" w:rsidR="00FB534E" w:rsidRDefault="00FB534E">
      <w:pPr>
        <w:pStyle w:val="TOC2"/>
        <w:tabs>
          <w:tab w:val="left" w:pos="1000"/>
        </w:tabs>
        <w:rPr>
          <w:rFonts w:asciiTheme="minorHAnsi" w:eastAsiaTheme="minorEastAsia" w:hAnsiTheme="minorHAnsi" w:cstheme="minorBidi"/>
          <w:noProof/>
          <w:szCs w:val="22"/>
        </w:rPr>
      </w:pPr>
      <w:hyperlink w:anchor="_Toc196742110" w:history="1">
        <w:r w:rsidRPr="00CB1087">
          <w:rPr>
            <w:rStyle w:val="Hyperlink"/>
            <w:noProof/>
          </w:rPr>
          <w:t>2.2</w:t>
        </w:r>
        <w:r>
          <w:rPr>
            <w:rFonts w:asciiTheme="minorHAnsi" w:eastAsiaTheme="minorEastAsia" w:hAnsiTheme="minorHAnsi" w:cstheme="minorBidi"/>
            <w:noProof/>
            <w:szCs w:val="22"/>
          </w:rPr>
          <w:tab/>
        </w:r>
        <w:r w:rsidRPr="00CB1087">
          <w:rPr>
            <w:rStyle w:val="Hyperlink"/>
            <w:noProof/>
          </w:rPr>
          <w:t>Description</w:t>
        </w:r>
        <w:r>
          <w:rPr>
            <w:noProof/>
            <w:webHidden/>
          </w:rPr>
          <w:tab/>
        </w:r>
        <w:r>
          <w:rPr>
            <w:noProof/>
            <w:webHidden/>
          </w:rPr>
          <w:fldChar w:fldCharType="begin"/>
        </w:r>
        <w:r>
          <w:rPr>
            <w:noProof/>
            <w:webHidden/>
          </w:rPr>
          <w:instrText xml:space="preserve"> PAGEREF _Toc196742110 \h </w:instrText>
        </w:r>
        <w:r>
          <w:rPr>
            <w:noProof/>
            <w:webHidden/>
          </w:rPr>
        </w:r>
        <w:r>
          <w:rPr>
            <w:noProof/>
            <w:webHidden/>
          </w:rPr>
          <w:fldChar w:fldCharType="separate"/>
        </w:r>
        <w:r>
          <w:rPr>
            <w:noProof/>
            <w:webHidden/>
          </w:rPr>
          <w:t>3</w:t>
        </w:r>
        <w:r>
          <w:rPr>
            <w:noProof/>
            <w:webHidden/>
          </w:rPr>
          <w:fldChar w:fldCharType="end"/>
        </w:r>
      </w:hyperlink>
    </w:p>
    <w:p w14:paraId="5BD7FF14" w14:textId="5DC0B638" w:rsidR="00FB534E" w:rsidRDefault="00FB534E">
      <w:pPr>
        <w:pStyle w:val="TOC1"/>
        <w:tabs>
          <w:tab w:val="left" w:pos="432"/>
        </w:tabs>
        <w:rPr>
          <w:rFonts w:asciiTheme="minorHAnsi" w:eastAsiaTheme="minorEastAsia" w:hAnsiTheme="minorHAnsi" w:cstheme="minorBidi"/>
          <w:noProof/>
          <w:szCs w:val="22"/>
        </w:rPr>
      </w:pPr>
      <w:hyperlink w:anchor="_Toc196742111" w:history="1">
        <w:r w:rsidRPr="00CB1087">
          <w:rPr>
            <w:rStyle w:val="Hyperlink"/>
            <w:noProof/>
          </w:rPr>
          <w:t>3.</w:t>
        </w:r>
        <w:r>
          <w:rPr>
            <w:rFonts w:asciiTheme="minorHAnsi" w:eastAsiaTheme="minorEastAsia" w:hAnsiTheme="minorHAnsi" w:cstheme="minorBidi"/>
            <w:noProof/>
            <w:szCs w:val="22"/>
          </w:rPr>
          <w:tab/>
        </w:r>
        <w:r w:rsidRPr="00CB1087">
          <w:rPr>
            <w:rStyle w:val="Hyperlink"/>
            <w:noProof/>
          </w:rPr>
          <w:t>Charge Code Requirements</w:t>
        </w:r>
        <w:r>
          <w:rPr>
            <w:noProof/>
            <w:webHidden/>
          </w:rPr>
          <w:tab/>
        </w:r>
        <w:r>
          <w:rPr>
            <w:noProof/>
            <w:webHidden/>
          </w:rPr>
          <w:fldChar w:fldCharType="begin"/>
        </w:r>
        <w:r>
          <w:rPr>
            <w:noProof/>
            <w:webHidden/>
          </w:rPr>
          <w:instrText xml:space="preserve"> PAGEREF _Toc196742111 \h </w:instrText>
        </w:r>
        <w:r>
          <w:rPr>
            <w:noProof/>
            <w:webHidden/>
          </w:rPr>
        </w:r>
        <w:r>
          <w:rPr>
            <w:noProof/>
            <w:webHidden/>
          </w:rPr>
          <w:fldChar w:fldCharType="separate"/>
        </w:r>
        <w:r>
          <w:rPr>
            <w:noProof/>
            <w:webHidden/>
          </w:rPr>
          <w:t>3</w:t>
        </w:r>
        <w:r>
          <w:rPr>
            <w:noProof/>
            <w:webHidden/>
          </w:rPr>
          <w:fldChar w:fldCharType="end"/>
        </w:r>
      </w:hyperlink>
    </w:p>
    <w:p w14:paraId="08619BE1" w14:textId="5D1046F3" w:rsidR="00FB534E" w:rsidRDefault="00FB534E">
      <w:pPr>
        <w:pStyle w:val="TOC2"/>
        <w:tabs>
          <w:tab w:val="left" w:pos="1000"/>
        </w:tabs>
        <w:rPr>
          <w:rFonts w:asciiTheme="minorHAnsi" w:eastAsiaTheme="minorEastAsia" w:hAnsiTheme="minorHAnsi" w:cstheme="minorBidi"/>
          <w:noProof/>
          <w:szCs w:val="22"/>
        </w:rPr>
      </w:pPr>
      <w:hyperlink w:anchor="_Toc196742112" w:history="1">
        <w:r w:rsidRPr="00CB1087">
          <w:rPr>
            <w:rStyle w:val="Hyperlink"/>
            <w:noProof/>
          </w:rPr>
          <w:t>3.1</w:t>
        </w:r>
        <w:r>
          <w:rPr>
            <w:rFonts w:asciiTheme="minorHAnsi" w:eastAsiaTheme="minorEastAsia" w:hAnsiTheme="minorHAnsi" w:cstheme="minorBidi"/>
            <w:noProof/>
            <w:szCs w:val="22"/>
          </w:rPr>
          <w:tab/>
        </w:r>
        <w:r w:rsidRPr="00CB1087">
          <w:rPr>
            <w:rStyle w:val="Hyperlink"/>
            <w:noProof/>
          </w:rPr>
          <w:t>Business Rules</w:t>
        </w:r>
        <w:r>
          <w:rPr>
            <w:noProof/>
            <w:webHidden/>
          </w:rPr>
          <w:tab/>
        </w:r>
        <w:r>
          <w:rPr>
            <w:noProof/>
            <w:webHidden/>
          </w:rPr>
          <w:fldChar w:fldCharType="begin"/>
        </w:r>
        <w:r>
          <w:rPr>
            <w:noProof/>
            <w:webHidden/>
          </w:rPr>
          <w:instrText xml:space="preserve"> PAGEREF _Toc196742112 \h </w:instrText>
        </w:r>
        <w:r>
          <w:rPr>
            <w:noProof/>
            <w:webHidden/>
          </w:rPr>
        </w:r>
        <w:r>
          <w:rPr>
            <w:noProof/>
            <w:webHidden/>
          </w:rPr>
          <w:fldChar w:fldCharType="separate"/>
        </w:r>
        <w:r>
          <w:rPr>
            <w:noProof/>
            <w:webHidden/>
          </w:rPr>
          <w:t>3</w:t>
        </w:r>
        <w:r>
          <w:rPr>
            <w:noProof/>
            <w:webHidden/>
          </w:rPr>
          <w:fldChar w:fldCharType="end"/>
        </w:r>
      </w:hyperlink>
    </w:p>
    <w:p w14:paraId="23A5B2A6" w14:textId="4DD37EFA" w:rsidR="00FB534E" w:rsidRDefault="00FB534E">
      <w:pPr>
        <w:pStyle w:val="TOC2"/>
        <w:tabs>
          <w:tab w:val="left" w:pos="1000"/>
        </w:tabs>
        <w:rPr>
          <w:rFonts w:asciiTheme="minorHAnsi" w:eastAsiaTheme="minorEastAsia" w:hAnsiTheme="minorHAnsi" w:cstheme="minorBidi"/>
          <w:noProof/>
          <w:szCs w:val="22"/>
        </w:rPr>
      </w:pPr>
      <w:hyperlink w:anchor="_Toc196742113" w:history="1">
        <w:r w:rsidRPr="00CB1087">
          <w:rPr>
            <w:rStyle w:val="Hyperlink"/>
            <w:noProof/>
          </w:rPr>
          <w:t>3.2</w:t>
        </w:r>
        <w:r>
          <w:rPr>
            <w:rFonts w:asciiTheme="minorHAnsi" w:eastAsiaTheme="minorEastAsia" w:hAnsiTheme="minorHAnsi" w:cstheme="minorBidi"/>
            <w:noProof/>
            <w:szCs w:val="22"/>
          </w:rPr>
          <w:tab/>
        </w:r>
        <w:r w:rsidRPr="00CB1087">
          <w:rPr>
            <w:rStyle w:val="Hyperlink"/>
            <w:noProof/>
          </w:rPr>
          <w:t>Predecessor Charge Codes</w:t>
        </w:r>
        <w:r>
          <w:rPr>
            <w:noProof/>
            <w:webHidden/>
          </w:rPr>
          <w:tab/>
        </w:r>
        <w:r>
          <w:rPr>
            <w:noProof/>
            <w:webHidden/>
          </w:rPr>
          <w:fldChar w:fldCharType="begin"/>
        </w:r>
        <w:r>
          <w:rPr>
            <w:noProof/>
            <w:webHidden/>
          </w:rPr>
          <w:instrText xml:space="preserve"> PAGEREF _Toc196742113 \h </w:instrText>
        </w:r>
        <w:r>
          <w:rPr>
            <w:noProof/>
            <w:webHidden/>
          </w:rPr>
        </w:r>
        <w:r>
          <w:rPr>
            <w:noProof/>
            <w:webHidden/>
          </w:rPr>
          <w:fldChar w:fldCharType="separate"/>
        </w:r>
        <w:r>
          <w:rPr>
            <w:noProof/>
            <w:webHidden/>
          </w:rPr>
          <w:t>3</w:t>
        </w:r>
        <w:r>
          <w:rPr>
            <w:noProof/>
            <w:webHidden/>
          </w:rPr>
          <w:fldChar w:fldCharType="end"/>
        </w:r>
      </w:hyperlink>
    </w:p>
    <w:p w14:paraId="26C34EB7" w14:textId="48B213F4" w:rsidR="00FB534E" w:rsidRDefault="00FB534E">
      <w:pPr>
        <w:pStyle w:val="TOC2"/>
        <w:tabs>
          <w:tab w:val="left" w:pos="1000"/>
        </w:tabs>
        <w:rPr>
          <w:rFonts w:asciiTheme="minorHAnsi" w:eastAsiaTheme="minorEastAsia" w:hAnsiTheme="minorHAnsi" w:cstheme="minorBidi"/>
          <w:noProof/>
          <w:szCs w:val="22"/>
        </w:rPr>
      </w:pPr>
      <w:hyperlink w:anchor="_Toc196742114" w:history="1">
        <w:r w:rsidRPr="00CB1087">
          <w:rPr>
            <w:rStyle w:val="Hyperlink"/>
            <w:noProof/>
          </w:rPr>
          <w:t>3.3</w:t>
        </w:r>
        <w:r>
          <w:rPr>
            <w:rFonts w:asciiTheme="minorHAnsi" w:eastAsiaTheme="minorEastAsia" w:hAnsiTheme="minorHAnsi" w:cstheme="minorBidi"/>
            <w:noProof/>
            <w:szCs w:val="22"/>
          </w:rPr>
          <w:tab/>
        </w:r>
        <w:r w:rsidRPr="00CB1087">
          <w:rPr>
            <w:rStyle w:val="Hyperlink"/>
            <w:noProof/>
          </w:rPr>
          <w:t>Successor Charge Codes</w:t>
        </w:r>
        <w:r>
          <w:rPr>
            <w:noProof/>
            <w:webHidden/>
          </w:rPr>
          <w:tab/>
        </w:r>
        <w:r>
          <w:rPr>
            <w:noProof/>
            <w:webHidden/>
          </w:rPr>
          <w:fldChar w:fldCharType="begin"/>
        </w:r>
        <w:r>
          <w:rPr>
            <w:noProof/>
            <w:webHidden/>
          </w:rPr>
          <w:instrText xml:space="preserve"> PAGEREF _Toc196742114 \h </w:instrText>
        </w:r>
        <w:r>
          <w:rPr>
            <w:noProof/>
            <w:webHidden/>
          </w:rPr>
        </w:r>
        <w:r>
          <w:rPr>
            <w:noProof/>
            <w:webHidden/>
          </w:rPr>
          <w:fldChar w:fldCharType="separate"/>
        </w:r>
        <w:r>
          <w:rPr>
            <w:noProof/>
            <w:webHidden/>
          </w:rPr>
          <w:t>4</w:t>
        </w:r>
        <w:r>
          <w:rPr>
            <w:noProof/>
            <w:webHidden/>
          </w:rPr>
          <w:fldChar w:fldCharType="end"/>
        </w:r>
      </w:hyperlink>
    </w:p>
    <w:p w14:paraId="2DAF961A" w14:textId="6985F325" w:rsidR="00FB534E" w:rsidRDefault="00FB534E">
      <w:pPr>
        <w:pStyle w:val="TOC2"/>
        <w:tabs>
          <w:tab w:val="left" w:pos="1000"/>
        </w:tabs>
        <w:rPr>
          <w:rFonts w:asciiTheme="minorHAnsi" w:eastAsiaTheme="minorEastAsia" w:hAnsiTheme="minorHAnsi" w:cstheme="minorBidi"/>
          <w:noProof/>
          <w:szCs w:val="22"/>
        </w:rPr>
      </w:pPr>
      <w:hyperlink w:anchor="_Toc196742115" w:history="1">
        <w:r w:rsidRPr="00CB1087">
          <w:rPr>
            <w:rStyle w:val="Hyperlink"/>
            <w:noProof/>
          </w:rPr>
          <w:t>3.4</w:t>
        </w:r>
        <w:r>
          <w:rPr>
            <w:rFonts w:asciiTheme="minorHAnsi" w:eastAsiaTheme="minorEastAsia" w:hAnsiTheme="minorHAnsi" w:cstheme="minorBidi"/>
            <w:noProof/>
            <w:szCs w:val="22"/>
          </w:rPr>
          <w:tab/>
        </w:r>
        <w:r w:rsidRPr="00CB1087">
          <w:rPr>
            <w:rStyle w:val="Hyperlink"/>
            <w:noProof/>
          </w:rPr>
          <w:t>Inputs – External Systems</w:t>
        </w:r>
        <w:r>
          <w:rPr>
            <w:noProof/>
            <w:webHidden/>
          </w:rPr>
          <w:tab/>
        </w:r>
        <w:r>
          <w:rPr>
            <w:noProof/>
            <w:webHidden/>
          </w:rPr>
          <w:fldChar w:fldCharType="begin"/>
        </w:r>
        <w:r>
          <w:rPr>
            <w:noProof/>
            <w:webHidden/>
          </w:rPr>
          <w:instrText xml:space="preserve"> PAGEREF _Toc196742115 \h </w:instrText>
        </w:r>
        <w:r>
          <w:rPr>
            <w:noProof/>
            <w:webHidden/>
          </w:rPr>
        </w:r>
        <w:r>
          <w:rPr>
            <w:noProof/>
            <w:webHidden/>
          </w:rPr>
          <w:fldChar w:fldCharType="separate"/>
        </w:r>
        <w:r>
          <w:rPr>
            <w:noProof/>
            <w:webHidden/>
          </w:rPr>
          <w:t>4</w:t>
        </w:r>
        <w:r>
          <w:rPr>
            <w:noProof/>
            <w:webHidden/>
          </w:rPr>
          <w:fldChar w:fldCharType="end"/>
        </w:r>
      </w:hyperlink>
    </w:p>
    <w:p w14:paraId="441E3232" w14:textId="0A764FEF" w:rsidR="00FB534E" w:rsidRDefault="00FB534E">
      <w:pPr>
        <w:pStyle w:val="TOC2"/>
        <w:tabs>
          <w:tab w:val="left" w:pos="1000"/>
        </w:tabs>
        <w:rPr>
          <w:rFonts w:asciiTheme="minorHAnsi" w:eastAsiaTheme="minorEastAsia" w:hAnsiTheme="minorHAnsi" w:cstheme="minorBidi"/>
          <w:noProof/>
          <w:szCs w:val="22"/>
        </w:rPr>
      </w:pPr>
      <w:hyperlink w:anchor="_Toc196742116" w:history="1">
        <w:r w:rsidRPr="00CB1087">
          <w:rPr>
            <w:rStyle w:val="Hyperlink"/>
            <w:noProof/>
          </w:rPr>
          <w:t>3.5</w:t>
        </w:r>
        <w:r>
          <w:rPr>
            <w:rFonts w:asciiTheme="minorHAnsi" w:eastAsiaTheme="minorEastAsia" w:hAnsiTheme="minorHAnsi" w:cstheme="minorBidi"/>
            <w:noProof/>
            <w:szCs w:val="22"/>
          </w:rPr>
          <w:tab/>
        </w:r>
        <w:r w:rsidRPr="00CB1087">
          <w:rPr>
            <w:rStyle w:val="Hyperlink"/>
            <w:noProof/>
          </w:rPr>
          <w:t>Inputs - Predecessor Charge Codes or Pre-calculations</w:t>
        </w:r>
        <w:r>
          <w:rPr>
            <w:noProof/>
            <w:webHidden/>
          </w:rPr>
          <w:tab/>
        </w:r>
        <w:r>
          <w:rPr>
            <w:noProof/>
            <w:webHidden/>
          </w:rPr>
          <w:fldChar w:fldCharType="begin"/>
        </w:r>
        <w:r>
          <w:rPr>
            <w:noProof/>
            <w:webHidden/>
          </w:rPr>
          <w:instrText xml:space="preserve"> PAGEREF _Toc196742116 \h </w:instrText>
        </w:r>
        <w:r>
          <w:rPr>
            <w:noProof/>
            <w:webHidden/>
          </w:rPr>
        </w:r>
        <w:r>
          <w:rPr>
            <w:noProof/>
            <w:webHidden/>
          </w:rPr>
          <w:fldChar w:fldCharType="separate"/>
        </w:r>
        <w:r>
          <w:rPr>
            <w:noProof/>
            <w:webHidden/>
          </w:rPr>
          <w:t>4</w:t>
        </w:r>
        <w:r>
          <w:rPr>
            <w:noProof/>
            <w:webHidden/>
          </w:rPr>
          <w:fldChar w:fldCharType="end"/>
        </w:r>
      </w:hyperlink>
    </w:p>
    <w:p w14:paraId="55787E55" w14:textId="6EF75448" w:rsidR="00FB534E" w:rsidRDefault="00FB534E">
      <w:pPr>
        <w:pStyle w:val="TOC2"/>
        <w:tabs>
          <w:tab w:val="left" w:pos="1000"/>
        </w:tabs>
        <w:rPr>
          <w:rFonts w:asciiTheme="minorHAnsi" w:eastAsiaTheme="minorEastAsia" w:hAnsiTheme="minorHAnsi" w:cstheme="minorBidi"/>
          <w:noProof/>
          <w:szCs w:val="22"/>
        </w:rPr>
      </w:pPr>
      <w:hyperlink w:anchor="_Toc196742117" w:history="1">
        <w:r w:rsidRPr="00CB1087">
          <w:rPr>
            <w:rStyle w:val="Hyperlink"/>
            <w:noProof/>
          </w:rPr>
          <w:t>3.6</w:t>
        </w:r>
        <w:r>
          <w:rPr>
            <w:rFonts w:asciiTheme="minorHAnsi" w:eastAsiaTheme="minorEastAsia" w:hAnsiTheme="minorHAnsi" w:cstheme="minorBidi"/>
            <w:noProof/>
            <w:szCs w:val="22"/>
          </w:rPr>
          <w:tab/>
        </w:r>
        <w:r w:rsidRPr="00CB1087">
          <w:rPr>
            <w:rStyle w:val="Hyperlink"/>
            <w:noProof/>
          </w:rPr>
          <w:t>CAISO Formula</w:t>
        </w:r>
        <w:r>
          <w:rPr>
            <w:noProof/>
            <w:webHidden/>
          </w:rPr>
          <w:tab/>
        </w:r>
        <w:r>
          <w:rPr>
            <w:noProof/>
            <w:webHidden/>
          </w:rPr>
          <w:fldChar w:fldCharType="begin"/>
        </w:r>
        <w:r>
          <w:rPr>
            <w:noProof/>
            <w:webHidden/>
          </w:rPr>
          <w:instrText xml:space="preserve"> PAGEREF _Toc196742117 \h </w:instrText>
        </w:r>
        <w:r>
          <w:rPr>
            <w:noProof/>
            <w:webHidden/>
          </w:rPr>
        </w:r>
        <w:r>
          <w:rPr>
            <w:noProof/>
            <w:webHidden/>
          </w:rPr>
          <w:fldChar w:fldCharType="separate"/>
        </w:r>
        <w:r>
          <w:rPr>
            <w:noProof/>
            <w:webHidden/>
          </w:rPr>
          <w:t>5</w:t>
        </w:r>
        <w:r>
          <w:rPr>
            <w:noProof/>
            <w:webHidden/>
          </w:rPr>
          <w:fldChar w:fldCharType="end"/>
        </w:r>
      </w:hyperlink>
    </w:p>
    <w:p w14:paraId="0A935860" w14:textId="0E2AFACC" w:rsidR="00FB534E" w:rsidRDefault="00FB534E">
      <w:pPr>
        <w:pStyle w:val="TOC2"/>
        <w:tabs>
          <w:tab w:val="left" w:pos="1000"/>
        </w:tabs>
        <w:rPr>
          <w:rFonts w:asciiTheme="minorHAnsi" w:eastAsiaTheme="minorEastAsia" w:hAnsiTheme="minorHAnsi" w:cstheme="minorBidi"/>
          <w:noProof/>
          <w:szCs w:val="22"/>
        </w:rPr>
      </w:pPr>
      <w:hyperlink w:anchor="_Toc196742118" w:history="1">
        <w:r w:rsidRPr="00CB1087">
          <w:rPr>
            <w:rStyle w:val="Hyperlink"/>
            <w:noProof/>
          </w:rPr>
          <w:t>3.7</w:t>
        </w:r>
        <w:r>
          <w:rPr>
            <w:rFonts w:asciiTheme="minorHAnsi" w:eastAsiaTheme="minorEastAsia" w:hAnsiTheme="minorHAnsi" w:cstheme="minorBidi"/>
            <w:noProof/>
            <w:szCs w:val="22"/>
          </w:rPr>
          <w:tab/>
        </w:r>
        <w:r w:rsidRPr="00CB1087">
          <w:rPr>
            <w:rStyle w:val="Hyperlink"/>
            <w:noProof/>
          </w:rPr>
          <w:t>Outputs</w:t>
        </w:r>
        <w:r>
          <w:rPr>
            <w:noProof/>
            <w:webHidden/>
          </w:rPr>
          <w:tab/>
        </w:r>
        <w:r>
          <w:rPr>
            <w:noProof/>
            <w:webHidden/>
          </w:rPr>
          <w:fldChar w:fldCharType="begin"/>
        </w:r>
        <w:r>
          <w:rPr>
            <w:noProof/>
            <w:webHidden/>
          </w:rPr>
          <w:instrText xml:space="preserve"> PAGEREF _Toc196742118 \h </w:instrText>
        </w:r>
        <w:r>
          <w:rPr>
            <w:noProof/>
            <w:webHidden/>
          </w:rPr>
        </w:r>
        <w:r>
          <w:rPr>
            <w:noProof/>
            <w:webHidden/>
          </w:rPr>
          <w:fldChar w:fldCharType="separate"/>
        </w:r>
        <w:r>
          <w:rPr>
            <w:noProof/>
            <w:webHidden/>
          </w:rPr>
          <w:t>6</w:t>
        </w:r>
        <w:r>
          <w:rPr>
            <w:noProof/>
            <w:webHidden/>
          </w:rPr>
          <w:fldChar w:fldCharType="end"/>
        </w:r>
      </w:hyperlink>
    </w:p>
    <w:p w14:paraId="51B21804" w14:textId="3ED32280" w:rsidR="00FB534E" w:rsidRDefault="00FB534E">
      <w:pPr>
        <w:pStyle w:val="TOC1"/>
        <w:tabs>
          <w:tab w:val="left" w:pos="432"/>
        </w:tabs>
        <w:rPr>
          <w:rFonts w:asciiTheme="minorHAnsi" w:eastAsiaTheme="minorEastAsia" w:hAnsiTheme="minorHAnsi" w:cstheme="minorBidi"/>
          <w:noProof/>
          <w:szCs w:val="22"/>
        </w:rPr>
      </w:pPr>
      <w:hyperlink w:anchor="_Toc196742119" w:history="1">
        <w:r w:rsidRPr="00CB1087">
          <w:rPr>
            <w:rStyle w:val="Hyperlink"/>
            <w:noProof/>
          </w:rPr>
          <w:t>4.</w:t>
        </w:r>
        <w:r>
          <w:rPr>
            <w:rFonts w:asciiTheme="minorHAnsi" w:eastAsiaTheme="minorEastAsia" w:hAnsiTheme="minorHAnsi" w:cstheme="minorBidi"/>
            <w:noProof/>
            <w:szCs w:val="22"/>
          </w:rPr>
          <w:tab/>
        </w:r>
        <w:r w:rsidRPr="00CB1087">
          <w:rPr>
            <w:rStyle w:val="Hyperlink"/>
            <w:noProof/>
          </w:rPr>
          <w:t>Charge Code Effective Dates</w:t>
        </w:r>
        <w:r>
          <w:rPr>
            <w:noProof/>
            <w:webHidden/>
          </w:rPr>
          <w:tab/>
        </w:r>
        <w:r>
          <w:rPr>
            <w:noProof/>
            <w:webHidden/>
          </w:rPr>
          <w:fldChar w:fldCharType="begin"/>
        </w:r>
        <w:r>
          <w:rPr>
            <w:noProof/>
            <w:webHidden/>
          </w:rPr>
          <w:instrText xml:space="preserve"> PAGEREF _Toc196742119 \h </w:instrText>
        </w:r>
        <w:r>
          <w:rPr>
            <w:noProof/>
            <w:webHidden/>
          </w:rPr>
        </w:r>
        <w:r>
          <w:rPr>
            <w:noProof/>
            <w:webHidden/>
          </w:rPr>
          <w:fldChar w:fldCharType="separate"/>
        </w:r>
        <w:r>
          <w:rPr>
            <w:noProof/>
            <w:webHidden/>
          </w:rPr>
          <w:t>7</w:t>
        </w:r>
        <w:r>
          <w:rPr>
            <w:noProof/>
            <w:webHidden/>
          </w:rPr>
          <w:fldChar w:fldCharType="end"/>
        </w:r>
      </w:hyperlink>
    </w:p>
    <w:p w14:paraId="0F7E00C4" w14:textId="1654206A" w:rsidR="002A2AF0" w:rsidRPr="005E021E" w:rsidRDefault="002A2AF0" w:rsidP="006A2D22">
      <w:r w:rsidRPr="005E021E">
        <w:fldChar w:fldCharType="end"/>
      </w:r>
    </w:p>
    <w:p w14:paraId="6FF01200" w14:textId="77777777" w:rsidR="00251847" w:rsidRPr="005E021E" w:rsidRDefault="00251847" w:rsidP="006A2D22">
      <w:pPr>
        <w:spacing w:line="0" w:lineRule="atLeast"/>
      </w:pPr>
      <w:r w:rsidRPr="005E021E">
        <w:rPr>
          <w:rFonts w:cs="Arial"/>
        </w:rPr>
        <w:br w:type="page"/>
      </w:r>
    </w:p>
    <w:p w14:paraId="67EF900B" w14:textId="77777777" w:rsidR="00251847" w:rsidRPr="005E021E" w:rsidRDefault="00251847" w:rsidP="006A2D22">
      <w:pPr>
        <w:pStyle w:val="Heading1"/>
        <w:ind w:left="720" w:hanging="720"/>
      </w:pPr>
      <w:bookmarkStart w:id="3" w:name="_Toc149723463"/>
      <w:bookmarkStart w:id="4" w:name="_Toc149723534"/>
      <w:bookmarkStart w:id="5" w:name="_Toc149723753"/>
      <w:bookmarkStart w:id="6" w:name="_Toc149723819"/>
      <w:bookmarkStart w:id="7" w:name="_Toc149723890"/>
      <w:bookmarkStart w:id="8" w:name="_Toc149723464"/>
      <w:bookmarkStart w:id="9" w:name="_Toc149723535"/>
      <w:bookmarkStart w:id="10" w:name="_Toc149723754"/>
      <w:bookmarkStart w:id="11" w:name="_Toc149723820"/>
      <w:bookmarkStart w:id="12" w:name="_Toc149723891"/>
      <w:bookmarkStart w:id="13" w:name="_Toc372642270"/>
      <w:bookmarkStart w:id="14" w:name="_Toc423410238"/>
      <w:bookmarkStart w:id="15" w:name="_Toc425054504"/>
      <w:bookmarkStart w:id="16" w:name="_Toc196742107"/>
      <w:bookmarkEnd w:id="3"/>
      <w:bookmarkEnd w:id="4"/>
      <w:bookmarkEnd w:id="5"/>
      <w:bookmarkEnd w:id="6"/>
      <w:bookmarkEnd w:id="7"/>
      <w:bookmarkEnd w:id="8"/>
      <w:bookmarkEnd w:id="9"/>
      <w:bookmarkEnd w:id="10"/>
      <w:bookmarkEnd w:id="11"/>
      <w:bookmarkEnd w:id="12"/>
      <w:r w:rsidRPr="005E021E">
        <w:lastRenderedPageBreak/>
        <w:t>Purpose of Document</w:t>
      </w:r>
      <w:bookmarkEnd w:id="13"/>
      <w:bookmarkEnd w:id="16"/>
    </w:p>
    <w:p w14:paraId="6C75F48C" w14:textId="77777777" w:rsidR="00251847" w:rsidRPr="005E021E" w:rsidRDefault="00251847" w:rsidP="006A2D22">
      <w:pPr>
        <w:pStyle w:val="StyleBodyTextBodyTextChar1BodyTextCharCharbBodyTextCha"/>
      </w:pPr>
      <w:r w:rsidRPr="005E021E">
        <w:t>The purpose of this document is to capture the requirements and design specification for a Charge Code in one document.</w:t>
      </w:r>
    </w:p>
    <w:p w14:paraId="0E77CFD1" w14:textId="77777777" w:rsidR="00251847" w:rsidRPr="005E021E" w:rsidRDefault="00251847" w:rsidP="006A2D22">
      <w:pPr>
        <w:pStyle w:val="Heading1"/>
        <w:ind w:left="720" w:hanging="720"/>
      </w:pPr>
      <w:bookmarkStart w:id="17" w:name="_Toc372642272"/>
      <w:bookmarkStart w:id="18" w:name="_Toc196742108"/>
      <w:r w:rsidRPr="005E021E">
        <w:t>Introduction</w:t>
      </w:r>
      <w:bookmarkEnd w:id="17"/>
      <w:bookmarkEnd w:id="18"/>
    </w:p>
    <w:p w14:paraId="256C393A" w14:textId="77777777" w:rsidR="00251847" w:rsidRPr="005E021E" w:rsidRDefault="00251847" w:rsidP="006A2D22"/>
    <w:p w14:paraId="43DC37AB" w14:textId="77777777" w:rsidR="00251847" w:rsidRPr="005E021E" w:rsidRDefault="00251847" w:rsidP="006A2D22">
      <w:pPr>
        <w:pStyle w:val="Heading2"/>
      </w:pPr>
      <w:bookmarkStart w:id="19" w:name="_Toc372642273"/>
      <w:bookmarkStart w:id="20" w:name="_Toc196742109"/>
      <w:r w:rsidRPr="005E021E">
        <w:t>Background</w:t>
      </w:r>
      <w:bookmarkEnd w:id="19"/>
      <w:bookmarkEnd w:id="20"/>
    </w:p>
    <w:p w14:paraId="72506D8A" w14:textId="77777777" w:rsidR="00251847" w:rsidRPr="005E021E" w:rsidRDefault="00251847" w:rsidP="006A2D22"/>
    <w:p w14:paraId="12873FD8" w14:textId="77777777" w:rsidR="00356EF3" w:rsidRPr="005E021E" w:rsidRDefault="00356EF3" w:rsidP="006A2D22">
      <w:pPr>
        <w:pStyle w:val="Body"/>
        <w:widowControl w:val="0"/>
        <w:rPr>
          <w:rFonts w:ascii="Arial" w:hAnsi="Arial" w:cs="Arial"/>
          <w:sz w:val="22"/>
        </w:rPr>
      </w:pPr>
      <w:r w:rsidRPr="005E021E">
        <w:rPr>
          <w:rFonts w:ascii="Arial" w:hAnsi="Arial" w:cs="Arial"/>
          <w:sz w:val="22"/>
        </w:rPr>
        <w:t xml:space="preserve">The CAISO calculates and accounts for </w:t>
      </w:r>
      <w:r w:rsidR="00976011" w:rsidRPr="005E021E">
        <w:rPr>
          <w:rFonts w:ascii="Arial" w:hAnsi="Arial" w:cs="Arial"/>
          <w:sz w:val="22"/>
        </w:rPr>
        <w:t>GHG Settlements in respective GHG Regulation Areas</w:t>
      </w:r>
      <w:r w:rsidRPr="005E021E">
        <w:rPr>
          <w:rFonts w:ascii="Arial" w:hAnsi="Arial" w:cs="Arial"/>
          <w:sz w:val="22"/>
        </w:rPr>
        <w:t xml:space="preserve"> for each Dispatch Interval and settles </w:t>
      </w:r>
      <w:r w:rsidR="00976011" w:rsidRPr="005E021E">
        <w:rPr>
          <w:rFonts w:ascii="Arial" w:hAnsi="Arial" w:cs="Arial"/>
          <w:sz w:val="22"/>
        </w:rPr>
        <w:t>GHG</w:t>
      </w:r>
      <w:r w:rsidRPr="005E021E">
        <w:rPr>
          <w:rFonts w:ascii="Arial" w:hAnsi="Arial" w:cs="Arial"/>
          <w:sz w:val="22"/>
        </w:rPr>
        <w:t xml:space="preserve"> for each Settlement Interval for each resource within the EIM Area and all System Resources Dispatched in Real-Time.  </w:t>
      </w:r>
    </w:p>
    <w:p w14:paraId="69A90CEB" w14:textId="77777777" w:rsidR="00356EF3" w:rsidRPr="005E021E" w:rsidRDefault="00976011" w:rsidP="00976011">
      <w:pPr>
        <w:pStyle w:val="Body"/>
        <w:widowControl w:val="0"/>
        <w:rPr>
          <w:rFonts w:ascii="Arial" w:hAnsi="Arial" w:cs="Arial"/>
          <w:sz w:val="22"/>
        </w:rPr>
      </w:pPr>
      <w:r w:rsidRPr="005E021E">
        <w:rPr>
          <w:rFonts w:ascii="Arial" w:hAnsi="Arial" w:cs="Arial"/>
          <w:sz w:val="22"/>
        </w:rPr>
        <w:t>Real Time Greenhouse Gas Settl</w:t>
      </w:r>
      <w:r w:rsidR="00AE0838">
        <w:rPr>
          <w:rFonts w:ascii="Arial" w:hAnsi="Arial" w:cs="Arial"/>
          <w:sz w:val="22"/>
        </w:rPr>
        <w:t>e</w:t>
      </w:r>
      <w:r w:rsidRPr="005E021E">
        <w:rPr>
          <w:rFonts w:ascii="Arial" w:hAnsi="Arial" w:cs="Arial"/>
          <w:sz w:val="22"/>
        </w:rPr>
        <w:t>ment</w:t>
      </w:r>
      <w:r w:rsidR="00356EF3" w:rsidRPr="005E021E">
        <w:rPr>
          <w:rFonts w:ascii="Arial" w:hAnsi="Arial" w:cs="Arial"/>
          <w:sz w:val="22"/>
        </w:rPr>
        <w:t xml:space="preserve"> consists of following:</w:t>
      </w:r>
    </w:p>
    <w:p w14:paraId="15619034" w14:textId="77777777" w:rsidR="00356EF3" w:rsidRPr="005E021E" w:rsidRDefault="00356EF3" w:rsidP="006A2D22">
      <w:pPr>
        <w:pStyle w:val="Body"/>
        <w:widowControl w:val="0"/>
        <w:numPr>
          <w:ilvl w:val="0"/>
          <w:numId w:val="29"/>
        </w:numPr>
        <w:tabs>
          <w:tab w:val="clear" w:pos="1350"/>
          <w:tab w:val="num" w:pos="1080"/>
        </w:tabs>
        <w:ind w:left="1080"/>
        <w:jc w:val="left"/>
        <w:rPr>
          <w:rFonts w:ascii="Arial" w:hAnsi="Arial" w:cs="Arial"/>
          <w:sz w:val="22"/>
        </w:rPr>
      </w:pPr>
      <w:r w:rsidRPr="005E021E">
        <w:rPr>
          <w:rFonts w:ascii="Arial" w:hAnsi="Arial" w:cs="Arial"/>
          <w:sz w:val="22"/>
        </w:rPr>
        <w:t>GHG - Greenhouse Gas Emission Cost Revenue (CC 491)</w:t>
      </w:r>
    </w:p>
    <w:p w14:paraId="5AE5E5E4" w14:textId="77777777" w:rsidR="00251847" w:rsidRPr="005E021E" w:rsidRDefault="00251847" w:rsidP="00976011">
      <w:pPr>
        <w:pStyle w:val="Body"/>
        <w:widowControl w:val="0"/>
        <w:rPr>
          <w:rFonts w:ascii="Arial" w:hAnsi="Arial" w:cs="Arial"/>
          <w:sz w:val="22"/>
        </w:rPr>
      </w:pPr>
    </w:p>
    <w:p w14:paraId="40B15536" w14:textId="77777777" w:rsidR="00251847" w:rsidRPr="005E021E" w:rsidRDefault="00251847" w:rsidP="006A2D22">
      <w:pPr>
        <w:pStyle w:val="Heading2"/>
      </w:pPr>
      <w:bookmarkStart w:id="21" w:name="_Toc372642274"/>
      <w:bookmarkStart w:id="22" w:name="_Toc196742110"/>
      <w:r w:rsidRPr="005E021E">
        <w:t>Description</w:t>
      </w:r>
      <w:bookmarkEnd w:id="21"/>
      <w:bookmarkEnd w:id="22"/>
    </w:p>
    <w:p w14:paraId="6E1EDC58" w14:textId="77777777" w:rsidR="006578C8" w:rsidRPr="005E021E" w:rsidRDefault="006578C8" w:rsidP="006A2D22">
      <w:pPr>
        <w:pStyle w:val="StyleBodyArialLeft05"/>
        <w:ind w:left="0"/>
        <w:rPr>
          <w:rFonts w:cs="Arial"/>
          <w:szCs w:val="22"/>
        </w:rPr>
      </w:pPr>
      <w:r w:rsidRPr="005E021E">
        <w:rPr>
          <w:rFonts w:cs="Arial"/>
          <w:szCs w:val="22"/>
        </w:rPr>
        <w:t xml:space="preserve">The calculation of Real-Time </w:t>
      </w:r>
      <w:r w:rsidR="00976011" w:rsidRPr="005E021E">
        <w:rPr>
          <w:rFonts w:cs="Arial"/>
          <w:szCs w:val="22"/>
        </w:rPr>
        <w:t>GHG Offset</w:t>
      </w:r>
      <w:r w:rsidRPr="005E021E">
        <w:rPr>
          <w:rFonts w:cs="Arial"/>
          <w:szCs w:val="22"/>
        </w:rPr>
        <w:t xml:space="preserve"> includes the settlement </w:t>
      </w:r>
      <w:r w:rsidR="00976011" w:rsidRPr="005E021E">
        <w:rPr>
          <w:rFonts w:cs="Arial"/>
          <w:szCs w:val="22"/>
        </w:rPr>
        <w:t>of Greenhouse Gas Compensation.</w:t>
      </w:r>
    </w:p>
    <w:p w14:paraId="30F8131B" w14:textId="77777777" w:rsidR="00760CB6" w:rsidRPr="005E021E" w:rsidRDefault="00251847" w:rsidP="006A2D22">
      <w:pPr>
        <w:pStyle w:val="StyleBodyArialLeft05"/>
        <w:ind w:left="0"/>
      </w:pPr>
      <w:r w:rsidRPr="005E021E">
        <w:t xml:space="preserve">To the extent that the sum of the </w:t>
      </w:r>
      <w:r w:rsidR="00AE0838">
        <w:t>Real Time GHG Offset</w:t>
      </w:r>
      <w:r w:rsidRPr="005E021E">
        <w:t xml:space="preserve"> Amounts does not equal zero, the CAISO will assess Charges or make Payments in Real Time </w:t>
      </w:r>
      <w:r w:rsidR="00976011" w:rsidRPr="005E021E">
        <w:t>GHG Offset (CC 495</w:t>
      </w:r>
      <w:r w:rsidRPr="005E021E">
        <w:t xml:space="preserve">) for the resulting differences to </w:t>
      </w:r>
      <w:r w:rsidR="00141176" w:rsidRPr="00FB534E">
        <w:rPr>
          <w:highlight w:val="yellow"/>
        </w:rPr>
        <w:t xml:space="preserve">the </w:t>
      </w:r>
      <w:r w:rsidR="00AE0838" w:rsidRPr="00FB534E">
        <w:rPr>
          <w:highlight w:val="yellow"/>
        </w:rPr>
        <w:t>Metered Demand</w:t>
      </w:r>
      <w:r w:rsidR="00141176" w:rsidRPr="00FB534E">
        <w:rPr>
          <w:highlight w:val="yellow"/>
        </w:rPr>
        <w:t xml:space="preserve"> of a GHG Regulation Area</w:t>
      </w:r>
      <w:r w:rsidR="00760CB6" w:rsidRPr="00FB534E">
        <w:rPr>
          <w:highlight w:val="yellow"/>
        </w:rPr>
        <w:t>.</w:t>
      </w:r>
    </w:p>
    <w:p w14:paraId="3801C575" w14:textId="77777777" w:rsidR="00C54185" w:rsidRPr="005E021E" w:rsidRDefault="00C54185" w:rsidP="006A2D22">
      <w:bookmarkStart w:id="23" w:name="_Toc71713291"/>
      <w:bookmarkStart w:id="24" w:name="_Toc72834803"/>
      <w:bookmarkStart w:id="25" w:name="_Toc72908700"/>
    </w:p>
    <w:p w14:paraId="3700DA65" w14:textId="77777777" w:rsidR="00251847" w:rsidRPr="005E021E" w:rsidRDefault="00251847" w:rsidP="006A2D22">
      <w:pPr>
        <w:pStyle w:val="Heading1"/>
        <w:ind w:left="720" w:hanging="720"/>
      </w:pPr>
      <w:bookmarkStart w:id="26" w:name="_Toc372642275"/>
      <w:bookmarkStart w:id="27" w:name="_Toc196742111"/>
      <w:r w:rsidRPr="005E021E">
        <w:t>Charge Code Requirements</w:t>
      </w:r>
      <w:bookmarkEnd w:id="26"/>
      <w:bookmarkEnd w:id="27"/>
    </w:p>
    <w:p w14:paraId="36C713B5" w14:textId="77777777" w:rsidR="00251847" w:rsidRPr="005E021E" w:rsidRDefault="00251847" w:rsidP="006A2D22"/>
    <w:p w14:paraId="0E4BD761" w14:textId="77777777" w:rsidR="00251847" w:rsidRPr="005E021E" w:rsidRDefault="00251847" w:rsidP="006A2D22">
      <w:pPr>
        <w:pStyle w:val="Heading2"/>
      </w:pPr>
      <w:bookmarkStart w:id="28" w:name="_Toc149723473"/>
      <w:bookmarkStart w:id="29" w:name="_Toc149723544"/>
      <w:bookmarkStart w:id="30" w:name="_Toc149723763"/>
      <w:bookmarkStart w:id="31" w:name="_Toc149723829"/>
      <w:bookmarkStart w:id="32" w:name="_Toc149723900"/>
      <w:bookmarkStart w:id="33" w:name="_Toc149723488"/>
      <w:bookmarkStart w:id="34" w:name="_Toc149723559"/>
      <w:bookmarkStart w:id="35" w:name="_Toc149723778"/>
      <w:bookmarkStart w:id="36" w:name="_Toc149723844"/>
      <w:bookmarkStart w:id="37" w:name="_Toc149723915"/>
      <w:bookmarkStart w:id="38" w:name="_Toc149723490"/>
      <w:bookmarkStart w:id="39" w:name="_Toc149723561"/>
      <w:bookmarkStart w:id="40" w:name="_Toc149723780"/>
      <w:bookmarkStart w:id="41" w:name="_Toc149723846"/>
      <w:bookmarkStart w:id="42" w:name="_Toc149723917"/>
      <w:bookmarkStart w:id="43" w:name="_Toc149723495"/>
      <w:bookmarkStart w:id="44" w:name="_Toc149723566"/>
      <w:bookmarkStart w:id="45" w:name="_Toc149723785"/>
      <w:bookmarkStart w:id="46" w:name="_Toc149723851"/>
      <w:bookmarkStart w:id="47" w:name="_Toc149723922"/>
      <w:bookmarkStart w:id="48" w:name="_Toc149723497"/>
      <w:bookmarkStart w:id="49" w:name="_Toc149723568"/>
      <w:bookmarkStart w:id="50" w:name="_Toc149723787"/>
      <w:bookmarkStart w:id="51" w:name="_Toc149723853"/>
      <w:bookmarkStart w:id="52" w:name="_Toc149723924"/>
      <w:bookmarkStart w:id="53" w:name="_Toc372642276"/>
      <w:bookmarkStart w:id="54" w:name="_Toc196742112"/>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r w:rsidRPr="005E021E">
        <w:t>Business Rules</w:t>
      </w:r>
      <w:bookmarkEnd w:id="53"/>
      <w:bookmarkEnd w:id="54"/>
    </w:p>
    <w:p w14:paraId="0E9268CD" w14:textId="77777777" w:rsidR="00251847" w:rsidRPr="005E021E" w:rsidRDefault="00251847" w:rsidP="006A2D22"/>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5E021E" w14:paraId="435C5868" w14:textId="77777777">
        <w:trPr>
          <w:cantSplit/>
          <w:tblHeader/>
        </w:trPr>
        <w:tc>
          <w:tcPr>
            <w:tcW w:w="1170" w:type="dxa"/>
            <w:shd w:val="clear" w:color="auto" w:fill="D9D9D9"/>
            <w:vAlign w:val="center"/>
          </w:tcPr>
          <w:p w14:paraId="21CB3BAB" w14:textId="77777777" w:rsidR="00251847" w:rsidRPr="005E021E" w:rsidRDefault="00251847" w:rsidP="006A2D22">
            <w:pPr>
              <w:pStyle w:val="StyleTableBoldCharCharCharCharChar1CharLeft008"/>
            </w:pPr>
            <w:r w:rsidRPr="005E021E">
              <w:t>Bus Req ID</w:t>
            </w:r>
          </w:p>
        </w:tc>
        <w:tc>
          <w:tcPr>
            <w:tcW w:w="8190" w:type="dxa"/>
            <w:shd w:val="clear" w:color="auto" w:fill="D9D9D9"/>
            <w:vAlign w:val="center"/>
          </w:tcPr>
          <w:p w14:paraId="0CBCD5A2" w14:textId="77777777" w:rsidR="00251847" w:rsidRPr="005E021E" w:rsidRDefault="00251847" w:rsidP="006A2D22">
            <w:pPr>
              <w:pStyle w:val="StyleTableBoldCharCharCharCharChar1CharLeft008"/>
            </w:pPr>
            <w:r w:rsidRPr="005E021E">
              <w:t>Business Rule</w:t>
            </w:r>
          </w:p>
        </w:tc>
      </w:tr>
      <w:tr w:rsidR="00251847" w:rsidRPr="005E021E" w14:paraId="03F06C56" w14:textId="77777777">
        <w:tc>
          <w:tcPr>
            <w:tcW w:w="1170" w:type="dxa"/>
            <w:vAlign w:val="center"/>
          </w:tcPr>
          <w:p w14:paraId="48B85C3B" w14:textId="77777777" w:rsidR="00251847" w:rsidRPr="00AE0838" w:rsidRDefault="00251847" w:rsidP="006A2D22">
            <w:pPr>
              <w:rPr>
                <w:rFonts w:ascii="Arial" w:hAnsi="Arial" w:cs="Arial"/>
                <w:sz w:val="22"/>
                <w:szCs w:val="22"/>
              </w:rPr>
            </w:pPr>
            <w:r w:rsidRPr="00AE0838">
              <w:rPr>
                <w:rFonts w:ascii="Arial" w:hAnsi="Arial" w:cs="Arial"/>
                <w:sz w:val="22"/>
                <w:szCs w:val="22"/>
              </w:rPr>
              <w:t>1</w:t>
            </w:r>
            <w:r w:rsidR="00897944" w:rsidRPr="00AE0838">
              <w:rPr>
                <w:rFonts w:ascii="Arial" w:hAnsi="Arial" w:cs="Arial"/>
                <w:sz w:val="22"/>
                <w:szCs w:val="22"/>
              </w:rPr>
              <w:t>.0</w:t>
            </w:r>
          </w:p>
        </w:tc>
        <w:tc>
          <w:tcPr>
            <w:tcW w:w="8190" w:type="dxa"/>
            <w:vAlign w:val="center"/>
          </w:tcPr>
          <w:p w14:paraId="63B72417" w14:textId="77777777" w:rsidR="00251847" w:rsidRPr="00AE0838" w:rsidRDefault="00251847" w:rsidP="006A2D22">
            <w:pPr>
              <w:rPr>
                <w:rFonts w:ascii="Arial" w:hAnsi="Arial" w:cs="Arial"/>
                <w:sz w:val="22"/>
                <w:szCs w:val="22"/>
              </w:rPr>
            </w:pPr>
            <w:r w:rsidRPr="00AE0838">
              <w:rPr>
                <w:rFonts w:ascii="Arial" w:hAnsi="Arial" w:cs="Arial"/>
                <w:sz w:val="22"/>
                <w:szCs w:val="22"/>
              </w:rPr>
              <w:t xml:space="preserve">This Charge Code shall be calculated and output on a </w:t>
            </w:r>
            <w:r w:rsidR="00F92D9B" w:rsidRPr="00AE0838">
              <w:rPr>
                <w:rFonts w:ascii="Arial" w:hAnsi="Arial" w:cs="Arial"/>
                <w:sz w:val="22"/>
                <w:szCs w:val="22"/>
              </w:rPr>
              <w:t>5</w:t>
            </w:r>
            <w:r w:rsidRPr="00AE0838">
              <w:rPr>
                <w:rFonts w:ascii="Arial" w:hAnsi="Arial" w:cs="Arial"/>
                <w:sz w:val="22"/>
                <w:szCs w:val="22"/>
              </w:rPr>
              <w:t>-minute Settlement Interval basis.</w:t>
            </w:r>
          </w:p>
        </w:tc>
      </w:tr>
      <w:tr w:rsidR="00D65209" w:rsidRPr="005E021E" w14:paraId="6C86ED6C" w14:textId="77777777">
        <w:tc>
          <w:tcPr>
            <w:tcW w:w="1170" w:type="dxa"/>
            <w:vAlign w:val="center"/>
          </w:tcPr>
          <w:p w14:paraId="3978DAE3" w14:textId="77777777" w:rsidR="00D65209" w:rsidRPr="00AE0838" w:rsidRDefault="00BC783A" w:rsidP="006A2D22">
            <w:pPr>
              <w:rPr>
                <w:rFonts w:ascii="Arial" w:hAnsi="Arial" w:cs="Arial"/>
                <w:sz w:val="22"/>
                <w:szCs w:val="22"/>
              </w:rPr>
            </w:pPr>
            <w:r w:rsidRPr="00AE0838">
              <w:rPr>
                <w:rFonts w:ascii="Arial" w:hAnsi="Arial" w:cs="Arial"/>
                <w:sz w:val="22"/>
                <w:szCs w:val="22"/>
              </w:rPr>
              <w:t>2.0</w:t>
            </w:r>
          </w:p>
        </w:tc>
        <w:tc>
          <w:tcPr>
            <w:tcW w:w="8190" w:type="dxa"/>
            <w:vAlign w:val="center"/>
          </w:tcPr>
          <w:p w14:paraId="6C72006B" w14:textId="77777777" w:rsidR="00D65209" w:rsidRPr="00FB534E" w:rsidRDefault="00AE0838" w:rsidP="007E368C">
            <w:pPr>
              <w:rPr>
                <w:rFonts w:ascii="Arial" w:hAnsi="Arial" w:cs="Arial"/>
                <w:sz w:val="22"/>
                <w:szCs w:val="22"/>
                <w:highlight w:val="yellow"/>
              </w:rPr>
            </w:pPr>
            <w:r w:rsidRPr="00FB534E">
              <w:rPr>
                <w:rFonts w:ascii="Arial" w:hAnsi="Arial" w:cs="Arial"/>
                <w:sz w:val="22"/>
                <w:szCs w:val="22"/>
                <w:highlight w:val="yellow"/>
              </w:rPr>
              <w:t xml:space="preserve">The five-minute Real-Time Marginal GHG Cost Offset amount will equal the product of FMM IIE, RTD IIE, UIE and UFE within a GHG Regulation Area, including Schedules for Virtual Awards; GHG attributions associated with the </w:t>
            </w:r>
            <w:r w:rsidRPr="00FB534E">
              <w:rPr>
                <w:rFonts w:ascii="Arial" w:hAnsi="Arial" w:cs="Arial"/>
                <w:sz w:val="22"/>
                <w:szCs w:val="22"/>
                <w:highlight w:val="yellow"/>
              </w:rPr>
              <w:lastRenderedPageBreak/>
              <w:t>GHG Regulation Area and the applicable Marginal GHG Cost.</w:t>
            </w:r>
          </w:p>
        </w:tc>
      </w:tr>
      <w:tr w:rsidR="006A2D22" w:rsidRPr="005E021E" w:rsidDel="007B4A2B" w14:paraId="6E2059CD" w14:textId="77777777">
        <w:trPr>
          <w:del w:id="55" w:author="Lynn, James" w:date="2019-07-08T15:00:00Z"/>
        </w:trPr>
        <w:tc>
          <w:tcPr>
            <w:tcW w:w="1170" w:type="dxa"/>
            <w:vAlign w:val="center"/>
          </w:tcPr>
          <w:p w14:paraId="0F4F3F73" w14:textId="77777777" w:rsidR="006A2D22" w:rsidRPr="00AE0838" w:rsidDel="007B4A2B" w:rsidRDefault="006A2D22" w:rsidP="006A2D22">
            <w:pPr>
              <w:rPr>
                <w:del w:id="56" w:author="Lynn, James" w:date="2019-07-08T15:00:00Z"/>
                <w:rFonts w:ascii="Arial" w:hAnsi="Arial" w:cs="Arial"/>
                <w:sz w:val="22"/>
                <w:szCs w:val="22"/>
              </w:rPr>
            </w:pPr>
            <w:del w:id="57" w:author="Lynn, James" w:date="2019-07-08T15:00:00Z">
              <w:r w:rsidRPr="00AE0838" w:rsidDel="007B4A2B">
                <w:rPr>
                  <w:rFonts w:ascii="Arial" w:hAnsi="Arial" w:cs="Arial"/>
                  <w:sz w:val="22"/>
                  <w:szCs w:val="22"/>
                </w:rPr>
                <w:lastRenderedPageBreak/>
                <w:delText>4.0</w:delText>
              </w:r>
            </w:del>
          </w:p>
        </w:tc>
        <w:tc>
          <w:tcPr>
            <w:tcW w:w="8190" w:type="dxa"/>
            <w:vAlign w:val="center"/>
          </w:tcPr>
          <w:p w14:paraId="6E41D1F3" w14:textId="77777777" w:rsidR="006A2D22" w:rsidRPr="00FB534E" w:rsidDel="007B4A2B" w:rsidRDefault="006A2D22" w:rsidP="006A2D22">
            <w:pPr>
              <w:rPr>
                <w:del w:id="58" w:author="Lynn, James" w:date="2019-07-08T15:00:00Z"/>
                <w:rFonts w:ascii="Arial" w:hAnsi="Arial" w:cs="Arial"/>
                <w:sz w:val="22"/>
                <w:szCs w:val="22"/>
                <w:highlight w:val="yellow"/>
              </w:rPr>
            </w:pPr>
            <w:del w:id="59" w:author="Lynn, James" w:date="2019-07-08T15:00:00Z">
              <w:r w:rsidRPr="002E34B7" w:rsidDel="007B4A2B">
                <w:rPr>
                  <w:rFonts w:ascii="Arial" w:hAnsi="Arial" w:cs="Arial"/>
                  <w:sz w:val="22"/>
                  <w:szCs w:val="22"/>
                  <w:highlight w:val="green"/>
                </w:rPr>
                <w:delText>The initial Real-Time Imbalance Energy Offset shall increased or decreased by the EIM Transfer adjustment.</w:delText>
              </w:r>
            </w:del>
          </w:p>
        </w:tc>
      </w:tr>
      <w:tr w:rsidR="006A2D22" w:rsidRPr="005E021E" w:rsidDel="007B4A2B" w14:paraId="625572F0" w14:textId="77777777">
        <w:trPr>
          <w:del w:id="60" w:author="Lynn, James" w:date="2019-07-08T15:00:00Z"/>
        </w:trPr>
        <w:tc>
          <w:tcPr>
            <w:tcW w:w="1170" w:type="dxa"/>
            <w:vAlign w:val="center"/>
          </w:tcPr>
          <w:p w14:paraId="6A21F77E" w14:textId="77777777" w:rsidR="006A2D22" w:rsidRPr="00AE0838" w:rsidDel="007B4A2B" w:rsidRDefault="006A2D22" w:rsidP="006A2D22">
            <w:pPr>
              <w:rPr>
                <w:del w:id="61" w:author="Lynn, James" w:date="2019-07-08T15:00:00Z"/>
                <w:rFonts w:ascii="Arial" w:hAnsi="Arial" w:cs="Arial"/>
                <w:sz w:val="22"/>
                <w:szCs w:val="22"/>
              </w:rPr>
            </w:pPr>
            <w:del w:id="62" w:author="Lynn, James" w:date="2019-07-08T15:00:00Z">
              <w:r w:rsidRPr="00AE0838" w:rsidDel="007B4A2B">
                <w:rPr>
                  <w:rFonts w:ascii="Arial" w:hAnsi="Arial" w:cs="Arial"/>
                  <w:sz w:val="22"/>
                  <w:szCs w:val="22"/>
                </w:rPr>
                <w:delText>4.1</w:delText>
              </w:r>
            </w:del>
          </w:p>
        </w:tc>
        <w:tc>
          <w:tcPr>
            <w:tcW w:w="8190" w:type="dxa"/>
            <w:vAlign w:val="center"/>
          </w:tcPr>
          <w:p w14:paraId="34209DE0" w14:textId="77777777" w:rsidR="006A2D22" w:rsidRPr="00FB534E" w:rsidDel="007B4A2B" w:rsidRDefault="006A2D22" w:rsidP="006A2D22">
            <w:pPr>
              <w:rPr>
                <w:del w:id="63" w:author="Lynn, James" w:date="2019-07-08T15:00:00Z"/>
                <w:rFonts w:ascii="Arial" w:hAnsi="Arial" w:cs="Arial"/>
                <w:sz w:val="22"/>
                <w:szCs w:val="22"/>
                <w:highlight w:val="yellow"/>
              </w:rPr>
            </w:pPr>
            <w:del w:id="64" w:author="Lynn, James" w:date="2019-07-08T15:00:00Z">
              <w:r w:rsidRPr="002E34B7" w:rsidDel="007B4A2B">
                <w:rPr>
                  <w:rFonts w:ascii="Arial" w:hAnsi="Arial" w:cs="Arial"/>
                  <w:sz w:val="22"/>
                  <w:szCs w:val="22"/>
                  <w:highlight w:val="green"/>
                </w:rPr>
                <w:delText xml:space="preserve">The EIM Transfer adjustment shall be the product of the EIM Transfer out percentage and the Initial Real-Time Imbalance Energy Offset. </w:delText>
              </w:r>
            </w:del>
          </w:p>
        </w:tc>
      </w:tr>
      <w:tr w:rsidR="006A2D22" w:rsidRPr="005E021E" w:rsidDel="007B4A2B" w14:paraId="29E7253B" w14:textId="77777777">
        <w:trPr>
          <w:del w:id="65" w:author="Lynn, James" w:date="2019-07-08T15:00:00Z"/>
        </w:trPr>
        <w:tc>
          <w:tcPr>
            <w:tcW w:w="1170" w:type="dxa"/>
            <w:vAlign w:val="center"/>
          </w:tcPr>
          <w:p w14:paraId="032755DB" w14:textId="77777777" w:rsidR="006A2D22" w:rsidRPr="00AE0838" w:rsidDel="007B4A2B" w:rsidRDefault="006A2D22" w:rsidP="006A2D22">
            <w:pPr>
              <w:rPr>
                <w:del w:id="66" w:author="Lynn, James" w:date="2019-07-08T15:00:00Z"/>
                <w:rFonts w:ascii="Arial" w:hAnsi="Arial" w:cs="Arial"/>
                <w:sz w:val="22"/>
                <w:szCs w:val="22"/>
              </w:rPr>
            </w:pPr>
            <w:del w:id="67" w:author="Lynn, James" w:date="2019-07-08T15:00:00Z">
              <w:r w:rsidRPr="00AE0838" w:rsidDel="007B4A2B">
                <w:rPr>
                  <w:rFonts w:ascii="Arial" w:hAnsi="Arial" w:cs="Arial"/>
                  <w:sz w:val="22"/>
                  <w:szCs w:val="22"/>
                </w:rPr>
                <w:delText>4.2</w:delText>
              </w:r>
            </w:del>
          </w:p>
        </w:tc>
        <w:tc>
          <w:tcPr>
            <w:tcW w:w="8190" w:type="dxa"/>
            <w:vAlign w:val="center"/>
          </w:tcPr>
          <w:p w14:paraId="17155EEB" w14:textId="77777777" w:rsidR="006A2D22" w:rsidRPr="00FB534E" w:rsidDel="007B4A2B" w:rsidRDefault="006A2D22" w:rsidP="006A2D22">
            <w:pPr>
              <w:rPr>
                <w:del w:id="68" w:author="Lynn, James" w:date="2019-07-08T15:00:00Z"/>
                <w:rFonts w:ascii="Arial" w:hAnsi="Arial" w:cs="Arial"/>
                <w:sz w:val="22"/>
                <w:szCs w:val="22"/>
                <w:highlight w:val="yellow"/>
              </w:rPr>
            </w:pPr>
            <w:del w:id="69" w:author="Lynn, James" w:date="2019-07-08T15:00:00Z">
              <w:r w:rsidRPr="002E34B7" w:rsidDel="007B4A2B">
                <w:rPr>
                  <w:rFonts w:ascii="Arial" w:hAnsi="Arial" w:cs="Arial"/>
                  <w:sz w:val="22"/>
                  <w:szCs w:val="22"/>
                  <w:highlight w:val="green"/>
                </w:rPr>
                <w:delText>EIM Transfer out percentage shall be the sum of net EIM Transfers out of an EIM Entity Balancing authority, divided by the sum of absolute value of Uninstructed Imbalance Energy, the absolute value of Unaccounted For Energy, and the net EIM Transfer out of the Balancing Authority Area.</w:delText>
              </w:r>
            </w:del>
          </w:p>
        </w:tc>
      </w:tr>
      <w:tr w:rsidR="006A2D22" w:rsidRPr="005E021E" w:rsidDel="007B4A2B" w14:paraId="7B3B4B6C" w14:textId="77777777">
        <w:trPr>
          <w:del w:id="70" w:author="Lynn, James" w:date="2019-07-08T15:00:00Z"/>
        </w:trPr>
        <w:tc>
          <w:tcPr>
            <w:tcW w:w="1170" w:type="dxa"/>
            <w:vAlign w:val="center"/>
          </w:tcPr>
          <w:p w14:paraId="238C1A55" w14:textId="77777777" w:rsidR="006A2D22" w:rsidRPr="00AE0838" w:rsidDel="007B4A2B" w:rsidRDefault="006A2D22" w:rsidP="006A2D22">
            <w:pPr>
              <w:rPr>
                <w:del w:id="71" w:author="Lynn, James" w:date="2019-07-08T15:00:00Z"/>
                <w:rFonts w:ascii="Arial" w:hAnsi="Arial" w:cs="Arial"/>
                <w:sz w:val="22"/>
                <w:szCs w:val="22"/>
              </w:rPr>
            </w:pPr>
            <w:del w:id="72" w:author="Lynn, James" w:date="2019-07-08T15:00:00Z">
              <w:r w:rsidRPr="00AE0838" w:rsidDel="007B4A2B">
                <w:rPr>
                  <w:rFonts w:ascii="Arial" w:hAnsi="Arial" w:cs="Arial"/>
                  <w:sz w:val="22"/>
                  <w:szCs w:val="22"/>
                </w:rPr>
                <w:delText>4.3</w:delText>
              </w:r>
            </w:del>
          </w:p>
        </w:tc>
        <w:tc>
          <w:tcPr>
            <w:tcW w:w="8190" w:type="dxa"/>
            <w:vAlign w:val="center"/>
          </w:tcPr>
          <w:p w14:paraId="50DAF6CF" w14:textId="77777777" w:rsidR="006A2D22" w:rsidRPr="00FB534E" w:rsidDel="007B4A2B" w:rsidRDefault="006A2D22" w:rsidP="006A2D22">
            <w:pPr>
              <w:rPr>
                <w:del w:id="73" w:author="Lynn, James" w:date="2019-07-08T15:00:00Z"/>
                <w:rFonts w:ascii="Arial" w:hAnsi="Arial" w:cs="Arial"/>
                <w:sz w:val="22"/>
                <w:szCs w:val="22"/>
                <w:highlight w:val="yellow"/>
              </w:rPr>
            </w:pPr>
            <w:del w:id="74" w:author="Lynn, James" w:date="2019-07-08T15:00:00Z">
              <w:r w:rsidRPr="002E34B7" w:rsidDel="007B4A2B">
                <w:rPr>
                  <w:rFonts w:ascii="Arial" w:hAnsi="Arial" w:cs="Arial"/>
                  <w:sz w:val="22"/>
                  <w:szCs w:val="22"/>
                  <w:highlight w:val="green"/>
                </w:rPr>
                <w:delText>The EIM Transfer adjustment shall reduce the Real-Time Imbalance Offset for the EIM balancing authority with energy transferred out, and increase the Real-Time Imbalance Energy Offset for the Balancing Authority Area where EIM energy transfers in.</w:delText>
              </w:r>
            </w:del>
          </w:p>
        </w:tc>
      </w:tr>
      <w:tr w:rsidR="00DD3CF5" w:rsidRPr="005E021E" w14:paraId="46852378" w14:textId="77777777">
        <w:tc>
          <w:tcPr>
            <w:tcW w:w="1170" w:type="dxa"/>
            <w:vAlign w:val="center"/>
          </w:tcPr>
          <w:p w14:paraId="2CC9617A" w14:textId="77777777" w:rsidR="00DD3CF5" w:rsidRPr="00AE0838" w:rsidRDefault="007E368C" w:rsidP="00DD3CF5">
            <w:pPr>
              <w:rPr>
                <w:rFonts w:ascii="Arial" w:hAnsi="Arial" w:cs="Arial"/>
                <w:sz w:val="22"/>
                <w:szCs w:val="22"/>
              </w:rPr>
            </w:pPr>
            <w:r w:rsidRPr="00AE0838">
              <w:rPr>
                <w:rFonts w:ascii="Arial" w:hAnsi="Arial" w:cs="Arial"/>
                <w:sz w:val="22"/>
                <w:szCs w:val="22"/>
              </w:rPr>
              <w:t>3</w:t>
            </w:r>
            <w:r w:rsidR="00DD3CF5" w:rsidRPr="00AE0838">
              <w:rPr>
                <w:rFonts w:ascii="Arial" w:hAnsi="Arial" w:cs="Arial"/>
                <w:sz w:val="22"/>
                <w:szCs w:val="22"/>
              </w:rPr>
              <w:t>.0</w:t>
            </w:r>
          </w:p>
        </w:tc>
        <w:tc>
          <w:tcPr>
            <w:tcW w:w="8190" w:type="dxa"/>
            <w:vAlign w:val="center"/>
          </w:tcPr>
          <w:p w14:paraId="44AD46E2" w14:textId="77777777" w:rsidR="00DD3CF5" w:rsidRPr="00FB534E" w:rsidRDefault="00DD3CF5" w:rsidP="00AE0838">
            <w:pPr>
              <w:rPr>
                <w:rFonts w:ascii="Arial" w:hAnsi="Arial" w:cs="Arial"/>
                <w:sz w:val="22"/>
                <w:szCs w:val="22"/>
                <w:highlight w:val="yellow"/>
              </w:rPr>
            </w:pPr>
            <w:r w:rsidRPr="00FB534E">
              <w:rPr>
                <w:rFonts w:ascii="Arial" w:hAnsi="Arial" w:cs="Arial"/>
                <w:sz w:val="22"/>
                <w:szCs w:val="22"/>
                <w:highlight w:val="yellow"/>
              </w:rPr>
              <w:t xml:space="preserve">The allocation of the Real-Time </w:t>
            </w:r>
            <w:r w:rsidR="00A5495F" w:rsidRPr="00FB534E">
              <w:rPr>
                <w:rFonts w:ascii="Arial" w:hAnsi="Arial" w:cs="Arial"/>
                <w:sz w:val="22"/>
                <w:szCs w:val="22"/>
                <w:highlight w:val="yellow"/>
              </w:rPr>
              <w:t>GHG</w:t>
            </w:r>
            <w:r w:rsidRPr="00FB534E">
              <w:rPr>
                <w:rFonts w:ascii="Arial" w:hAnsi="Arial" w:cs="Arial"/>
                <w:sz w:val="22"/>
                <w:szCs w:val="22"/>
                <w:highlight w:val="yellow"/>
              </w:rPr>
              <w:t xml:space="preserve"> Offset </w:t>
            </w:r>
            <w:r w:rsidR="00AE0838" w:rsidRPr="00FB534E">
              <w:rPr>
                <w:rFonts w:ascii="Arial" w:hAnsi="Arial" w:cs="Arial"/>
                <w:sz w:val="22"/>
                <w:szCs w:val="22"/>
                <w:highlight w:val="yellow"/>
              </w:rPr>
              <w:t>shall be to the GHG Regulation Area’s metered demand</w:t>
            </w:r>
            <w:r w:rsidRPr="00FB534E">
              <w:rPr>
                <w:rFonts w:ascii="Arial" w:hAnsi="Arial" w:cs="Arial"/>
                <w:sz w:val="22"/>
                <w:szCs w:val="22"/>
                <w:highlight w:val="yellow"/>
              </w:rPr>
              <w:t>.</w:t>
            </w:r>
          </w:p>
        </w:tc>
      </w:tr>
      <w:tr w:rsidR="00AE0838" w:rsidRPr="005E021E" w14:paraId="6137EA9D" w14:textId="77777777">
        <w:tc>
          <w:tcPr>
            <w:tcW w:w="1170" w:type="dxa"/>
            <w:vAlign w:val="center"/>
          </w:tcPr>
          <w:p w14:paraId="7CAE847D" w14:textId="77777777" w:rsidR="00AE0838" w:rsidRPr="00AE0838" w:rsidRDefault="00AE0838" w:rsidP="00DD3CF5">
            <w:pPr>
              <w:rPr>
                <w:rFonts w:ascii="Arial" w:hAnsi="Arial" w:cs="Arial"/>
                <w:sz w:val="22"/>
                <w:szCs w:val="22"/>
              </w:rPr>
            </w:pPr>
            <w:r w:rsidRPr="00AE0838">
              <w:rPr>
                <w:rFonts w:ascii="Arial" w:hAnsi="Arial" w:cs="Arial"/>
                <w:sz w:val="22"/>
                <w:szCs w:val="22"/>
              </w:rPr>
              <w:t>4.0</w:t>
            </w:r>
          </w:p>
        </w:tc>
        <w:tc>
          <w:tcPr>
            <w:tcW w:w="8190" w:type="dxa"/>
            <w:vAlign w:val="center"/>
          </w:tcPr>
          <w:p w14:paraId="4E1D9DB4" w14:textId="77777777" w:rsidR="00AE0838" w:rsidRPr="00FB534E" w:rsidRDefault="00AE0838" w:rsidP="00AE0838">
            <w:pPr>
              <w:rPr>
                <w:rFonts w:ascii="Arial" w:hAnsi="Arial" w:cs="Arial"/>
                <w:sz w:val="22"/>
                <w:szCs w:val="22"/>
                <w:highlight w:val="yellow"/>
              </w:rPr>
            </w:pPr>
            <w:r w:rsidRPr="00FB534E">
              <w:rPr>
                <w:rFonts w:cs="Arial"/>
                <w:sz w:val="22"/>
                <w:szCs w:val="22"/>
                <w:highlight w:val="yellow"/>
              </w:rPr>
              <w:t>For adjustments to the Charge Code that cannot be accomplished by correction of upstream data inputs, recalculation or operator override, Pass Through Bill Charge logic will be applied.</w:t>
            </w:r>
          </w:p>
        </w:tc>
      </w:tr>
    </w:tbl>
    <w:p w14:paraId="39307C47" w14:textId="77777777" w:rsidR="00251847" w:rsidRPr="005E021E" w:rsidRDefault="00251847" w:rsidP="006A2D22">
      <w:pPr>
        <w:pStyle w:val="BodyText"/>
        <w:spacing w:after="0"/>
        <w:ind w:left="0"/>
      </w:pPr>
    </w:p>
    <w:p w14:paraId="09EF3FBD" w14:textId="77777777" w:rsidR="00251847" w:rsidRPr="005E021E" w:rsidRDefault="00251847" w:rsidP="006A2D22">
      <w:pPr>
        <w:pStyle w:val="Heading2"/>
      </w:pPr>
      <w:bookmarkStart w:id="75" w:name="_Toc372642279"/>
      <w:bookmarkStart w:id="76" w:name="_Toc196742113"/>
      <w:r w:rsidRPr="005E021E">
        <w:t>Predecessor Charge Codes</w:t>
      </w:r>
      <w:bookmarkEnd w:id="75"/>
      <w:bookmarkEnd w:id="76"/>
    </w:p>
    <w:p w14:paraId="3A6CFB92" w14:textId="77777777" w:rsidR="00251847" w:rsidRPr="005E021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5E021E" w14:paraId="353D3175" w14:textId="77777777">
        <w:trPr>
          <w:tblHeader/>
        </w:trPr>
        <w:tc>
          <w:tcPr>
            <w:tcW w:w="9450" w:type="dxa"/>
            <w:shd w:val="clear" w:color="auto" w:fill="D9D9D9"/>
            <w:vAlign w:val="center"/>
          </w:tcPr>
          <w:p w14:paraId="01FBD594" w14:textId="77777777" w:rsidR="00251847" w:rsidRPr="005E021E" w:rsidRDefault="00251847" w:rsidP="006A2D22">
            <w:pPr>
              <w:pStyle w:val="StyleTableBoldCharCharCharCharChar1CharCenteredLeft"/>
            </w:pPr>
            <w:r w:rsidRPr="005E021E">
              <w:t>Charge Code/ Pre-calc Name</w:t>
            </w:r>
          </w:p>
        </w:tc>
      </w:tr>
      <w:tr w:rsidR="003A6772" w:rsidRPr="005E021E" w14:paraId="017AC50D" w14:textId="77777777">
        <w:trPr>
          <w:cantSplit/>
        </w:trPr>
        <w:tc>
          <w:tcPr>
            <w:tcW w:w="9450" w:type="dxa"/>
            <w:vAlign w:val="center"/>
          </w:tcPr>
          <w:p w14:paraId="079F332C" w14:textId="77777777" w:rsidR="003A6772" w:rsidRPr="005E021E" w:rsidRDefault="003A6772" w:rsidP="006A2D22">
            <w:pPr>
              <w:pStyle w:val="TableText0"/>
            </w:pPr>
            <w:r w:rsidRPr="005E021E">
              <w:t>CC 491 – Greenhouse Gas Emission Cost Revenue</w:t>
            </w:r>
          </w:p>
        </w:tc>
      </w:tr>
    </w:tbl>
    <w:p w14:paraId="5DE641B0" w14:textId="77777777" w:rsidR="00251847" w:rsidRPr="005E021E" w:rsidRDefault="00251847" w:rsidP="006A2D22">
      <w:pPr>
        <w:pStyle w:val="BodyText"/>
      </w:pPr>
    </w:p>
    <w:p w14:paraId="6572DF18" w14:textId="77777777" w:rsidR="00251847" w:rsidRPr="005E021E" w:rsidRDefault="00251847" w:rsidP="006A2D22">
      <w:pPr>
        <w:pStyle w:val="Heading2"/>
      </w:pPr>
      <w:bookmarkStart w:id="77" w:name="_Toc372642280"/>
      <w:bookmarkStart w:id="78" w:name="_Toc196742114"/>
      <w:r w:rsidRPr="005E021E">
        <w:lastRenderedPageBreak/>
        <w:t>Successor Charge Codes</w:t>
      </w:r>
      <w:bookmarkEnd w:id="77"/>
      <w:bookmarkEnd w:id="78"/>
    </w:p>
    <w:p w14:paraId="02E57F14" w14:textId="77777777" w:rsidR="00251847" w:rsidRPr="005E021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5E021E" w14:paraId="3967F545" w14:textId="77777777">
        <w:trPr>
          <w:tblHeader/>
        </w:trPr>
        <w:tc>
          <w:tcPr>
            <w:tcW w:w="9450" w:type="dxa"/>
            <w:shd w:val="clear" w:color="auto" w:fill="D9D9D9"/>
            <w:vAlign w:val="center"/>
          </w:tcPr>
          <w:p w14:paraId="3948D033" w14:textId="77777777" w:rsidR="00251847" w:rsidRPr="005E021E" w:rsidRDefault="00251847" w:rsidP="006A2D22">
            <w:pPr>
              <w:pStyle w:val="StyleTableBoldCharCharCharCharChar1CharCentered"/>
            </w:pPr>
            <w:r w:rsidRPr="005E021E">
              <w:t>Charge Code/ Pre-calc Name</w:t>
            </w:r>
          </w:p>
        </w:tc>
      </w:tr>
      <w:tr w:rsidR="00251847" w:rsidRPr="005E021E" w14:paraId="7E93219A" w14:textId="77777777">
        <w:trPr>
          <w:cantSplit/>
        </w:trPr>
        <w:tc>
          <w:tcPr>
            <w:tcW w:w="9450" w:type="dxa"/>
            <w:vAlign w:val="center"/>
          </w:tcPr>
          <w:p w14:paraId="64392025" w14:textId="77777777" w:rsidR="00251847" w:rsidRPr="005E021E" w:rsidRDefault="005C305C" w:rsidP="006A2D22">
            <w:pPr>
              <w:rPr>
                <w:rFonts w:ascii="Arial" w:hAnsi="Arial" w:cs="Arial"/>
                <w:sz w:val="22"/>
              </w:rPr>
            </w:pPr>
            <w:r w:rsidRPr="005E021E">
              <w:rPr>
                <w:rFonts w:ascii="Arial" w:hAnsi="Arial" w:cs="Arial"/>
                <w:sz w:val="22"/>
              </w:rPr>
              <w:t>None</w:t>
            </w:r>
          </w:p>
        </w:tc>
      </w:tr>
    </w:tbl>
    <w:p w14:paraId="6D7CFBF1" w14:textId="77777777" w:rsidR="00251847" w:rsidRPr="005E021E" w:rsidRDefault="00251847" w:rsidP="006A2D22">
      <w:pPr>
        <w:pStyle w:val="BodyText"/>
        <w:ind w:left="0"/>
      </w:pPr>
    </w:p>
    <w:p w14:paraId="6EDA3513" w14:textId="77777777" w:rsidR="00251847" w:rsidRPr="005E021E" w:rsidRDefault="00251847" w:rsidP="006A2D22">
      <w:pPr>
        <w:pStyle w:val="Heading2"/>
      </w:pPr>
      <w:bookmarkStart w:id="79" w:name="_Toc124836036"/>
      <w:bookmarkStart w:id="80" w:name="_Toc126036280"/>
      <w:bookmarkStart w:id="81" w:name="_Toc129684788"/>
      <w:bookmarkStart w:id="82" w:name="_Toc132176865"/>
      <w:bookmarkStart w:id="83" w:name="_Toc132425581"/>
      <w:bookmarkStart w:id="84" w:name="_Toc132686173"/>
      <w:bookmarkStart w:id="85" w:name="_Toc124829536"/>
      <w:bookmarkStart w:id="86" w:name="_Toc124829613"/>
      <w:bookmarkStart w:id="87" w:name="_Toc372642281"/>
      <w:bookmarkStart w:id="88" w:name="_Toc196742115"/>
      <w:bookmarkEnd w:id="79"/>
      <w:bookmarkEnd w:id="80"/>
      <w:bookmarkEnd w:id="81"/>
      <w:bookmarkEnd w:id="82"/>
      <w:bookmarkEnd w:id="83"/>
      <w:bookmarkEnd w:id="84"/>
      <w:bookmarkEnd w:id="85"/>
      <w:bookmarkEnd w:id="86"/>
      <w:r w:rsidRPr="005E021E">
        <w:t>Inputs – External Systems</w:t>
      </w:r>
      <w:bookmarkEnd w:id="87"/>
      <w:bookmarkEnd w:id="88"/>
    </w:p>
    <w:p w14:paraId="443302BA" w14:textId="77777777" w:rsidR="00251847" w:rsidRPr="005E021E" w:rsidRDefault="00251847" w:rsidP="006A2D22">
      <w:bookmarkStart w:id="89" w:name="_Ref118516076"/>
      <w:bookmarkStart w:id="90" w:name="_Toc118518302"/>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90"/>
        <w:gridCol w:w="3780"/>
      </w:tblGrid>
      <w:tr w:rsidR="00251847" w:rsidRPr="005E021E" w14:paraId="25B9108F" w14:textId="77777777" w:rsidTr="002A3F8F">
        <w:tc>
          <w:tcPr>
            <w:tcW w:w="1080" w:type="dxa"/>
            <w:shd w:val="clear" w:color="auto" w:fill="D9D9D9"/>
            <w:vAlign w:val="center"/>
          </w:tcPr>
          <w:p w14:paraId="73FC77E7" w14:textId="77777777" w:rsidR="00251847" w:rsidRPr="005E021E" w:rsidRDefault="00251847" w:rsidP="006A2D22">
            <w:pPr>
              <w:pStyle w:val="StyleTableBoldCharCharCharCharChar1CharLeft008"/>
            </w:pPr>
            <w:r w:rsidRPr="005E021E">
              <w:t>Row #</w:t>
            </w:r>
          </w:p>
        </w:tc>
        <w:tc>
          <w:tcPr>
            <w:tcW w:w="4590" w:type="dxa"/>
            <w:shd w:val="clear" w:color="auto" w:fill="D9D9D9"/>
            <w:vAlign w:val="center"/>
          </w:tcPr>
          <w:p w14:paraId="3790CD0F" w14:textId="77777777" w:rsidR="00251847" w:rsidRPr="005E021E" w:rsidRDefault="00251847" w:rsidP="006A2D22">
            <w:pPr>
              <w:pStyle w:val="StyleTableBoldCharCharCharCharChar1CharLeft008"/>
            </w:pPr>
            <w:r w:rsidRPr="005E021E">
              <w:t>Variable Name</w:t>
            </w:r>
          </w:p>
        </w:tc>
        <w:tc>
          <w:tcPr>
            <w:tcW w:w="3780" w:type="dxa"/>
            <w:shd w:val="clear" w:color="auto" w:fill="D9D9D9"/>
            <w:vAlign w:val="center"/>
          </w:tcPr>
          <w:p w14:paraId="491780E8" w14:textId="77777777" w:rsidR="00251847" w:rsidRPr="005E021E" w:rsidRDefault="00251847" w:rsidP="006A2D22">
            <w:pPr>
              <w:pStyle w:val="StyleTableBoldCharCharCharCharChar1CharLeft008"/>
            </w:pPr>
            <w:r w:rsidRPr="005E021E">
              <w:t>Description</w:t>
            </w:r>
          </w:p>
        </w:tc>
      </w:tr>
      <w:tr w:rsidR="00760CB6" w:rsidRPr="005E021E" w14:paraId="63A04DA3" w14:textId="77777777" w:rsidTr="00241C2D">
        <w:tc>
          <w:tcPr>
            <w:tcW w:w="1080" w:type="dxa"/>
            <w:vAlign w:val="center"/>
          </w:tcPr>
          <w:p w14:paraId="47BD1457" w14:textId="77777777" w:rsidR="00760CB6" w:rsidRPr="005E021E" w:rsidRDefault="00760CB6" w:rsidP="006A2D22">
            <w:pPr>
              <w:numPr>
                <w:ilvl w:val="0"/>
                <w:numId w:val="34"/>
              </w:numPr>
              <w:rPr>
                <w:rFonts w:ascii="Arial" w:hAnsi="Arial" w:cs="Arial"/>
                <w:sz w:val="22"/>
                <w:szCs w:val="22"/>
              </w:rPr>
            </w:pPr>
          </w:p>
        </w:tc>
        <w:tc>
          <w:tcPr>
            <w:tcW w:w="4590" w:type="dxa"/>
          </w:tcPr>
          <w:p w14:paraId="3BC23801" w14:textId="77777777" w:rsidR="00241C2D" w:rsidRPr="005E021E" w:rsidRDefault="00241C2D" w:rsidP="00241C2D">
            <w:pPr>
              <w:pStyle w:val="StyleConfigurationFormulaNotBoldNotItalic"/>
              <w:rPr>
                <w:rStyle w:val="StyleConfigurationFormulaNotBoldNotItalicChar"/>
                <w:b w:val="0"/>
                <w:i w:val="0"/>
                <w:szCs w:val="22"/>
                <w:vertAlign w:val="subscript"/>
              </w:rPr>
            </w:pPr>
            <w:r w:rsidRPr="00FB534E">
              <w:rPr>
                <w:highlight w:val="yellow"/>
              </w:rPr>
              <w:t>FMMMarginalGHGPrc</w:t>
            </w:r>
            <w:r w:rsidRPr="00FB534E">
              <w:rPr>
                <w:color w:val="FF0000"/>
                <w:highlight w:val="yellow"/>
              </w:rPr>
              <w:t xml:space="preserve"> </w:t>
            </w:r>
            <w:r w:rsidRPr="00FB534E">
              <w:rPr>
                <w:sz w:val="28"/>
                <w:szCs w:val="28"/>
                <w:highlight w:val="yellow"/>
                <w:vertAlign w:val="subscript"/>
              </w:rPr>
              <w:t>BrtQ’G’’mdhc</w:t>
            </w:r>
          </w:p>
          <w:p w14:paraId="24EB5582" w14:textId="77777777" w:rsidR="00760CB6" w:rsidRPr="005E021E" w:rsidRDefault="00760CB6" w:rsidP="00241C2D">
            <w:pPr>
              <w:rPr>
                <w:rFonts w:ascii="Arial" w:hAnsi="Arial" w:cs="Arial"/>
                <w:iCs/>
              </w:rPr>
            </w:pPr>
          </w:p>
        </w:tc>
        <w:tc>
          <w:tcPr>
            <w:tcW w:w="3780" w:type="dxa"/>
            <w:vAlign w:val="center"/>
          </w:tcPr>
          <w:p w14:paraId="733C1937" w14:textId="77777777" w:rsidR="00760CB6" w:rsidRPr="00FB534E" w:rsidRDefault="00141176" w:rsidP="006A2D22">
            <w:pPr>
              <w:rPr>
                <w:rFonts w:ascii="Arial" w:hAnsi="Arial" w:cs="Arial"/>
                <w:sz w:val="22"/>
                <w:highlight w:val="yellow"/>
              </w:rPr>
            </w:pPr>
            <w:r w:rsidRPr="00FB534E">
              <w:rPr>
                <w:rFonts w:cs="Arial"/>
                <w:highlight w:val="yellow"/>
              </w:rPr>
              <w:t xml:space="preserve">The GHG component of GHG Regulation Areas </w:t>
            </w:r>
            <w:r w:rsidRPr="00FB534E">
              <w:rPr>
                <w:highlight w:val="yellow"/>
              </w:rPr>
              <w:t>(+). Real Time Pre-Dispatch</w:t>
            </w:r>
          </w:p>
        </w:tc>
      </w:tr>
      <w:tr w:rsidR="00241C2D" w:rsidRPr="005E021E" w14:paraId="75DE2FF7" w14:textId="77777777" w:rsidTr="00241C2D">
        <w:tc>
          <w:tcPr>
            <w:tcW w:w="1080" w:type="dxa"/>
            <w:vAlign w:val="center"/>
          </w:tcPr>
          <w:p w14:paraId="17CF4D65" w14:textId="77777777" w:rsidR="00241C2D" w:rsidRPr="005E021E" w:rsidRDefault="00241C2D" w:rsidP="006A2D22">
            <w:pPr>
              <w:numPr>
                <w:ilvl w:val="0"/>
                <w:numId w:val="34"/>
              </w:numPr>
              <w:rPr>
                <w:rFonts w:ascii="Arial" w:hAnsi="Arial" w:cs="Arial"/>
                <w:sz w:val="22"/>
                <w:szCs w:val="22"/>
              </w:rPr>
            </w:pPr>
          </w:p>
        </w:tc>
        <w:tc>
          <w:tcPr>
            <w:tcW w:w="4590" w:type="dxa"/>
          </w:tcPr>
          <w:p w14:paraId="06D8D3BE" w14:textId="77777777" w:rsidR="00241C2D" w:rsidRPr="00241C2D" w:rsidRDefault="00241C2D" w:rsidP="00241C2D">
            <w:pPr>
              <w:pStyle w:val="StyleConfigurationFormulaNotBoldNotItalic"/>
              <w:rPr>
                <w:highlight w:val="green"/>
              </w:rPr>
            </w:pPr>
            <w:r w:rsidRPr="00FB534E">
              <w:rPr>
                <w:highlight w:val="yellow"/>
              </w:rPr>
              <w:t>RTDMarginalGHGPrc</w:t>
            </w:r>
            <w:r w:rsidRPr="00FB534E">
              <w:rPr>
                <w:color w:val="FF0000"/>
                <w:highlight w:val="yellow"/>
              </w:rPr>
              <w:t xml:space="preserve"> </w:t>
            </w:r>
            <w:r w:rsidRPr="00FB534E">
              <w:rPr>
                <w:sz w:val="28"/>
                <w:szCs w:val="28"/>
                <w:highlight w:val="yellow"/>
                <w:vertAlign w:val="subscript"/>
              </w:rPr>
              <w:t>BrtQ’G’’mdhcif</w:t>
            </w:r>
          </w:p>
        </w:tc>
        <w:tc>
          <w:tcPr>
            <w:tcW w:w="3780" w:type="dxa"/>
            <w:vAlign w:val="center"/>
          </w:tcPr>
          <w:p w14:paraId="473FCE67" w14:textId="77777777" w:rsidR="00241C2D" w:rsidRPr="00FB534E" w:rsidRDefault="00141176" w:rsidP="006A2D22">
            <w:pPr>
              <w:rPr>
                <w:rFonts w:ascii="Arial" w:hAnsi="Arial" w:cs="Arial"/>
                <w:sz w:val="22"/>
                <w:highlight w:val="yellow"/>
              </w:rPr>
            </w:pPr>
            <w:r w:rsidRPr="00FB534E">
              <w:rPr>
                <w:rFonts w:cs="Arial"/>
                <w:highlight w:val="yellow"/>
              </w:rPr>
              <w:t xml:space="preserve">The GHG component of GHG Regulation Areas </w:t>
            </w:r>
            <w:r w:rsidRPr="00FB534E">
              <w:rPr>
                <w:highlight w:val="yellow"/>
              </w:rPr>
              <w:t>(+). Real Time Dispatch</w:t>
            </w:r>
          </w:p>
        </w:tc>
      </w:tr>
      <w:tr w:rsidR="00241C2D" w:rsidRPr="005E021E" w14:paraId="26E166C2" w14:textId="77777777" w:rsidTr="00241C2D">
        <w:tc>
          <w:tcPr>
            <w:tcW w:w="1080" w:type="dxa"/>
            <w:vAlign w:val="center"/>
          </w:tcPr>
          <w:p w14:paraId="67E2FBCE" w14:textId="77777777" w:rsidR="00241C2D" w:rsidRPr="005E021E" w:rsidRDefault="00241C2D" w:rsidP="006A2D22">
            <w:pPr>
              <w:numPr>
                <w:ilvl w:val="0"/>
                <w:numId w:val="34"/>
              </w:numPr>
              <w:rPr>
                <w:rFonts w:ascii="Arial" w:hAnsi="Arial" w:cs="Arial"/>
                <w:sz w:val="22"/>
                <w:szCs w:val="22"/>
              </w:rPr>
            </w:pPr>
          </w:p>
        </w:tc>
        <w:tc>
          <w:tcPr>
            <w:tcW w:w="4590" w:type="dxa"/>
          </w:tcPr>
          <w:p w14:paraId="09E30F64" w14:textId="77777777" w:rsidR="00241C2D" w:rsidRPr="001A46D2" w:rsidRDefault="001A46D2" w:rsidP="00241C2D">
            <w:pPr>
              <w:pStyle w:val="StyleConfigurationFormulaNotBoldNotItalic"/>
              <w:rPr>
                <w:i/>
                <w:highlight w:val="green"/>
              </w:rPr>
            </w:pPr>
            <w:r w:rsidRPr="00FB534E">
              <w:rPr>
                <w:rStyle w:val="StyleConfigurationFormulaNotBoldNotItalicChar"/>
                <w:rFonts w:cs="Times New Roman"/>
                <w:b w:val="0"/>
                <w:bCs w:val="0"/>
                <w:i w:val="0"/>
                <w:iCs/>
                <w:sz w:val="20"/>
                <w:szCs w:val="20"/>
                <w:highlight w:val="yellow"/>
              </w:rPr>
              <w:t xml:space="preserve">BARTBAAGHGRegAreaFlag </w:t>
            </w:r>
            <w:r w:rsidRPr="00FB534E">
              <w:rPr>
                <w:rStyle w:val="StyleConfigurationFormulaNotBoldNotItalicChar"/>
                <w:rFonts w:cs="Times New Roman"/>
                <w:b w:val="0"/>
                <w:bCs w:val="0"/>
                <w:i w:val="0"/>
                <w:iCs/>
                <w:sz w:val="20"/>
                <w:szCs w:val="20"/>
                <w:highlight w:val="yellow"/>
                <w:vertAlign w:val="subscript"/>
              </w:rPr>
              <w:t>BQ’G’’mdhcif</w:t>
            </w:r>
          </w:p>
        </w:tc>
        <w:tc>
          <w:tcPr>
            <w:tcW w:w="3780" w:type="dxa"/>
            <w:vAlign w:val="center"/>
          </w:tcPr>
          <w:p w14:paraId="66D224FA" w14:textId="77777777" w:rsidR="00241C2D" w:rsidRPr="00FB534E" w:rsidRDefault="00141176" w:rsidP="006A2D22">
            <w:pPr>
              <w:rPr>
                <w:rFonts w:ascii="Arial" w:hAnsi="Arial" w:cs="Arial"/>
                <w:sz w:val="22"/>
                <w:highlight w:val="yellow"/>
              </w:rPr>
            </w:pPr>
            <w:r w:rsidRPr="00FB534E">
              <w:rPr>
                <w:rFonts w:cs="Arial"/>
                <w:highlight w:val="yellow"/>
              </w:rPr>
              <w:t>Flag that identifies relationship between BAA and GHG Regulation Area in Real Time.</w:t>
            </w:r>
          </w:p>
        </w:tc>
      </w:tr>
      <w:tr w:rsidR="00FF1649" w:rsidRPr="005E021E" w14:paraId="090F0A02" w14:textId="77777777" w:rsidTr="00782FAE">
        <w:tc>
          <w:tcPr>
            <w:tcW w:w="1080" w:type="dxa"/>
            <w:vAlign w:val="center"/>
          </w:tcPr>
          <w:p w14:paraId="302FF572" w14:textId="77777777" w:rsidR="00FF1649" w:rsidRPr="005E021E" w:rsidRDefault="00FF1649" w:rsidP="00FF1649">
            <w:pPr>
              <w:numPr>
                <w:ilvl w:val="0"/>
                <w:numId w:val="34"/>
              </w:numPr>
              <w:rPr>
                <w:rFonts w:ascii="Arial" w:hAnsi="Arial" w:cs="Arial"/>
                <w:sz w:val="22"/>
                <w:szCs w:val="22"/>
                <w:highlight w:val="yellow"/>
              </w:rPr>
            </w:pPr>
          </w:p>
        </w:tc>
        <w:tc>
          <w:tcPr>
            <w:tcW w:w="4590" w:type="dxa"/>
          </w:tcPr>
          <w:p w14:paraId="3AE7EF81" w14:textId="77777777" w:rsidR="00FF1649" w:rsidRPr="005E021E" w:rsidRDefault="008B060E" w:rsidP="00FF1649">
            <w:pPr>
              <w:pStyle w:val="TableText0"/>
              <w:rPr>
                <w:highlight w:val="yellow"/>
              </w:rPr>
            </w:pPr>
            <w:r w:rsidRPr="00FB534E">
              <w:rPr>
                <w:highlight w:val="yellow"/>
              </w:rPr>
              <w:t>PTB5m</w:t>
            </w:r>
            <w:r w:rsidR="00FF1649" w:rsidRPr="00FB534E">
              <w:rPr>
                <w:highlight w:val="yellow"/>
              </w:rPr>
              <w:t xml:space="preserve">GHGOffsetAdjustmentAmount </w:t>
            </w:r>
            <w:r w:rsidR="00FF1649" w:rsidRPr="00FB534E">
              <w:rPr>
                <w:iCs/>
                <w:sz w:val="28"/>
                <w:szCs w:val="28"/>
                <w:highlight w:val="yellow"/>
                <w:vertAlign w:val="subscript"/>
              </w:rPr>
              <w:t>B</w:t>
            </w:r>
            <w:r w:rsidR="00A362AC" w:rsidRPr="00FB534E">
              <w:rPr>
                <w:iCs/>
                <w:sz w:val="28"/>
                <w:szCs w:val="28"/>
                <w:highlight w:val="yellow"/>
                <w:vertAlign w:val="subscript"/>
              </w:rPr>
              <w:t>Q’</w:t>
            </w:r>
            <w:r w:rsidR="00FF1649" w:rsidRPr="00FB534E">
              <w:rPr>
                <w:iCs/>
                <w:sz w:val="28"/>
                <w:szCs w:val="28"/>
                <w:highlight w:val="yellow"/>
                <w:vertAlign w:val="subscript"/>
              </w:rPr>
              <w:t>Jmd</w:t>
            </w:r>
            <w:r w:rsidRPr="00FB534E">
              <w:rPr>
                <w:iCs/>
                <w:sz w:val="28"/>
                <w:szCs w:val="28"/>
                <w:highlight w:val="yellow"/>
                <w:vertAlign w:val="subscript"/>
              </w:rPr>
              <w:t>hcif</w:t>
            </w:r>
          </w:p>
        </w:tc>
        <w:tc>
          <w:tcPr>
            <w:tcW w:w="3780" w:type="dxa"/>
          </w:tcPr>
          <w:p w14:paraId="6EDC0093" w14:textId="77777777" w:rsidR="00FF1649" w:rsidRPr="00FB534E" w:rsidRDefault="00FF1649" w:rsidP="00FF1649">
            <w:pPr>
              <w:pStyle w:val="TableText0"/>
              <w:rPr>
                <w:highlight w:val="yellow"/>
              </w:rPr>
            </w:pPr>
            <w:r w:rsidRPr="00FB534E">
              <w:rPr>
                <w:highlight w:val="yellow"/>
              </w:rPr>
              <w:t>PTB Charge Adjustment for this charge code.</w:t>
            </w:r>
          </w:p>
        </w:tc>
      </w:tr>
    </w:tbl>
    <w:p w14:paraId="20FF92EB" w14:textId="77777777" w:rsidR="00251847" w:rsidRPr="005E021E" w:rsidRDefault="00251847" w:rsidP="006A2D22">
      <w:pPr>
        <w:pStyle w:val="CommentText"/>
      </w:pPr>
    </w:p>
    <w:p w14:paraId="07B410F3" w14:textId="77777777" w:rsidR="00251847" w:rsidRPr="005E021E" w:rsidRDefault="00251847" w:rsidP="006A2D22">
      <w:pPr>
        <w:pStyle w:val="Heading2"/>
      </w:pPr>
      <w:bookmarkStart w:id="91" w:name="_Toc124326015"/>
      <w:bookmarkStart w:id="92" w:name="_Toc372642282"/>
      <w:bookmarkStart w:id="93" w:name="_Toc196742116"/>
      <w:r w:rsidRPr="005E021E">
        <w:t>Inputs - Predecessor Charge Codes</w:t>
      </w:r>
      <w:bookmarkEnd w:id="91"/>
      <w:r w:rsidRPr="005E021E">
        <w:t xml:space="preserve"> or Pre-calculations</w:t>
      </w:r>
      <w:bookmarkEnd w:id="92"/>
      <w:bookmarkEnd w:id="93"/>
    </w:p>
    <w:p w14:paraId="21FAEA02" w14:textId="77777777" w:rsidR="00251847" w:rsidRPr="005E021E" w:rsidRDefault="00251847" w:rsidP="006A2D22">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5E021E" w14:paraId="390EFFD1" w14:textId="77777777" w:rsidTr="00975089">
        <w:trPr>
          <w:tblHeader/>
        </w:trPr>
        <w:tc>
          <w:tcPr>
            <w:tcW w:w="810" w:type="dxa"/>
            <w:shd w:val="clear" w:color="auto" w:fill="D9D9D9"/>
            <w:vAlign w:val="center"/>
          </w:tcPr>
          <w:p w14:paraId="31F01D41" w14:textId="77777777" w:rsidR="00251847" w:rsidRPr="005E021E" w:rsidRDefault="00251847" w:rsidP="006A2D22">
            <w:pPr>
              <w:pStyle w:val="StyleTableBoldCharCharCharCharChar1CharLeft008"/>
            </w:pPr>
            <w:r w:rsidRPr="005E021E">
              <w:t>Row #</w:t>
            </w:r>
          </w:p>
        </w:tc>
        <w:tc>
          <w:tcPr>
            <w:tcW w:w="3780" w:type="dxa"/>
            <w:shd w:val="clear" w:color="auto" w:fill="D9D9D9"/>
            <w:vAlign w:val="center"/>
          </w:tcPr>
          <w:p w14:paraId="639F07E0" w14:textId="77777777" w:rsidR="00251847" w:rsidRPr="005E021E" w:rsidRDefault="00251847" w:rsidP="006A2D22">
            <w:pPr>
              <w:pStyle w:val="StyleTableBoldCharCharCharCharChar1CharLeft008"/>
            </w:pPr>
            <w:r w:rsidRPr="005E021E">
              <w:t>Variable Name</w:t>
            </w:r>
          </w:p>
        </w:tc>
        <w:tc>
          <w:tcPr>
            <w:tcW w:w="4860" w:type="dxa"/>
            <w:shd w:val="clear" w:color="auto" w:fill="D9D9D9"/>
            <w:vAlign w:val="center"/>
          </w:tcPr>
          <w:p w14:paraId="66FDFE3B" w14:textId="77777777" w:rsidR="00251847" w:rsidRPr="005E021E" w:rsidRDefault="00251847" w:rsidP="006A2D22">
            <w:pPr>
              <w:pStyle w:val="StyleTableBoldCharCharCharCharChar1CharLeft008"/>
            </w:pPr>
            <w:r w:rsidRPr="005E021E">
              <w:t>Predecessor Charge Code/ Pre-calc Configuration</w:t>
            </w:r>
          </w:p>
        </w:tc>
      </w:tr>
      <w:tr w:rsidR="00660C76" w:rsidRPr="005E021E" w14:paraId="4A6940E9" w14:textId="77777777" w:rsidTr="004A2C2A">
        <w:trPr>
          <w:trHeight w:val="343"/>
        </w:trPr>
        <w:tc>
          <w:tcPr>
            <w:tcW w:w="810" w:type="dxa"/>
            <w:vAlign w:val="center"/>
          </w:tcPr>
          <w:p w14:paraId="0F78BB5D" w14:textId="77777777" w:rsidR="00660C76" w:rsidRPr="005E021E" w:rsidRDefault="00660C76" w:rsidP="006A2D22">
            <w:pPr>
              <w:numPr>
                <w:ilvl w:val="0"/>
                <w:numId w:val="33"/>
              </w:numPr>
              <w:rPr>
                <w:rFonts w:ascii="Arial" w:hAnsi="Arial" w:cs="Arial"/>
                <w:sz w:val="22"/>
                <w:szCs w:val="22"/>
              </w:rPr>
            </w:pPr>
          </w:p>
        </w:tc>
        <w:tc>
          <w:tcPr>
            <w:tcW w:w="3780" w:type="dxa"/>
            <w:vAlign w:val="center"/>
          </w:tcPr>
          <w:p w14:paraId="25B8885F" w14:textId="77777777" w:rsidR="00660C76" w:rsidRPr="00241C2D" w:rsidRDefault="00241C2D" w:rsidP="006A2D22">
            <w:pPr>
              <w:pStyle w:val="Config3"/>
              <w:numPr>
                <w:ilvl w:val="0"/>
                <w:numId w:val="0"/>
              </w:numPr>
              <w:spacing w:before="0" w:after="0"/>
              <w:ind w:left="72"/>
              <w:rPr>
                <w:rFonts w:ascii="Arial" w:hAnsi="Arial" w:cs="Arial"/>
                <w:i w:val="0"/>
                <w:szCs w:val="22"/>
              </w:rPr>
            </w:pPr>
            <w:r w:rsidRPr="00FB534E">
              <w:rPr>
                <w:rFonts w:cs="Arial"/>
                <w:i w:val="0"/>
                <w:szCs w:val="22"/>
                <w:highlight w:val="yellow"/>
              </w:rPr>
              <w:t xml:space="preserve">BAHourlyDAVirtualAwardNodalQuantity </w:t>
            </w:r>
            <w:r w:rsidRPr="00FB534E">
              <w:rPr>
                <w:rStyle w:val="Subscript"/>
                <w:i w:val="0"/>
                <w:highlight w:val="yellow"/>
              </w:rPr>
              <w:t>BQ’AA’Qpay’mdh</w:t>
            </w:r>
          </w:p>
        </w:tc>
        <w:tc>
          <w:tcPr>
            <w:tcW w:w="4860" w:type="dxa"/>
            <w:vAlign w:val="center"/>
          </w:tcPr>
          <w:p w14:paraId="33547715" w14:textId="77777777" w:rsidR="00660C76" w:rsidRPr="00FB534E" w:rsidRDefault="00241C2D" w:rsidP="006A2D22">
            <w:pPr>
              <w:rPr>
                <w:rFonts w:ascii="Arial" w:hAnsi="Arial" w:cs="Arial"/>
                <w:sz w:val="22"/>
                <w:szCs w:val="22"/>
                <w:highlight w:val="yellow"/>
              </w:rPr>
            </w:pPr>
            <w:r w:rsidRPr="00FB534E">
              <w:rPr>
                <w:rFonts w:ascii="Arial" w:hAnsi="Arial" w:cs="Arial"/>
                <w:sz w:val="22"/>
                <w:szCs w:val="22"/>
                <w:highlight w:val="yellow"/>
              </w:rPr>
              <w:t>6013</w:t>
            </w:r>
            <w:r w:rsidR="00141176" w:rsidRPr="00FB534E">
              <w:rPr>
                <w:rFonts w:ascii="Arial" w:hAnsi="Arial" w:cs="Arial"/>
                <w:sz w:val="22"/>
                <w:szCs w:val="22"/>
                <w:highlight w:val="yellow"/>
              </w:rPr>
              <w:t xml:space="preserve"> Convergence Bidding DA Energy Congestion and Loss Settlement</w:t>
            </w:r>
          </w:p>
        </w:tc>
      </w:tr>
      <w:tr w:rsidR="00241C2D" w:rsidRPr="005E021E" w14:paraId="3BCBAC8D" w14:textId="77777777" w:rsidTr="004A2C2A">
        <w:trPr>
          <w:trHeight w:val="343"/>
        </w:trPr>
        <w:tc>
          <w:tcPr>
            <w:tcW w:w="810" w:type="dxa"/>
            <w:vAlign w:val="center"/>
          </w:tcPr>
          <w:p w14:paraId="42EC1425" w14:textId="77777777" w:rsidR="00241C2D" w:rsidRPr="005E021E" w:rsidRDefault="00241C2D" w:rsidP="006A2D22">
            <w:pPr>
              <w:numPr>
                <w:ilvl w:val="0"/>
                <w:numId w:val="33"/>
              </w:numPr>
              <w:rPr>
                <w:rFonts w:ascii="Arial" w:hAnsi="Arial" w:cs="Arial"/>
                <w:sz w:val="22"/>
                <w:szCs w:val="22"/>
              </w:rPr>
            </w:pPr>
          </w:p>
        </w:tc>
        <w:tc>
          <w:tcPr>
            <w:tcW w:w="3780" w:type="dxa"/>
            <w:vAlign w:val="center"/>
          </w:tcPr>
          <w:p w14:paraId="75CD9FB0" w14:textId="77777777" w:rsidR="00241C2D" w:rsidRPr="00241C2D" w:rsidRDefault="005E46FA" w:rsidP="006A2D22">
            <w:pPr>
              <w:pStyle w:val="Config3"/>
              <w:numPr>
                <w:ilvl w:val="0"/>
                <w:numId w:val="0"/>
              </w:numPr>
              <w:spacing w:before="0" w:after="0"/>
              <w:ind w:left="72"/>
              <w:rPr>
                <w:rFonts w:cs="Arial"/>
                <w:szCs w:val="22"/>
                <w:highlight w:val="green"/>
              </w:rPr>
            </w:pPr>
            <w:r w:rsidRPr="00FB534E">
              <w:rPr>
                <w:rStyle w:val="BodyTextChar"/>
                <w:rFonts w:cs="Arial"/>
                <w:i w:val="0"/>
                <w:iCs/>
                <w:szCs w:val="22"/>
                <w:highlight w:val="yellow"/>
              </w:rPr>
              <w:t xml:space="preserve">EIMBAASettlementIntervalLAPUFEQuantity </w:t>
            </w:r>
            <w:r w:rsidRPr="00FB534E">
              <w:rPr>
                <w:rStyle w:val="BodyTextChar"/>
                <w:rFonts w:cs="Arial"/>
                <w:i w:val="0"/>
                <w:iCs/>
                <w:szCs w:val="22"/>
                <w:highlight w:val="yellow"/>
                <w:vertAlign w:val="subscript"/>
              </w:rPr>
              <w:t>uQ’AA’mdhcif</w:t>
            </w:r>
          </w:p>
        </w:tc>
        <w:tc>
          <w:tcPr>
            <w:tcW w:w="4860" w:type="dxa"/>
            <w:vAlign w:val="center"/>
          </w:tcPr>
          <w:p w14:paraId="6C741161" w14:textId="77777777" w:rsidR="00241C2D" w:rsidRPr="00FB534E" w:rsidRDefault="005E46FA" w:rsidP="006A2D22">
            <w:pPr>
              <w:rPr>
                <w:rFonts w:ascii="Arial" w:hAnsi="Arial" w:cs="Arial"/>
                <w:sz w:val="22"/>
                <w:szCs w:val="22"/>
                <w:highlight w:val="yellow"/>
              </w:rPr>
            </w:pPr>
            <w:r w:rsidRPr="00FB534E">
              <w:rPr>
                <w:rFonts w:ascii="Arial" w:hAnsi="Arial" w:cs="Arial"/>
                <w:sz w:val="22"/>
                <w:szCs w:val="22"/>
                <w:highlight w:val="yellow"/>
              </w:rPr>
              <w:t>64740</w:t>
            </w:r>
            <w:r w:rsidR="00141176" w:rsidRPr="00FB534E">
              <w:rPr>
                <w:rFonts w:ascii="Arial" w:hAnsi="Arial" w:cs="Arial"/>
                <w:sz w:val="22"/>
                <w:szCs w:val="22"/>
                <w:highlight w:val="yellow"/>
              </w:rPr>
              <w:t xml:space="preserve"> Real Time Unaccounted for EIM Energy Settlement</w:t>
            </w:r>
          </w:p>
        </w:tc>
      </w:tr>
      <w:tr w:rsidR="00241C2D" w:rsidRPr="005E021E" w14:paraId="1F08FB73" w14:textId="77777777" w:rsidTr="004A2C2A">
        <w:trPr>
          <w:trHeight w:val="343"/>
        </w:trPr>
        <w:tc>
          <w:tcPr>
            <w:tcW w:w="810" w:type="dxa"/>
            <w:vAlign w:val="center"/>
          </w:tcPr>
          <w:p w14:paraId="0FA76FDF" w14:textId="77777777" w:rsidR="00241C2D" w:rsidRPr="005E021E" w:rsidRDefault="00241C2D" w:rsidP="006A2D22">
            <w:pPr>
              <w:numPr>
                <w:ilvl w:val="0"/>
                <w:numId w:val="33"/>
              </w:numPr>
              <w:rPr>
                <w:rFonts w:ascii="Arial" w:hAnsi="Arial" w:cs="Arial"/>
                <w:sz w:val="22"/>
                <w:szCs w:val="22"/>
              </w:rPr>
            </w:pPr>
          </w:p>
        </w:tc>
        <w:tc>
          <w:tcPr>
            <w:tcW w:w="3780" w:type="dxa"/>
            <w:vAlign w:val="center"/>
          </w:tcPr>
          <w:p w14:paraId="257B7EE7" w14:textId="77777777" w:rsidR="00241C2D" w:rsidRPr="00241C2D" w:rsidRDefault="005E46FA" w:rsidP="006A2D22">
            <w:pPr>
              <w:pStyle w:val="Config3"/>
              <w:numPr>
                <w:ilvl w:val="0"/>
                <w:numId w:val="0"/>
              </w:numPr>
              <w:spacing w:before="0" w:after="0"/>
              <w:ind w:left="72"/>
              <w:rPr>
                <w:rFonts w:cs="Arial"/>
                <w:szCs w:val="22"/>
                <w:highlight w:val="green"/>
              </w:rPr>
            </w:pPr>
            <w:r w:rsidRPr="00FB534E">
              <w:rPr>
                <w:rStyle w:val="BodyTextChar"/>
                <w:i w:val="0"/>
                <w:iCs/>
                <w:highlight w:val="yellow"/>
              </w:rPr>
              <w:t xml:space="preserve">UDCSettlementIntervalUFEQuantity </w:t>
            </w:r>
            <w:r w:rsidRPr="00FB534E">
              <w:rPr>
                <w:rStyle w:val="BodyTextChar"/>
                <w:rFonts w:cs="Arial"/>
                <w:bCs/>
                <w:i w:val="0"/>
                <w:iCs/>
                <w:sz w:val="28"/>
                <w:szCs w:val="28"/>
                <w:highlight w:val="yellow"/>
                <w:vertAlign w:val="subscript"/>
              </w:rPr>
              <w:t>uQ’M’mdhcif</w:t>
            </w:r>
          </w:p>
        </w:tc>
        <w:tc>
          <w:tcPr>
            <w:tcW w:w="4860" w:type="dxa"/>
            <w:vAlign w:val="center"/>
          </w:tcPr>
          <w:p w14:paraId="0DC022F0" w14:textId="77777777" w:rsidR="00241C2D" w:rsidRPr="00FB534E" w:rsidRDefault="005E46FA" w:rsidP="006A2D22">
            <w:pPr>
              <w:rPr>
                <w:rFonts w:ascii="Arial" w:hAnsi="Arial" w:cs="Arial"/>
                <w:sz w:val="22"/>
                <w:szCs w:val="22"/>
                <w:highlight w:val="yellow"/>
              </w:rPr>
            </w:pPr>
            <w:r w:rsidRPr="00FB534E">
              <w:rPr>
                <w:rFonts w:ascii="Arial" w:hAnsi="Arial" w:cs="Arial"/>
                <w:sz w:val="22"/>
                <w:szCs w:val="22"/>
                <w:highlight w:val="yellow"/>
              </w:rPr>
              <w:t>6474</w:t>
            </w:r>
            <w:r w:rsidR="00141176" w:rsidRPr="00FB534E">
              <w:rPr>
                <w:rFonts w:ascii="Arial" w:hAnsi="Arial" w:cs="Arial"/>
                <w:sz w:val="22"/>
                <w:szCs w:val="22"/>
                <w:highlight w:val="yellow"/>
              </w:rPr>
              <w:t xml:space="preserve"> Real Time Unaccounted for Energy Settlement</w:t>
            </w:r>
          </w:p>
        </w:tc>
      </w:tr>
      <w:tr w:rsidR="005E46FA" w:rsidRPr="005E021E" w14:paraId="428A091A" w14:textId="77777777" w:rsidTr="004A2C2A">
        <w:trPr>
          <w:trHeight w:val="343"/>
        </w:trPr>
        <w:tc>
          <w:tcPr>
            <w:tcW w:w="810" w:type="dxa"/>
            <w:vAlign w:val="center"/>
          </w:tcPr>
          <w:p w14:paraId="36A32F56" w14:textId="77777777" w:rsidR="005E46FA" w:rsidRPr="005E021E" w:rsidRDefault="005E46FA" w:rsidP="006A2D22">
            <w:pPr>
              <w:numPr>
                <w:ilvl w:val="0"/>
                <w:numId w:val="33"/>
              </w:numPr>
              <w:rPr>
                <w:rFonts w:ascii="Arial" w:hAnsi="Arial" w:cs="Arial"/>
                <w:sz w:val="22"/>
                <w:szCs w:val="22"/>
              </w:rPr>
            </w:pPr>
          </w:p>
        </w:tc>
        <w:tc>
          <w:tcPr>
            <w:tcW w:w="3780" w:type="dxa"/>
            <w:vAlign w:val="center"/>
          </w:tcPr>
          <w:p w14:paraId="2D5BD7CD" w14:textId="77777777" w:rsidR="005E46FA" w:rsidRPr="005E46FA" w:rsidRDefault="005E46FA" w:rsidP="006A2D22">
            <w:pPr>
              <w:pStyle w:val="Config3"/>
              <w:numPr>
                <w:ilvl w:val="0"/>
                <w:numId w:val="0"/>
              </w:numPr>
              <w:spacing w:before="0" w:after="0"/>
              <w:ind w:left="72"/>
              <w:rPr>
                <w:rStyle w:val="BodyTextChar"/>
                <w:i w:val="0"/>
                <w:iCs/>
                <w:highlight w:val="green"/>
              </w:rPr>
            </w:pPr>
            <w:r w:rsidRPr="00FB534E">
              <w:rPr>
                <w:rFonts w:cs="Arial"/>
                <w:i w:val="0"/>
                <w:szCs w:val="22"/>
                <w:highlight w:val="yellow"/>
              </w:rPr>
              <w:t xml:space="preserve">SettlementIntervalRealTimeUIE </w:t>
            </w:r>
            <w:r w:rsidRPr="00FB534E">
              <w:rPr>
                <w:rStyle w:val="ConfigurationSubscript"/>
                <w:rFonts w:cs="Arial"/>
                <w:bCs/>
                <w:i/>
                <w:highlight w:val="yellow"/>
              </w:rPr>
              <w:t>BrtuT’I’Q’M’F’S’mdhcif</w:t>
            </w:r>
          </w:p>
        </w:tc>
        <w:tc>
          <w:tcPr>
            <w:tcW w:w="4860" w:type="dxa"/>
            <w:vAlign w:val="center"/>
          </w:tcPr>
          <w:p w14:paraId="377299FB" w14:textId="77777777" w:rsidR="005E46FA" w:rsidRPr="00FB534E" w:rsidRDefault="00141176" w:rsidP="006A2D22">
            <w:pPr>
              <w:rPr>
                <w:rFonts w:ascii="Arial" w:hAnsi="Arial" w:cs="Arial"/>
                <w:sz w:val="22"/>
                <w:szCs w:val="22"/>
                <w:highlight w:val="yellow"/>
              </w:rPr>
            </w:pPr>
            <w:r w:rsidRPr="00FB534E">
              <w:rPr>
                <w:rFonts w:ascii="Arial" w:hAnsi="Arial" w:cs="Arial"/>
                <w:sz w:val="22"/>
                <w:szCs w:val="22"/>
                <w:highlight w:val="yellow"/>
              </w:rPr>
              <w:t>Real Time Energy Quantity PC</w:t>
            </w:r>
          </w:p>
        </w:tc>
      </w:tr>
      <w:tr w:rsidR="0080329F" w:rsidRPr="005E021E" w14:paraId="0F1DBA35" w14:textId="77777777" w:rsidTr="004A2C2A">
        <w:trPr>
          <w:trHeight w:val="343"/>
        </w:trPr>
        <w:tc>
          <w:tcPr>
            <w:tcW w:w="810" w:type="dxa"/>
            <w:vAlign w:val="center"/>
          </w:tcPr>
          <w:p w14:paraId="448BF8E5" w14:textId="77777777" w:rsidR="0080329F" w:rsidRPr="005E021E" w:rsidRDefault="0080329F" w:rsidP="006A2D22">
            <w:pPr>
              <w:numPr>
                <w:ilvl w:val="0"/>
                <w:numId w:val="33"/>
              </w:numPr>
              <w:rPr>
                <w:rFonts w:ascii="Arial" w:hAnsi="Arial" w:cs="Arial"/>
                <w:sz w:val="22"/>
                <w:szCs w:val="22"/>
              </w:rPr>
            </w:pPr>
          </w:p>
        </w:tc>
        <w:tc>
          <w:tcPr>
            <w:tcW w:w="3780" w:type="dxa"/>
            <w:vAlign w:val="center"/>
          </w:tcPr>
          <w:p w14:paraId="48D849D9" w14:textId="77777777" w:rsidR="0080329F" w:rsidRPr="005E46FA" w:rsidRDefault="0080329F" w:rsidP="006A2D22">
            <w:pPr>
              <w:pStyle w:val="Config3"/>
              <w:numPr>
                <w:ilvl w:val="0"/>
                <w:numId w:val="0"/>
              </w:numPr>
              <w:spacing w:before="0" w:after="0"/>
              <w:ind w:left="72"/>
              <w:rPr>
                <w:rFonts w:cs="Arial"/>
                <w:i w:val="0"/>
                <w:szCs w:val="22"/>
                <w:highlight w:val="green"/>
              </w:rPr>
            </w:pPr>
            <w:r w:rsidRPr="00FB534E">
              <w:rPr>
                <w:rFonts w:ascii="Arial" w:hAnsi="Arial" w:cs="Arial"/>
                <w:szCs w:val="22"/>
                <w:highlight w:val="yellow"/>
              </w:rPr>
              <w:t>SettlementIntervalTotalIIEPart1</w:t>
            </w:r>
            <w:r w:rsidRPr="00FB534E">
              <w:rPr>
                <w:rFonts w:ascii="Arial" w:hAnsi="Arial" w:cs="Arial"/>
                <w:szCs w:val="22"/>
                <w:highlight w:val="yellow"/>
                <w:vertAlign w:val="subscript"/>
              </w:rPr>
              <w:t xml:space="preserve"> </w:t>
            </w:r>
            <w:r w:rsidRPr="00FB534E">
              <w:rPr>
                <w:rStyle w:val="ConfigurationSubscript"/>
                <w:rFonts w:cs="Arial"/>
                <w:bCs/>
                <w:i/>
                <w:highlight w:val="yellow"/>
              </w:rPr>
              <w:t>BrtuT’I’Q’M’F’S’mdhcif</w:t>
            </w:r>
          </w:p>
        </w:tc>
        <w:tc>
          <w:tcPr>
            <w:tcW w:w="4860" w:type="dxa"/>
            <w:vAlign w:val="center"/>
          </w:tcPr>
          <w:p w14:paraId="2C95EFD0" w14:textId="77777777" w:rsidR="0080329F" w:rsidRPr="00FB534E" w:rsidRDefault="00141176" w:rsidP="006A2D22">
            <w:pPr>
              <w:rPr>
                <w:rFonts w:ascii="Arial" w:hAnsi="Arial" w:cs="Arial"/>
                <w:sz w:val="22"/>
                <w:szCs w:val="22"/>
                <w:highlight w:val="yellow"/>
              </w:rPr>
            </w:pPr>
            <w:r w:rsidRPr="00FB534E">
              <w:rPr>
                <w:rFonts w:ascii="Arial" w:hAnsi="Arial" w:cs="Arial"/>
                <w:sz w:val="22"/>
                <w:szCs w:val="22"/>
                <w:highlight w:val="yellow"/>
              </w:rPr>
              <w:t>Real Time Energy Quantity PC</w:t>
            </w:r>
          </w:p>
        </w:tc>
      </w:tr>
      <w:tr w:rsidR="0080329F" w:rsidRPr="005E021E" w14:paraId="72F07915" w14:textId="77777777" w:rsidTr="004A2C2A">
        <w:trPr>
          <w:trHeight w:val="343"/>
        </w:trPr>
        <w:tc>
          <w:tcPr>
            <w:tcW w:w="810" w:type="dxa"/>
            <w:vAlign w:val="center"/>
          </w:tcPr>
          <w:p w14:paraId="027D4D36" w14:textId="77777777" w:rsidR="0080329F" w:rsidRPr="005E021E" w:rsidRDefault="0080329F" w:rsidP="006A2D22">
            <w:pPr>
              <w:numPr>
                <w:ilvl w:val="0"/>
                <w:numId w:val="33"/>
              </w:numPr>
              <w:rPr>
                <w:rFonts w:ascii="Arial" w:hAnsi="Arial" w:cs="Arial"/>
                <w:sz w:val="22"/>
                <w:szCs w:val="22"/>
              </w:rPr>
            </w:pPr>
          </w:p>
        </w:tc>
        <w:tc>
          <w:tcPr>
            <w:tcW w:w="3780" w:type="dxa"/>
            <w:vAlign w:val="center"/>
          </w:tcPr>
          <w:p w14:paraId="1C07CECF" w14:textId="77777777" w:rsidR="0080329F" w:rsidRPr="0080329F" w:rsidRDefault="0080329F" w:rsidP="006A2D22">
            <w:pPr>
              <w:pStyle w:val="Config3"/>
              <w:numPr>
                <w:ilvl w:val="0"/>
                <w:numId w:val="0"/>
              </w:numPr>
              <w:spacing w:before="0" w:after="0"/>
              <w:ind w:left="72"/>
              <w:rPr>
                <w:rFonts w:ascii="Arial" w:hAnsi="Arial" w:cs="Arial"/>
                <w:szCs w:val="22"/>
                <w:highlight w:val="green"/>
              </w:rPr>
            </w:pPr>
            <w:r w:rsidRPr="00FB534E">
              <w:rPr>
                <w:highlight w:val="yellow"/>
              </w:rPr>
              <w:t xml:space="preserve">SettlementIntervalTotalFMMPart1Qty </w:t>
            </w:r>
            <w:r w:rsidRPr="00FB534E">
              <w:rPr>
                <w:bCs/>
                <w:sz w:val="28"/>
                <w:szCs w:val="28"/>
                <w:highlight w:val="yellow"/>
                <w:vertAlign w:val="subscript"/>
              </w:rPr>
              <w:t>BrtuT’I’Q’M’F’S’mdhcif</w:t>
            </w:r>
          </w:p>
        </w:tc>
        <w:tc>
          <w:tcPr>
            <w:tcW w:w="4860" w:type="dxa"/>
            <w:vAlign w:val="center"/>
          </w:tcPr>
          <w:p w14:paraId="7295ABE6" w14:textId="77777777" w:rsidR="0080329F" w:rsidRPr="00FB534E" w:rsidRDefault="0080329F" w:rsidP="006A2D22">
            <w:pPr>
              <w:rPr>
                <w:rFonts w:ascii="Arial" w:hAnsi="Arial" w:cs="Arial"/>
                <w:sz w:val="22"/>
                <w:szCs w:val="22"/>
                <w:highlight w:val="yellow"/>
              </w:rPr>
            </w:pPr>
            <w:r w:rsidRPr="00FB534E">
              <w:rPr>
                <w:rFonts w:ascii="Arial" w:hAnsi="Arial" w:cs="Arial"/>
                <w:sz w:val="22"/>
                <w:szCs w:val="22"/>
                <w:highlight w:val="yellow"/>
              </w:rPr>
              <w:t>R</w:t>
            </w:r>
            <w:r w:rsidR="00141176" w:rsidRPr="00FB534E">
              <w:rPr>
                <w:rFonts w:ascii="Arial" w:hAnsi="Arial" w:cs="Arial"/>
                <w:sz w:val="22"/>
                <w:szCs w:val="22"/>
                <w:highlight w:val="yellow"/>
              </w:rPr>
              <w:t xml:space="preserve">eal </w:t>
            </w:r>
            <w:r w:rsidRPr="00FB534E">
              <w:rPr>
                <w:rFonts w:ascii="Arial" w:hAnsi="Arial" w:cs="Arial"/>
                <w:sz w:val="22"/>
                <w:szCs w:val="22"/>
                <w:highlight w:val="yellow"/>
              </w:rPr>
              <w:t>T</w:t>
            </w:r>
            <w:r w:rsidR="00141176" w:rsidRPr="00FB534E">
              <w:rPr>
                <w:rFonts w:ascii="Arial" w:hAnsi="Arial" w:cs="Arial"/>
                <w:sz w:val="22"/>
                <w:szCs w:val="22"/>
                <w:highlight w:val="yellow"/>
              </w:rPr>
              <w:t>ime</w:t>
            </w:r>
            <w:r w:rsidRPr="00FB534E">
              <w:rPr>
                <w:rFonts w:ascii="Arial" w:hAnsi="Arial" w:cs="Arial"/>
                <w:sz w:val="22"/>
                <w:szCs w:val="22"/>
                <w:highlight w:val="yellow"/>
              </w:rPr>
              <w:t xml:space="preserve"> Energy </w:t>
            </w:r>
            <w:r w:rsidR="00141176" w:rsidRPr="00FB534E">
              <w:rPr>
                <w:rFonts w:ascii="Arial" w:hAnsi="Arial" w:cs="Arial"/>
                <w:sz w:val="22"/>
                <w:szCs w:val="22"/>
                <w:highlight w:val="yellow"/>
              </w:rPr>
              <w:t xml:space="preserve">Quantity </w:t>
            </w:r>
            <w:r w:rsidRPr="00FB534E">
              <w:rPr>
                <w:rFonts w:ascii="Arial" w:hAnsi="Arial" w:cs="Arial"/>
                <w:sz w:val="22"/>
                <w:szCs w:val="22"/>
                <w:highlight w:val="yellow"/>
              </w:rPr>
              <w:t>PC</w:t>
            </w:r>
          </w:p>
        </w:tc>
      </w:tr>
      <w:tr w:rsidR="0080329F" w:rsidRPr="005E021E" w14:paraId="5D6D050D" w14:textId="77777777" w:rsidTr="004A2C2A">
        <w:trPr>
          <w:trHeight w:val="343"/>
        </w:trPr>
        <w:tc>
          <w:tcPr>
            <w:tcW w:w="810" w:type="dxa"/>
            <w:vAlign w:val="center"/>
          </w:tcPr>
          <w:p w14:paraId="0E621571" w14:textId="77777777" w:rsidR="0080329F" w:rsidRPr="005E021E" w:rsidRDefault="0080329F" w:rsidP="006A2D22">
            <w:pPr>
              <w:numPr>
                <w:ilvl w:val="0"/>
                <w:numId w:val="33"/>
              </w:numPr>
              <w:rPr>
                <w:rFonts w:ascii="Arial" w:hAnsi="Arial" w:cs="Arial"/>
                <w:sz w:val="22"/>
                <w:szCs w:val="22"/>
              </w:rPr>
            </w:pPr>
          </w:p>
        </w:tc>
        <w:tc>
          <w:tcPr>
            <w:tcW w:w="3780" w:type="dxa"/>
            <w:vAlign w:val="center"/>
          </w:tcPr>
          <w:p w14:paraId="63DD386F" w14:textId="037D5BFF" w:rsidR="0080329F" w:rsidRPr="00421358" w:rsidRDefault="0080329F" w:rsidP="006A2D22">
            <w:pPr>
              <w:pStyle w:val="Config3"/>
              <w:numPr>
                <w:ilvl w:val="0"/>
                <w:numId w:val="0"/>
              </w:numPr>
              <w:spacing w:before="0" w:after="0"/>
              <w:ind w:left="72"/>
              <w:rPr>
                <w:highlight w:val="green"/>
              </w:rPr>
            </w:pPr>
            <w:r w:rsidRPr="00FB534E">
              <w:rPr>
                <w:rStyle w:val="StyleConfigurationFormulaNotBoldNotItalicChar"/>
                <w:rFonts w:cs="Times New Roman"/>
                <w:b w:val="0"/>
                <w:bCs w:val="0"/>
                <w:iCs w:val="0"/>
                <w:sz w:val="20"/>
                <w:szCs w:val="20"/>
                <w:highlight w:val="yellow"/>
              </w:rPr>
              <w:t xml:space="preserve">BABAAMeteredDemandQuantity </w:t>
            </w:r>
            <w:r w:rsidR="00DD538E" w:rsidRPr="00FB534E">
              <w:rPr>
                <w:rStyle w:val="StyleConfigurationFormulaNotBoldNotItalicChar"/>
                <w:rFonts w:cs="Times New Roman"/>
                <w:b w:val="0"/>
                <w:bCs w:val="0"/>
                <w:iCs w:val="0"/>
                <w:sz w:val="20"/>
                <w:szCs w:val="20"/>
                <w:highlight w:val="yellow"/>
                <w:vertAlign w:val="subscript"/>
              </w:rPr>
              <w:t>BQ’mdh</w:t>
            </w:r>
          </w:p>
        </w:tc>
        <w:tc>
          <w:tcPr>
            <w:tcW w:w="4860" w:type="dxa"/>
            <w:vAlign w:val="center"/>
          </w:tcPr>
          <w:p w14:paraId="38CAF6DB" w14:textId="77777777" w:rsidR="0080329F" w:rsidRPr="00FB534E" w:rsidRDefault="0080329F" w:rsidP="006A2D22">
            <w:pPr>
              <w:rPr>
                <w:rFonts w:ascii="Arial" w:hAnsi="Arial" w:cs="Arial"/>
                <w:sz w:val="22"/>
                <w:szCs w:val="22"/>
                <w:highlight w:val="yellow"/>
              </w:rPr>
            </w:pPr>
            <w:r w:rsidRPr="00FB534E">
              <w:rPr>
                <w:rFonts w:ascii="Arial" w:hAnsi="Arial" w:cs="Arial"/>
                <w:sz w:val="22"/>
                <w:szCs w:val="22"/>
                <w:highlight w:val="yellow"/>
              </w:rPr>
              <w:t>MSS Netting PC</w:t>
            </w:r>
          </w:p>
        </w:tc>
      </w:tr>
      <w:tr w:rsidR="00311F92" w:rsidRPr="005E021E" w14:paraId="1004E281" w14:textId="77777777" w:rsidTr="004A2C2A">
        <w:trPr>
          <w:trHeight w:val="343"/>
        </w:trPr>
        <w:tc>
          <w:tcPr>
            <w:tcW w:w="810" w:type="dxa"/>
            <w:vAlign w:val="center"/>
          </w:tcPr>
          <w:p w14:paraId="271C1D7B" w14:textId="77777777" w:rsidR="00311F92" w:rsidRPr="005E021E" w:rsidRDefault="00311F92" w:rsidP="006A2D22">
            <w:pPr>
              <w:numPr>
                <w:ilvl w:val="0"/>
                <w:numId w:val="33"/>
              </w:numPr>
              <w:rPr>
                <w:rFonts w:ascii="Arial" w:hAnsi="Arial" w:cs="Arial"/>
                <w:sz w:val="22"/>
                <w:szCs w:val="22"/>
              </w:rPr>
            </w:pPr>
          </w:p>
        </w:tc>
        <w:tc>
          <w:tcPr>
            <w:tcW w:w="3780" w:type="dxa"/>
            <w:vAlign w:val="center"/>
          </w:tcPr>
          <w:p w14:paraId="7CA3B113" w14:textId="430F5A84" w:rsidR="00311F92" w:rsidRPr="005E021E" w:rsidRDefault="00311F92" w:rsidP="006A2D22">
            <w:pPr>
              <w:pStyle w:val="Config3"/>
              <w:numPr>
                <w:ilvl w:val="0"/>
                <w:numId w:val="0"/>
              </w:numPr>
              <w:spacing w:before="0" w:after="0"/>
              <w:ind w:left="72"/>
              <w:rPr>
                <w:rStyle w:val="StyleConfigurationFormulaNotBoldNotItalicChar"/>
                <w:rFonts w:cs="Times New Roman"/>
                <w:b w:val="0"/>
                <w:bCs w:val="0"/>
                <w:iCs w:val="0"/>
                <w:sz w:val="20"/>
                <w:szCs w:val="20"/>
                <w:highlight w:val="green"/>
              </w:rPr>
            </w:pPr>
            <w:r w:rsidRPr="00FB534E">
              <w:rPr>
                <w:i w:val="0"/>
                <w:highlight w:val="yellow"/>
              </w:rPr>
              <w:t xml:space="preserve">BAResourceEIMGHGPaymentAmount </w:t>
            </w:r>
            <w:r w:rsidRPr="00FB534E">
              <w:rPr>
                <w:i w:val="0"/>
                <w:iCs/>
                <w:sz w:val="28"/>
                <w:szCs w:val="28"/>
                <w:highlight w:val="yellow"/>
                <w:vertAlign w:val="subscript"/>
              </w:rPr>
              <w:t>BrtQ’F’S’G’’mdhcif</w:t>
            </w:r>
          </w:p>
        </w:tc>
        <w:tc>
          <w:tcPr>
            <w:tcW w:w="4860" w:type="dxa"/>
            <w:vAlign w:val="center"/>
          </w:tcPr>
          <w:p w14:paraId="2ECD2B5A" w14:textId="0114C1B1" w:rsidR="00311F92" w:rsidRPr="00FB534E" w:rsidRDefault="00311F92" w:rsidP="006A2D22">
            <w:pPr>
              <w:rPr>
                <w:rFonts w:ascii="Arial" w:hAnsi="Arial" w:cs="Arial"/>
                <w:sz w:val="22"/>
                <w:szCs w:val="22"/>
                <w:highlight w:val="yellow"/>
              </w:rPr>
            </w:pPr>
            <w:r w:rsidRPr="00FB534E">
              <w:rPr>
                <w:rFonts w:ascii="Arial" w:hAnsi="Arial" w:cs="Arial"/>
                <w:sz w:val="22"/>
                <w:szCs w:val="22"/>
                <w:highlight w:val="yellow"/>
              </w:rPr>
              <w:t>491 Green House Gas Emission Cost Revenue</w:t>
            </w:r>
          </w:p>
        </w:tc>
      </w:tr>
    </w:tbl>
    <w:p w14:paraId="3A67A73A" w14:textId="77777777" w:rsidR="00EF28DF" w:rsidRPr="005E021E" w:rsidRDefault="00EF28DF" w:rsidP="006A2D22"/>
    <w:p w14:paraId="35873E4D" w14:textId="77777777" w:rsidR="0009085D" w:rsidRPr="005E021E" w:rsidRDefault="0009085D" w:rsidP="006A2D22">
      <w:pPr>
        <w:pStyle w:val="Heading2"/>
      </w:pPr>
      <w:bookmarkStart w:id="94" w:name="_Toc372642283"/>
      <w:bookmarkStart w:id="95" w:name="_Toc196742117"/>
      <w:r w:rsidRPr="005E021E">
        <w:lastRenderedPageBreak/>
        <w:t>CAISO Formula</w:t>
      </w:r>
      <w:bookmarkEnd w:id="94"/>
      <w:bookmarkEnd w:id="95"/>
    </w:p>
    <w:p w14:paraId="206DEED6" w14:textId="77777777" w:rsidR="008E56BD" w:rsidRPr="00FB534E" w:rsidRDefault="00C60209" w:rsidP="006A2D22">
      <w:pPr>
        <w:pStyle w:val="Config1"/>
        <w:rPr>
          <w:rFonts w:cs="Arial"/>
          <w:szCs w:val="22"/>
          <w:highlight w:val="yellow"/>
        </w:rPr>
      </w:pPr>
      <w:bookmarkStart w:id="96" w:name="_Toc124326017"/>
      <w:bookmarkStart w:id="97" w:name="_Toc132686180"/>
      <w:bookmarkStart w:id="98" w:name="_Toc118518305"/>
      <w:bookmarkEnd w:id="89"/>
      <w:bookmarkEnd w:id="90"/>
      <w:r w:rsidRPr="00FB534E">
        <w:rPr>
          <w:rFonts w:cs="Arial"/>
          <w:sz w:val="22"/>
          <w:szCs w:val="22"/>
          <w:highlight w:val="yellow"/>
        </w:rPr>
        <w:t>RealTime</w:t>
      </w:r>
      <w:r w:rsidR="005C32E7" w:rsidRPr="00FB534E">
        <w:rPr>
          <w:rFonts w:cs="Arial"/>
          <w:sz w:val="22"/>
          <w:szCs w:val="22"/>
          <w:highlight w:val="yellow"/>
        </w:rPr>
        <w:t>GreenhouseGas</w:t>
      </w:r>
      <w:r w:rsidRPr="00FB534E">
        <w:rPr>
          <w:rFonts w:cs="Arial"/>
          <w:sz w:val="22"/>
          <w:szCs w:val="22"/>
          <w:highlight w:val="yellow"/>
        </w:rPr>
        <w:t>OffsetAllocationAmount</w:t>
      </w:r>
      <w:r w:rsidR="00E60F63" w:rsidRPr="00FB534E">
        <w:rPr>
          <w:rFonts w:cs="Arial"/>
          <w:sz w:val="22"/>
          <w:szCs w:val="22"/>
          <w:highlight w:val="yellow"/>
        </w:rPr>
        <w:t xml:space="preserve"> </w:t>
      </w:r>
      <w:r w:rsidR="00E60F63" w:rsidRPr="00FB534E">
        <w:rPr>
          <w:rStyle w:val="ConfigurationSubscript"/>
          <w:rFonts w:cs="Arial"/>
          <w:bCs/>
          <w:i w:val="0"/>
          <w:iCs/>
          <w:szCs w:val="22"/>
          <w:highlight w:val="yellow"/>
        </w:rPr>
        <w:t>B</w:t>
      </w:r>
      <w:r w:rsidR="00F5074D" w:rsidRPr="00FB534E">
        <w:rPr>
          <w:rStyle w:val="ConfigurationSubscript"/>
          <w:rFonts w:cs="Arial"/>
          <w:bCs/>
          <w:i w:val="0"/>
          <w:iCs/>
          <w:szCs w:val="22"/>
          <w:highlight w:val="yellow"/>
        </w:rPr>
        <w:t>Q’</w:t>
      </w:r>
      <w:r w:rsidR="00C92A08" w:rsidRPr="00FB534E">
        <w:rPr>
          <w:rStyle w:val="ConfigurationSubscript"/>
          <w:rFonts w:cs="Arial"/>
          <w:bCs/>
          <w:i w:val="0"/>
          <w:iCs/>
          <w:szCs w:val="22"/>
          <w:highlight w:val="yellow"/>
        </w:rPr>
        <w:t>G’’</w:t>
      </w:r>
      <w:r w:rsidR="005225BC" w:rsidRPr="00FB534E">
        <w:rPr>
          <w:rStyle w:val="ConfigurationSubscript"/>
          <w:rFonts w:cs="Arial"/>
          <w:bCs/>
          <w:i w:val="0"/>
          <w:iCs/>
          <w:szCs w:val="22"/>
          <w:highlight w:val="yellow"/>
        </w:rPr>
        <w:t>m</w:t>
      </w:r>
      <w:r w:rsidR="00E60F63" w:rsidRPr="00FB534E">
        <w:rPr>
          <w:rStyle w:val="ConfigurationSubscript"/>
          <w:rFonts w:cs="Arial"/>
          <w:bCs/>
          <w:i w:val="0"/>
          <w:iCs/>
          <w:szCs w:val="22"/>
          <w:highlight w:val="yellow"/>
        </w:rPr>
        <w:t>dh</w:t>
      </w:r>
      <w:r w:rsidR="005225BC" w:rsidRPr="00FB534E">
        <w:rPr>
          <w:rStyle w:val="ConfigurationSubscript"/>
          <w:rFonts w:cs="Arial"/>
          <w:bCs/>
          <w:i w:val="0"/>
          <w:iCs/>
          <w:szCs w:val="22"/>
          <w:highlight w:val="yellow"/>
        </w:rPr>
        <w:t>c</w:t>
      </w:r>
      <w:r w:rsidR="00E60F63" w:rsidRPr="00FB534E">
        <w:rPr>
          <w:rStyle w:val="ConfigurationSubscript"/>
          <w:rFonts w:cs="Arial"/>
          <w:bCs/>
          <w:i w:val="0"/>
          <w:iCs/>
          <w:szCs w:val="22"/>
          <w:highlight w:val="yellow"/>
        </w:rPr>
        <w:t>i</w:t>
      </w:r>
      <w:r w:rsidR="005225BC" w:rsidRPr="00FB534E">
        <w:rPr>
          <w:rStyle w:val="ConfigurationSubscript"/>
          <w:rFonts w:cs="Arial"/>
          <w:bCs/>
          <w:i w:val="0"/>
          <w:iCs/>
          <w:szCs w:val="22"/>
          <w:highlight w:val="yellow"/>
        </w:rPr>
        <w:t>f</w:t>
      </w:r>
      <w:r w:rsidR="008E56BD" w:rsidRPr="00FB534E">
        <w:rPr>
          <w:rStyle w:val="ConfigurationSubscript"/>
          <w:rFonts w:cs="Arial"/>
          <w:b/>
          <w:bCs/>
          <w:i w:val="0"/>
          <w:iCs/>
          <w:sz w:val="22"/>
          <w:szCs w:val="22"/>
          <w:highlight w:val="yellow"/>
          <w:vertAlign w:val="baseline"/>
        </w:rPr>
        <w:t xml:space="preserve"> </w:t>
      </w:r>
    </w:p>
    <w:p w14:paraId="34703992" w14:textId="77777777" w:rsidR="00F5074D" w:rsidRPr="00FB534E" w:rsidRDefault="00F5074D" w:rsidP="006A2D22">
      <w:pPr>
        <w:ind w:left="1080"/>
        <w:rPr>
          <w:rStyle w:val="ConfigurationSubscript"/>
          <w:rFonts w:cs="Arial"/>
          <w:bCs/>
          <w:i w:val="0"/>
          <w:iCs/>
          <w:sz w:val="22"/>
          <w:szCs w:val="22"/>
          <w:highlight w:val="yellow"/>
          <w:vertAlign w:val="baseline"/>
        </w:rPr>
      </w:pPr>
      <w:r w:rsidRPr="00FB534E">
        <w:rPr>
          <w:rFonts w:ascii="Arial" w:hAnsi="Arial" w:cs="Arial"/>
          <w:sz w:val="22"/>
          <w:szCs w:val="22"/>
          <w:highlight w:val="yellow"/>
        </w:rPr>
        <w:t>RealTime</w:t>
      </w:r>
      <w:r w:rsidR="005C32E7" w:rsidRPr="00FB534E">
        <w:rPr>
          <w:rFonts w:ascii="Arial" w:hAnsi="Arial" w:cs="Arial"/>
          <w:sz w:val="22"/>
          <w:szCs w:val="22"/>
          <w:highlight w:val="yellow"/>
        </w:rPr>
        <w:t>GreenhouseGas</w:t>
      </w:r>
      <w:r w:rsidRPr="00FB534E">
        <w:rPr>
          <w:rFonts w:ascii="Arial" w:hAnsi="Arial" w:cs="Arial"/>
          <w:sz w:val="22"/>
          <w:szCs w:val="22"/>
          <w:highlight w:val="yellow"/>
        </w:rPr>
        <w:t xml:space="preserve">OffsetAllocationAmount </w:t>
      </w:r>
      <w:r w:rsidRPr="00FB534E">
        <w:rPr>
          <w:rStyle w:val="ConfigurationSubscript"/>
          <w:rFonts w:cs="Arial"/>
          <w:bCs/>
          <w:i w:val="0"/>
          <w:iCs/>
          <w:szCs w:val="22"/>
          <w:highlight w:val="yellow"/>
        </w:rPr>
        <w:t>BQ’</w:t>
      </w:r>
      <w:r w:rsidR="00864EDD" w:rsidRPr="00FB534E">
        <w:rPr>
          <w:rStyle w:val="ConfigurationSubscript"/>
          <w:rFonts w:cs="Arial"/>
          <w:bCs/>
          <w:i w:val="0"/>
          <w:iCs/>
          <w:szCs w:val="22"/>
          <w:highlight w:val="yellow"/>
        </w:rPr>
        <w:t>G’’</w:t>
      </w:r>
      <w:r w:rsidRPr="00FB534E">
        <w:rPr>
          <w:rStyle w:val="ConfigurationSubscript"/>
          <w:rFonts w:cs="Arial"/>
          <w:bCs/>
          <w:i w:val="0"/>
          <w:iCs/>
          <w:szCs w:val="22"/>
          <w:highlight w:val="yellow"/>
        </w:rPr>
        <w:t>mdhcif</w:t>
      </w:r>
      <w:r w:rsidRPr="00FB534E">
        <w:rPr>
          <w:rStyle w:val="ConfigurationSubscript"/>
          <w:rFonts w:cs="Arial"/>
          <w:b/>
          <w:bCs/>
          <w:i w:val="0"/>
          <w:iCs/>
          <w:sz w:val="22"/>
          <w:szCs w:val="22"/>
          <w:highlight w:val="yellow"/>
          <w:vertAlign w:val="baseline"/>
        </w:rPr>
        <w:t xml:space="preserve"> </w:t>
      </w:r>
      <w:r w:rsidRPr="00FB534E">
        <w:rPr>
          <w:rStyle w:val="ConfigurationSubscript"/>
          <w:rFonts w:cs="Arial"/>
          <w:bCs/>
          <w:i w:val="0"/>
          <w:iCs/>
          <w:sz w:val="22"/>
          <w:szCs w:val="22"/>
          <w:highlight w:val="yellow"/>
          <w:vertAlign w:val="baseline"/>
        </w:rPr>
        <w:t>=</w:t>
      </w:r>
    </w:p>
    <w:p w14:paraId="505D67DC" w14:textId="77777777" w:rsidR="008E56BD" w:rsidRPr="005E021E" w:rsidRDefault="003D5C47" w:rsidP="006A2D22">
      <w:pPr>
        <w:ind w:left="1080"/>
        <w:rPr>
          <w:rStyle w:val="ConfigurationSubscript"/>
          <w:rFonts w:cs="Arial"/>
          <w:bCs/>
          <w:i w:val="0"/>
          <w:iCs/>
          <w:sz w:val="22"/>
          <w:szCs w:val="22"/>
          <w:vertAlign w:val="baseline"/>
        </w:rPr>
      </w:pPr>
      <w:r w:rsidRPr="00FB534E">
        <w:rPr>
          <w:rStyle w:val="StyleConfigurationFormulaNotBoldNotItalicChar"/>
          <w:b w:val="0"/>
          <w:i w:val="0"/>
          <w:szCs w:val="22"/>
          <w:highlight w:val="yellow"/>
        </w:rPr>
        <w:t xml:space="preserve">(-1) * </w:t>
      </w:r>
      <w:r w:rsidR="00C74FE6" w:rsidRPr="00FB534E">
        <w:rPr>
          <w:rStyle w:val="StyleConfigurationFormulaNotBoldNotItalicChar"/>
          <w:b w:val="0"/>
          <w:i w:val="0"/>
          <w:szCs w:val="22"/>
          <w:highlight w:val="yellow"/>
        </w:rPr>
        <w:t>BARealTimeMeteredDemandRatio</w:t>
      </w:r>
      <w:r w:rsidR="00C74FE6" w:rsidRPr="00FB534E">
        <w:rPr>
          <w:rStyle w:val="StyleConfigurationFormulaNotBoldNotItalicChar"/>
          <w:b w:val="0"/>
          <w:i w:val="0"/>
          <w:szCs w:val="22"/>
          <w:highlight w:val="yellow"/>
          <w:vertAlign w:val="subscript"/>
        </w:rPr>
        <w:t xml:space="preserve"> BQ’G’’mdhcif</w:t>
      </w:r>
      <w:r w:rsidR="00C74FE6" w:rsidRPr="00FB534E">
        <w:rPr>
          <w:rStyle w:val="StyleConfigurationFormulaNotBoldNotItalicChar"/>
          <w:b w:val="0"/>
          <w:i w:val="0"/>
          <w:szCs w:val="22"/>
          <w:highlight w:val="yellow"/>
        </w:rPr>
        <w:t xml:space="preserve"> </w:t>
      </w:r>
      <w:r w:rsidR="00ED24FC" w:rsidRPr="00FB534E">
        <w:rPr>
          <w:rStyle w:val="StyleConfigurationFormulaNotBoldNotItalicChar"/>
          <w:b w:val="0"/>
          <w:i w:val="0"/>
          <w:szCs w:val="22"/>
          <w:highlight w:val="yellow"/>
        </w:rPr>
        <w:t>* RealTime</w:t>
      </w:r>
      <w:r w:rsidR="005C32E7" w:rsidRPr="00FB534E">
        <w:rPr>
          <w:rStyle w:val="StyleConfigurationFormulaNotBoldNotItalicChar"/>
          <w:b w:val="0"/>
          <w:i w:val="0"/>
          <w:szCs w:val="22"/>
          <w:highlight w:val="yellow"/>
        </w:rPr>
        <w:t>GHG</w:t>
      </w:r>
      <w:r w:rsidR="00247654" w:rsidRPr="00FB534E">
        <w:rPr>
          <w:rStyle w:val="StyleConfigurationFormulaNotBoldNotItalicChar"/>
          <w:b w:val="0"/>
          <w:i w:val="0"/>
          <w:szCs w:val="22"/>
          <w:highlight w:val="yellow"/>
        </w:rPr>
        <w:t>O</w:t>
      </w:r>
      <w:r w:rsidR="00C74FE6" w:rsidRPr="00FB534E">
        <w:rPr>
          <w:rStyle w:val="StyleConfigurationFormulaNotBoldNotItalicChar"/>
          <w:b w:val="0"/>
          <w:i w:val="0"/>
          <w:szCs w:val="22"/>
          <w:highlight w:val="yellow"/>
        </w:rPr>
        <w:t>ffset</w:t>
      </w:r>
      <w:r w:rsidR="00F5074D" w:rsidRPr="00FB534E">
        <w:rPr>
          <w:rStyle w:val="StyleConfigurationFormulaNotBoldNotItalicChar"/>
          <w:b w:val="0"/>
          <w:i w:val="0"/>
          <w:szCs w:val="22"/>
          <w:highlight w:val="yellow"/>
        </w:rPr>
        <w:t xml:space="preserve">Amount </w:t>
      </w:r>
      <w:r w:rsidR="00864EDD" w:rsidRPr="00FB534E">
        <w:rPr>
          <w:rStyle w:val="StyleConfigurationFormulaNotBoldNotItalicChar"/>
          <w:b w:val="0"/>
          <w:i w:val="0"/>
          <w:sz w:val="28"/>
          <w:szCs w:val="22"/>
          <w:highlight w:val="yellow"/>
          <w:vertAlign w:val="subscript"/>
        </w:rPr>
        <w:t>G’’</w:t>
      </w:r>
      <w:r w:rsidR="00F5074D" w:rsidRPr="00FB534E">
        <w:rPr>
          <w:rStyle w:val="StyleConfigurationFormulaNotBoldNotItalicChar"/>
          <w:b w:val="0"/>
          <w:i w:val="0"/>
          <w:sz w:val="28"/>
          <w:szCs w:val="22"/>
          <w:highlight w:val="yellow"/>
          <w:vertAlign w:val="subscript"/>
        </w:rPr>
        <w:t>mdhcif</w:t>
      </w:r>
    </w:p>
    <w:p w14:paraId="2A664A40" w14:textId="77777777" w:rsidR="00C60209" w:rsidRPr="005E021E" w:rsidRDefault="00C60209" w:rsidP="006A2D22">
      <w:pPr>
        <w:rPr>
          <w:rStyle w:val="ConfigurationSubscript"/>
          <w:rFonts w:cs="Arial"/>
          <w:bCs/>
          <w:i w:val="0"/>
          <w:iCs/>
          <w:sz w:val="22"/>
          <w:szCs w:val="22"/>
          <w:vertAlign w:val="baseline"/>
        </w:rPr>
      </w:pPr>
    </w:p>
    <w:bookmarkEnd w:id="96"/>
    <w:bookmarkEnd w:id="97"/>
    <w:p w14:paraId="313B3F3C" w14:textId="78D69095" w:rsidR="00ED24FC" w:rsidRPr="00FB534E" w:rsidRDefault="00CF279B" w:rsidP="006A2D22">
      <w:pPr>
        <w:pStyle w:val="Heading3"/>
        <w:rPr>
          <w:rStyle w:val="StyleConfigurationFormulaNotBoldNotItalicChar"/>
          <w:rFonts w:cs="Times New Roman"/>
          <w:b w:val="0"/>
          <w:bCs w:val="0"/>
          <w:iCs w:val="0"/>
          <w:sz w:val="20"/>
          <w:szCs w:val="20"/>
          <w:highlight w:val="yellow"/>
        </w:rPr>
      </w:pPr>
      <w:r w:rsidRPr="00FB534E">
        <w:rPr>
          <w:rStyle w:val="StyleConfigurationFormulaNotBoldNotItalicChar"/>
          <w:b w:val="0"/>
          <w:szCs w:val="22"/>
          <w:highlight w:val="yellow"/>
        </w:rPr>
        <w:t>BARealTime</w:t>
      </w:r>
      <w:r w:rsidR="00ED24FC" w:rsidRPr="00FB534E">
        <w:rPr>
          <w:rStyle w:val="StyleConfigurationFormulaNotBoldNotItalicChar"/>
          <w:b w:val="0"/>
          <w:szCs w:val="22"/>
          <w:highlight w:val="yellow"/>
        </w:rPr>
        <w:t>MeteredDemand</w:t>
      </w:r>
      <w:r w:rsidR="00C74FE6" w:rsidRPr="00FB534E">
        <w:rPr>
          <w:rStyle w:val="StyleConfigurationFormulaNotBoldNotItalicChar"/>
          <w:b w:val="0"/>
          <w:szCs w:val="22"/>
          <w:highlight w:val="yellow"/>
        </w:rPr>
        <w:t>Ratio</w:t>
      </w:r>
      <w:r w:rsidR="00ED24FC" w:rsidRPr="00FB534E">
        <w:rPr>
          <w:rStyle w:val="StyleConfigurationFormulaNotBoldNotItalicChar"/>
          <w:b w:val="0"/>
          <w:szCs w:val="22"/>
          <w:highlight w:val="yellow"/>
          <w:vertAlign w:val="subscript"/>
        </w:rPr>
        <w:t xml:space="preserve"> BQ’G’’mdhcif</w:t>
      </w:r>
      <w:r w:rsidR="00ED24FC" w:rsidRPr="00FB534E">
        <w:rPr>
          <w:rStyle w:val="StyleConfigurationFormulaNotBoldNotItalicChar"/>
          <w:b w:val="0"/>
          <w:szCs w:val="22"/>
          <w:highlight w:val="yellow"/>
        </w:rPr>
        <w:t xml:space="preserve"> =</w:t>
      </w:r>
      <w:r w:rsidRPr="00FB534E">
        <w:rPr>
          <w:rStyle w:val="StyleConfigurationFormulaNotBoldNotItalicChar"/>
          <w:b w:val="0"/>
          <w:szCs w:val="22"/>
          <w:highlight w:val="yellow"/>
        </w:rPr>
        <w:t xml:space="preserve"> </w:t>
      </w:r>
      <w:r w:rsidR="00C74FE6" w:rsidRPr="00FB534E">
        <w:rPr>
          <w:rStyle w:val="StyleConfigurationFormulaNotBoldNotItalicChar"/>
          <w:b w:val="0"/>
          <w:szCs w:val="22"/>
          <w:highlight w:val="yellow"/>
        </w:rPr>
        <w:t>RT</w:t>
      </w:r>
      <w:r w:rsidR="00394D6A" w:rsidRPr="00FB534E">
        <w:rPr>
          <w:rStyle w:val="StyleConfigurationFormulaNotBoldNotItalicChar"/>
          <w:b w:val="0"/>
          <w:szCs w:val="22"/>
          <w:highlight w:val="yellow"/>
        </w:rPr>
        <w:t>BAA</w:t>
      </w:r>
      <w:r w:rsidR="00C74FE6" w:rsidRPr="00FB534E">
        <w:rPr>
          <w:rStyle w:val="StyleConfigurationFormulaNotBoldNotItalicChar"/>
          <w:b w:val="0"/>
          <w:szCs w:val="22"/>
          <w:highlight w:val="yellow"/>
        </w:rPr>
        <w:t xml:space="preserve">GHGRegAreaMeteredDemandQuantity </w:t>
      </w:r>
      <w:r w:rsidR="00C74FE6" w:rsidRPr="00FB534E">
        <w:rPr>
          <w:rStyle w:val="StyleConfigurationFormulaNotBoldNotItalicChar"/>
          <w:b w:val="0"/>
          <w:szCs w:val="22"/>
          <w:highlight w:val="yellow"/>
          <w:vertAlign w:val="subscript"/>
        </w:rPr>
        <w:t>BQ’G’’mdhcif</w:t>
      </w:r>
      <w:r w:rsidRPr="00FB534E">
        <w:rPr>
          <w:rStyle w:val="StyleConfigurationFormulaNotBoldNotItalicChar"/>
          <w:b w:val="0"/>
          <w:szCs w:val="22"/>
          <w:highlight w:val="yellow"/>
        </w:rPr>
        <w:t xml:space="preserve"> /</w:t>
      </w:r>
      <w:r w:rsidRPr="00FB534E">
        <w:rPr>
          <w:rStyle w:val="StyleConfigurationFormulaNotBoldNotItalicChar"/>
          <w:rFonts w:cs="Times New Roman"/>
          <w:b w:val="0"/>
          <w:bCs w:val="0"/>
          <w:iCs w:val="0"/>
          <w:sz w:val="20"/>
          <w:szCs w:val="20"/>
          <w:highlight w:val="yellow"/>
        </w:rPr>
        <w:t xml:space="preserve"> RTGHGRegAreaMeteredDemandQuantity </w:t>
      </w:r>
      <w:r w:rsidRPr="00FB534E">
        <w:rPr>
          <w:rStyle w:val="StyleConfigurationFormulaNotBoldNotItalicChar"/>
          <w:rFonts w:cs="Times New Roman"/>
          <w:b w:val="0"/>
          <w:bCs w:val="0"/>
          <w:iCs w:val="0"/>
          <w:sz w:val="20"/>
          <w:szCs w:val="20"/>
          <w:highlight w:val="yellow"/>
          <w:vertAlign w:val="subscript"/>
        </w:rPr>
        <w:t>G’’mdhcif</w:t>
      </w:r>
    </w:p>
    <w:p w14:paraId="48F5AD4C" w14:textId="62C04468" w:rsidR="00CF279B" w:rsidRPr="00FB534E" w:rsidRDefault="00CF279B" w:rsidP="006A2D22">
      <w:pPr>
        <w:pStyle w:val="Heading3"/>
        <w:rPr>
          <w:rStyle w:val="StyleConfigurationFormulaNotBoldNotItalicChar"/>
          <w:rFonts w:cs="Times New Roman"/>
          <w:b w:val="0"/>
          <w:bCs w:val="0"/>
          <w:iCs w:val="0"/>
          <w:sz w:val="20"/>
          <w:szCs w:val="20"/>
          <w:highlight w:val="yellow"/>
        </w:rPr>
      </w:pPr>
      <w:r w:rsidRPr="00FB534E">
        <w:rPr>
          <w:rStyle w:val="StyleConfigurationFormulaNotBoldNotItalicChar"/>
          <w:rFonts w:cs="Times New Roman"/>
          <w:b w:val="0"/>
          <w:bCs w:val="0"/>
          <w:iCs w:val="0"/>
          <w:sz w:val="20"/>
          <w:szCs w:val="20"/>
          <w:highlight w:val="yellow"/>
        </w:rPr>
        <w:t xml:space="preserve">RTGHGRegAreaMeteredDemandQuantity </w:t>
      </w:r>
      <w:r w:rsidRPr="00FB534E">
        <w:rPr>
          <w:rStyle w:val="StyleConfigurationFormulaNotBoldNotItalicChar"/>
          <w:rFonts w:cs="Times New Roman"/>
          <w:b w:val="0"/>
          <w:bCs w:val="0"/>
          <w:iCs w:val="0"/>
          <w:sz w:val="20"/>
          <w:szCs w:val="20"/>
          <w:highlight w:val="yellow"/>
          <w:vertAlign w:val="subscript"/>
        </w:rPr>
        <w:t>G’’mdhcif</w:t>
      </w:r>
      <w:r w:rsidRPr="00FB534E">
        <w:rPr>
          <w:rStyle w:val="StyleConfigurationFormulaNotBoldNotItalicChar"/>
          <w:rFonts w:cs="Times New Roman"/>
          <w:b w:val="0"/>
          <w:bCs w:val="0"/>
          <w:iCs w:val="0"/>
          <w:sz w:val="20"/>
          <w:szCs w:val="20"/>
          <w:highlight w:val="yellow"/>
        </w:rPr>
        <w:t xml:space="preserve"> =Sum (B,Q’) </w:t>
      </w:r>
      <w:r w:rsidRPr="00FB534E">
        <w:rPr>
          <w:rStyle w:val="StyleConfigurationFormulaNotBoldNotItalicChar"/>
          <w:b w:val="0"/>
          <w:szCs w:val="22"/>
          <w:highlight w:val="yellow"/>
        </w:rPr>
        <w:t>RT</w:t>
      </w:r>
      <w:r w:rsidR="00DB100D" w:rsidRPr="00FB534E">
        <w:rPr>
          <w:rStyle w:val="StyleConfigurationFormulaNotBoldNotItalicChar"/>
          <w:b w:val="0"/>
          <w:szCs w:val="22"/>
          <w:highlight w:val="yellow"/>
        </w:rPr>
        <w:t>BAA</w:t>
      </w:r>
      <w:r w:rsidRPr="00FB534E">
        <w:rPr>
          <w:rStyle w:val="StyleConfigurationFormulaNotBoldNotItalicChar"/>
          <w:b w:val="0"/>
          <w:szCs w:val="22"/>
          <w:highlight w:val="yellow"/>
        </w:rPr>
        <w:t xml:space="preserve">GHGRegAreaMeteredDemandQuantity </w:t>
      </w:r>
      <w:r w:rsidRPr="00FB534E">
        <w:rPr>
          <w:rStyle w:val="StyleConfigurationFormulaNotBoldNotItalicChar"/>
          <w:b w:val="0"/>
          <w:szCs w:val="22"/>
          <w:highlight w:val="yellow"/>
          <w:vertAlign w:val="subscript"/>
        </w:rPr>
        <w:t>BQ’G’’mdhcif</w:t>
      </w:r>
    </w:p>
    <w:p w14:paraId="140627E9" w14:textId="2A90A9B2" w:rsidR="00CF279B" w:rsidRPr="00FB534E" w:rsidRDefault="00CF279B" w:rsidP="006A2D22">
      <w:pPr>
        <w:pStyle w:val="Heading3"/>
        <w:rPr>
          <w:rStyle w:val="StyleConfigurationFormulaNotBoldNotItalicChar"/>
          <w:rFonts w:cs="Times New Roman"/>
          <w:b w:val="0"/>
          <w:bCs w:val="0"/>
          <w:iCs w:val="0"/>
          <w:sz w:val="20"/>
          <w:szCs w:val="20"/>
          <w:highlight w:val="yellow"/>
        </w:rPr>
      </w:pPr>
      <w:r w:rsidRPr="00FB534E">
        <w:rPr>
          <w:rStyle w:val="StyleConfigurationFormulaNotBoldNotItalicChar"/>
          <w:b w:val="0"/>
          <w:szCs w:val="22"/>
          <w:highlight w:val="yellow"/>
        </w:rPr>
        <w:t>RT</w:t>
      </w:r>
      <w:r w:rsidR="00DB100D" w:rsidRPr="00FB534E">
        <w:rPr>
          <w:rStyle w:val="StyleConfigurationFormulaNotBoldNotItalicChar"/>
          <w:b w:val="0"/>
          <w:szCs w:val="22"/>
          <w:highlight w:val="yellow"/>
        </w:rPr>
        <w:t>BAA</w:t>
      </w:r>
      <w:r w:rsidRPr="00FB534E">
        <w:rPr>
          <w:rStyle w:val="StyleConfigurationFormulaNotBoldNotItalicChar"/>
          <w:b w:val="0"/>
          <w:szCs w:val="22"/>
          <w:highlight w:val="yellow"/>
        </w:rPr>
        <w:t xml:space="preserve">GHGRegAreaMeteredDemandQuantity </w:t>
      </w:r>
      <w:r w:rsidRPr="00FB534E">
        <w:rPr>
          <w:rStyle w:val="StyleConfigurationFormulaNotBoldNotItalicChar"/>
          <w:b w:val="0"/>
          <w:szCs w:val="22"/>
          <w:highlight w:val="yellow"/>
          <w:vertAlign w:val="subscript"/>
        </w:rPr>
        <w:t>BQ’G’’mdhcif</w:t>
      </w:r>
      <w:r w:rsidRPr="00FB534E">
        <w:rPr>
          <w:rStyle w:val="StyleConfigurationFormulaNotBoldNotItalicChar"/>
          <w:rFonts w:cs="Times New Roman"/>
          <w:b w:val="0"/>
          <w:bCs w:val="0"/>
          <w:iCs w:val="0"/>
          <w:sz w:val="20"/>
          <w:szCs w:val="20"/>
          <w:highlight w:val="yellow"/>
        </w:rPr>
        <w:t xml:space="preserve"> = BARTBAAGHGRegAreaFlag </w:t>
      </w:r>
      <w:r w:rsidRPr="00FB534E">
        <w:rPr>
          <w:rStyle w:val="StyleConfigurationFormulaNotBoldNotItalicChar"/>
          <w:rFonts w:cs="Times New Roman"/>
          <w:b w:val="0"/>
          <w:bCs w:val="0"/>
          <w:iCs w:val="0"/>
          <w:sz w:val="20"/>
          <w:szCs w:val="20"/>
          <w:highlight w:val="yellow"/>
          <w:vertAlign w:val="subscript"/>
        </w:rPr>
        <w:t>BQ’G’’mdhcif</w:t>
      </w:r>
      <w:r w:rsidRPr="00FB534E">
        <w:rPr>
          <w:rStyle w:val="StyleConfigurationFormulaNotBoldNotItalicChar"/>
          <w:rFonts w:cs="Times New Roman"/>
          <w:b w:val="0"/>
          <w:bCs w:val="0"/>
          <w:iCs w:val="0"/>
          <w:sz w:val="20"/>
          <w:szCs w:val="20"/>
          <w:highlight w:val="yellow"/>
        </w:rPr>
        <w:t xml:space="preserve">* BABAAMeteredDemandQuantity </w:t>
      </w:r>
      <w:r w:rsidR="00DD538E" w:rsidRPr="00FB534E">
        <w:rPr>
          <w:rStyle w:val="StyleConfigurationFormulaNotBoldNotItalicChar"/>
          <w:rFonts w:cs="Times New Roman"/>
          <w:b w:val="0"/>
          <w:bCs w:val="0"/>
          <w:iCs w:val="0"/>
          <w:sz w:val="20"/>
          <w:szCs w:val="20"/>
          <w:highlight w:val="yellow"/>
          <w:vertAlign w:val="subscript"/>
        </w:rPr>
        <w:t>BQ’mdh</w:t>
      </w:r>
    </w:p>
    <w:p w14:paraId="4B35CD51" w14:textId="77777777" w:rsidR="008152BC" w:rsidRPr="00FB534E" w:rsidRDefault="00ED24FC" w:rsidP="006A2D22">
      <w:pPr>
        <w:pStyle w:val="Heading3"/>
        <w:rPr>
          <w:rStyle w:val="BodyText1"/>
          <w:i w:val="0"/>
          <w:highlight w:val="yellow"/>
        </w:rPr>
      </w:pPr>
      <w:r w:rsidRPr="00FB534E">
        <w:rPr>
          <w:rStyle w:val="StyleConfigurationFormulaNotBoldNotItalicChar"/>
          <w:b w:val="0"/>
          <w:szCs w:val="22"/>
          <w:highlight w:val="yellow"/>
        </w:rPr>
        <w:t>RealTime</w:t>
      </w:r>
      <w:r w:rsidR="005C32E7" w:rsidRPr="00FB534E">
        <w:rPr>
          <w:rStyle w:val="StyleConfigurationFormulaNotBoldNotItalicChar"/>
          <w:b w:val="0"/>
          <w:szCs w:val="22"/>
          <w:highlight w:val="yellow"/>
        </w:rPr>
        <w:t>GHG</w:t>
      </w:r>
      <w:r w:rsidR="00247654" w:rsidRPr="00FB534E">
        <w:rPr>
          <w:rStyle w:val="StyleConfigurationFormulaNotBoldNotItalicChar"/>
          <w:b w:val="0"/>
          <w:szCs w:val="22"/>
          <w:highlight w:val="yellow"/>
        </w:rPr>
        <w:t>O</w:t>
      </w:r>
      <w:r w:rsidRPr="00FB534E">
        <w:rPr>
          <w:rStyle w:val="StyleConfigurationFormulaNotBoldNotItalicChar"/>
          <w:b w:val="0"/>
          <w:szCs w:val="22"/>
          <w:highlight w:val="yellow"/>
        </w:rPr>
        <w:t>ffset</w:t>
      </w:r>
      <w:r w:rsidR="008152BC" w:rsidRPr="00FB534E">
        <w:rPr>
          <w:rStyle w:val="StyleConfigurationFormulaNotBoldNotItalicChar"/>
          <w:b w:val="0"/>
          <w:szCs w:val="22"/>
          <w:highlight w:val="yellow"/>
        </w:rPr>
        <w:t xml:space="preserve">Amount </w:t>
      </w:r>
      <w:r w:rsidR="00864EDD" w:rsidRPr="00FB534E">
        <w:rPr>
          <w:rStyle w:val="StyleConfigurationFormulaNotBoldNotItalicChar"/>
          <w:b w:val="0"/>
          <w:sz w:val="28"/>
          <w:szCs w:val="22"/>
          <w:highlight w:val="yellow"/>
          <w:vertAlign w:val="subscript"/>
        </w:rPr>
        <w:t>G’’</w:t>
      </w:r>
      <w:r w:rsidR="008152BC" w:rsidRPr="00FB534E">
        <w:rPr>
          <w:rStyle w:val="StyleConfigurationFormulaNotBoldNotItalicChar"/>
          <w:b w:val="0"/>
          <w:sz w:val="28"/>
          <w:szCs w:val="22"/>
          <w:highlight w:val="yellow"/>
          <w:vertAlign w:val="subscript"/>
        </w:rPr>
        <w:t>mdhcif</w:t>
      </w:r>
    </w:p>
    <w:p w14:paraId="6A1274B0" w14:textId="77777777" w:rsidR="008152BC" w:rsidRPr="00FB534E" w:rsidRDefault="00ED24FC" w:rsidP="006A2D22">
      <w:pPr>
        <w:ind w:left="1080"/>
        <w:rPr>
          <w:rStyle w:val="BodyText1"/>
          <w:sz w:val="22"/>
          <w:highlight w:val="yellow"/>
        </w:rPr>
      </w:pPr>
      <w:r w:rsidRPr="00FB534E">
        <w:rPr>
          <w:rStyle w:val="StyleConfigurationFormulaNotBoldNotItalicChar"/>
          <w:b w:val="0"/>
          <w:i w:val="0"/>
          <w:szCs w:val="22"/>
          <w:highlight w:val="yellow"/>
        </w:rPr>
        <w:t>RealTimeGHGOffset</w:t>
      </w:r>
      <w:r w:rsidR="008152BC" w:rsidRPr="00FB534E">
        <w:rPr>
          <w:rStyle w:val="StyleConfigurationFormulaNotBoldNotItalicChar"/>
          <w:b w:val="0"/>
          <w:i w:val="0"/>
          <w:szCs w:val="22"/>
          <w:highlight w:val="yellow"/>
        </w:rPr>
        <w:t xml:space="preserve">Amount </w:t>
      </w:r>
      <w:r w:rsidR="00864EDD" w:rsidRPr="00FB534E">
        <w:rPr>
          <w:rStyle w:val="StyleConfigurationFormulaNotBoldNotItalicChar"/>
          <w:b w:val="0"/>
          <w:i w:val="0"/>
          <w:sz w:val="28"/>
          <w:szCs w:val="22"/>
          <w:highlight w:val="yellow"/>
          <w:vertAlign w:val="subscript"/>
        </w:rPr>
        <w:t>G’’</w:t>
      </w:r>
      <w:r w:rsidR="008152BC" w:rsidRPr="00FB534E">
        <w:rPr>
          <w:rStyle w:val="StyleConfigurationFormulaNotBoldNotItalicChar"/>
          <w:b w:val="0"/>
          <w:i w:val="0"/>
          <w:sz w:val="28"/>
          <w:szCs w:val="22"/>
          <w:highlight w:val="yellow"/>
          <w:vertAlign w:val="subscript"/>
        </w:rPr>
        <w:t xml:space="preserve">mdhcif </w:t>
      </w:r>
      <w:r w:rsidR="008152BC" w:rsidRPr="00FB534E">
        <w:rPr>
          <w:rStyle w:val="BodyText1"/>
          <w:sz w:val="22"/>
          <w:highlight w:val="yellow"/>
        </w:rPr>
        <w:t xml:space="preserve">= </w:t>
      </w:r>
    </w:p>
    <w:p w14:paraId="61138317" w14:textId="77777777" w:rsidR="00ED24FC" w:rsidRPr="00FB534E" w:rsidRDefault="00C74FE6" w:rsidP="006A2D22">
      <w:pPr>
        <w:ind w:firstLine="720"/>
        <w:rPr>
          <w:rStyle w:val="StyleConfigurationFormulaNotBoldNotItalicChar"/>
          <w:b w:val="0"/>
          <w:i w:val="0"/>
          <w:szCs w:val="22"/>
          <w:highlight w:val="yellow"/>
        </w:rPr>
      </w:pPr>
      <w:r w:rsidRPr="00FB534E">
        <w:rPr>
          <w:rStyle w:val="StyleConfigurationFormulaNotBoldNotItalicChar"/>
          <w:b w:val="0"/>
          <w:i w:val="0"/>
          <w:szCs w:val="22"/>
          <w:highlight w:val="yellow"/>
        </w:rPr>
        <w:t>FMMGHGRegArea</w:t>
      </w:r>
      <w:r w:rsidR="00ED24FC" w:rsidRPr="00FB534E">
        <w:rPr>
          <w:rStyle w:val="StyleConfigurationFormulaNotBoldNotItalicChar"/>
          <w:b w:val="0"/>
          <w:i w:val="0"/>
          <w:szCs w:val="22"/>
          <w:highlight w:val="yellow"/>
        </w:rPr>
        <w:t xml:space="preserve">Amount </w:t>
      </w:r>
      <w:r w:rsidR="00ED24FC" w:rsidRPr="00FB534E">
        <w:rPr>
          <w:rStyle w:val="StyleConfigurationFormulaNotBoldNotItalicChar"/>
          <w:b w:val="0"/>
          <w:i w:val="0"/>
          <w:szCs w:val="22"/>
          <w:highlight w:val="yellow"/>
          <w:vertAlign w:val="subscript"/>
        </w:rPr>
        <w:t>G’’mdhcif</w:t>
      </w:r>
      <w:r w:rsidR="00ED24FC" w:rsidRPr="00FB534E">
        <w:rPr>
          <w:rStyle w:val="StyleConfigurationFormulaNotBoldNotItalicChar"/>
          <w:b w:val="0"/>
          <w:i w:val="0"/>
          <w:szCs w:val="22"/>
          <w:highlight w:val="yellow"/>
        </w:rPr>
        <w:t xml:space="preserve"> + </w:t>
      </w:r>
    </w:p>
    <w:p w14:paraId="4498EC90" w14:textId="77777777" w:rsidR="00ED24FC" w:rsidRPr="00FB534E" w:rsidRDefault="00ED24FC" w:rsidP="006A2D22">
      <w:pPr>
        <w:ind w:firstLine="720"/>
        <w:rPr>
          <w:rStyle w:val="StyleConfigurationFormulaNotBoldNotItalicChar"/>
          <w:b w:val="0"/>
          <w:i w:val="0"/>
          <w:szCs w:val="22"/>
          <w:highlight w:val="yellow"/>
        </w:rPr>
      </w:pPr>
      <w:r w:rsidRPr="00FB534E">
        <w:rPr>
          <w:rStyle w:val="StyleConfigurationFormulaNotBoldNotItalicChar"/>
          <w:b w:val="0"/>
          <w:i w:val="0"/>
          <w:szCs w:val="22"/>
          <w:highlight w:val="yellow"/>
        </w:rPr>
        <w:t>RTDGHG</w:t>
      </w:r>
      <w:r w:rsidR="00C74FE6" w:rsidRPr="00FB534E">
        <w:rPr>
          <w:rStyle w:val="StyleConfigurationFormulaNotBoldNotItalicChar"/>
          <w:b w:val="0"/>
          <w:i w:val="0"/>
          <w:szCs w:val="22"/>
          <w:highlight w:val="yellow"/>
        </w:rPr>
        <w:t>RegArea</w:t>
      </w:r>
      <w:r w:rsidRPr="00FB534E">
        <w:rPr>
          <w:rStyle w:val="StyleConfigurationFormulaNotBoldNotItalicChar"/>
          <w:b w:val="0"/>
          <w:i w:val="0"/>
          <w:szCs w:val="22"/>
          <w:highlight w:val="yellow"/>
        </w:rPr>
        <w:t xml:space="preserve">Amount </w:t>
      </w:r>
      <w:r w:rsidRPr="00FB534E">
        <w:rPr>
          <w:rStyle w:val="StyleConfigurationFormulaNotBoldNotItalicChar"/>
          <w:b w:val="0"/>
          <w:i w:val="0"/>
          <w:szCs w:val="22"/>
          <w:highlight w:val="yellow"/>
          <w:vertAlign w:val="subscript"/>
        </w:rPr>
        <w:t>G’’mdhcif</w:t>
      </w:r>
      <w:r w:rsidRPr="00FB534E">
        <w:rPr>
          <w:rStyle w:val="StyleConfigurationFormulaNotBoldNotItalicChar"/>
          <w:b w:val="0"/>
          <w:i w:val="0"/>
          <w:szCs w:val="22"/>
          <w:highlight w:val="yellow"/>
        </w:rPr>
        <w:t xml:space="preserve"> + </w:t>
      </w:r>
    </w:p>
    <w:p w14:paraId="39B816AC" w14:textId="77777777" w:rsidR="00ED24FC" w:rsidRPr="00FB534E" w:rsidRDefault="00ED24FC" w:rsidP="006A2D22">
      <w:pPr>
        <w:ind w:firstLine="720"/>
        <w:rPr>
          <w:rStyle w:val="StyleConfigurationFormulaNotBoldNotItalicChar"/>
          <w:b w:val="0"/>
          <w:i w:val="0"/>
          <w:szCs w:val="22"/>
          <w:highlight w:val="yellow"/>
        </w:rPr>
      </w:pPr>
      <w:r w:rsidRPr="00FB534E">
        <w:rPr>
          <w:rStyle w:val="StyleConfigurationFormulaNotBoldNotItalicChar"/>
          <w:b w:val="0"/>
          <w:i w:val="0"/>
          <w:szCs w:val="22"/>
          <w:highlight w:val="yellow"/>
        </w:rPr>
        <w:t>UIEGHG</w:t>
      </w:r>
      <w:r w:rsidR="00C74FE6" w:rsidRPr="00FB534E">
        <w:rPr>
          <w:rStyle w:val="StyleConfigurationFormulaNotBoldNotItalicChar"/>
          <w:b w:val="0"/>
          <w:i w:val="0"/>
          <w:szCs w:val="22"/>
          <w:highlight w:val="yellow"/>
        </w:rPr>
        <w:t>RegArea</w:t>
      </w:r>
      <w:r w:rsidRPr="00FB534E">
        <w:rPr>
          <w:rStyle w:val="StyleConfigurationFormulaNotBoldNotItalicChar"/>
          <w:b w:val="0"/>
          <w:i w:val="0"/>
          <w:szCs w:val="22"/>
          <w:highlight w:val="yellow"/>
        </w:rPr>
        <w:t xml:space="preserve">Amount </w:t>
      </w:r>
      <w:r w:rsidRPr="00FB534E">
        <w:rPr>
          <w:rStyle w:val="StyleConfigurationFormulaNotBoldNotItalicChar"/>
          <w:b w:val="0"/>
          <w:i w:val="0"/>
          <w:szCs w:val="22"/>
          <w:highlight w:val="yellow"/>
          <w:vertAlign w:val="subscript"/>
        </w:rPr>
        <w:t>G’’mdhcif</w:t>
      </w:r>
      <w:r w:rsidRPr="00FB534E">
        <w:rPr>
          <w:rStyle w:val="StyleConfigurationFormulaNotBoldNotItalicChar"/>
          <w:b w:val="0"/>
          <w:i w:val="0"/>
          <w:szCs w:val="22"/>
          <w:highlight w:val="yellow"/>
        </w:rPr>
        <w:t xml:space="preserve"> +</w:t>
      </w:r>
    </w:p>
    <w:p w14:paraId="664A8D76" w14:textId="77777777" w:rsidR="003149A4" w:rsidRPr="00FB534E" w:rsidRDefault="00ED24FC" w:rsidP="006A2D22">
      <w:pPr>
        <w:ind w:firstLine="720"/>
        <w:rPr>
          <w:rStyle w:val="StyleConfigurationFormulaNotBoldNotItalicChar"/>
          <w:b w:val="0"/>
          <w:i w:val="0"/>
          <w:szCs w:val="22"/>
          <w:highlight w:val="yellow"/>
        </w:rPr>
      </w:pPr>
      <w:r w:rsidRPr="00FB534E">
        <w:rPr>
          <w:rStyle w:val="StyleConfigurationFormulaNotBoldNotItalicChar"/>
          <w:b w:val="0"/>
          <w:i w:val="0"/>
          <w:szCs w:val="22"/>
          <w:highlight w:val="yellow"/>
        </w:rPr>
        <w:t>UFEGHG</w:t>
      </w:r>
      <w:r w:rsidR="00C74FE6" w:rsidRPr="00FB534E">
        <w:rPr>
          <w:rStyle w:val="StyleConfigurationFormulaNotBoldNotItalicChar"/>
          <w:b w:val="0"/>
          <w:i w:val="0"/>
          <w:szCs w:val="22"/>
          <w:highlight w:val="yellow"/>
        </w:rPr>
        <w:t>RegArea</w:t>
      </w:r>
      <w:r w:rsidRPr="00FB534E">
        <w:rPr>
          <w:rStyle w:val="StyleConfigurationFormulaNotBoldNotItalicChar"/>
          <w:b w:val="0"/>
          <w:i w:val="0"/>
          <w:szCs w:val="22"/>
          <w:highlight w:val="yellow"/>
        </w:rPr>
        <w:t xml:space="preserve">Amount </w:t>
      </w:r>
      <w:r w:rsidRPr="00FB534E">
        <w:rPr>
          <w:rStyle w:val="StyleConfigurationFormulaNotBoldNotItalicChar"/>
          <w:b w:val="0"/>
          <w:i w:val="0"/>
          <w:szCs w:val="22"/>
          <w:highlight w:val="yellow"/>
          <w:vertAlign w:val="subscript"/>
        </w:rPr>
        <w:t>G’’mdhcif</w:t>
      </w:r>
      <w:r w:rsidRPr="00FB534E">
        <w:rPr>
          <w:rStyle w:val="StyleConfigurationFormulaNotBoldNotItalicChar"/>
          <w:b w:val="0"/>
          <w:i w:val="0"/>
          <w:szCs w:val="22"/>
          <w:highlight w:val="yellow"/>
        </w:rPr>
        <w:t xml:space="preserve"> +</w:t>
      </w:r>
    </w:p>
    <w:p w14:paraId="0C331311" w14:textId="77777777" w:rsidR="00311F92" w:rsidRPr="00FB534E" w:rsidRDefault="00241C2D" w:rsidP="006A2D22">
      <w:pPr>
        <w:ind w:firstLine="720"/>
        <w:rPr>
          <w:rStyle w:val="StyleConfigurationFormulaNotBoldNotItalicChar"/>
          <w:b w:val="0"/>
          <w:i w:val="0"/>
          <w:szCs w:val="22"/>
          <w:highlight w:val="yellow"/>
        </w:rPr>
      </w:pPr>
      <w:r w:rsidRPr="00FB534E">
        <w:rPr>
          <w:rStyle w:val="StyleConfigurationFormulaNotBoldNotItalicChar"/>
          <w:b w:val="0"/>
          <w:i w:val="0"/>
          <w:szCs w:val="22"/>
          <w:highlight w:val="yellow"/>
        </w:rPr>
        <w:t>DA</w:t>
      </w:r>
      <w:r w:rsidR="00ED24FC" w:rsidRPr="00FB534E">
        <w:rPr>
          <w:rStyle w:val="StyleConfigurationFormulaNotBoldNotItalicChar"/>
          <w:b w:val="0"/>
          <w:i w:val="0"/>
          <w:szCs w:val="22"/>
          <w:highlight w:val="yellow"/>
        </w:rPr>
        <w:t>V</w:t>
      </w:r>
      <w:r w:rsidR="00C74FE6" w:rsidRPr="00FB534E">
        <w:rPr>
          <w:rStyle w:val="StyleConfigurationFormulaNotBoldNotItalicChar"/>
          <w:b w:val="0"/>
          <w:i w:val="0"/>
          <w:szCs w:val="22"/>
          <w:highlight w:val="yellow"/>
        </w:rPr>
        <w:t>irtual</w:t>
      </w:r>
      <w:r w:rsidRPr="00FB534E">
        <w:rPr>
          <w:rStyle w:val="StyleConfigurationFormulaNotBoldNotItalicChar"/>
          <w:b w:val="0"/>
          <w:i w:val="0"/>
          <w:szCs w:val="22"/>
          <w:highlight w:val="yellow"/>
        </w:rPr>
        <w:t>Award</w:t>
      </w:r>
      <w:r w:rsidR="00ED24FC" w:rsidRPr="00FB534E">
        <w:rPr>
          <w:rStyle w:val="StyleConfigurationFormulaNotBoldNotItalicChar"/>
          <w:b w:val="0"/>
          <w:i w:val="0"/>
          <w:szCs w:val="22"/>
          <w:highlight w:val="yellow"/>
        </w:rPr>
        <w:t>GHG</w:t>
      </w:r>
      <w:r w:rsidR="00C74FE6" w:rsidRPr="00FB534E">
        <w:rPr>
          <w:rStyle w:val="StyleConfigurationFormulaNotBoldNotItalicChar"/>
          <w:b w:val="0"/>
          <w:i w:val="0"/>
          <w:szCs w:val="22"/>
          <w:highlight w:val="yellow"/>
        </w:rPr>
        <w:t>RegArea</w:t>
      </w:r>
      <w:r w:rsidR="00ED24FC" w:rsidRPr="00FB534E">
        <w:rPr>
          <w:rStyle w:val="StyleConfigurationFormulaNotBoldNotItalicChar"/>
          <w:b w:val="0"/>
          <w:i w:val="0"/>
          <w:szCs w:val="22"/>
          <w:highlight w:val="yellow"/>
        </w:rPr>
        <w:t xml:space="preserve">Amount </w:t>
      </w:r>
      <w:r w:rsidR="00ED24FC" w:rsidRPr="00FB534E">
        <w:rPr>
          <w:rStyle w:val="StyleConfigurationFormulaNotBoldNotItalicChar"/>
          <w:b w:val="0"/>
          <w:i w:val="0"/>
          <w:szCs w:val="22"/>
          <w:highlight w:val="yellow"/>
          <w:vertAlign w:val="subscript"/>
        </w:rPr>
        <w:t>G’’mdhcif</w:t>
      </w:r>
      <w:r w:rsidR="00311F92" w:rsidRPr="00FB534E">
        <w:rPr>
          <w:rStyle w:val="StyleConfigurationFormulaNotBoldNotItalicChar"/>
          <w:b w:val="0"/>
          <w:i w:val="0"/>
          <w:szCs w:val="22"/>
          <w:highlight w:val="yellow"/>
          <w:vertAlign w:val="subscript"/>
        </w:rPr>
        <w:t xml:space="preserve"> </w:t>
      </w:r>
      <w:r w:rsidR="00311F92" w:rsidRPr="00FB534E">
        <w:rPr>
          <w:rStyle w:val="StyleConfigurationFormulaNotBoldNotItalicChar"/>
          <w:b w:val="0"/>
          <w:i w:val="0"/>
          <w:szCs w:val="22"/>
          <w:highlight w:val="yellow"/>
        </w:rPr>
        <w:t>+</w:t>
      </w:r>
    </w:p>
    <w:p w14:paraId="5521E4EC" w14:textId="4B3B3ADF" w:rsidR="00ED24FC" w:rsidRPr="00FB534E" w:rsidRDefault="00311F92" w:rsidP="006A2D22">
      <w:pPr>
        <w:ind w:firstLine="720"/>
        <w:rPr>
          <w:rStyle w:val="BodyText1"/>
          <w:highlight w:val="yellow"/>
        </w:rPr>
      </w:pPr>
      <w:r w:rsidRPr="00FB534E">
        <w:rPr>
          <w:rStyle w:val="StyleConfigurationFormulaNotBoldNotItalicChar"/>
          <w:b w:val="0"/>
          <w:i w:val="0"/>
          <w:szCs w:val="22"/>
          <w:highlight w:val="yellow"/>
        </w:rPr>
        <w:t xml:space="preserve">RTMGHGRegAreaAmount </w:t>
      </w:r>
      <w:r w:rsidRPr="00FB534E">
        <w:rPr>
          <w:rStyle w:val="StyleConfigurationFormulaNotBoldNotItalicChar"/>
          <w:b w:val="0"/>
          <w:i w:val="0"/>
          <w:szCs w:val="22"/>
          <w:highlight w:val="yellow"/>
          <w:vertAlign w:val="subscript"/>
        </w:rPr>
        <w:t>G’’mdhcif</w:t>
      </w:r>
    </w:p>
    <w:p w14:paraId="105811A5" w14:textId="77777777" w:rsidR="00184208" w:rsidRPr="00FB534E" w:rsidRDefault="00184208" w:rsidP="006A2D22">
      <w:pPr>
        <w:rPr>
          <w:rStyle w:val="BodyText1"/>
          <w:highlight w:val="yellow"/>
        </w:rPr>
      </w:pPr>
    </w:p>
    <w:p w14:paraId="1DA9AD9A" w14:textId="77777777" w:rsidR="00251847" w:rsidRPr="00FB534E" w:rsidRDefault="00C74FE6" w:rsidP="006A2D22">
      <w:pPr>
        <w:pStyle w:val="Heading3"/>
        <w:rPr>
          <w:i w:val="0"/>
          <w:highlight w:val="yellow"/>
        </w:rPr>
      </w:pPr>
      <w:r w:rsidRPr="00FB534E">
        <w:rPr>
          <w:rStyle w:val="StyleConfigurationFormulaNotBoldNotItalicChar"/>
          <w:b w:val="0"/>
          <w:szCs w:val="22"/>
          <w:highlight w:val="yellow"/>
        </w:rPr>
        <w:t>FMMGHGRegAreaAmount</w:t>
      </w:r>
      <w:r w:rsidR="007436E1" w:rsidRPr="00FB534E">
        <w:rPr>
          <w:rStyle w:val="StyleConfigurationFormulaNotBoldNotItalicChar"/>
          <w:b w:val="0"/>
          <w:szCs w:val="22"/>
          <w:highlight w:val="yellow"/>
        </w:rPr>
        <w:t xml:space="preserve"> </w:t>
      </w:r>
      <w:r w:rsidR="00864EDD" w:rsidRPr="00FB534E">
        <w:rPr>
          <w:rStyle w:val="StyleConfigurationFormulaNotBoldNotItalicChar"/>
          <w:b w:val="0"/>
          <w:sz w:val="28"/>
          <w:szCs w:val="22"/>
          <w:highlight w:val="yellow"/>
          <w:vertAlign w:val="subscript"/>
        </w:rPr>
        <w:t>G’’</w:t>
      </w:r>
      <w:r w:rsidR="007436E1" w:rsidRPr="00FB534E">
        <w:rPr>
          <w:rStyle w:val="StyleConfigurationFormulaNotBoldNotItalicChar"/>
          <w:b w:val="0"/>
          <w:sz w:val="28"/>
          <w:szCs w:val="22"/>
          <w:highlight w:val="yellow"/>
          <w:vertAlign w:val="subscript"/>
        </w:rPr>
        <w:t>mdhcif</w:t>
      </w:r>
    </w:p>
    <w:p w14:paraId="1175AB70" w14:textId="77777777" w:rsidR="003A6772" w:rsidRPr="00FB534E" w:rsidRDefault="00C74FE6" w:rsidP="00241C2D">
      <w:pPr>
        <w:pStyle w:val="StyleConfigurationFormulaNotBoldNotItalic"/>
        <w:rPr>
          <w:rStyle w:val="StyleConfigurationFormulaNotBoldNotItalicChar"/>
          <w:i w:val="0"/>
          <w:szCs w:val="22"/>
          <w:highlight w:val="yellow"/>
        </w:rPr>
      </w:pPr>
      <w:r w:rsidRPr="00FB534E">
        <w:rPr>
          <w:rStyle w:val="StyleConfigurationFormulaNotBoldNotItalicChar"/>
          <w:b w:val="0"/>
          <w:i w:val="0"/>
          <w:szCs w:val="22"/>
          <w:highlight w:val="yellow"/>
        </w:rPr>
        <w:t>FMMGHGRegArea</w:t>
      </w:r>
      <w:r w:rsidR="003149A4" w:rsidRPr="00FB534E">
        <w:rPr>
          <w:rStyle w:val="StyleConfigurationFormulaNotBoldNotItalicChar"/>
          <w:b w:val="0"/>
          <w:i w:val="0"/>
          <w:szCs w:val="22"/>
          <w:highlight w:val="yellow"/>
        </w:rPr>
        <w:t xml:space="preserve">Amount </w:t>
      </w:r>
      <w:r w:rsidR="00864EDD" w:rsidRPr="00FB534E">
        <w:rPr>
          <w:rStyle w:val="StyleConfigurationFormulaNotBoldNotItalicChar"/>
          <w:b w:val="0"/>
          <w:i w:val="0"/>
          <w:sz w:val="28"/>
          <w:szCs w:val="22"/>
          <w:highlight w:val="yellow"/>
          <w:vertAlign w:val="subscript"/>
        </w:rPr>
        <w:t>G’’</w:t>
      </w:r>
      <w:r w:rsidR="003056D5" w:rsidRPr="00FB534E">
        <w:rPr>
          <w:rStyle w:val="StyleConfigurationFormulaNotBoldNotItalicChar"/>
          <w:b w:val="0"/>
          <w:i w:val="0"/>
          <w:sz w:val="28"/>
          <w:szCs w:val="22"/>
          <w:highlight w:val="yellow"/>
          <w:vertAlign w:val="subscript"/>
        </w:rPr>
        <w:t>mdhcif</w:t>
      </w:r>
      <w:r w:rsidR="00251847" w:rsidRPr="00FB534E">
        <w:rPr>
          <w:rStyle w:val="StyleConfigurationFormulaNotBoldNotItalicChar"/>
          <w:i w:val="0"/>
          <w:szCs w:val="22"/>
          <w:highlight w:val="yellow"/>
        </w:rPr>
        <w:t xml:space="preserve"> </w:t>
      </w:r>
      <w:r w:rsidR="00251847" w:rsidRPr="00FB534E">
        <w:rPr>
          <w:rStyle w:val="StyleConfigurationFormulaNotBoldNotItalicChar"/>
          <w:b w:val="0"/>
          <w:i w:val="0"/>
          <w:szCs w:val="22"/>
          <w:highlight w:val="yellow"/>
        </w:rPr>
        <w:t xml:space="preserve">= </w:t>
      </w:r>
      <w:r w:rsidRPr="00FB534E">
        <w:rPr>
          <w:rStyle w:val="StyleConfigurationFormulaNotBoldNotItalicChar"/>
          <w:b w:val="0"/>
          <w:i w:val="0"/>
          <w:szCs w:val="22"/>
          <w:highlight w:val="yellow"/>
        </w:rPr>
        <w:t>Sum</w:t>
      </w:r>
      <w:r w:rsidR="00421358" w:rsidRPr="00FB534E">
        <w:rPr>
          <w:rStyle w:val="StyleConfigurationFormulaNotBoldNotItalicChar"/>
          <w:b w:val="0"/>
          <w:i w:val="0"/>
          <w:szCs w:val="22"/>
          <w:highlight w:val="yellow"/>
        </w:rPr>
        <w:t xml:space="preserve"> </w:t>
      </w:r>
      <w:r w:rsidRPr="00FB534E">
        <w:rPr>
          <w:rStyle w:val="StyleConfigurationFormulaNotBoldNotItalicChar"/>
          <w:b w:val="0"/>
          <w:i w:val="0"/>
          <w:szCs w:val="22"/>
          <w:highlight w:val="yellow"/>
        </w:rPr>
        <w:t>(B</w:t>
      </w:r>
      <w:r w:rsidR="00421358" w:rsidRPr="00FB534E">
        <w:rPr>
          <w:rStyle w:val="StyleConfigurationFormulaNotBoldNotItalicChar"/>
          <w:b w:val="0"/>
          <w:i w:val="0"/>
          <w:szCs w:val="22"/>
          <w:highlight w:val="yellow"/>
        </w:rPr>
        <w:t>,r,t,u,T’,I’,Q’,M’,F’,S’</w:t>
      </w:r>
      <w:r w:rsidRPr="00FB534E">
        <w:rPr>
          <w:rStyle w:val="StyleConfigurationFormulaNotBoldNotItalicChar"/>
          <w:b w:val="0"/>
          <w:i w:val="0"/>
          <w:szCs w:val="22"/>
          <w:highlight w:val="yellow"/>
        </w:rPr>
        <w:t>)</w:t>
      </w:r>
    </w:p>
    <w:p w14:paraId="6A3EADE5" w14:textId="77777777" w:rsidR="00C74FE6" w:rsidRPr="00FB534E" w:rsidRDefault="00421358" w:rsidP="00241C2D">
      <w:pPr>
        <w:pStyle w:val="StyleConfigurationFormulaNotBoldNotItalic"/>
        <w:rPr>
          <w:rStyle w:val="StyleConfigurationFormulaNotBoldNotItalicChar"/>
          <w:b w:val="0"/>
          <w:i w:val="0"/>
          <w:szCs w:val="22"/>
          <w:highlight w:val="yellow"/>
          <w:vertAlign w:val="subscript"/>
        </w:rPr>
      </w:pPr>
      <w:r w:rsidRPr="00FB534E">
        <w:rPr>
          <w:highlight w:val="yellow"/>
        </w:rPr>
        <w:t xml:space="preserve">SettlementIntervalTotalFMMPart1Qty </w:t>
      </w:r>
      <w:r w:rsidRPr="00FB534E">
        <w:rPr>
          <w:bCs/>
          <w:sz w:val="28"/>
          <w:szCs w:val="28"/>
          <w:highlight w:val="yellow"/>
          <w:vertAlign w:val="subscript"/>
        </w:rPr>
        <w:t>BrtuT’I’Q’M’F’S’mdhcif</w:t>
      </w:r>
      <w:r w:rsidRPr="00706C91">
        <w:rPr>
          <w:bCs/>
          <w:sz w:val="28"/>
          <w:szCs w:val="28"/>
          <w:vertAlign w:val="subscript"/>
        </w:rPr>
        <w:t xml:space="preserve"> </w:t>
      </w:r>
      <w:r w:rsidR="00C74FE6" w:rsidRPr="00FB534E">
        <w:rPr>
          <w:rStyle w:val="StyleConfigurationFormulaNotBoldNotItalicChar"/>
          <w:b w:val="0"/>
          <w:i w:val="0"/>
          <w:szCs w:val="22"/>
          <w:highlight w:val="yellow"/>
        </w:rPr>
        <w:t xml:space="preserve">* </w:t>
      </w:r>
      <w:r w:rsidR="005E021E" w:rsidRPr="00FB534E">
        <w:rPr>
          <w:highlight w:val="yellow"/>
        </w:rPr>
        <w:t>FMMMarginalGHGPrc</w:t>
      </w:r>
      <w:r w:rsidR="005E021E" w:rsidRPr="00FB534E">
        <w:rPr>
          <w:color w:val="FF0000"/>
          <w:highlight w:val="yellow"/>
        </w:rPr>
        <w:t xml:space="preserve"> </w:t>
      </w:r>
      <w:r w:rsidR="005E021E" w:rsidRPr="00FB534E">
        <w:rPr>
          <w:sz w:val="28"/>
          <w:szCs w:val="28"/>
          <w:highlight w:val="yellow"/>
          <w:vertAlign w:val="subscript"/>
        </w:rPr>
        <w:t>BrtQ’G’’mdhc</w:t>
      </w:r>
    </w:p>
    <w:p w14:paraId="01A20B9A" w14:textId="77777777" w:rsidR="00EE0525" w:rsidRPr="00FB534E" w:rsidRDefault="00EE0525" w:rsidP="006A2D22">
      <w:pPr>
        <w:pStyle w:val="ConfigurationFormula"/>
        <w:spacing w:after="0"/>
        <w:ind w:left="1440"/>
        <w:jc w:val="left"/>
        <w:rPr>
          <w:b w:val="0"/>
          <w:i w:val="0"/>
          <w:sz w:val="22"/>
          <w:szCs w:val="22"/>
          <w:highlight w:val="yellow"/>
        </w:rPr>
      </w:pPr>
    </w:p>
    <w:p w14:paraId="40A3CB84" w14:textId="77777777" w:rsidR="00C74FE6" w:rsidRPr="00FB534E" w:rsidRDefault="00C74FE6" w:rsidP="00C74FE6">
      <w:pPr>
        <w:pStyle w:val="Heading3"/>
        <w:rPr>
          <w:i w:val="0"/>
          <w:highlight w:val="yellow"/>
        </w:rPr>
      </w:pPr>
      <w:r w:rsidRPr="00FB534E">
        <w:rPr>
          <w:rStyle w:val="StyleConfigurationFormulaNotBoldNotItalicChar"/>
          <w:b w:val="0"/>
          <w:szCs w:val="22"/>
          <w:highlight w:val="yellow"/>
        </w:rPr>
        <w:t xml:space="preserve">RTDGHGRegAreaAmount </w:t>
      </w:r>
      <w:r w:rsidRPr="00FB534E">
        <w:rPr>
          <w:rStyle w:val="StyleConfigurationFormulaNotBoldNotItalicChar"/>
          <w:b w:val="0"/>
          <w:sz w:val="28"/>
          <w:szCs w:val="22"/>
          <w:highlight w:val="yellow"/>
          <w:vertAlign w:val="subscript"/>
        </w:rPr>
        <w:t>G’’mdhcif</w:t>
      </w:r>
    </w:p>
    <w:p w14:paraId="66C3661C" w14:textId="77777777" w:rsidR="00C74FE6" w:rsidRPr="00FB534E" w:rsidRDefault="00C74FE6" w:rsidP="00241C2D">
      <w:pPr>
        <w:pStyle w:val="StyleConfigurationFormulaNotBoldNotItalic"/>
        <w:rPr>
          <w:rStyle w:val="StyleConfigurationFormulaNotBoldNotItalicChar"/>
          <w:i w:val="0"/>
          <w:szCs w:val="22"/>
          <w:highlight w:val="yellow"/>
        </w:rPr>
      </w:pPr>
      <w:r w:rsidRPr="00FB534E">
        <w:rPr>
          <w:rStyle w:val="StyleConfigurationFormulaNotBoldNotItalicChar"/>
          <w:b w:val="0"/>
          <w:i w:val="0"/>
          <w:szCs w:val="22"/>
          <w:highlight w:val="yellow"/>
        </w:rPr>
        <w:t xml:space="preserve">RTDGHGRegAreaAmount </w:t>
      </w:r>
      <w:r w:rsidRPr="00FB534E">
        <w:rPr>
          <w:rStyle w:val="StyleConfigurationFormulaNotBoldNotItalicChar"/>
          <w:b w:val="0"/>
          <w:i w:val="0"/>
          <w:sz w:val="28"/>
          <w:szCs w:val="22"/>
          <w:highlight w:val="yellow"/>
          <w:vertAlign w:val="subscript"/>
        </w:rPr>
        <w:t>G’’mdhcif</w:t>
      </w:r>
      <w:r w:rsidRPr="00FB534E">
        <w:rPr>
          <w:rStyle w:val="StyleConfigurationFormulaNotBoldNotItalicChar"/>
          <w:i w:val="0"/>
          <w:szCs w:val="22"/>
          <w:highlight w:val="yellow"/>
        </w:rPr>
        <w:t xml:space="preserve"> </w:t>
      </w:r>
      <w:r w:rsidRPr="00FB534E">
        <w:rPr>
          <w:rStyle w:val="StyleConfigurationFormulaNotBoldNotItalicChar"/>
          <w:b w:val="0"/>
          <w:i w:val="0"/>
          <w:szCs w:val="22"/>
          <w:highlight w:val="yellow"/>
        </w:rPr>
        <w:t>= Sum</w:t>
      </w:r>
      <w:r w:rsidR="00421358" w:rsidRPr="00FB534E">
        <w:rPr>
          <w:rStyle w:val="StyleConfigurationFormulaNotBoldNotItalicChar"/>
          <w:b w:val="0"/>
          <w:i w:val="0"/>
          <w:szCs w:val="22"/>
          <w:highlight w:val="yellow"/>
        </w:rPr>
        <w:t xml:space="preserve"> </w:t>
      </w:r>
      <w:r w:rsidRPr="00FB534E">
        <w:rPr>
          <w:rStyle w:val="StyleConfigurationFormulaNotBoldNotItalicChar"/>
          <w:b w:val="0"/>
          <w:i w:val="0"/>
          <w:szCs w:val="22"/>
          <w:highlight w:val="yellow"/>
        </w:rPr>
        <w:t>(B</w:t>
      </w:r>
      <w:r w:rsidR="00421358" w:rsidRPr="00FB534E">
        <w:rPr>
          <w:rStyle w:val="StyleConfigurationFormulaNotBoldNotItalicChar"/>
          <w:b w:val="0"/>
          <w:i w:val="0"/>
          <w:szCs w:val="22"/>
          <w:highlight w:val="yellow"/>
        </w:rPr>
        <w:t>,r,t,u,T’,I’,Q’,M’,F’,S’</w:t>
      </w:r>
      <w:r w:rsidRPr="00FB534E">
        <w:rPr>
          <w:rStyle w:val="StyleConfigurationFormulaNotBoldNotItalicChar"/>
          <w:b w:val="0"/>
          <w:i w:val="0"/>
          <w:szCs w:val="22"/>
          <w:highlight w:val="yellow"/>
        </w:rPr>
        <w:t>)</w:t>
      </w:r>
    </w:p>
    <w:p w14:paraId="71313FB2" w14:textId="77777777" w:rsidR="00C74FE6" w:rsidRPr="00FB534E" w:rsidRDefault="0080329F" w:rsidP="005E021E">
      <w:pPr>
        <w:pStyle w:val="TableText0"/>
        <w:rPr>
          <w:rStyle w:val="StyleConfigurationFormulaNotBoldNotItalicChar"/>
          <w:b w:val="0"/>
          <w:bCs w:val="0"/>
          <w:i w:val="0"/>
          <w:sz w:val="28"/>
          <w:szCs w:val="28"/>
          <w:highlight w:val="yellow"/>
          <w:vertAlign w:val="subscript"/>
        </w:rPr>
      </w:pPr>
      <w:r w:rsidRPr="00FB534E">
        <w:rPr>
          <w:highlight w:val="yellow"/>
        </w:rPr>
        <w:t>SettlementIntervalTotalIIEPart1</w:t>
      </w:r>
      <w:r w:rsidRPr="00FB534E">
        <w:rPr>
          <w:highlight w:val="yellow"/>
          <w:vertAlign w:val="subscript"/>
        </w:rPr>
        <w:t xml:space="preserve"> </w:t>
      </w:r>
      <w:r w:rsidRPr="00FB534E">
        <w:rPr>
          <w:rStyle w:val="ConfigurationSubscript"/>
          <w:bCs/>
          <w:highlight w:val="yellow"/>
        </w:rPr>
        <w:t>BrtuT’I’Q’M’F’S’mdhcif</w:t>
      </w:r>
      <w:r w:rsidR="005E46FA" w:rsidRPr="00FB534E">
        <w:rPr>
          <w:rStyle w:val="StyleConfigurationFormulaNotBoldNotItalicChar"/>
          <w:b w:val="0"/>
          <w:i w:val="0"/>
          <w:szCs w:val="22"/>
          <w:highlight w:val="yellow"/>
        </w:rPr>
        <w:t xml:space="preserve"> </w:t>
      </w:r>
      <w:r w:rsidR="00C74FE6" w:rsidRPr="00FB534E">
        <w:rPr>
          <w:rStyle w:val="StyleConfigurationFormulaNotBoldNotItalicChar"/>
          <w:b w:val="0"/>
          <w:i w:val="0"/>
          <w:szCs w:val="22"/>
          <w:highlight w:val="yellow"/>
        </w:rPr>
        <w:t xml:space="preserve">* </w:t>
      </w:r>
      <w:bookmarkStart w:id="99" w:name="_Toc372642284"/>
      <w:r w:rsidR="005E021E" w:rsidRPr="00FB534E">
        <w:rPr>
          <w:highlight w:val="yellow"/>
        </w:rPr>
        <w:t>RTDMarginalGHGPrc</w:t>
      </w:r>
      <w:r w:rsidR="005E021E" w:rsidRPr="00FB534E">
        <w:rPr>
          <w:color w:val="FF0000"/>
          <w:highlight w:val="yellow"/>
        </w:rPr>
        <w:t xml:space="preserve"> </w:t>
      </w:r>
      <w:r w:rsidR="005E021E" w:rsidRPr="00FB534E">
        <w:rPr>
          <w:iCs/>
          <w:sz w:val="28"/>
          <w:szCs w:val="28"/>
          <w:highlight w:val="yellow"/>
          <w:vertAlign w:val="subscript"/>
        </w:rPr>
        <w:t>BrtQ’G’’mdhcif</w:t>
      </w:r>
    </w:p>
    <w:p w14:paraId="096595B7" w14:textId="77777777" w:rsidR="00C74FE6" w:rsidRPr="00FB534E" w:rsidRDefault="00C74FE6" w:rsidP="00241C2D">
      <w:pPr>
        <w:pStyle w:val="StyleConfigurationFormulaNotBoldNotItalic"/>
        <w:rPr>
          <w:rStyle w:val="StyleConfigurationFormulaNotBoldNotItalicChar"/>
          <w:b w:val="0"/>
          <w:i w:val="0"/>
          <w:szCs w:val="22"/>
          <w:highlight w:val="yellow"/>
        </w:rPr>
      </w:pPr>
    </w:p>
    <w:p w14:paraId="192D3F4F" w14:textId="77777777" w:rsidR="00C74FE6" w:rsidRPr="00FB534E" w:rsidRDefault="00C74FE6" w:rsidP="00C74FE6">
      <w:pPr>
        <w:pStyle w:val="Heading3"/>
        <w:rPr>
          <w:i w:val="0"/>
          <w:highlight w:val="yellow"/>
        </w:rPr>
      </w:pPr>
      <w:r w:rsidRPr="00FB534E">
        <w:rPr>
          <w:rStyle w:val="StyleConfigurationFormulaNotBoldNotItalicChar"/>
          <w:b w:val="0"/>
          <w:szCs w:val="22"/>
          <w:highlight w:val="yellow"/>
        </w:rPr>
        <w:t xml:space="preserve">UIEGHGRegAreaAmount </w:t>
      </w:r>
      <w:r w:rsidRPr="00FB534E">
        <w:rPr>
          <w:rStyle w:val="StyleConfigurationFormulaNotBoldNotItalicChar"/>
          <w:b w:val="0"/>
          <w:sz w:val="28"/>
          <w:szCs w:val="22"/>
          <w:highlight w:val="yellow"/>
          <w:vertAlign w:val="subscript"/>
        </w:rPr>
        <w:t>G’’mdhcif</w:t>
      </w:r>
    </w:p>
    <w:p w14:paraId="77E28B85" w14:textId="77777777" w:rsidR="00C74FE6" w:rsidRPr="00FB534E" w:rsidRDefault="00C74FE6" w:rsidP="00241C2D">
      <w:pPr>
        <w:pStyle w:val="StyleConfigurationFormulaNotBoldNotItalic"/>
        <w:rPr>
          <w:rStyle w:val="StyleConfigurationFormulaNotBoldNotItalicChar"/>
          <w:i w:val="0"/>
          <w:szCs w:val="22"/>
          <w:highlight w:val="yellow"/>
        </w:rPr>
      </w:pPr>
      <w:r w:rsidRPr="00FB534E">
        <w:rPr>
          <w:rStyle w:val="StyleConfigurationFormulaNotBoldNotItalicChar"/>
          <w:b w:val="0"/>
          <w:i w:val="0"/>
          <w:szCs w:val="22"/>
          <w:highlight w:val="yellow"/>
        </w:rPr>
        <w:t xml:space="preserve">UIEGHGRegAreaAmount </w:t>
      </w:r>
      <w:r w:rsidRPr="00FB534E">
        <w:rPr>
          <w:rStyle w:val="StyleConfigurationFormulaNotBoldNotItalicChar"/>
          <w:b w:val="0"/>
          <w:i w:val="0"/>
          <w:sz w:val="28"/>
          <w:szCs w:val="22"/>
          <w:highlight w:val="yellow"/>
          <w:vertAlign w:val="subscript"/>
        </w:rPr>
        <w:t>G’’mdhcif</w:t>
      </w:r>
      <w:r w:rsidRPr="00FB534E">
        <w:rPr>
          <w:rStyle w:val="StyleConfigurationFormulaNotBoldNotItalicChar"/>
          <w:b w:val="0"/>
          <w:i w:val="0"/>
          <w:szCs w:val="22"/>
          <w:highlight w:val="yellow"/>
        </w:rPr>
        <w:t xml:space="preserve"> = Sum(B</w:t>
      </w:r>
      <w:r w:rsidR="00421358" w:rsidRPr="00FB534E">
        <w:rPr>
          <w:rStyle w:val="StyleConfigurationFormulaNotBoldNotItalicChar"/>
          <w:b w:val="0"/>
          <w:i w:val="0"/>
          <w:szCs w:val="22"/>
          <w:highlight w:val="yellow"/>
        </w:rPr>
        <w:t>,r,t,Q’</w:t>
      </w:r>
      <w:r w:rsidRPr="00FB534E">
        <w:rPr>
          <w:rStyle w:val="StyleConfigurationFormulaNotBoldNotItalicChar"/>
          <w:b w:val="0"/>
          <w:i w:val="0"/>
          <w:szCs w:val="22"/>
          <w:highlight w:val="yellow"/>
        </w:rPr>
        <w:t>)</w:t>
      </w:r>
    </w:p>
    <w:p w14:paraId="490F54A4" w14:textId="4663EB84" w:rsidR="005E021E" w:rsidRPr="00FB534E" w:rsidRDefault="00F47D08" w:rsidP="005E021E">
      <w:pPr>
        <w:pStyle w:val="TableText0"/>
        <w:rPr>
          <w:iCs/>
          <w:sz w:val="28"/>
          <w:szCs w:val="28"/>
          <w:highlight w:val="yellow"/>
        </w:rPr>
      </w:pPr>
      <w:r w:rsidRPr="00FB534E">
        <w:rPr>
          <w:rStyle w:val="StyleConfigurationFormulaNotBoldNotItalicChar"/>
          <w:rFonts w:cs="Times New Roman"/>
          <w:b w:val="0"/>
          <w:bCs w:val="0"/>
          <w:i w:val="0"/>
          <w:iCs w:val="0"/>
          <w:sz w:val="20"/>
          <w:szCs w:val="20"/>
          <w:highlight w:val="yellow"/>
        </w:rPr>
        <w:t xml:space="preserve">RealTimeGenUIEGHGRegAreaAmount </w:t>
      </w:r>
      <w:r w:rsidRPr="00FB534E">
        <w:rPr>
          <w:rStyle w:val="StyleConfigurationFormulaNotBoldNotItalicChar"/>
          <w:rFonts w:cs="Times New Roman"/>
          <w:b w:val="0"/>
          <w:bCs w:val="0"/>
          <w:i w:val="0"/>
          <w:iCs w:val="0"/>
          <w:sz w:val="20"/>
          <w:szCs w:val="20"/>
          <w:highlight w:val="yellow"/>
          <w:vertAlign w:val="subscript"/>
        </w:rPr>
        <w:t>BrtQ’G’’mdhcif</w:t>
      </w:r>
      <w:r w:rsidR="00421358" w:rsidRPr="00FB534E">
        <w:rPr>
          <w:iCs/>
          <w:sz w:val="28"/>
          <w:szCs w:val="28"/>
          <w:highlight w:val="yellow"/>
        </w:rPr>
        <w:t xml:space="preserve"> </w:t>
      </w:r>
      <w:r w:rsidRPr="00FB534E">
        <w:rPr>
          <w:rStyle w:val="StyleConfigurationFormulaNotBoldNotItalicChar"/>
          <w:rFonts w:cs="Times New Roman"/>
          <w:b w:val="0"/>
          <w:bCs w:val="0"/>
          <w:i w:val="0"/>
          <w:iCs w:val="0"/>
          <w:sz w:val="20"/>
          <w:szCs w:val="20"/>
          <w:highlight w:val="yellow"/>
        </w:rPr>
        <w:t xml:space="preserve">+ RealTimeLoadUIEGHGRegAreaAmount </w:t>
      </w:r>
      <w:r w:rsidRPr="00FB534E">
        <w:rPr>
          <w:rStyle w:val="StyleConfigurationFormulaNotBoldNotItalicChar"/>
          <w:rFonts w:cs="Times New Roman"/>
          <w:b w:val="0"/>
          <w:bCs w:val="0"/>
          <w:i w:val="0"/>
          <w:iCs w:val="0"/>
          <w:sz w:val="20"/>
          <w:szCs w:val="20"/>
          <w:highlight w:val="yellow"/>
          <w:vertAlign w:val="subscript"/>
        </w:rPr>
        <w:t>BrtQ’G’’mdhcif</w:t>
      </w:r>
    </w:p>
    <w:p w14:paraId="6C2F03FF" w14:textId="77777777" w:rsidR="00C74FE6" w:rsidRPr="00FB534E" w:rsidRDefault="00C74FE6" w:rsidP="00241C2D">
      <w:pPr>
        <w:pStyle w:val="StyleConfigurationFormulaNotBoldNotItalic"/>
        <w:rPr>
          <w:rStyle w:val="StyleConfigurationFormulaNotBoldNotItalicChar"/>
          <w:b w:val="0"/>
          <w:i w:val="0"/>
          <w:szCs w:val="22"/>
          <w:highlight w:val="yellow"/>
          <w:vertAlign w:val="subscript"/>
        </w:rPr>
      </w:pPr>
    </w:p>
    <w:p w14:paraId="04095EC8" w14:textId="26794704" w:rsidR="00F47D08" w:rsidRPr="00421358" w:rsidRDefault="00F47D08" w:rsidP="00F47D08">
      <w:pPr>
        <w:pStyle w:val="Heading4"/>
        <w:rPr>
          <w:rStyle w:val="ConfigurationSubscript"/>
          <w:rFonts w:cs="Arial"/>
          <w:bCs/>
          <w:i w:val="0"/>
        </w:rPr>
      </w:pPr>
      <w:r w:rsidRPr="00FB534E">
        <w:rPr>
          <w:rStyle w:val="StyleConfigurationFormulaNotBoldNotItalicChar"/>
          <w:rFonts w:cs="Times New Roman"/>
          <w:b w:val="0"/>
          <w:bCs w:val="0"/>
          <w:i w:val="0"/>
          <w:iCs w:val="0"/>
          <w:sz w:val="20"/>
          <w:szCs w:val="20"/>
          <w:highlight w:val="yellow"/>
        </w:rPr>
        <w:t xml:space="preserve">RealTimeGenUIEGHGRegAreaAmount </w:t>
      </w:r>
      <w:r w:rsidRPr="00FB534E">
        <w:rPr>
          <w:rStyle w:val="StyleConfigurationFormulaNotBoldNotItalicChar"/>
          <w:rFonts w:cs="Times New Roman"/>
          <w:b w:val="0"/>
          <w:bCs w:val="0"/>
          <w:i w:val="0"/>
          <w:iCs w:val="0"/>
          <w:sz w:val="20"/>
          <w:szCs w:val="20"/>
          <w:highlight w:val="yellow"/>
          <w:vertAlign w:val="subscript"/>
        </w:rPr>
        <w:t xml:space="preserve">BrtQ’G’’mdhcif </w:t>
      </w:r>
      <w:r w:rsidRPr="00FB534E">
        <w:rPr>
          <w:rStyle w:val="StyleConfigurationFormulaNotBoldNotItalicChar"/>
          <w:rFonts w:cs="Times New Roman"/>
          <w:b w:val="0"/>
          <w:bCs w:val="0"/>
          <w:i w:val="0"/>
          <w:iCs w:val="0"/>
          <w:sz w:val="20"/>
          <w:szCs w:val="20"/>
          <w:highlight w:val="yellow"/>
        </w:rPr>
        <w:t xml:space="preserve">= </w:t>
      </w:r>
      <w:r w:rsidRPr="00FB534E">
        <w:rPr>
          <w:highlight w:val="yellow"/>
        </w:rPr>
        <w:t>RTDMarginalGHGPrc</w:t>
      </w:r>
      <w:r w:rsidRPr="00FB534E">
        <w:rPr>
          <w:color w:val="FF0000"/>
          <w:highlight w:val="yellow"/>
        </w:rPr>
        <w:t xml:space="preserve"> </w:t>
      </w:r>
      <w:r w:rsidRPr="00FB534E">
        <w:rPr>
          <w:iCs/>
          <w:sz w:val="28"/>
          <w:szCs w:val="28"/>
          <w:highlight w:val="yellow"/>
          <w:vertAlign w:val="subscript"/>
        </w:rPr>
        <w:t>BrtQ’G’’mdhcif</w:t>
      </w:r>
      <w:r w:rsidRPr="00FB534E">
        <w:rPr>
          <w:iCs/>
          <w:sz w:val="28"/>
          <w:szCs w:val="28"/>
          <w:highlight w:val="yellow"/>
        </w:rPr>
        <w:t xml:space="preserve">  *</w:t>
      </w:r>
      <w:r w:rsidRPr="00FB534E">
        <w:rPr>
          <w:rStyle w:val="StyleConfigurationFormulaNotBoldNotItalicChar"/>
          <w:rFonts w:cs="Times New Roman"/>
          <w:b w:val="0"/>
          <w:bCs w:val="0"/>
          <w:i w:val="0"/>
          <w:iCs w:val="0"/>
          <w:sz w:val="20"/>
          <w:szCs w:val="20"/>
          <w:highlight w:val="yellow"/>
        </w:rPr>
        <w:t xml:space="preserve"> RealTimeGenUIEGHGRegAreaQuantity </w:t>
      </w:r>
      <w:r w:rsidRPr="00FB534E">
        <w:rPr>
          <w:rStyle w:val="StyleConfigurationFormulaNotBoldNotItalicChar"/>
          <w:rFonts w:cs="Times New Roman"/>
          <w:b w:val="0"/>
          <w:bCs w:val="0"/>
          <w:i w:val="0"/>
          <w:iCs w:val="0"/>
          <w:sz w:val="20"/>
          <w:szCs w:val="20"/>
          <w:highlight w:val="yellow"/>
          <w:vertAlign w:val="subscript"/>
        </w:rPr>
        <w:t>BrtQ’mdhcif</w:t>
      </w:r>
    </w:p>
    <w:p w14:paraId="0A2A38BF" w14:textId="3ED13179" w:rsidR="00F47D08" w:rsidRPr="00421358" w:rsidRDefault="00F47D08" w:rsidP="00F47D08">
      <w:pPr>
        <w:pStyle w:val="Heading4"/>
        <w:rPr>
          <w:rStyle w:val="ConfigurationSubscript"/>
          <w:rFonts w:cs="Arial"/>
          <w:bCs/>
          <w:i w:val="0"/>
        </w:rPr>
      </w:pPr>
      <w:r w:rsidRPr="00FB534E">
        <w:rPr>
          <w:rStyle w:val="StyleConfigurationFormulaNotBoldNotItalicChar"/>
          <w:rFonts w:cs="Times New Roman"/>
          <w:b w:val="0"/>
          <w:bCs w:val="0"/>
          <w:i w:val="0"/>
          <w:iCs w:val="0"/>
          <w:sz w:val="20"/>
          <w:szCs w:val="20"/>
          <w:highlight w:val="yellow"/>
        </w:rPr>
        <w:t xml:space="preserve">RealTimeGenUIEGHGRegAreaQuantity </w:t>
      </w:r>
      <w:r w:rsidRPr="00FB534E">
        <w:rPr>
          <w:rStyle w:val="StyleConfigurationFormulaNotBoldNotItalicChar"/>
          <w:rFonts w:cs="Times New Roman"/>
          <w:b w:val="0"/>
          <w:bCs w:val="0"/>
          <w:i w:val="0"/>
          <w:iCs w:val="0"/>
          <w:sz w:val="20"/>
          <w:szCs w:val="20"/>
          <w:highlight w:val="yellow"/>
          <w:vertAlign w:val="subscript"/>
        </w:rPr>
        <w:t xml:space="preserve">BrtQ’mdhcif </w:t>
      </w:r>
      <w:r w:rsidRPr="00FB534E">
        <w:rPr>
          <w:rStyle w:val="StyleConfigurationFormulaNotBoldNotItalicChar"/>
          <w:rFonts w:cs="Times New Roman"/>
          <w:b w:val="0"/>
          <w:bCs w:val="0"/>
          <w:i w:val="0"/>
          <w:iCs w:val="0"/>
          <w:sz w:val="20"/>
          <w:szCs w:val="20"/>
          <w:highlight w:val="yellow"/>
        </w:rPr>
        <w:t xml:space="preserve">= Sum(u,T’,I’,M’,F’,S’) </w:t>
      </w:r>
      <w:r w:rsidRPr="00FB534E">
        <w:rPr>
          <w:rFonts w:cs="Arial"/>
          <w:sz w:val="22"/>
          <w:szCs w:val="22"/>
          <w:highlight w:val="yellow"/>
        </w:rPr>
        <w:lastRenderedPageBreak/>
        <w:t>SettlementIntervalRealTimeUIE</w:t>
      </w:r>
      <w:r w:rsidRPr="00FB534E">
        <w:rPr>
          <w:rFonts w:cs="Arial"/>
          <w:i/>
          <w:sz w:val="22"/>
          <w:szCs w:val="22"/>
          <w:highlight w:val="yellow"/>
        </w:rPr>
        <w:t xml:space="preserve"> </w:t>
      </w:r>
      <w:r w:rsidRPr="00FB534E">
        <w:rPr>
          <w:rStyle w:val="ConfigurationSubscript"/>
          <w:rFonts w:cs="Arial"/>
          <w:bCs/>
          <w:i w:val="0"/>
          <w:highlight w:val="yellow"/>
        </w:rPr>
        <w:t>BrtuT’I’Q’M’F’S’mdhcif</w:t>
      </w:r>
    </w:p>
    <w:p w14:paraId="0A6AFE5C" w14:textId="6A8C635F" w:rsidR="00F47D08" w:rsidRPr="00FB534E" w:rsidRDefault="00F47D08" w:rsidP="00F47D08">
      <w:pPr>
        <w:ind w:left="720"/>
        <w:rPr>
          <w:rStyle w:val="StyleConfigurationFormulaNotBoldNotItalicChar"/>
          <w:rFonts w:ascii="Times New Roman" w:hAnsi="Times New Roman" w:cs="Times New Roman"/>
          <w:b w:val="0"/>
          <w:bCs w:val="0"/>
          <w:i w:val="0"/>
          <w:iCs w:val="0"/>
          <w:sz w:val="20"/>
          <w:szCs w:val="20"/>
          <w:highlight w:val="yellow"/>
        </w:rPr>
      </w:pPr>
      <w:r w:rsidRPr="00FB534E">
        <w:rPr>
          <w:highlight w:val="yellow"/>
        </w:rPr>
        <w:t>Where t in GEN</w:t>
      </w:r>
    </w:p>
    <w:p w14:paraId="7A061387" w14:textId="514D6A1A" w:rsidR="00F47D08" w:rsidRPr="00FB534E" w:rsidRDefault="00F47D08" w:rsidP="00421358">
      <w:pPr>
        <w:pStyle w:val="Heading4"/>
        <w:rPr>
          <w:rStyle w:val="StyleConfigurationFormulaNotBoldNotItalicChar"/>
          <w:b w:val="0"/>
          <w:i w:val="0"/>
          <w:iCs w:val="0"/>
          <w:sz w:val="28"/>
          <w:szCs w:val="20"/>
          <w:highlight w:val="yellow"/>
          <w:vertAlign w:val="subscript"/>
        </w:rPr>
      </w:pPr>
      <w:r w:rsidRPr="00FB534E">
        <w:rPr>
          <w:rStyle w:val="StyleConfigurationFormulaNotBoldNotItalicChar"/>
          <w:rFonts w:cs="Times New Roman"/>
          <w:b w:val="0"/>
          <w:bCs w:val="0"/>
          <w:i w:val="0"/>
          <w:iCs w:val="0"/>
          <w:sz w:val="20"/>
          <w:szCs w:val="20"/>
          <w:highlight w:val="yellow"/>
        </w:rPr>
        <w:t xml:space="preserve">RealTimeLoadUIEGHGRegAreaAmount </w:t>
      </w:r>
      <w:r w:rsidRPr="00FB534E">
        <w:rPr>
          <w:rStyle w:val="StyleConfigurationFormulaNotBoldNotItalicChar"/>
          <w:rFonts w:cs="Times New Roman"/>
          <w:b w:val="0"/>
          <w:bCs w:val="0"/>
          <w:i w:val="0"/>
          <w:iCs w:val="0"/>
          <w:sz w:val="20"/>
          <w:szCs w:val="20"/>
          <w:highlight w:val="yellow"/>
          <w:vertAlign w:val="subscript"/>
        </w:rPr>
        <w:t>BrtQ’G’’mdhcif</w:t>
      </w:r>
      <w:r w:rsidRPr="00FB534E">
        <w:rPr>
          <w:rStyle w:val="StyleConfigurationFormulaNotBoldNotItalicChar"/>
          <w:rFonts w:cs="Times New Roman"/>
          <w:b w:val="0"/>
          <w:bCs w:val="0"/>
          <w:i w:val="0"/>
          <w:iCs w:val="0"/>
          <w:sz w:val="20"/>
          <w:szCs w:val="20"/>
          <w:highlight w:val="yellow"/>
        </w:rPr>
        <w:t xml:space="preserve"> =</w:t>
      </w:r>
      <w:r w:rsidRPr="00FB534E">
        <w:rPr>
          <w:highlight w:val="yellow"/>
        </w:rPr>
        <w:t xml:space="preserve"> RTDMarginalGHGPrc</w:t>
      </w:r>
      <w:r w:rsidRPr="00FB534E">
        <w:rPr>
          <w:color w:val="FF0000"/>
          <w:highlight w:val="yellow"/>
        </w:rPr>
        <w:t xml:space="preserve"> </w:t>
      </w:r>
      <w:r w:rsidRPr="00FB534E">
        <w:rPr>
          <w:iCs/>
          <w:sz w:val="28"/>
          <w:szCs w:val="28"/>
          <w:highlight w:val="yellow"/>
          <w:vertAlign w:val="subscript"/>
        </w:rPr>
        <w:t>BrtQ’G’’mdhcif</w:t>
      </w:r>
      <w:r w:rsidRPr="00FB534E">
        <w:rPr>
          <w:iCs/>
          <w:sz w:val="28"/>
          <w:szCs w:val="28"/>
          <w:highlight w:val="yellow"/>
        </w:rPr>
        <w:t xml:space="preserve"> *</w:t>
      </w:r>
      <w:r w:rsidRPr="00FB534E">
        <w:rPr>
          <w:rStyle w:val="StyleConfigurationFormulaNotBoldNotItalicChar"/>
          <w:rFonts w:cs="Times New Roman"/>
          <w:b w:val="0"/>
          <w:bCs w:val="0"/>
          <w:i w:val="0"/>
          <w:iCs w:val="0"/>
          <w:sz w:val="20"/>
          <w:szCs w:val="20"/>
          <w:highlight w:val="yellow"/>
        </w:rPr>
        <w:t xml:space="preserve"> RealTimeLoadUIEGHGRegAreaQuantity </w:t>
      </w:r>
      <w:r w:rsidRPr="00FB534E">
        <w:rPr>
          <w:rStyle w:val="StyleConfigurationFormulaNotBoldNotItalicChar"/>
          <w:rFonts w:cs="Times New Roman"/>
          <w:b w:val="0"/>
          <w:bCs w:val="0"/>
          <w:i w:val="0"/>
          <w:iCs w:val="0"/>
          <w:sz w:val="20"/>
          <w:szCs w:val="20"/>
          <w:highlight w:val="yellow"/>
          <w:vertAlign w:val="subscript"/>
        </w:rPr>
        <w:t>BrtQ’mdhcif</w:t>
      </w:r>
    </w:p>
    <w:p w14:paraId="62B94778" w14:textId="72E2989F" w:rsidR="005E021E" w:rsidRPr="00421358" w:rsidRDefault="005E46FA" w:rsidP="00F47D08">
      <w:pPr>
        <w:pStyle w:val="Heading5"/>
        <w:rPr>
          <w:rStyle w:val="ConfigurationSubscript"/>
          <w:rFonts w:cs="Arial"/>
          <w:bCs/>
          <w:i w:val="0"/>
        </w:rPr>
      </w:pPr>
      <w:r w:rsidRPr="00FB534E">
        <w:rPr>
          <w:rStyle w:val="StyleConfigurationFormulaNotBoldNotItalicChar"/>
          <w:rFonts w:cs="Times New Roman"/>
          <w:b w:val="0"/>
          <w:bCs w:val="0"/>
          <w:i w:val="0"/>
          <w:iCs w:val="0"/>
          <w:sz w:val="20"/>
          <w:szCs w:val="20"/>
          <w:highlight w:val="yellow"/>
        </w:rPr>
        <w:t>RealTime</w:t>
      </w:r>
      <w:r w:rsidR="00F47D08" w:rsidRPr="00FB534E">
        <w:rPr>
          <w:rStyle w:val="StyleConfigurationFormulaNotBoldNotItalicChar"/>
          <w:rFonts w:cs="Times New Roman"/>
          <w:b w:val="0"/>
          <w:bCs w:val="0"/>
          <w:i w:val="0"/>
          <w:iCs w:val="0"/>
          <w:sz w:val="20"/>
          <w:szCs w:val="20"/>
          <w:highlight w:val="yellow"/>
        </w:rPr>
        <w:t>Load</w:t>
      </w:r>
      <w:r w:rsidR="00421358" w:rsidRPr="00FB534E">
        <w:rPr>
          <w:rStyle w:val="StyleConfigurationFormulaNotBoldNotItalicChar"/>
          <w:rFonts w:cs="Times New Roman"/>
          <w:b w:val="0"/>
          <w:bCs w:val="0"/>
          <w:i w:val="0"/>
          <w:iCs w:val="0"/>
          <w:sz w:val="20"/>
          <w:szCs w:val="20"/>
          <w:highlight w:val="yellow"/>
        </w:rPr>
        <w:t>UIE</w:t>
      </w:r>
      <w:r w:rsidRPr="00FB534E">
        <w:rPr>
          <w:rStyle w:val="StyleConfigurationFormulaNotBoldNotItalicChar"/>
          <w:rFonts w:cs="Times New Roman"/>
          <w:b w:val="0"/>
          <w:bCs w:val="0"/>
          <w:i w:val="0"/>
          <w:iCs w:val="0"/>
          <w:sz w:val="20"/>
          <w:szCs w:val="20"/>
          <w:highlight w:val="yellow"/>
        </w:rPr>
        <w:t>GHGRegArea</w:t>
      </w:r>
      <w:r w:rsidR="005E021E" w:rsidRPr="00FB534E">
        <w:rPr>
          <w:rStyle w:val="StyleConfigurationFormulaNotBoldNotItalicChar"/>
          <w:rFonts w:cs="Times New Roman"/>
          <w:b w:val="0"/>
          <w:bCs w:val="0"/>
          <w:i w:val="0"/>
          <w:iCs w:val="0"/>
          <w:sz w:val="20"/>
          <w:szCs w:val="20"/>
          <w:highlight w:val="yellow"/>
        </w:rPr>
        <w:t xml:space="preserve">Quantity </w:t>
      </w:r>
      <w:r w:rsidR="00421358" w:rsidRPr="00FB534E">
        <w:rPr>
          <w:rStyle w:val="StyleConfigurationFormulaNotBoldNotItalicChar"/>
          <w:rFonts w:cs="Times New Roman"/>
          <w:b w:val="0"/>
          <w:bCs w:val="0"/>
          <w:i w:val="0"/>
          <w:iCs w:val="0"/>
          <w:sz w:val="20"/>
          <w:szCs w:val="20"/>
          <w:highlight w:val="yellow"/>
          <w:vertAlign w:val="subscript"/>
        </w:rPr>
        <w:t xml:space="preserve">BrtQ’mdhcif </w:t>
      </w:r>
      <w:r w:rsidR="005E021E" w:rsidRPr="00FB534E">
        <w:rPr>
          <w:rStyle w:val="StyleConfigurationFormulaNotBoldNotItalicChar"/>
          <w:rFonts w:cs="Times New Roman"/>
          <w:b w:val="0"/>
          <w:bCs w:val="0"/>
          <w:i w:val="0"/>
          <w:iCs w:val="0"/>
          <w:sz w:val="20"/>
          <w:szCs w:val="20"/>
          <w:highlight w:val="yellow"/>
        </w:rPr>
        <w:t xml:space="preserve">= </w:t>
      </w:r>
      <w:r w:rsidR="00421358" w:rsidRPr="00FB534E">
        <w:rPr>
          <w:rStyle w:val="StyleConfigurationFormulaNotBoldNotItalicChar"/>
          <w:rFonts w:cs="Times New Roman"/>
          <w:b w:val="0"/>
          <w:bCs w:val="0"/>
          <w:i w:val="0"/>
          <w:iCs w:val="0"/>
          <w:sz w:val="20"/>
          <w:szCs w:val="20"/>
          <w:highlight w:val="yellow"/>
        </w:rPr>
        <w:t xml:space="preserve">Sum(u,T’,I’,M’,F’,S’) </w:t>
      </w:r>
      <w:r w:rsidR="005E021E" w:rsidRPr="00FB534E">
        <w:rPr>
          <w:rFonts w:cs="Arial"/>
          <w:szCs w:val="22"/>
          <w:highlight w:val="yellow"/>
        </w:rPr>
        <w:t>SettlementIntervalRealTimeUIE</w:t>
      </w:r>
      <w:r w:rsidR="005E021E" w:rsidRPr="00FB534E">
        <w:rPr>
          <w:rFonts w:cs="Arial"/>
          <w:i/>
          <w:szCs w:val="22"/>
          <w:highlight w:val="yellow"/>
        </w:rPr>
        <w:t xml:space="preserve"> </w:t>
      </w:r>
      <w:r w:rsidR="005E021E" w:rsidRPr="00FB534E">
        <w:rPr>
          <w:rStyle w:val="ConfigurationSubscript"/>
          <w:rFonts w:cs="Arial"/>
          <w:bCs/>
          <w:i w:val="0"/>
          <w:highlight w:val="yellow"/>
        </w:rPr>
        <w:t>BrtuT’I’Q’M’F’S’mdhcif</w:t>
      </w:r>
    </w:p>
    <w:p w14:paraId="78F7ADEB" w14:textId="5C52AF27" w:rsidR="005E021E" w:rsidRPr="00FB534E" w:rsidRDefault="00F47D08" w:rsidP="005E021E">
      <w:pPr>
        <w:ind w:left="720"/>
        <w:rPr>
          <w:highlight w:val="yellow"/>
        </w:rPr>
      </w:pPr>
      <w:r w:rsidRPr="00FB534E">
        <w:rPr>
          <w:highlight w:val="yellow"/>
        </w:rPr>
        <w:t xml:space="preserve">Where t in </w:t>
      </w:r>
      <w:r w:rsidR="005E021E" w:rsidRPr="00FB534E">
        <w:rPr>
          <w:highlight w:val="yellow"/>
        </w:rPr>
        <w:t>LOAD</w:t>
      </w:r>
    </w:p>
    <w:p w14:paraId="50D7FCB7" w14:textId="77777777" w:rsidR="00C74FE6" w:rsidRPr="00FB534E" w:rsidRDefault="00C74FE6" w:rsidP="00C74FE6">
      <w:pPr>
        <w:pStyle w:val="Heading3"/>
        <w:rPr>
          <w:i w:val="0"/>
          <w:highlight w:val="yellow"/>
        </w:rPr>
      </w:pPr>
      <w:r w:rsidRPr="00FB534E">
        <w:rPr>
          <w:rStyle w:val="StyleConfigurationFormulaNotBoldNotItalicChar"/>
          <w:b w:val="0"/>
          <w:szCs w:val="22"/>
          <w:highlight w:val="yellow"/>
        </w:rPr>
        <w:t xml:space="preserve">UFEGHGRegAreaAmount </w:t>
      </w:r>
      <w:r w:rsidRPr="00FB534E">
        <w:rPr>
          <w:rStyle w:val="StyleConfigurationFormulaNotBoldNotItalicChar"/>
          <w:b w:val="0"/>
          <w:sz w:val="28"/>
          <w:szCs w:val="22"/>
          <w:highlight w:val="yellow"/>
          <w:vertAlign w:val="subscript"/>
        </w:rPr>
        <w:t>G’’mdhcif</w:t>
      </w:r>
    </w:p>
    <w:p w14:paraId="0906EB80" w14:textId="77777777" w:rsidR="00C74FE6" w:rsidRPr="00FB534E" w:rsidRDefault="00C74FE6" w:rsidP="00241C2D">
      <w:pPr>
        <w:pStyle w:val="StyleConfigurationFormulaNotBoldNotItalic"/>
        <w:rPr>
          <w:rStyle w:val="StyleConfigurationFormulaNotBoldNotItalicChar"/>
          <w:i w:val="0"/>
          <w:szCs w:val="22"/>
          <w:highlight w:val="yellow"/>
        </w:rPr>
      </w:pPr>
      <w:r w:rsidRPr="00FB534E">
        <w:rPr>
          <w:rStyle w:val="StyleConfigurationFormulaNotBoldNotItalicChar"/>
          <w:b w:val="0"/>
          <w:i w:val="0"/>
          <w:szCs w:val="22"/>
          <w:highlight w:val="yellow"/>
        </w:rPr>
        <w:t xml:space="preserve">UFEGHGRegAreaAmount </w:t>
      </w:r>
      <w:r w:rsidRPr="00FB534E">
        <w:rPr>
          <w:rStyle w:val="StyleConfigurationFormulaNotBoldNotItalicChar"/>
          <w:b w:val="0"/>
          <w:i w:val="0"/>
          <w:sz w:val="28"/>
          <w:szCs w:val="22"/>
          <w:highlight w:val="yellow"/>
          <w:vertAlign w:val="subscript"/>
        </w:rPr>
        <w:t>G’’mdhcif</w:t>
      </w:r>
      <w:r w:rsidRPr="00FB534E">
        <w:rPr>
          <w:rStyle w:val="StyleConfigurationFormulaNotBoldNotItalicChar"/>
          <w:i w:val="0"/>
          <w:szCs w:val="22"/>
          <w:highlight w:val="yellow"/>
        </w:rPr>
        <w:t xml:space="preserve"> </w:t>
      </w:r>
      <w:r w:rsidR="002D3C99" w:rsidRPr="00FB534E">
        <w:rPr>
          <w:rStyle w:val="StyleConfigurationFormulaNotBoldNotItalicChar"/>
          <w:b w:val="0"/>
          <w:i w:val="0"/>
          <w:szCs w:val="22"/>
          <w:highlight w:val="yellow"/>
        </w:rPr>
        <w:t xml:space="preserve">= Sum (Q’) </w:t>
      </w:r>
      <w:r w:rsidR="002D3C99" w:rsidRPr="00FB534E">
        <w:rPr>
          <w:rStyle w:val="StyleConfigurationFormulaNotBoldNotItalicChar"/>
          <w:rFonts w:cs="Times New Roman"/>
          <w:b w:val="0"/>
          <w:bCs w:val="0"/>
          <w:i w:val="0"/>
          <w:iCs/>
          <w:sz w:val="20"/>
          <w:szCs w:val="20"/>
          <w:highlight w:val="yellow"/>
        </w:rPr>
        <w:t xml:space="preserve">UFEEDAMGHGRegAreaAmount </w:t>
      </w:r>
      <w:r w:rsidR="002D3C99" w:rsidRPr="00FB534E">
        <w:rPr>
          <w:rStyle w:val="StyleConfigurationFormulaNotBoldNotItalicChar"/>
          <w:rFonts w:cs="Times New Roman"/>
          <w:b w:val="0"/>
          <w:bCs w:val="0"/>
          <w:i w:val="0"/>
          <w:iCs/>
          <w:sz w:val="20"/>
          <w:szCs w:val="20"/>
          <w:highlight w:val="yellow"/>
          <w:vertAlign w:val="subscript"/>
        </w:rPr>
        <w:t>Q’G’’mdhcif</w:t>
      </w:r>
      <w:r w:rsidR="002D3C99" w:rsidRPr="00FB534E">
        <w:rPr>
          <w:rStyle w:val="StyleConfigurationFormulaNotBoldNotItalicChar"/>
          <w:b w:val="0"/>
          <w:i w:val="0"/>
          <w:szCs w:val="22"/>
          <w:highlight w:val="yellow"/>
        </w:rPr>
        <w:t xml:space="preserve"> + </w:t>
      </w:r>
      <w:r w:rsidR="002D3C99" w:rsidRPr="00FB534E">
        <w:rPr>
          <w:rStyle w:val="StyleConfigurationFormulaNotBoldNotItalicChar"/>
          <w:rFonts w:cs="Times New Roman"/>
          <w:b w:val="0"/>
          <w:bCs w:val="0"/>
          <w:i w:val="0"/>
          <w:iCs/>
          <w:sz w:val="20"/>
          <w:szCs w:val="20"/>
          <w:highlight w:val="yellow"/>
        </w:rPr>
        <w:t xml:space="preserve">UFEBAAGHGRegAreaAmount </w:t>
      </w:r>
      <w:r w:rsidR="002D3C99" w:rsidRPr="00FB534E">
        <w:rPr>
          <w:rStyle w:val="StyleConfigurationFormulaNotBoldNotItalicChar"/>
          <w:rFonts w:cs="Times New Roman"/>
          <w:b w:val="0"/>
          <w:bCs w:val="0"/>
          <w:i w:val="0"/>
          <w:iCs/>
          <w:sz w:val="20"/>
          <w:szCs w:val="20"/>
          <w:highlight w:val="yellow"/>
          <w:vertAlign w:val="subscript"/>
        </w:rPr>
        <w:t>Q’G’’mdhcif</w:t>
      </w:r>
      <w:r w:rsidR="002D3C99" w:rsidRPr="00FB534E">
        <w:rPr>
          <w:rStyle w:val="StyleConfigurationFormulaNotBoldNotItalicChar"/>
          <w:rFonts w:cs="Times New Roman"/>
          <w:b w:val="0"/>
          <w:bCs w:val="0"/>
          <w:i w:val="0"/>
          <w:iCs/>
          <w:sz w:val="20"/>
          <w:szCs w:val="20"/>
          <w:highlight w:val="yellow"/>
        </w:rPr>
        <w:t xml:space="preserve"> </w:t>
      </w:r>
    </w:p>
    <w:p w14:paraId="69853A01" w14:textId="77777777" w:rsidR="002D3C99" w:rsidRPr="00FB534E" w:rsidRDefault="002D3C99" w:rsidP="002D3C99">
      <w:pPr>
        <w:pStyle w:val="Heading4"/>
        <w:rPr>
          <w:rStyle w:val="StyleConfigurationFormulaNotBoldNotItalicChar"/>
          <w:rFonts w:cs="Times New Roman"/>
          <w:b w:val="0"/>
          <w:bCs w:val="0"/>
          <w:i w:val="0"/>
          <w:iCs w:val="0"/>
          <w:sz w:val="20"/>
          <w:szCs w:val="20"/>
          <w:highlight w:val="yellow"/>
        </w:rPr>
      </w:pPr>
      <w:r w:rsidRPr="00FB534E">
        <w:rPr>
          <w:rStyle w:val="StyleConfigurationFormulaNotBoldNotItalicChar"/>
          <w:rFonts w:cs="Times New Roman"/>
          <w:b w:val="0"/>
          <w:bCs w:val="0"/>
          <w:i w:val="0"/>
          <w:iCs w:val="0"/>
          <w:sz w:val="20"/>
          <w:szCs w:val="20"/>
          <w:highlight w:val="yellow"/>
        </w:rPr>
        <w:t xml:space="preserve">UFEEDAMGHGRegAreaAmount </w:t>
      </w:r>
      <w:r w:rsidRPr="00FB534E">
        <w:rPr>
          <w:rStyle w:val="StyleConfigurationFormulaNotBoldNotItalicChar"/>
          <w:rFonts w:cs="Times New Roman"/>
          <w:b w:val="0"/>
          <w:bCs w:val="0"/>
          <w:i w:val="0"/>
          <w:iCs w:val="0"/>
          <w:sz w:val="20"/>
          <w:szCs w:val="20"/>
          <w:highlight w:val="yellow"/>
          <w:vertAlign w:val="subscript"/>
        </w:rPr>
        <w:t>Q’G’’mdhcif</w:t>
      </w:r>
      <w:r w:rsidRPr="00FB534E">
        <w:rPr>
          <w:rStyle w:val="StyleConfigurationFormulaNotBoldNotItalicChar"/>
          <w:rFonts w:cs="Times New Roman"/>
          <w:b w:val="0"/>
          <w:bCs w:val="0"/>
          <w:i w:val="0"/>
          <w:iCs w:val="0"/>
          <w:sz w:val="20"/>
          <w:szCs w:val="20"/>
          <w:highlight w:val="yellow"/>
        </w:rPr>
        <w:t xml:space="preserve"> </w:t>
      </w:r>
    </w:p>
    <w:p w14:paraId="370F3485" w14:textId="77777777" w:rsidR="00C74FE6" w:rsidRPr="00FB534E" w:rsidRDefault="002D3C99" w:rsidP="002D3C99">
      <w:pPr>
        <w:pStyle w:val="Heading3"/>
        <w:numPr>
          <w:ilvl w:val="0"/>
          <w:numId w:val="0"/>
        </w:numPr>
        <w:ind w:left="720" w:firstLine="720"/>
        <w:rPr>
          <w:rStyle w:val="StyleConfigurationFormulaNotBoldNotItalicChar"/>
          <w:rFonts w:cs="Times New Roman"/>
          <w:b w:val="0"/>
          <w:bCs w:val="0"/>
          <w:iCs w:val="0"/>
          <w:sz w:val="20"/>
          <w:szCs w:val="20"/>
          <w:highlight w:val="yellow"/>
          <w:vertAlign w:val="subscript"/>
        </w:rPr>
      </w:pPr>
      <w:r w:rsidRPr="00FB534E">
        <w:rPr>
          <w:rStyle w:val="StyleConfigurationFormulaNotBoldNotItalicChar"/>
          <w:rFonts w:cs="Times New Roman"/>
          <w:b w:val="0"/>
          <w:bCs w:val="0"/>
          <w:iCs w:val="0"/>
          <w:sz w:val="20"/>
          <w:szCs w:val="20"/>
          <w:highlight w:val="yellow"/>
        </w:rPr>
        <w:t xml:space="preserve"> UFEEDAMGHGRegAreaAmount </w:t>
      </w:r>
      <w:r w:rsidRPr="00FB534E">
        <w:rPr>
          <w:rStyle w:val="StyleConfigurationFormulaNotBoldNotItalicChar"/>
          <w:rFonts w:cs="Times New Roman"/>
          <w:b w:val="0"/>
          <w:bCs w:val="0"/>
          <w:iCs w:val="0"/>
          <w:sz w:val="20"/>
          <w:szCs w:val="20"/>
          <w:highlight w:val="yellow"/>
          <w:vertAlign w:val="subscript"/>
        </w:rPr>
        <w:t>Q’G’’mdhcif</w:t>
      </w:r>
      <w:r w:rsidRPr="00FB534E">
        <w:rPr>
          <w:rStyle w:val="StyleConfigurationFormulaNotBoldNotItalicChar"/>
          <w:rFonts w:cs="Times New Roman"/>
          <w:b w:val="0"/>
          <w:bCs w:val="0"/>
          <w:iCs w:val="0"/>
          <w:sz w:val="20"/>
          <w:szCs w:val="20"/>
          <w:highlight w:val="yellow"/>
        </w:rPr>
        <w:t xml:space="preserve"> </w:t>
      </w:r>
      <w:r w:rsidRPr="00FB534E">
        <w:rPr>
          <w:rStyle w:val="StyleConfigurationFormulaNotBoldNotItalicChar"/>
          <w:rFonts w:cs="Times New Roman"/>
          <w:b w:val="0"/>
          <w:bCs w:val="0"/>
          <w:i/>
          <w:iCs w:val="0"/>
          <w:sz w:val="20"/>
          <w:szCs w:val="20"/>
          <w:highlight w:val="yellow"/>
        </w:rPr>
        <w:t xml:space="preserve">= </w:t>
      </w:r>
      <w:r w:rsidR="005E46FA" w:rsidRPr="00FB534E">
        <w:rPr>
          <w:rStyle w:val="StyleConfigurationFormulaNotBoldNotItalicChar"/>
          <w:rFonts w:cs="Times New Roman"/>
          <w:b w:val="0"/>
          <w:bCs w:val="0"/>
          <w:iCs w:val="0"/>
          <w:sz w:val="20"/>
          <w:szCs w:val="20"/>
          <w:highlight w:val="yellow"/>
        </w:rPr>
        <w:t xml:space="preserve">Sum(B,r,t,u,A,A’) </w:t>
      </w:r>
      <w:r w:rsidR="005E46FA" w:rsidRPr="00FB534E">
        <w:rPr>
          <w:rStyle w:val="BodyTextChar"/>
          <w:rFonts w:cs="Arial"/>
          <w:i w:val="0"/>
          <w:iCs/>
          <w:szCs w:val="22"/>
          <w:highlight w:val="yellow"/>
        </w:rPr>
        <w:t xml:space="preserve">EIMBAASettlementIntervalLAPUFEQuantity </w:t>
      </w:r>
      <w:r w:rsidR="005E46FA" w:rsidRPr="00FB534E">
        <w:rPr>
          <w:rStyle w:val="BodyTextChar"/>
          <w:rFonts w:cs="Arial"/>
          <w:i w:val="0"/>
          <w:iCs/>
          <w:szCs w:val="22"/>
          <w:highlight w:val="yellow"/>
          <w:vertAlign w:val="subscript"/>
        </w:rPr>
        <w:t>uQ’AA’mdhcif</w:t>
      </w:r>
      <w:r w:rsidR="005E46FA" w:rsidRPr="00FB534E">
        <w:rPr>
          <w:rStyle w:val="BodyTextChar"/>
          <w:rFonts w:cs="Arial"/>
          <w:i w:val="0"/>
          <w:iCs/>
          <w:szCs w:val="22"/>
          <w:highlight w:val="yellow"/>
        </w:rPr>
        <w:t xml:space="preserve"> </w:t>
      </w:r>
      <w:r w:rsidRPr="00FB534E">
        <w:rPr>
          <w:rStyle w:val="StyleConfigurationFormulaNotBoldNotItalicChar"/>
          <w:rFonts w:cs="Times New Roman"/>
          <w:b w:val="0"/>
          <w:bCs w:val="0"/>
          <w:iCs w:val="0"/>
          <w:sz w:val="20"/>
          <w:szCs w:val="20"/>
          <w:highlight w:val="yellow"/>
        </w:rPr>
        <w:t xml:space="preserve">* </w:t>
      </w:r>
      <w:r w:rsidR="005E021E" w:rsidRPr="00FB534E">
        <w:rPr>
          <w:i w:val="0"/>
          <w:highlight w:val="yellow"/>
        </w:rPr>
        <w:t>RTDMarginalGHGPrc</w:t>
      </w:r>
      <w:r w:rsidR="005E021E" w:rsidRPr="00FB534E">
        <w:rPr>
          <w:i w:val="0"/>
          <w:color w:val="FF0000"/>
          <w:highlight w:val="yellow"/>
        </w:rPr>
        <w:t xml:space="preserve"> </w:t>
      </w:r>
      <w:r w:rsidR="005E021E" w:rsidRPr="00FB534E">
        <w:rPr>
          <w:i w:val="0"/>
          <w:iCs/>
          <w:sz w:val="28"/>
          <w:szCs w:val="28"/>
          <w:highlight w:val="yellow"/>
          <w:vertAlign w:val="subscript"/>
        </w:rPr>
        <w:t>BrtQ’G’’mdhcif</w:t>
      </w:r>
    </w:p>
    <w:p w14:paraId="5D5EAB54" w14:textId="77777777" w:rsidR="002D3C99" w:rsidRPr="00FB534E" w:rsidRDefault="002D3C99" w:rsidP="002D3C99">
      <w:pPr>
        <w:rPr>
          <w:highlight w:val="yellow"/>
        </w:rPr>
      </w:pPr>
      <w:r w:rsidRPr="00FB534E">
        <w:rPr>
          <w:highlight w:val="yellow"/>
        </w:rPr>
        <w:tab/>
        <w:t>Where Q’ &lt;&gt; CISO</w:t>
      </w:r>
    </w:p>
    <w:p w14:paraId="13DFADA1" w14:textId="77777777" w:rsidR="002E4101" w:rsidRPr="00FB534E" w:rsidRDefault="002E4101" w:rsidP="002E4101">
      <w:pPr>
        <w:ind w:left="720"/>
        <w:rPr>
          <w:highlight w:val="yellow"/>
        </w:rPr>
      </w:pPr>
    </w:p>
    <w:p w14:paraId="0714B37D" w14:textId="77777777" w:rsidR="002D3C99" w:rsidRPr="00FB534E" w:rsidRDefault="002D3C99" w:rsidP="002D3C99">
      <w:pPr>
        <w:pStyle w:val="Heading4"/>
        <w:rPr>
          <w:rStyle w:val="StyleConfigurationFormulaNotBoldNotItalicChar"/>
          <w:rFonts w:cs="Times New Roman"/>
          <w:b w:val="0"/>
          <w:bCs w:val="0"/>
          <w:i w:val="0"/>
          <w:iCs w:val="0"/>
          <w:sz w:val="20"/>
          <w:szCs w:val="20"/>
          <w:highlight w:val="yellow"/>
        </w:rPr>
      </w:pPr>
      <w:r w:rsidRPr="00FB534E">
        <w:rPr>
          <w:rStyle w:val="StyleConfigurationFormulaNotBoldNotItalicChar"/>
          <w:rFonts w:cs="Times New Roman"/>
          <w:b w:val="0"/>
          <w:bCs w:val="0"/>
          <w:i w:val="0"/>
          <w:iCs w:val="0"/>
          <w:sz w:val="20"/>
          <w:szCs w:val="20"/>
          <w:highlight w:val="yellow"/>
        </w:rPr>
        <w:t xml:space="preserve">UFEBAAGHGRegAreaAmount </w:t>
      </w:r>
      <w:r w:rsidRPr="00FB534E">
        <w:rPr>
          <w:rStyle w:val="StyleConfigurationFormulaNotBoldNotItalicChar"/>
          <w:rFonts w:cs="Times New Roman"/>
          <w:b w:val="0"/>
          <w:bCs w:val="0"/>
          <w:i w:val="0"/>
          <w:iCs w:val="0"/>
          <w:sz w:val="20"/>
          <w:szCs w:val="20"/>
          <w:highlight w:val="yellow"/>
          <w:vertAlign w:val="subscript"/>
        </w:rPr>
        <w:t>Q’G’’mdhcif</w:t>
      </w:r>
      <w:r w:rsidRPr="00FB534E">
        <w:rPr>
          <w:rStyle w:val="StyleConfigurationFormulaNotBoldNotItalicChar"/>
          <w:rFonts w:cs="Times New Roman"/>
          <w:b w:val="0"/>
          <w:bCs w:val="0"/>
          <w:i w:val="0"/>
          <w:iCs w:val="0"/>
          <w:sz w:val="20"/>
          <w:szCs w:val="20"/>
          <w:highlight w:val="yellow"/>
        </w:rPr>
        <w:t xml:space="preserve"> </w:t>
      </w:r>
    </w:p>
    <w:p w14:paraId="40366627" w14:textId="77777777" w:rsidR="002D3C99" w:rsidRPr="00FB534E" w:rsidRDefault="002D3C99" w:rsidP="002D3C99">
      <w:pPr>
        <w:pStyle w:val="Heading3"/>
        <w:numPr>
          <w:ilvl w:val="0"/>
          <w:numId w:val="0"/>
        </w:numPr>
        <w:ind w:left="720" w:firstLine="720"/>
        <w:rPr>
          <w:rStyle w:val="StyleConfigurationFormulaNotBoldNotItalicChar"/>
          <w:rFonts w:cs="Times New Roman"/>
          <w:b w:val="0"/>
          <w:bCs w:val="0"/>
          <w:iCs w:val="0"/>
          <w:sz w:val="20"/>
          <w:szCs w:val="20"/>
          <w:highlight w:val="yellow"/>
          <w:vertAlign w:val="subscript"/>
        </w:rPr>
      </w:pPr>
      <w:r w:rsidRPr="00FB534E">
        <w:rPr>
          <w:rStyle w:val="StyleConfigurationFormulaNotBoldNotItalicChar"/>
          <w:rFonts w:cs="Times New Roman"/>
          <w:b w:val="0"/>
          <w:bCs w:val="0"/>
          <w:iCs w:val="0"/>
          <w:sz w:val="20"/>
          <w:szCs w:val="20"/>
          <w:highlight w:val="yellow"/>
        </w:rPr>
        <w:t xml:space="preserve"> UFEBAAGHGRegAreaAmount </w:t>
      </w:r>
      <w:r w:rsidRPr="00FB534E">
        <w:rPr>
          <w:rStyle w:val="StyleConfigurationFormulaNotBoldNotItalicChar"/>
          <w:rFonts w:cs="Times New Roman"/>
          <w:b w:val="0"/>
          <w:bCs w:val="0"/>
          <w:iCs w:val="0"/>
          <w:sz w:val="20"/>
          <w:szCs w:val="20"/>
          <w:highlight w:val="yellow"/>
          <w:vertAlign w:val="subscript"/>
        </w:rPr>
        <w:t>Q’G’’mdhcif</w:t>
      </w:r>
      <w:r w:rsidRPr="00FB534E">
        <w:rPr>
          <w:rStyle w:val="StyleConfigurationFormulaNotBoldNotItalicChar"/>
          <w:rFonts w:cs="Times New Roman"/>
          <w:b w:val="0"/>
          <w:bCs w:val="0"/>
          <w:iCs w:val="0"/>
          <w:sz w:val="20"/>
          <w:szCs w:val="20"/>
          <w:highlight w:val="yellow"/>
        </w:rPr>
        <w:t xml:space="preserve"> =</w:t>
      </w:r>
      <w:r w:rsidR="005E46FA" w:rsidRPr="00FB534E">
        <w:rPr>
          <w:rStyle w:val="StyleConfigurationFormulaNotBoldNotItalicChar"/>
          <w:rFonts w:cs="Times New Roman"/>
          <w:b w:val="0"/>
          <w:bCs w:val="0"/>
          <w:iCs w:val="0"/>
          <w:sz w:val="20"/>
          <w:szCs w:val="20"/>
          <w:highlight w:val="yellow"/>
        </w:rPr>
        <w:t>Sum(B,r,t,u,M’)</w:t>
      </w:r>
      <w:r w:rsidRPr="00FB534E">
        <w:rPr>
          <w:rStyle w:val="StyleConfigurationFormulaNotBoldNotItalicChar"/>
          <w:rFonts w:cs="Times New Roman"/>
          <w:b w:val="0"/>
          <w:bCs w:val="0"/>
          <w:iCs w:val="0"/>
          <w:sz w:val="20"/>
          <w:szCs w:val="20"/>
          <w:highlight w:val="yellow"/>
        </w:rPr>
        <w:t xml:space="preserve"> </w:t>
      </w:r>
      <w:r w:rsidR="005E46FA" w:rsidRPr="00FB534E">
        <w:rPr>
          <w:rStyle w:val="BodyTextChar"/>
          <w:i w:val="0"/>
          <w:iCs/>
          <w:highlight w:val="yellow"/>
        </w:rPr>
        <w:t xml:space="preserve">UDCSettlementIntervalUFEQuantity </w:t>
      </w:r>
      <w:r w:rsidR="005E46FA" w:rsidRPr="00FB534E">
        <w:rPr>
          <w:rStyle w:val="BodyTextChar"/>
          <w:rFonts w:cs="Arial"/>
          <w:bCs/>
          <w:i w:val="0"/>
          <w:iCs/>
          <w:sz w:val="28"/>
          <w:szCs w:val="28"/>
          <w:highlight w:val="yellow"/>
          <w:vertAlign w:val="subscript"/>
        </w:rPr>
        <w:t>uQ’M’mdhcif</w:t>
      </w:r>
      <w:r w:rsidRPr="00FB534E">
        <w:rPr>
          <w:rStyle w:val="StyleConfigurationFormulaNotBoldNotItalicChar"/>
          <w:rFonts w:cs="Times New Roman"/>
          <w:b w:val="0"/>
          <w:bCs w:val="0"/>
          <w:iCs w:val="0"/>
          <w:sz w:val="20"/>
          <w:szCs w:val="20"/>
          <w:highlight w:val="yellow"/>
          <w:vertAlign w:val="subscript"/>
        </w:rPr>
        <w:t xml:space="preserve"> </w:t>
      </w:r>
      <w:r w:rsidRPr="00FB534E">
        <w:rPr>
          <w:rStyle w:val="StyleConfigurationFormulaNotBoldNotItalicChar"/>
          <w:rFonts w:cs="Times New Roman"/>
          <w:b w:val="0"/>
          <w:bCs w:val="0"/>
          <w:iCs w:val="0"/>
          <w:sz w:val="20"/>
          <w:szCs w:val="20"/>
          <w:highlight w:val="yellow"/>
        </w:rPr>
        <w:t xml:space="preserve">* </w:t>
      </w:r>
      <w:r w:rsidR="005E021E" w:rsidRPr="00FB534E">
        <w:rPr>
          <w:i w:val="0"/>
          <w:highlight w:val="yellow"/>
        </w:rPr>
        <w:t>RTDMarginalGHGPrc</w:t>
      </w:r>
      <w:r w:rsidR="005E021E" w:rsidRPr="00FB534E">
        <w:rPr>
          <w:i w:val="0"/>
          <w:color w:val="FF0000"/>
          <w:highlight w:val="yellow"/>
        </w:rPr>
        <w:t xml:space="preserve"> </w:t>
      </w:r>
      <w:r w:rsidR="005E021E" w:rsidRPr="00FB534E">
        <w:rPr>
          <w:i w:val="0"/>
          <w:iCs/>
          <w:sz w:val="28"/>
          <w:szCs w:val="28"/>
          <w:highlight w:val="yellow"/>
          <w:vertAlign w:val="subscript"/>
        </w:rPr>
        <w:t>BrtQ’G’’mdhcif</w:t>
      </w:r>
    </w:p>
    <w:p w14:paraId="01F9B24D" w14:textId="77777777" w:rsidR="002D3C99" w:rsidRPr="00FB534E" w:rsidRDefault="002D3C99" w:rsidP="002D3C99">
      <w:pPr>
        <w:rPr>
          <w:rStyle w:val="StyleConfigurationFormulaNotBoldNotItalicChar"/>
          <w:rFonts w:ascii="Times New Roman" w:hAnsi="Times New Roman" w:cs="Times New Roman"/>
          <w:b w:val="0"/>
          <w:bCs w:val="0"/>
          <w:i w:val="0"/>
          <w:iCs w:val="0"/>
          <w:sz w:val="20"/>
          <w:szCs w:val="20"/>
          <w:highlight w:val="yellow"/>
        </w:rPr>
      </w:pPr>
      <w:r w:rsidRPr="00FB534E">
        <w:rPr>
          <w:highlight w:val="yellow"/>
        </w:rPr>
        <w:tab/>
        <w:t>Where Q’ = CISO</w:t>
      </w:r>
    </w:p>
    <w:p w14:paraId="0E868F8C" w14:textId="77777777" w:rsidR="00311F92" w:rsidRPr="00FB534E" w:rsidRDefault="00311F92" w:rsidP="00311F92">
      <w:pPr>
        <w:pStyle w:val="Heading3"/>
        <w:rPr>
          <w:i w:val="0"/>
          <w:highlight w:val="yellow"/>
        </w:rPr>
      </w:pPr>
      <w:r w:rsidRPr="00FB534E">
        <w:rPr>
          <w:rStyle w:val="StyleConfigurationFormulaNotBoldNotItalicChar"/>
          <w:b w:val="0"/>
          <w:szCs w:val="22"/>
          <w:highlight w:val="yellow"/>
        </w:rPr>
        <w:t xml:space="preserve">DAVirtualAwardGHGRegAreaAmount </w:t>
      </w:r>
      <w:r w:rsidRPr="00FB534E">
        <w:rPr>
          <w:rStyle w:val="StyleConfigurationFormulaNotBoldNotItalicChar"/>
          <w:b w:val="0"/>
          <w:sz w:val="28"/>
          <w:szCs w:val="22"/>
          <w:highlight w:val="yellow"/>
          <w:vertAlign w:val="subscript"/>
        </w:rPr>
        <w:t>G’’mdhcif</w:t>
      </w:r>
    </w:p>
    <w:p w14:paraId="5B3DAFDF" w14:textId="77777777" w:rsidR="00311F92" w:rsidRPr="00FB534E" w:rsidRDefault="00311F92" w:rsidP="00311F92">
      <w:pPr>
        <w:pStyle w:val="StyleConfigurationFormulaNotBoldNotItalic"/>
        <w:rPr>
          <w:rStyle w:val="StyleConfigurationFormulaNotBoldNotItalicChar"/>
          <w:i w:val="0"/>
          <w:szCs w:val="22"/>
          <w:highlight w:val="yellow"/>
        </w:rPr>
      </w:pPr>
      <w:r w:rsidRPr="00FB534E">
        <w:rPr>
          <w:rStyle w:val="StyleConfigurationFormulaNotBoldNotItalicChar"/>
          <w:b w:val="0"/>
          <w:i w:val="0"/>
          <w:szCs w:val="22"/>
          <w:highlight w:val="yellow"/>
        </w:rPr>
        <w:t xml:space="preserve">DAVirtualAwardGHGRegAreaAmount </w:t>
      </w:r>
      <w:r w:rsidRPr="00FB534E">
        <w:rPr>
          <w:rStyle w:val="StyleConfigurationFormulaNotBoldNotItalicChar"/>
          <w:b w:val="0"/>
          <w:i w:val="0"/>
          <w:sz w:val="28"/>
          <w:szCs w:val="22"/>
          <w:highlight w:val="yellow"/>
          <w:vertAlign w:val="subscript"/>
        </w:rPr>
        <w:t>G’’mdhcif</w:t>
      </w:r>
      <w:r w:rsidRPr="00FB534E">
        <w:rPr>
          <w:rStyle w:val="StyleConfigurationFormulaNotBoldNotItalicChar"/>
          <w:i w:val="0"/>
          <w:szCs w:val="22"/>
          <w:highlight w:val="yellow"/>
        </w:rPr>
        <w:t xml:space="preserve"> </w:t>
      </w:r>
      <w:r w:rsidRPr="00FB534E">
        <w:rPr>
          <w:rStyle w:val="StyleConfigurationFormulaNotBoldNotItalicChar"/>
          <w:b w:val="0"/>
          <w:i w:val="0"/>
          <w:szCs w:val="22"/>
          <w:highlight w:val="yellow"/>
        </w:rPr>
        <w:t>= Sum(B,r,t,Q’,A,A’,Q,p,a,y’)</w:t>
      </w:r>
    </w:p>
    <w:p w14:paraId="6890D8D3" w14:textId="77777777" w:rsidR="00311F92" w:rsidRPr="00311F92" w:rsidRDefault="00311F92" w:rsidP="00311F92">
      <w:pPr>
        <w:pStyle w:val="StyleConfigurationFormulaNotBoldNotItalic"/>
        <w:rPr>
          <w:rStyle w:val="StyleConfigurationFormulaNotBoldNotItalicChar"/>
          <w:b w:val="0"/>
          <w:bCs w:val="0"/>
          <w:i w:val="0"/>
          <w:iCs/>
          <w:sz w:val="28"/>
          <w:szCs w:val="28"/>
          <w:vertAlign w:val="subscript"/>
        </w:rPr>
      </w:pPr>
      <w:r w:rsidRPr="00FB534E">
        <w:rPr>
          <w:highlight w:val="yellow"/>
        </w:rPr>
        <w:t xml:space="preserve">BAHourlyDAVirtualAwardNodalQuantity </w:t>
      </w:r>
      <w:r w:rsidRPr="00FB534E">
        <w:rPr>
          <w:rStyle w:val="Subscript"/>
          <w:highlight w:val="yellow"/>
        </w:rPr>
        <w:t>BQ’AA’Qpay’mdh</w:t>
      </w:r>
      <w:r w:rsidRPr="00FB534E">
        <w:rPr>
          <w:rStyle w:val="StyleConfigurationFormulaNotBoldNotItalicChar"/>
          <w:b w:val="0"/>
          <w:i w:val="0"/>
          <w:szCs w:val="22"/>
          <w:highlight w:val="yellow"/>
        </w:rPr>
        <w:t xml:space="preserve"> * </w:t>
      </w:r>
      <w:r w:rsidRPr="00FB534E">
        <w:rPr>
          <w:highlight w:val="yellow"/>
        </w:rPr>
        <w:t>FMMMarginalGHGPrc</w:t>
      </w:r>
      <w:r w:rsidRPr="00FB534E">
        <w:rPr>
          <w:color w:val="FF0000"/>
          <w:highlight w:val="yellow"/>
        </w:rPr>
        <w:t xml:space="preserve"> </w:t>
      </w:r>
      <w:r w:rsidRPr="00FB534E">
        <w:rPr>
          <w:sz w:val="28"/>
          <w:szCs w:val="28"/>
          <w:highlight w:val="yellow"/>
          <w:vertAlign w:val="subscript"/>
        </w:rPr>
        <w:t>BrtQ’G’’mdhc</w:t>
      </w:r>
    </w:p>
    <w:p w14:paraId="45572163" w14:textId="50F86A61" w:rsidR="001478AA" w:rsidRPr="00FB534E" w:rsidRDefault="001478AA" w:rsidP="001478AA">
      <w:pPr>
        <w:pStyle w:val="Heading3"/>
        <w:rPr>
          <w:rStyle w:val="StyleConfigurationFormulaNotBoldNotItalicChar"/>
          <w:rFonts w:cs="Times New Roman"/>
          <w:b w:val="0"/>
          <w:bCs w:val="0"/>
          <w:iCs w:val="0"/>
          <w:sz w:val="20"/>
          <w:szCs w:val="20"/>
          <w:highlight w:val="yellow"/>
        </w:rPr>
      </w:pPr>
      <w:r w:rsidRPr="00FB534E">
        <w:rPr>
          <w:rStyle w:val="StyleConfigurationFormulaNotBoldNotItalicChar"/>
          <w:b w:val="0"/>
          <w:szCs w:val="22"/>
          <w:highlight w:val="yellow"/>
        </w:rPr>
        <w:t xml:space="preserve">RTMGHGRegAreaAmount </w:t>
      </w:r>
      <w:r w:rsidRPr="00FB534E">
        <w:rPr>
          <w:rStyle w:val="StyleConfigurationFormulaNotBoldNotItalicChar"/>
          <w:b w:val="0"/>
          <w:szCs w:val="22"/>
          <w:highlight w:val="yellow"/>
          <w:vertAlign w:val="subscript"/>
        </w:rPr>
        <w:t>G’’mdhcif</w:t>
      </w:r>
      <w:r w:rsidRPr="00FB534E">
        <w:rPr>
          <w:rStyle w:val="StyleConfigurationFormulaNotBoldNotItalicChar"/>
          <w:b w:val="0"/>
          <w:szCs w:val="22"/>
          <w:highlight w:val="yellow"/>
        </w:rPr>
        <w:t xml:space="preserve"> = Sum (B,r,t,Q’,F’,S’) </w:t>
      </w:r>
      <w:r w:rsidRPr="00FB534E">
        <w:rPr>
          <w:i w:val="0"/>
          <w:highlight w:val="yellow"/>
        </w:rPr>
        <w:t xml:space="preserve">BAResourceEIMGHGPaymentAmount </w:t>
      </w:r>
      <w:r w:rsidRPr="00FB534E">
        <w:rPr>
          <w:i w:val="0"/>
          <w:iCs/>
          <w:sz w:val="28"/>
          <w:szCs w:val="28"/>
          <w:highlight w:val="yellow"/>
          <w:vertAlign w:val="subscript"/>
        </w:rPr>
        <w:t>BrtQ’F’S’G’’mdhcif</w:t>
      </w:r>
    </w:p>
    <w:p w14:paraId="66796759" w14:textId="77777777" w:rsidR="00251847" w:rsidRPr="005E021E" w:rsidRDefault="00251847" w:rsidP="006A2D22">
      <w:pPr>
        <w:pStyle w:val="Heading2"/>
        <w:keepNext w:val="0"/>
      </w:pPr>
      <w:bookmarkStart w:id="100" w:name="_Toc118518308"/>
      <w:bookmarkStart w:id="101" w:name="_Toc372642285"/>
      <w:bookmarkStart w:id="102" w:name="_Toc196742118"/>
      <w:bookmarkEnd w:id="99"/>
      <w:bookmarkEnd w:id="98"/>
      <w:r w:rsidRPr="005E021E">
        <w:t>Outputs</w:t>
      </w:r>
      <w:bookmarkEnd w:id="100"/>
      <w:bookmarkEnd w:id="101"/>
      <w:bookmarkEnd w:id="102"/>
    </w:p>
    <w:p w14:paraId="5A7EBD43" w14:textId="77777777" w:rsidR="00251847" w:rsidRPr="005E021E" w:rsidRDefault="00251847" w:rsidP="006A2D22"/>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5E021E" w14:paraId="557E7A96" w14:textId="77777777">
        <w:trPr>
          <w:tblHeader/>
        </w:trPr>
        <w:tc>
          <w:tcPr>
            <w:tcW w:w="1226" w:type="dxa"/>
            <w:shd w:val="clear" w:color="auto" w:fill="D9D9D9"/>
            <w:vAlign w:val="center"/>
          </w:tcPr>
          <w:p w14:paraId="4B2F9DD0" w14:textId="77777777" w:rsidR="00251847" w:rsidRPr="005E021E" w:rsidRDefault="00251847" w:rsidP="006A2D22">
            <w:pPr>
              <w:pStyle w:val="StyleTableBoldCharCharCharCharChar1CharLeft008"/>
              <w:keepNext w:val="0"/>
              <w:widowControl w:val="0"/>
              <w:rPr>
                <w:rFonts w:cs="Arial"/>
                <w:szCs w:val="22"/>
              </w:rPr>
            </w:pPr>
            <w:r w:rsidRPr="005E021E">
              <w:rPr>
                <w:rFonts w:cs="Arial"/>
                <w:szCs w:val="22"/>
              </w:rPr>
              <w:t>Output ID</w:t>
            </w:r>
          </w:p>
        </w:tc>
        <w:tc>
          <w:tcPr>
            <w:tcW w:w="3544" w:type="dxa"/>
            <w:shd w:val="clear" w:color="auto" w:fill="D9D9D9"/>
            <w:vAlign w:val="center"/>
          </w:tcPr>
          <w:p w14:paraId="7CC612AB" w14:textId="77777777" w:rsidR="00251847" w:rsidRPr="005E021E" w:rsidRDefault="00251847" w:rsidP="006A2D22">
            <w:pPr>
              <w:pStyle w:val="StyleTableBoldCharCharCharCharChar1CharLeft008"/>
              <w:keepNext w:val="0"/>
              <w:widowControl w:val="0"/>
              <w:rPr>
                <w:rFonts w:cs="Arial"/>
                <w:szCs w:val="22"/>
              </w:rPr>
            </w:pPr>
            <w:r w:rsidRPr="005E021E">
              <w:rPr>
                <w:rFonts w:cs="Arial"/>
                <w:szCs w:val="22"/>
              </w:rPr>
              <w:t>Name</w:t>
            </w:r>
          </w:p>
        </w:tc>
        <w:tc>
          <w:tcPr>
            <w:tcW w:w="4680" w:type="dxa"/>
            <w:shd w:val="clear" w:color="auto" w:fill="D9D9D9"/>
            <w:vAlign w:val="center"/>
          </w:tcPr>
          <w:p w14:paraId="55C72FB8" w14:textId="77777777" w:rsidR="00251847" w:rsidRPr="005E021E" w:rsidRDefault="00251847" w:rsidP="006A2D22">
            <w:pPr>
              <w:pStyle w:val="StyleTableBoldCharCharCharCharChar1CharLeft008"/>
              <w:keepNext w:val="0"/>
              <w:widowControl w:val="0"/>
              <w:rPr>
                <w:rFonts w:cs="Arial"/>
                <w:szCs w:val="22"/>
              </w:rPr>
            </w:pPr>
            <w:r w:rsidRPr="005E021E">
              <w:rPr>
                <w:rFonts w:cs="Arial"/>
                <w:szCs w:val="22"/>
              </w:rPr>
              <w:t>Description</w:t>
            </w:r>
          </w:p>
        </w:tc>
      </w:tr>
      <w:tr w:rsidR="00251847" w:rsidRPr="005E021E" w14:paraId="44A3A059" w14:textId="77777777">
        <w:tc>
          <w:tcPr>
            <w:tcW w:w="1226" w:type="dxa"/>
            <w:vAlign w:val="center"/>
          </w:tcPr>
          <w:p w14:paraId="7031B70A" w14:textId="77777777" w:rsidR="00251847" w:rsidRPr="005E021E" w:rsidRDefault="00251847" w:rsidP="006A2D22">
            <w:pPr>
              <w:rPr>
                <w:rFonts w:ascii="Arial" w:hAnsi="Arial" w:cs="Arial"/>
              </w:rPr>
            </w:pPr>
          </w:p>
        </w:tc>
        <w:tc>
          <w:tcPr>
            <w:tcW w:w="3544" w:type="dxa"/>
            <w:vAlign w:val="center"/>
          </w:tcPr>
          <w:p w14:paraId="3E47DFB6" w14:textId="77777777" w:rsidR="00251847" w:rsidRPr="005E021E" w:rsidRDefault="00251847" w:rsidP="006A2D22">
            <w:pPr>
              <w:rPr>
                <w:rFonts w:ascii="Arial" w:hAnsi="Arial" w:cs="Arial"/>
              </w:rPr>
            </w:pPr>
            <w:r w:rsidRPr="005E021E">
              <w:rPr>
                <w:rFonts w:ascii="Arial" w:hAnsi="Arial" w:cs="Arial"/>
                <w:sz w:val="22"/>
              </w:rPr>
              <w:t>In addition to any outputs listed below, all inputs shall be included as outputs.</w:t>
            </w:r>
          </w:p>
        </w:tc>
        <w:tc>
          <w:tcPr>
            <w:tcW w:w="4680" w:type="dxa"/>
            <w:vAlign w:val="center"/>
          </w:tcPr>
          <w:p w14:paraId="665E244E" w14:textId="77777777" w:rsidR="00251847" w:rsidRPr="005E021E" w:rsidRDefault="00251847" w:rsidP="006A2D22">
            <w:pPr>
              <w:rPr>
                <w:rFonts w:ascii="Arial" w:hAnsi="Arial" w:cs="Arial"/>
              </w:rPr>
            </w:pPr>
          </w:p>
        </w:tc>
      </w:tr>
      <w:tr w:rsidR="00251847" w:rsidRPr="005E021E" w14:paraId="52E4F223" w14:textId="77777777">
        <w:tc>
          <w:tcPr>
            <w:tcW w:w="1226" w:type="dxa"/>
            <w:vAlign w:val="center"/>
          </w:tcPr>
          <w:p w14:paraId="544B5245" w14:textId="77777777" w:rsidR="00251847" w:rsidRPr="005E021E" w:rsidRDefault="00251847" w:rsidP="006A2D22">
            <w:pPr>
              <w:numPr>
                <w:ilvl w:val="0"/>
                <w:numId w:val="35"/>
              </w:numPr>
              <w:rPr>
                <w:rFonts w:ascii="Arial" w:hAnsi="Arial" w:cs="Arial"/>
              </w:rPr>
            </w:pPr>
          </w:p>
        </w:tc>
        <w:tc>
          <w:tcPr>
            <w:tcW w:w="3544" w:type="dxa"/>
            <w:vAlign w:val="center"/>
          </w:tcPr>
          <w:p w14:paraId="689FF608" w14:textId="77777777" w:rsidR="00251847" w:rsidRPr="005E021E" w:rsidRDefault="0080329F" w:rsidP="00480748">
            <w:pPr>
              <w:rPr>
                <w:rFonts w:ascii="Arial" w:hAnsi="Arial" w:cs="Arial"/>
              </w:rPr>
            </w:pPr>
            <w:r w:rsidRPr="00FB534E">
              <w:rPr>
                <w:rFonts w:ascii="Arial" w:hAnsi="Arial" w:cs="Arial"/>
                <w:sz w:val="22"/>
                <w:szCs w:val="22"/>
                <w:highlight w:val="yellow"/>
              </w:rPr>
              <w:t xml:space="preserve">RealTimeGreenhouseGasOffsetAllocationAmount </w:t>
            </w:r>
            <w:r w:rsidRPr="00FB534E">
              <w:rPr>
                <w:rStyle w:val="ConfigurationSubscript"/>
                <w:rFonts w:cs="Arial"/>
                <w:bCs/>
                <w:i w:val="0"/>
                <w:iCs/>
                <w:szCs w:val="22"/>
                <w:highlight w:val="yellow"/>
              </w:rPr>
              <w:t>BQ’G’’mdhcif</w:t>
            </w:r>
          </w:p>
        </w:tc>
        <w:tc>
          <w:tcPr>
            <w:tcW w:w="4680" w:type="dxa"/>
            <w:vAlign w:val="center"/>
          </w:tcPr>
          <w:p w14:paraId="5BAE905C" w14:textId="77777777" w:rsidR="00251847" w:rsidRPr="00FB534E" w:rsidRDefault="00251847" w:rsidP="0080329F">
            <w:pPr>
              <w:rPr>
                <w:rFonts w:ascii="Arial" w:hAnsi="Arial" w:cs="Arial"/>
                <w:highlight w:val="yellow"/>
              </w:rPr>
            </w:pPr>
            <w:r w:rsidRPr="00FB534E">
              <w:rPr>
                <w:rFonts w:ascii="Arial" w:hAnsi="Arial" w:cs="Arial"/>
                <w:sz w:val="22"/>
                <w:highlight w:val="yellow"/>
              </w:rPr>
              <w:t xml:space="preserve">Total Real Time </w:t>
            </w:r>
            <w:r w:rsidR="0080329F" w:rsidRPr="00FB534E">
              <w:rPr>
                <w:rFonts w:ascii="Arial" w:hAnsi="Arial" w:cs="Arial"/>
                <w:sz w:val="22"/>
                <w:highlight w:val="yellow"/>
              </w:rPr>
              <w:t>GHG</w:t>
            </w:r>
            <w:r w:rsidRPr="00FB534E">
              <w:rPr>
                <w:rFonts w:ascii="Arial" w:hAnsi="Arial" w:cs="Arial"/>
                <w:sz w:val="22"/>
                <w:highlight w:val="yellow"/>
              </w:rPr>
              <w:t xml:space="preserve"> </w:t>
            </w:r>
            <w:r w:rsidR="00416F7E" w:rsidRPr="00FB534E">
              <w:rPr>
                <w:rFonts w:ascii="Arial" w:hAnsi="Arial" w:cs="Arial"/>
                <w:sz w:val="22"/>
                <w:highlight w:val="yellow"/>
              </w:rPr>
              <w:t xml:space="preserve">Offset </w:t>
            </w:r>
            <w:r w:rsidR="0080329F" w:rsidRPr="00FB534E">
              <w:rPr>
                <w:rFonts w:ascii="Arial" w:hAnsi="Arial" w:cs="Arial"/>
                <w:sz w:val="22"/>
                <w:highlight w:val="yellow"/>
              </w:rPr>
              <w:t>Allocation</w:t>
            </w:r>
            <w:r w:rsidRPr="00FB534E">
              <w:rPr>
                <w:rFonts w:ascii="Arial" w:hAnsi="Arial" w:cs="Arial"/>
                <w:sz w:val="22"/>
                <w:highlight w:val="yellow"/>
              </w:rPr>
              <w:t xml:space="preserve"> Amount for </w:t>
            </w:r>
            <w:r w:rsidR="00ED24FC" w:rsidRPr="00FB534E">
              <w:rPr>
                <w:rFonts w:ascii="Arial" w:hAnsi="Arial" w:cs="Arial"/>
                <w:sz w:val="22"/>
                <w:highlight w:val="yellow"/>
              </w:rPr>
              <w:t xml:space="preserve">a </w:t>
            </w:r>
            <w:r w:rsidR="00416F7E" w:rsidRPr="00FB534E">
              <w:rPr>
                <w:rFonts w:ascii="Arial" w:hAnsi="Arial" w:cs="Arial"/>
                <w:sz w:val="22"/>
                <w:highlight w:val="yellow"/>
              </w:rPr>
              <w:t>Scheduling Coordinator</w:t>
            </w:r>
            <w:r w:rsidRPr="00FB534E">
              <w:rPr>
                <w:rFonts w:ascii="Arial" w:hAnsi="Arial" w:cs="Arial"/>
                <w:sz w:val="22"/>
                <w:highlight w:val="yellow"/>
              </w:rPr>
              <w:t xml:space="preserve"> by B</w:t>
            </w:r>
            <w:r w:rsidR="00416F7E" w:rsidRPr="00FB534E">
              <w:rPr>
                <w:rFonts w:ascii="Arial" w:hAnsi="Arial" w:cs="Arial"/>
                <w:sz w:val="22"/>
                <w:highlight w:val="yellow"/>
              </w:rPr>
              <w:t>alancing Authority Area</w:t>
            </w:r>
            <w:r w:rsidR="00ED24FC" w:rsidRPr="00FB534E">
              <w:rPr>
                <w:rFonts w:ascii="Arial" w:hAnsi="Arial" w:cs="Arial"/>
                <w:sz w:val="22"/>
                <w:highlight w:val="yellow"/>
              </w:rPr>
              <w:t xml:space="preserve"> and GHG Regulation Area</w:t>
            </w:r>
            <w:r w:rsidR="00DB4C33" w:rsidRPr="00FB534E">
              <w:rPr>
                <w:rFonts w:ascii="Arial" w:hAnsi="Arial" w:cs="Arial"/>
                <w:sz w:val="22"/>
                <w:highlight w:val="yellow"/>
              </w:rPr>
              <w:t>.</w:t>
            </w:r>
          </w:p>
        </w:tc>
      </w:tr>
      <w:tr w:rsidR="00631978" w:rsidRPr="005E021E" w14:paraId="59923EDC" w14:textId="77777777" w:rsidTr="005A0DCB">
        <w:tc>
          <w:tcPr>
            <w:tcW w:w="1226" w:type="dxa"/>
            <w:vAlign w:val="center"/>
          </w:tcPr>
          <w:p w14:paraId="342A04F4" w14:textId="77777777" w:rsidR="00631978" w:rsidRPr="005E021E" w:rsidRDefault="00631978" w:rsidP="006A2D22">
            <w:pPr>
              <w:numPr>
                <w:ilvl w:val="0"/>
                <w:numId w:val="35"/>
              </w:numPr>
              <w:rPr>
                <w:rFonts w:ascii="Arial" w:hAnsi="Arial" w:cs="Arial"/>
              </w:rPr>
            </w:pPr>
          </w:p>
        </w:tc>
        <w:tc>
          <w:tcPr>
            <w:tcW w:w="3544" w:type="dxa"/>
            <w:vAlign w:val="center"/>
          </w:tcPr>
          <w:p w14:paraId="4B0CCF1E" w14:textId="77777777" w:rsidR="00631978" w:rsidRPr="001A46D2" w:rsidRDefault="001A46D2" w:rsidP="00480748">
            <w:pPr>
              <w:rPr>
                <w:rFonts w:ascii="Arial" w:hAnsi="Arial" w:cs="Arial"/>
                <w:i/>
              </w:rPr>
            </w:pPr>
            <w:r w:rsidRPr="00FB534E">
              <w:rPr>
                <w:rStyle w:val="StyleConfigurationFormulaNotBoldNotItalicChar"/>
                <w:b w:val="0"/>
                <w:i w:val="0"/>
                <w:szCs w:val="22"/>
                <w:highlight w:val="yellow"/>
              </w:rPr>
              <w:t>BARealTimeMeteredDemandRatio</w:t>
            </w:r>
            <w:r w:rsidRPr="00FB534E">
              <w:rPr>
                <w:rStyle w:val="StyleConfigurationFormulaNotBoldNotItalicChar"/>
                <w:b w:val="0"/>
                <w:i w:val="0"/>
                <w:szCs w:val="22"/>
                <w:highlight w:val="yellow"/>
                <w:vertAlign w:val="subscript"/>
              </w:rPr>
              <w:t xml:space="preserve"> BQ’G’’mdhcif</w:t>
            </w:r>
          </w:p>
        </w:tc>
        <w:tc>
          <w:tcPr>
            <w:tcW w:w="4680" w:type="dxa"/>
            <w:vAlign w:val="center"/>
          </w:tcPr>
          <w:p w14:paraId="4572A0DE" w14:textId="77777777" w:rsidR="00631978" w:rsidRPr="00FB534E" w:rsidRDefault="001A46D2" w:rsidP="006A2D22">
            <w:pPr>
              <w:rPr>
                <w:rFonts w:ascii="Arial" w:hAnsi="Arial" w:cs="Arial"/>
                <w:sz w:val="22"/>
                <w:highlight w:val="yellow"/>
              </w:rPr>
            </w:pPr>
            <w:r w:rsidRPr="00FB534E">
              <w:rPr>
                <w:rFonts w:ascii="Arial" w:hAnsi="Arial" w:cs="Arial"/>
                <w:sz w:val="22"/>
                <w:highlight w:val="yellow"/>
              </w:rPr>
              <w:t>Metered Demand Ratio for GHG Attribution for a Scheduling Coordinator by Balancing Authority Area and GHG Regulation Area.</w:t>
            </w:r>
          </w:p>
        </w:tc>
      </w:tr>
      <w:tr w:rsidR="00251847" w:rsidRPr="005E021E" w14:paraId="7F21D297" w14:textId="77777777">
        <w:tc>
          <w:tcPr>
            <w:tcW w:w="1226" w:type="dxa"/>
            <w:vAlign w:val="center"/>
          </w:tcPr>
          <w:p w14:paraId="5A82726F" w14:textId="77777777" w:rsidR="00251847" w:rsidRPr="005E021E" w:rsidRDefault="00251847" w:rsidP="006A2D22">
            <w:pPr>
              <w:numPr>
                <w:ilvl w:val="0"/>
                <w:numId w:val="35"/>
              </w:numPr>
              <w:rPr>
                <w:rFonts w:ascii="Arial" w:hAnsi="Arial" w:cs="Arial"/>
              </w:rPr>
            </w:pPr>
          </w:p>
        </w:tc>
        <w:tc>
          <w:tcPr>
            <w:tcW w:w="3544" w:type="dxa"/>
            <w:vAlign w:val="center"/>
          </w:tcPr>
          <w:p w14:paraId="596CF778" w14:textId="77777777" w:rsidR="00251847" w:rsidRPr="001A46D2" w:rsidRDefault="001A46D2" w:rsidP="00480748">
            <w:pPr>
              <w:rPr>
                <w:rFonts w:ascii="Arial" w:hAnsi="Arial" w:cs="Arial"/>
                <w:i/>
              </w:rPr>
            </w:pPr>
            <w:r w:rsidRPr="00FB534E">
              <w:rPr>
                <w:rStyle w:val="StyleConfigurationFormulaNotBoldNotItalicChar"/>
                <w:rFonts w:cs="Times New Roman"/>
                <w:b w:val="0"/>
                <w:bCs w:val="0"/>
                <w:i w:val="0"/>
                <w:iCs w:val="0"/>
                <w:sz w:val="20"/>
                <w:szCs w:val="20"/>
                <w:highlight w:val="yellow"/>
              </w:rPr>
              <w:t xml:space="preserve">RTGHGRegAreaMeteredDemandQuantity </w:t>
            </w:r>
            <w:r w:rsidRPr="00FB534E">
              <w:rPr>
                <w:rStyle w:val="StyleConfigurationFormulaNotBoldNotItalicChar"/>
                <w:rFonts w:cs="Times New Roman"/>
                <w:b w:val="0"/>
                <w:bCs w:val="0"/>
                <w:i w:val="0"/>
                <w:iCs w:val="0"/>
                <w:sz w:val="20"/>
                <w:szCs w:val="20"/>
                <w:highlight w:val="yellow"/>
                <w:vertAlign w:val="subscript"/>
              </w:rPr>
              <w:t>G’’mdhcif</w:t>
            </w:r>
          </w:p>
        </w:tc>
        <w:tc>
          <w:tcPr>
            <w:tcW w:w="4680" w:type="dxa"/>
            <w:vAlign w:val="center"/>
          </w:tcPr>
          <w:p w14:paraId="445EAD0E" w14:textId="77777777" w:rsidR="00251847" w:rsidRPr="00FB534E" w:rsidRDefault="001A46D2" w:rsidP="006A2D22">
            <w:pPr>
              <w:rPr>
                <w:rFonts w:ascii="Arial" w:hAnsi="Arial" w:cs="Arial"/>
                <w:sz w:val="22"/>
                <w:szCs w:val="22"/>
                <w:highlight w:val="yellow"/>
              </w:rPr>
            </w:pPr>
            <w:r w:rsidRPr="00FB534E">
              <w:rPr>
                <w:rFonts w:ascii="Arial" w:hAnsi="Arial" w:cs="Arial"/>
                <w:sz w:val="22"/>
                <w:szCs w:val="22"/>
                <w:highlight w:val="yellow"/>
              </w:rPr>
              <w:t>Metered Demand associated with a GHG Regulation Area.</w:t>
            </w:r>
          </w:p>
        </w:tc>
      </w:tr>
      <w:tr w:rsidR="00660C76" w:rsidRPr="005E021E" w14:paraId="6C496FEA"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4F98E942" w14:textId="77777777" w:rsidR="00660C76" w:rsidRPr="005E021E" w:rsidRDefault="00660C76"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3839734D" w14:textId="138A44C5" w:rsidR="00660C76" w:rsidRPr="001A46D2" w:rsidRDefault="001A46D2" w:rsidP="006A2D22">
            <w:pPr>
              <w:rPr>
                <w:rFonts w:ascii="Arial" w:hAnsi="Arial" w:cs="Arial"/>
                <w:b/>
                <w:i/>
                <w:sz w:val="22"/>
              </w:rPr>
            </w:pPr>
            <w:r w:rsidRPr="00FB534E">
              <w:rPr>
                <w:rStyle w:val="StyleConfigurationFormulaNotBoldNotItalicChar"/>
                <w:b w:val="0"/>
                <w:i w:val="0"/>
                <w:szCs w:val="22"/>
                <w:highlight w:val="yellow"/>
              </w:rPr>
              <w:t>RT</w:t>
            </w:r>
            <w:r w:rsidR="00DB100D" w:rsidRPr="00FB534E">
              <w:rPr>
                <w:rStyle w:val="StyleConfigurationFormulaNotBoldNotItalicChar"/>
                <w:b w:val="0"/>
                <w:i w:val="0"/>
                <w:szCs w:val="22"/>
                <w:highlight w:val="yellow"/>
              </w:rPr>
              <w:t>BAA</w:t>
            </w:r>
            <w:r w:rsidRPr="00FB534E">
              <w:rPr>
                <w:rStyle w:val="StyleConfigurationFormulaNotBoldNotItalicChar"/>
                <w:b w:val="0"/>
                <w:i w:val="0"/>
                <w:szCs w:val="22"/>
                <w:highlight w:val="yellow"/>
              </w:rPr>
              <w:t xml:space="preserve">GHGRegAreaMeteredDemandQuantity </w:t>
            </w:r>
            <w:r w:rsidRPr="00FB534E">
              <w:rPr>
                <w:rStyle w:val="StyleConfigurationFormulaNotBoldNotItalicChar"/>
                <w:b w:val="0"/>
                <w:i w:val="0"/>
                <w:szCs w:val="22"/>
                <w:highlight w:val="yellow"/>
                <w:vertAlign w:val="subscript"/>
              </w:rPr>
              <w:t>BQ’G’’mdhcif</w:t>
            </w:r>
          </w:p>
        </w:tc>
        <w:tc>
          <w:tcPr>
            <w:tcW w:w="4680" w:type="dxa"/>
            <w:tcBorders>
              <w:top w:val="single" w:sz="4" w:space="0" w:color="auto"/>
              <w:left w:val="single" w:sz="4" w:space="0" w:color="auto"/>
              <w:bottom w:val="single" w:sz="4" w:space="0" w:color="auto"/>
              <w:right w:val="single" w:sz="4" w:space="0" w:color="auto"/>
            </w:tcBorders>
            <w:vAlign w:val="center"/>
          </w:tcPr>
          <w:p w14:paraId="0F092126" w14:textId="77777777" w:rsidR="00660C76" w:rsidRPr="00FB534E" w:rsidRDefault="001A46D2" w:rsidP="006A2D22">
            <w:pPr>
              <w:rPr>
                <w:rFonts w:ascii="Arial" w:hAnsi="Arial" w:cs="Arial"/>
                <w:sz w:val="22"/>
                <w:highlight w:val="yellow"/>
              </w:rPr>
            </w:pPr>
            <w:r w:rsidRPr="00FB534E">
              <w:rPr>
                <w:rFonts w:ascii="Arial" w:hAnsi="Arial" w:cs="Arial"/>
                <w:sz w:val="22"/>
                <w:highlight w:val="yellow"/>
              </w:rPr>
              <w:t>Metered Demand of Scheduling Coordinator by Balancing Authority Area and GHG Regulation Area.</w:t>
            </w:r>
          </w:p>
        </w:tc>
      </w:tr>
      <w:tr w:rsidR="001A46D2" w:rsidRPr="005E021E" w14:paraId="7221A0A2"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58575E4A" w14:textId="77777777" w:rsidR="001A46D2" w:rsidRPr="005E021E" w:rsidRDefault="001A46D2"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2AC92782" w14:textId="77777777" w:rsidR="001A46D2" w:rsidRPr="001A46D2" w:rsidRDefault="001A46D2" w:rsidP="006A2D22">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RealTimeGHGOffsetAmount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01FD6BEA" w14:textId="77777777" w:rsidR="001A46D2" w:rsidRPr="00FB534E" w:rsidRDefault="001A46D2" w:rsidP="006A2D22">
            <w:pPr>
              <w:rPr>
                <w:rFonts w:ascii="Arial" w:hAnsi="Arial" w:cs="Arial"/>
                <w:sz w:val="22"/>
                <w:highlight w:val="yellow"/>
              </w:rPr>
            </w:pPr>
            <w:r w:rsidRPr="00FB534E">
              <w:rPr>
                <w:rFonts w:ascii="Arial" w:hAnsi="Arial" w:cs="Arial"/>
                <w:sz w:val="22"/>
                <w:highlight w:val="yellow"/>
              </w:rPr>
              <w:t>Total Real Time GHG Regulation Area Offset Amount</w:t>
            </w:r>
          </w:p>
        </w:tc>
      </w:tr>
      <w:tr w:rsidR="001A46D2" w:rsidRPr="005E021E" w14:paraId="54E9193C"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0F1C62A4" w14:textId="77777777" w:rsidR="001A46D2" w:rsidRPr="005E021E" w:rsidRDefault="001A46D2"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4F00D477" w14:textId="77777777" w:rsidR="001A46D2" w:rsidRPr="001A46D2" w:rsidRDefault="001A46D2" w:rsidP="006A2D22">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FMMGHGRegAreaAmount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6DE3BD7B" w14:textId="77777777" w:rsidR="001A46D2" w:rsidRPr="00FB534E" w:rsidRDefault="007E368C" w:rsidP="007E368C">
            <w:pPr>
              <w:rPr>
                <w:rFonts w:ascii="Arial" w:hAnsi="Arial" w:cs="Arial"/>
                <w:sz w:val="22"/>
                <w:highlight w:val="yellow"/>
              </w:rPr>
            </w:pPr>
            <w:r w:rsidRPr="00FB534E">
              <w:rPr>
                <w:rFonts w:ascii="Arial" w:hAnsi="Arial" w:cs="Arial"/>
                <w:sz w:val="22"/>
                <w:highlight w:val="yellow"/>
              </w:rPr>
              <w:t>Real Time</w:t>
            </w:r>
            <w:r w:rsidR="001A46D2" w:rsidRPr="00FB534E">
              <w:rPr>
                <w:rFonts w:ascii="Arial" w:hAnsi="Arial" w:cs="Arial"/>
                <w:sz w:val="22"/>
                <w:highlight w:val="yellow"/>
              </w:rPr>
              <w:t xml:space="preserve"> Market GHG Regulation Area Amount due to Fifteen Minute Imbalance Energy Quantity </w:t>
            </w:r>
          </w:p>
        </w:tc>
      </w:tr>
      <w:tr w:rsidR="001A46D2" w:rsidRPr="005E021E" w14:paraId="6BB898DD"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0D79EEE3" w14:textId="77777777" w:rsidR="001A46D2" w:rsidRPr="005E021E" w:rsidRDefault="001A46D2"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19CE3702" w14:textId="77777777" w:rsidR="001A46D2" w:rsidRPr="001A46D2" w:rsidRDefault="001A46D2" w:rsidP="006A2D22">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RTDGHGRegAreaAmount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17211894" w14:textId="77777777" w:rsidR="001A46D2" w:rsidRPr="00FB534E" w:rsidRDefault="007E368C" w:rsidP="007E368C">
            <w:pPr>
              <w:rPr>
                <w:rFonts w:ascii="Arial" w:hAnsi="Arial" w:cs="Arial"/>
                <w:sz w:val="22"/>
                <w:highlight w:val="yellow"/>
              </w:rPr>
            </w:pPr>
            <w:r w:rsidRPr="00FB534E">
              <w:rPr>
                <w:rFonts w:ascii="Arial" w:hAnsi="Arial" w:cs="Arial"/>
                <w:sz w:val="22"/>
                <w:highlight w:val="yellow"/>
              </w:rPr>
              <w:t xml:space="preserve">Real Time Market </w:t>
            </w:r>
            <w:r w:rsidR="001A46D2" w:rsidRPr="00FB534E">
              <w:rPr>
                <w:rFonts w:ascii="Arial" w:hAnsi="Arial" w:cs="Arial"/>
                <w:sz w:val="22"/>
                <w:highlight w:val="yellow"/>
              </w:rPr>
              <w:t xml:space="preserve">GHG Regulation Area Amount due to </w:t>
            </w:r>
            <w:r w:rsidRPr="00FB534E">
              <w:rPr>
                <w:rFonts w:ascii="Arial" w:hAnsi="Arial" w:cs="Arial"/>
                <w:sz w:val="22"/>
                <w:highlight w:val="yellow"/>
              </w:rPr>
              <w:t>Five</w:t>
            </w:r>
            <w:r w:rsidR="001A46D2" w:rsidRPr="00FB534E">
              <w:rPr>
                <w:rFonts w:ascii="Arial" w:hAnsi="Arial" w:cs="Arial"/>
                <w:sz w:val="22"/>
                <w:highlight w:val="yellow"/>
              </w:rPr>
              <w:t xml:space="preserve"> Minute Imbalance Energy Quantity</w:t>
            </w:r>
          </w:p>
        </w:tc>
      </w:tr>
      <w:tr w:rsidR="001A46D2" w:rsidRPr="005E021E" w14:paraId="3B93915C"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23CD51D8" w14:textId="77777777" w:rsidR="001A46D2" w:rsidRPr="005E021E" w:rsidRDefault="001A46D2"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16C9932E" w14:textId="77777777" w:rsidR="001A46D2" w:rsidRPr="001A46D2" w:rsidRDefault="001A46D2" w:rsidP="006A2D22">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UIEGHGRegAreaAmount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4E1FF8AB" w14:textId="77777777" w:rsidR="001A46D2" w:rsidRPr="00FB534E" w:rsidRDefault="007E368C" w:rsidP="006A2D22">
            <w:pPr>
              <w:rPr>
                <w:rFonts w:ascii="Arial" w:hAnsi="Arial" w:cs="Arial"/>
                <w:sz w:val="22"/>
                <w:highlight w:val="yellow"/>
              </w:rPr>
            </w:pPr>
            <w:r w:rsidRPr="00FB534E">
              <w:rPr>
                <w:rFonts w:ascii="Arial" w:hAnsi="Arial" w:cs="Arial"/>
                <w:sz w:val="22"/>
                <w:highlight w:val="yellow"/>
              </w:rPr>
              <w:t>Real Time UIE by GHG Regulation Area</w:t>
            </w:r>
          </w:p>
        </w:tc>
      </w:tr>
      <w:tr w:rsidR="00FE2419" w:rsidRPr="005E021E" w14:paraId="23F4D988"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78D20DA7" w14:textId="77777777" w:rsidR="00FE2419" w:rsidRPr="005E021E" w:rsidRDefault="00FE2419"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2D62A8DE" w14:textId="607F96B6" w:rsidR="00FE2419" w:rsidRPr="001A46D2" w:rsidRDefault="00FE2419" w:rsidP="006A2D22">
            <w:pPr>
              <w:rPr>
                <w:rStyle w:val="StyleConfigurationFormulaNotBoldNotItalicChar"/>
                <w:b w:val="0"/>
                <w:i w:val="0"/>
                <w:szCs w:val="22"/>
                <w:highlight w:val="green"/>
              </w:rPr>
            </w:pPr>
            <w:r w:rsidRPr="00FB534E">
              <w:rPr>
                <w:rStyle w:val="StyleConfigurationFormulaNotBoldNotItalicChar"/>
                <w:rFonts w:cs="Times New Roman"/>
                <w:b w:val="0"/>
                <w:bCs w:val="0"/>
                <w:i w:val="0"/>
                <w:iCs w:val="0"/>
                <w:sz w:val="20"/>
                <w:szCs w:val="20"/>
                <w:highlight w:val="yellow"/>
              </w:rPr>
              <w:t xml:space="preserve">RealTimeGenUIEGHGRegAreaAmount </w:t>
            </w:r>
            <w:r w:rsidRPr="00FB534E">
              <w:rPr>
                <w:rStyle w:val="StyleConfigurationFormulaNotBoldNotItalicChar"/>
                <w:rFonts w:cs="Times New Roman"/>
                <w:b w:val="0"/>
                <w:bCs w:val="0"/>
                <w:i w:val="0"/>
                <w:iCs w:val="0"/>
                <w:sz w:val="20"/>
                <w:szCs w:val="20"/>
                <w:highlight w:val="yellow"/>
                <w:vertAlign w:val="subscript"/>
              </w:rPr>
              <w:t>BrtQ’G’’mdhcif</w:t>
            </w:r>
          </w:p>
        </w:tc>
        <w:tc>
          <w:tcPr>
            <w:tcW w:w="4680" w:type="dxa"/>
            <w:tcBorders>
              <w:top w:val="single" w:sz="4" w:space="0" w:color="auto"/>
              <w:left w:val="single" w:sz="4" w:space="0" w:color="auto"/>
              <w:bottom w:val="single" w:sz="4" w:space="0" w:color="auto"/>
              <w:right w:val="single" w:sz="4" w:space="0" w:color="auto"/>
            </w:tcBorders>
            <w:vAlign w:val="center"/>
          </w:tcPr>
          <w:p w14:paraId="3CF52763" w14:textId="73B8E662"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UIE from generation by Scheduling Coordinator, Resource, Resource Type, and Balancing Authority Area</w:t>
            </w:r>
          </w:p>
        </w:tc>
      </w:tr>
      <w:tr w:rsidR="001A46D2" w:rsidRPr="005E021E" w14:paraId="3841B795"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273C5D13" w14:textId="77777777" w:rsidR="001A46D2" w:rsidRPr="005E021E" w:rsidRDefault="001A46D2" w:rsidP="006A2D22">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51CB75E5" w14:textId="72070C58" w:rsidR="001A46D2" w:rsidRPr="001A46D2" w:rsidRDefault="001A46D2" w:rsidP="006A2D22">
            <w:pPr>
              <w:rPr>
                <w:rStyle w:val="StyleConfigurationFormulaNotBoldNotItalicChar"/>
                <w:b w:val="0"/>
                <w:i w:val="0"/>
                <w:szCs w:val="22"/>
                <w:highlight w:val="green"/>
              </w:rPr>
            </w:pPr>
            <w:r w:rsidRPr="00FB534E">
              <w:rPr>
                <w:rStyle w:val="StyleConfigurationFormulaNotBoldNotItalicChar"/>
                <w:rFonts w:cs="Times New Roman"/>
                <w:b w:val="0"/>
                <w:bCs w:val="0"/>
                <w:i w:val="0"/>
                <w:iCs w:val="0"/>
                <w:sz w:val="20"/>
                <w:szCs w:val="20"/>
                <w:highlight w:val="yellow"/>
              </w:rPr>
              <w:t>RealTime</w:t>
            </w:r>
            <w:r w:rsidR="00FE2419" w:rsidRPr="00FB534E">
              <w:rPr>
                <w:rStyle w:val="StyleConfigurationFormulaNotBoldNotItalicChar"/>
                <w:rFonts w:cs="Times New Roman"/>
                <w:b w:val="0"/>
                <w:bCs w:val="0"/>
                <w:i w:val="0"/>
                <w:iCs w:val="0"/>
                <w:sz w:val="20"/>
                <w:szCs w:val="20"/>
                <w:highlight w:val="yellow"/>
              </w:rPr>
              <w:t>Gen</w:t>
            </w:r>
            <w:r w:rsidRPr="00FB534E">
              <w:rPr>
                <w:rStyle w:val="StyleConfigurationFormulaNotBoldNotItalicChar"/>
                <w:rFonts w:cs="Times New Roman"/>
                <w:b w:val="0"/>
                <w:bCs w:val="0"/>
                <w:i w:val="0"/>
                <w:iCs w:val="0"/>
                <w:sz w:val="20"/>
                <w:szCs w:val="20"/>
                <w:highlight w:val="yellow"/>
              </w:rPr>
              <w:t xml:space="preserve">UIEGHGRegAreaQuantity </w:t>
            </w:r>
            <w:r w:rsidRPr="00FB534E">
              <w:rPr>
                <w:rStyle w:val="StyleConfigurationFormulaNotBoldNotItalicChar"/>
                <w:rFonts w:cs="Times New Roman"/>
                <w:b w:val="0"/>
                <w:bCs w:val="0"/>
                <w:i w:val="0"/>
                <w:iCs w:val="0"/>
                <w:sz w:val="20"/>
                <w:szCs w:val="20"/>
                <w:highlight w:val="yellow"/>
                <w:vertAlign w:val="subscript"/>
              </w:rPr>
              <w:t>BrtQ’mdhcif</w:t>
            </w:r>
          </w:p>
        </w:tc>
        <w:tc>
          <w:tcPr>
            <w:tcW w:w="4680" w:type="dxa"/>
            <w:tcBorders>
              <w:top w:val="single" w:sz="4" w:space="0" w:color="auto"/>
              <w:left w:val="single" w:sz="4" w:space="0" w:color="auto"/>
              <w:bottom w:val="single" w:sz="4" w:space="0" w:color="auto"/>
              <w:right w:val="single" w:sz="4" w:space="0" w:color="auto"/>
            </w:tcBorders>
            <w:vAlign w:val="center"/>
          </w:tcPr>
          <w:p w14:paraId="0576C3C9" w14:textId="286DF138" w:rsidR="001A46D2" w:rsidRPr="00FB534E" w:rsidRDefault="007E368C" w:rsidP="006A2D22">
            <w:pPr>
              <w:rPr>
                <w:rFonts w:ascii="Arial" w:hAnsi="Arial" w:cs="Arial"/>
                <w:sz w:val="22"/>
                <w:highlight w:val="yellow"/>
              </w:rPr>
            </w:pPr>
            <w:r w:rsidRPr="00FB534E">
              <w:rPr>
                <w:rFonts w:ascii="Arial" w:hAnsi="Arial" w:cs="Arial"/>
                <w:sz w:val="22"/>
                <w:highlight w:val="yellow"/>
              </w:rPr>
              <w:t>Real Time</w:t>
            </w:r>
            <w:r w:rsidR="00FE2419" w:rsidRPr="00FB534E">
              <w:rPr>
                <w:rFonts w:ascii="Arial" w:hAnsi="Arial" w:cs="Arial"/>
                <w:sz w:val="22"/>
                <w:highlight w:val="yellow"/>
              </w:rPr>
              <w:t xml:space="preserve"> UIE from generation</w:t>
            </w:r>
            <w:r w:rsidRPr="00FB534E">
              <w:rPr>
                <w:rFonts w:ascii="Arial" w:hAnsi="Arial" w:cs="Arial"/>
                <w:sz w:val="22"/>
                <w:highlight w:val="yellow"/>
              </w:rPr>
              <w:t xml:space="preserve"> by Scheduling Coordinator, Resource, Resource Type, and Balancing Authority Area</w:t>
            </w:r>
          </w:p>
        </w:tc>
      </w:tr>
      <w:tr w:rsidR="00FE2419" w:rsidRPr="005E021E" w14:paraId="0CA8B815"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153E6B64" w14:textId="603C2A22" w:rsidR="00FE2419" w:rsidRPr="005E021E"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16AAA25D" w14:textId="78888C2F" w:rsidR="00FE2419" w:rsidRDefault="00FE2419" w:rsidP="00FE2419">
            <w:pPr>
              <w:rPr>
                <w:rStyle w:val="StyleConfigurationFormulaNotBoldNotItalicChar"/>
                <w:rFonts w:cs="Times New Roman"/>
                <w:b w:val="0"/>
                <w:bCs w:val="0"/>
                <w:i w:val="0"/>
                <w:iCs w:val="0"/>
                <w:sz w:val="20"/>
                <w:szCs w:val="20"/>
                <w:highlight w:val="green"/>
              </w:rPr>
            </w:pPr>
            <w:r w:rsidRPr="00FB534E">
              <w:rPr>
                <w:rStyle w:val="StyleConfigurationFormulaNotBoldNotItalicChar"/>
                <w:rFonts w:cs="Times New Roman"/>
                <w:b w:val="0"/>
                <w:bCs w:val="0"/>
                <w:i w:val="0"/>
                <w:iCs w:val="0"/>
                <w:sz w:val="20"/>
                <w:szCs w:val="20"/>
                <w:highlight w:val="yellow"/>
              </w:rPr>
              <w:t xml:space="preserve">RealTimeLoadUIEGHGRegAreaAmount </w:t>
            </w:r>
            <w:r w:rsidRPr="00FB534E">
              <w:rPr>
                <w:rStyle w:val="StyleConfigurationFormulaNotBoldNotItalicChar"/>
                <w:rFonts w:cs="Times New Roman"/>
                <w:b w:val="0"/>
                <w:bCs w:val="0"/>
                <w:i w:val="0"/>
                <w:iCs w:val="0"/>
                <w:sz w:val="20"/>
                <w:szCs w:val="20"/>
                <w:highlight w:val="yellow"/>
                <w:vertAlign w:val="subscript"/>
              </w:rPr>
              <w:t>BrtQ’G’’mdhcif</w:t>
            </w:r>
          </w:p>
        </w:tc>
        <w:tc>
          <w:tcPr>
            <w:tcW w:w="4680" w:type="dxa"/>
            <w:tcBorders>
              <w:top w:val="single" w:sz="4" w:space="0" w:color="auto"/>
              <w:left w:val="single" w:sz="4" w:space="0" w:color="auto"/>
              <w:bottom w:val="single" w:sz="4" w:space="0" w:color="auto"/>
              <w:right w:val="single" w:sz="4" w:space="0" w:color="auto"/>
            </w:tcBorders>
            <w:vAlign w:val="center"/>
          </w:tcPr>
          <w:p w14:paraId="2B2384C1" w14:textId="4A0621B6"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UIE from load by Scheduling Coordinator, Resource, Resource Type, and Balancing Authority Area</w:t>
            </w:r>
          </w:p>
        </w:tc>
      </w:tr>
      <w:tr w:rsidR="00FE2419" w:rsidRPr="005E021E" w14:paraId="5FD3F094"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6939B227" w14:textId="620AC8C6" w:rsidR="00FE2419"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65747495" w14:textId="575BCAD4" w:rsidR="00FE2419" w:rsidRDefault="00FE2419" w:rsidP="00FE2419">
            <w:pPr>
              <w:rPr>
                <w:rStyle w:val="StyleConfigurationFormulaNotBoldNotItalicChar"/>
                <w:rFonts w:cs="Times New Roman"/>
                <w:b w:val="0"/>
                <w:bCs w:val="0"/>
                <w:i w:val="0"/>
                <w:iCs w:val="0"/>
                <w:sz w:val="20"/>
                <w:szCs w:val="20"/>
                <w:highlight w:val="green"/>
              </w:rPr>
            </w:pPr>
            <w:r w:rsidRPr="00FB534E">
              <w:rPr>
                <w:rStyle w:val="StyleConfigurationFormulaNotBoldNotItalicChar"/>
                <w:rFonts w:cs="Times New Roman"/>
                <w:b w:val="0"/>
                <w:bCs w:val="0"/>
                <w:i w:val="0"/>
                <w:iCs w:val="0"/>
                <w:sz w:val="20"/>
                <w:szCs w:val="20"/>
                <w:highlight w:val="yellow"/>
              </w:rPr>
              <w:t xml:space="preserve">RealTimeLoadUIEGHGRegAreaQuantity </w:t>
            </w:r>
            <w:r w:rsidRPr="00FB534E">
              <w:rPr>
                <w:rStyle w:val="StyleConfigurationFormulaNotBoldNotItalicChar"/>
                <w:rFonts w:cs="Times New Roman"/>
                <w:b w:val="0"/>
                <w:bCs w:val="0"/>
                <w:i w:val="0"/>
                <w:iCs w:val="0"/>
                <w:sz w:val="20"/>
                <w:szCs w:val="20"/>
                <w:highlight w:val="yellow"/>
                <w:vertAlign w:val="subscript"/>
              </w:rPr>
              <w:t>BrtQ’mdhcif</w:t>
            </w:r>
          </w:p>
        </w:tc>
        <w:tc>
          <w:tcPr>
            <w:tcW w:w="4680" w:type="dxa"/>
            <w:tcBorders>
              <w:top w:val="single" w:sz="4" w:space="0" w:color="auto"/>
              <w:left w:val="single" w:sz="4" w:space="0" w:color="auto"/>
              <w:bottom w:val="single" w:sz="4" w:space="0" w:color="auto"/>
              <w:right w:val="single" w:sz="4" w:space="0" w:color="auto"/>
            </w:tcBorders>
            <w:vAlign w:val="center"/>
          </w:tcPr>
          <w:p w14:paraId="3FA95FFB" w14:textId="34FB3487"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UIE from load by Scheduling Coordinator, Resource, Resource Type, and Balancing Authority Area</w:t>
            </w:r>
          </w:p>
        </w:tc>
      </w:tr>
      <w:tr w:rsidR="00FE2419" w:rsidRPr="005E021E" w14:paraId="2E9FF1C1"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4C2CA67F" w14:textId="275FD2FF" w:rsidR="00FE2419" w:rsidRPr="005E021E"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67FC2808" w14:textId="77777777" w:rsidR="00FE2419" w:rsidRPr="001A46D2" w:rsidRDefault="00FE2419" w:rsidP="00FE2419">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UFEGHGRegAreaAmount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4F98A933" w14:textId="4A833A49"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UFE by GHG Regulation Area</w:t>
            </w:r>
          </w:p>
        </w:tc>
      </w:tr>
      <w:tr w:rsidR="00FE2419" w:rsidRPr="005E021E" w14:paraId="68B94749"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490A45FD" w14:textId="251FA82B" w:rsidR="00FE2419" w:rsidRPr="005E021E"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2A2BE2B0" w14:textId="77777777" w:rsidR="00FE2419" w:rsidRPr="001A46D2" w:rsidRDefault="00FE2419" w:rsidP="00FE2419">
            <w:pPr>
              <w:rPr>
                <w:rStyle w:val="StyleConfigurationFormulaNotBoldNotItalicChar"/>
                <w:b w:val="0"/>
                <w:i w:val="0"/>
                <w:szCs w:val="22"/>
                <w:highlight w:val="green"/>
              </w:rPr>
            </w:pPr>
            <w:r w:rsidRPr="00FB534E">
              <w:rPr>
                <w:rStyle w:val="StyleConfigurationFormulaNotBoldNotItalicChar"/>
                <w:rFonts w:cs="Times New Roman"/>
                <w:b w:val="0"/>
                <w:bCs w:val="0"/>
                <w:i w:val="0"/>
                <w:iCs w:val="0"/>
                <w:sz w:val="20"/>
                <w:szCs w:val="20"/>
                <w:highlight w:val="yellow"/>
              </w:rPr>
              <w:t xml:space="preserve">UFEEDAMGHGRegAreaAmount </w:t>
            </w:r>
            <w:r w:rsidRPr="00FB534E">
              <w:rPr>
                <w:rStyle w:val="StyleConfigurationFormulaNotBoldNotItalicChar"/>
                <w:rFonts w:cs="Times New Roman"/>
                <w:b w:val="0"/>
                <w:bCs w:val="0"/>
                <w:i w:val="0"/>
                <w:iCs w:val="0"/>
                <w:sz w:val="20"/>
                <w:szCs w:val="20"/>
                <w:highlight w:val="yellow"/>
                <w:vertAlign w:val="subscript"/>
              </w:rPr>
              <w:t>Q’G’’mdhcif</w:t>
            </w:r>
          </w:p>
        </w:tc>
        <w:tc>
          <w:tcPr>
            <w:tcW w:w="4680" w:type="dxa"/>
            <w:tcBorders>
              <w:top w:val="single" w:sz="4" w:space="0" w:color="auto"/>
              <w:left w:val="single" w:sz="4" w:space="0" w:color="auto"/>
              <w:bottom w:val="single" w:sz="4" w:space="0" w:color="auto"/>
              <w:right w:val="single" w:sz="4" w:space="0" w:color="auto"/>
            </w:tcBorders>
            <w:vAlign w:val="center"/>
          </w:tcPr>
          <w:p w14:paraId="70A4435D" w14:textId="7F6D749D"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UFE by Balancing Authority Area and GHG Regulation Area for EDAM Balancing Authority Areas</w:t>
            </w:r>
          </w:p>
        </w:tc>
      </w:tr>
      <w:tr w:rsidR="00FE2419" w:rsidRPr="005E021E" w14:paraId="5F16BC00"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26F0A924" w14:textId="5B1CEAED" w:rsidR="00FE2419" w:rsidRPr="005E021E"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799599F3" w14:textId="77777777" w:rsidR="00FE2419" w:rsidRPr="001A46D2" w:rsidRDefault="00FE2419" w:rsidP="00FE2419">
            <w:pPr>
              <w:rPr>
                <w:rStyle w:val="StyleConfigurationFormulaNotBoldNotItalicChar"/>
                <w:b w:val="0"/>
                <w:i w:val="0"/>
                <w:szCs w:val="22"/>
                <w:highlight w:val="green"/>
              </w:rPr>
            </w:pPr>
            <w:r w:rsidRPr="00FB534E">
              <w:rPr>
                <w:rStyle w:val="StyleConfigurationFormulaNotBoldNotItalicChar"/>
                <w:rFonts w:cs="Times New Roman"/>
                <w:b w:val="0"/>
                <w:bCs w:val="0"/>
                <w:i w:val="0"/>
                <w:iCs w:val="0"/>
                <w:sz w:val="20"/>
                <w:szCs w:val="20"/>
                <w:highlight w:val="yellow"/>
              </w:rPr>
              <w:t xml:space="preserve">UFEBAAGHGRegAreaAmount </w:t>
            </w:r>
            <w:r w:rsidRPr="00FB534E">
              <w:rPr>
                <w:rStyle w:val="StyleConfigurationFormulaNotBoldNotItalicChar"/>
                <w:rFonts w:cs="Times New Roman"/>
                <w:b w:val="0"/>
                <w:bCs w:val="0"/>
                <w:i w:val="0"/>
                <w:iCs w:val="0"/>
                <w:sz w:val="20"/>
                <w:szCs w:val="20"/>
                <w:highlight w:val="yellow"/>
                <w:vertAlign w:val="subscript"/>
              </w:rPr>
              <w:t>Q’G’’mdhcif</w:t>
            </w:r>
          </w:p>
        </w:tc>
        <w:tc>
          <w:tcPr>
            <w:tcW w:w="4680" w:type="dxa"/>
            <w:tcBorders>
              <w:top w:val="single" w:sz="4" w:space="0" w:color="auto"/>
              <w:left w:val="single" w:sz="4" w:space="0" w:color="auto"/>
              <w:bottom w:val="single" w:sz="4" w:space="0" w:color="auto"/>
              <w:right w:val="single" w:sz="4" w:space="0" w:color="auto"/>
            </w:tcBorders>
            <w:vAlign w:val="center"/>
          </w:tcPr>
          <w:p w14:paraId="7B3FF13D" w14:textId="7035CD96" w:rsidR="00FE2419" w:rsidRPr="00FB534E" w:rsidRDefault="00FE2419" w:rsidP="00FE2419">
            <w:pPr>
              <w:rPr>
                <w:rFonts w:ascii="Arial" w:hAnsi="Arial" w:cs="Arial"/>
                <w:sz w:val="22"/>
                <w:highlight w:val="yellow"/>
              </w:rPr>
            </w:pPr>
            <w:r w:rsidRPr="00FB534E">
              <w:rPr>
                <w:rFonts w:ascii="Arial" w:hAnsi="Arial" w:cs="Arial"/>
                <w:sz w:val="22"/>
                <w:highlight w:val="yellow"/>
              </w:rPr>
              <w:t>Real Time UFE by Balancing Authority Area and GHG Regulation Area for CAISO Balancing Authority Area</w:t>
            </w:r>
          </w:p>
        </w:tc>
      </w:tr>
      <w:tr w:rsidR="00FE2419" w:rsidRPr="005E021E" w14:paraId="25DB4D3A"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06373C2C" w14:textId="3D0E7F48" w:rsidR="00FE2419" w:rsidRPr="005E021E" w:rsidRDefault="00FE2419"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100C143E" w14:textId="77777777" w:rsidR="00FE2419" w:rsidRPr="001A46D2" w:rsidRDefault="00FE2419" w:rsidP="00FE2419">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DAVirtualAwardGHGRegAreaAmount </w:t>
            </w:r>
            <w:r w:rsidRPr="00FB534E">
              <w:rPr>
                <w:rStyle w:val="StyleConfigurationFormulaNotBoldNotItalicChar"/>
                <w:b w:val="0"/>
                <w:i w:val="0"/>
                <w:sz w:val="28"/>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3A71411A" w14:textId="11FD4A0D" w:rsidR="00FE2419" w:rsidRPr="00FB534E" w:rsidRDefault="00FE2419" w:rsidP="00FE2419">
            <w:pPr>
              <w:rPr>
                <w:rFonts w:ascii="Arial" w:hAnsi="Arial" w:cs="Arial"/>
                <w:sz w:val="22"/>
                <w:highlight w:val="yellow"/>
              </w:rPr>
            </w:pPr>
            <w:r w:rsidRPr="00FB534E">
              <w:rPr>
                <w:rFonts w:ascii="Arial" w:hAnsi="Arial" w:cs="Arial"/>
                <w:sz w:val="22"/>
                <w:highlight w:val="yellow"/>
              </w:rPr>
              <w:t>GHG Regulation Area Amount attributable to Day Ahead Virtual Awards by GHG Regulation Area</w:t>
            </w:r>
          </w:p>
        </w:tc>
      </w:tr>
      <w:tr w:rsidR="00311F92" w:rsidRPr="005E021E" w14:paraId="0EC7E932" w14:textId="77777777" w:rsidTr="00D45837">
        <w:tc>
          <w:tcPr>
            <w:tcW w:w="1226" w:type="dxa"/>
            <w:tcBorders>
              <w:top w:val="single" w:sz="4" w:space="0" w:color="auto"/>
              <w:left w:val="single" w:sz="4" w:space="0" w:color="auto"/>
              <w:bottom w:val="single" w:sz="4" w:space="0" w:color="auto"/>
              <w:right w:val="single" w:sz="4" w:space="0" w:color="auto"/>
            </w:tcBorders>
            <w:vAlign w:val="center"/>
          </w:tcPr>
          <w:p w14:paraId="4FC8FBA0" w14:textId="77777777" w:rsidR="00311F92" w:rsidRPr="005E021E" w:rsidRDefault="00311F92" w:rsidP="00FE2419">
            <w:pPr>
              <w:numPr>
                <w:ilvl w:val="0"/>
                <w:numId w:val="35"/>
              </w:numPr>
              <w:rPr>
                <w:rFonts w:ascii="Arial" w:hAnsi="Arial" w:cs="Arial"/>
              </w:rPr>
            </w:pPr>
          </w:p>
        </w:tc>
        <w:tc>
          <w:tcPr>
            <w:tcW w:w="3544" w:type="dxa"/>
            <w:tcBorders>
              <w:top w:val="single" w:sz="4" w:space="0" w:color="auto"/>
              <w:left w:val="single" w:sz="4" w:space="0" w:color="auto"/>
              <w:bottom w:val="single" w:sz="4" w:space="0" w:color="auto"/>
              <w:right w:val="single" w:sz="4" w:space="0" w:color="auto"/>
            </w:tcBorders>
            <w:vAlign w:val="center"/>
          </w:tcPr>
          <w:p w14:paraId="6C6A195D" w14:textId="2484DA2E" w:rsidR="00311F92" w:rsidRPr="00311F92" w:rsidRDefault="00311F92" w:rsidP="00FE2419">
            <w:pPr>
              <w:rPr>
                <w:rStyle w:val="StyleConfigurationFormulaNotBoldNotItalicChar"/>
                <w:b w:val="0"/>
                <w:i w:val="0"/>
                <w:szCs w:val="22"/>
                <w:highlight w:val="green"/>
              </w:rPr>
            </w:pPr>
            <w:r w:rsidRPr="00FB534E">
              <w:rPr>
                <w:rStyle w:val="StyleConfigurationFormulaNotBoldNotItalicChar"/>
                <w:b w:val="0"/>
                <w:i w:val="0"/>
                <w:szCs w:val="22"/>
                <w:highlight w:val="yellow"/>
              </w:rPr>
              <w:t xml:space="preserve">RTMGHGRegAreaAmount </w:t>
            </w:r>
            <w:r w:rsidRPr="00FB534E">
              <w:rPr>
                <w:rStyle w:val="StyleConfigurationFormulaNotBoldNotItalicChar"/>
                <w:b w:val="0"/>
                <w:i w:val="0"/>
                <w:szCs w:val="22"/>
                <w:highlight w:val="yellow"/>
                <w:vertAlign w:val="subscript"/>
              </w:rPr>
              <w:t>G’’mdhcif</w:t>
            </w:r>
          </w:p>
        </w:tc>
        <w:tc>
          <w:tcPr>
            <w:tcW w:w="4680" w:type="dxa"/>
            <w:tcBorders>
              <w:top w:val="single" w:sz="4" w:space="0" w:color="auto"/>
              <w:left w:val="single" w:sz="4" w:space="0" w:color="auto"/>
              <w:bottom w:val="single" w:sz="4" w:space="0" w:color="auto"/>
              <w:right w:val="single" w:sz="4" w:space="0" w:color="auto"/>
            </w:tcBorders>
            <w:vAlign w:val="center"/>
          </w:tcPr>
          <w:p w14:paraId="3D5C08BC" w14:textId="370D4956" w:rsidR="00311F92" w:rsidRPr="00FB534E" w:rsidRDefault="00311F92" w:rsidP="00FE2419">
            <w:pPr>
              <w:rPr>
                <w:rFonts w:ascii="Arial" w:hAnsi="Arial" w:cs="Arial"/>
                <w:sz w:val="22"/>
                <w:highlight w:val="yellow"/>
              </w:rPr>
            </w:pPr>
            <w:r w:rsidRPr="00FB534E">
              <w:rPr>
                <w:rFonts w:ascii="Arial" w:hAnsi="Arial" w:cs="Arial"/>
                <w:sz w:val="22"/>
                <w:highlight w:val="yellow"/>
              </w:rPr>
              <w:t>Real Time Market GHG Regulation Area attribution Amount</w:t>
            </w:r>
          </w:p>
        </w:tc>
      </w:tr>
    </w:tbl>
    <w:p w14:paraId="692E682F" w14:textId="77777777" w:rsidR="0069658E" w:rsidRPr="005E021E" w:rsidRDefault="0069658E" w:rsidP="006A2D22"/>
    <w:p w14:paraId="345FC32B" w14:textId="77777777" w:rsidR="00E056A7" w:rsidRPr="005E021E" w:rsidRDefault="00251847" w:rsidP="006A2D22">
      <w:pPr>
        <w:pStyle w:val="Heading1"/>
        <w:keepNext w:val="0"/>
      </w:pPr>
      <w:bookmarkStart w:id="103" w:name="_Toc372642286"/>
      <w:bookmarkStart w:id="104" w:name="_Toc196742119"/>
      <w:r w:rsidRPr="005E021E">
        <w:t xml:space="preserve">Charge Code </w:t>
      </w:r>
      <w:r w:rsidR="00E056A7" w:rsidRPr="005E021E">
        <w:t>Effective Dates</w:t>
      </w:r>
      <w:bookmarkEnd w:id="103"/>
      <w:bookmarkEnd w:id="104"/>
    </w:p>
    <w:p w14:paraId="58CF1845" w14:textId="77777777" w:rsidR="00251847" w:rsidRPr="005E021E" w:rsidRDefault="00251847" w:rsidP="006A2D22">
      <w:pPr>
        <w:pStyle w:val="Heading1"/>
        <w:keepNext w:val="0"/>
        <w:numPr>
          <w:ilvl w:val="0"/>
          <w:numId w:val="0"/>
        </w:numPr>
        <w:spacing w:before="0" w:after="0" w:line="240" w:lineRule="auto"/>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5E021E" w14:paraId="4F3C8D8B" w14:textId="77777777" w:rsidTr="00A478CB">
        <w:trPr>
          <w:trHeight w:val="586"/>
          <w:tblHeader/>
        </w:trPr>
        <w:tc>
          <w:tcPr>
            <w:tcW w:w="2970" w:type="dxa"/>
            <w:shd w:val="clear" w:color="auto" w:fill="D9D9D9"/>
            <w:vAlign w:val="center"/>
          </w:tcPr>
          <w:p w14:paraId="1BE2EC21" w14:textId="77777777" w:rsidR="00C25A84" w:rsidRPr="005E021E" w:rsidRDefault="00C25A84" w:rsidP="006A2D22">
            <w:pPr>
              <w:pStyle w:val="StyleTableBoldCharCharCharCharChar1CharCentered"/>
              <w:widowControl w:val="0"/>
            </w:pPr>
            <w:bookmarkStart w:id="105" w:name="_Toc372639130"/>
            <w:bookmarkEnd w:id="105"/>
            <w:r w:rsidRPr="005E021E">
              <w:t>Charge Code/</w:t>
            </w:r>
          </w:p>
          <w:p w14:paraId="6B897864" w14:textId="77777777" w:rsidR="00C25A84" w:rsidRPr="005E021E" w:rsidRDefault="00C25A84" w:rsidP="006A2D22">
            <w:pPr>
              <w:pStyle w:val="StyleTableBoldCharCharCharCharChar1CharCentered"/>
              <w:widowControl w:val="0"/>
            </w:pPr>
            <w:r w:rsidRPr="005E021E">
              <w:t>Pre-calc Name</w:t>
            </w:r>
          </w:p>
        </w:tc>
        <w:tc>
          <w:tcPr>
            <w:tcW w:w="1350" w:type="dxa"/>
            <w:shd w:val="clear" w:color="auto" w:fill="D9D9D9"/>
            <w:vAlign w:val="center"/>
          </w:tcPr>
          <w:p w14:paraId="13DC7C55" w14:textId="77777777" w:rsidR="00C25A84" w:rsidRPr="005E021E" w:rsidRDefault="00C25A84" w:rsidP="006A2D22">
            <w:pPr>
              <w:pStyle w:val="StyleTableBoldCharCharCharCharChar1CharCentered"/>
              <w:widowControl w:val="0"/>
            </w:pPr>
            <w:r w:rsidRPr="005E021E">
              <w:t>Document Version</w:t>
            </w:r>
          </w:p>
        </w:tc>
        <w:tc>
          <w:tcPr>
            <w:tcW w:w="1710" w:type="dxa"/>
            <w:shd w:val="clear" w:color="auto" w:fill="D9D9D9"/>
            <w:vAlign w:val="center"/>
          </w:tcPr>
          <w:p w14:paraId="0C9A80DB" w14:textId="77777777" w:rsidR="00C25A84" w:rsidRPr="005E021E" w:rsidRDefault="00C25A84" w:rsidP="006A2D22">
            <w:pPr>
              <w:pStyle w:val="StyleTableBoldCharCharCharCharChar1CharCentered"/>
              <w:widowControl w:val="0"/>
            </w:pPr>
            <w:r w:rsidRPr="005E021E">
              <w:t>Effective Start Date</w:t>
            </w:r>
          </w:p>
        </w:tc>
        <w:tc>
          <w:tcPr>
            <w:tcW w:w="1530" w:type="dxa"/>
            <w:shd w:val="clear" w:color="auto" w:fill="D9D9D9"/>
            <w:vAlign w:val="center"/>
          </w:tcPr>
          <w:p w14:paraId="1E4DF8F9" w14:textId="77777777" w:rsidR="00C25A84" w:rsidRPr="005E021E" w:rsidRDefault="00C25A84" w:rsidP="006A2D22">
            <w:pPr>
              <w:pStyle w:val="StyleTableBoldCharCharCharCharChar1CharCentered"/>
              <w:widowControl w:val="0"/>
            </w:pPr>
            <w:r w:rsidRPr="005E021E">
              <w:t>Effective End Date</w:t>
            </w:r>
          </w:p>
        </w:tc>
        <w:tc>
          <w:tcPr>
            <w:tcW w:w="1890" w:type="dxa"/>
            <w:shd w:val="clear" w:color="auto" w:fill="D9D9D9"/>
            <w:vAlign w:val="center"/>
          </w:tcPr>
          <w:p w14:paraId="305530C4" w14:textId="77777777" w:rsidR="00C25A84" w:rsidRPr="005E021E" w:rsidRDefault="00C25A84" w:rsidP="006A2D22">
            <w:pPr>
              <w:pStyle w:val="StyleTableBoldCharCharCharCharChar1CharCentered"/>
              <w:widowControl w:val="0"/>
            </w:pPr>
            <w:r w:rsidRPr="005E021E">
              <w:rPr>
                <w:rFonts w:cs="Arial"/>
                <w:szCs w:val="22"/>
              </w:rPr>
              <w:t>Version Update Type</w:t>
            </w:r>
          </w:p>
        </w:tc>
      </w:tr>
      <w:tr w:rsidR="00C25A84" w:rsidRPr="005E021E" w14:paraId="561001A2" w14:textId="77777777" w:rsidTr="00A478CB">
        <w:trPr>
          <w:cantSplit/>
        </w:trPr>
        <w:tc>
          <w:tcPr>
            <w:tcW w:w="2970" w:type="dxa"/>
            <w:vAlign w:val="center"/>
          </w:tcPr>
          <w:p w14:paraId="610EEC21" w14:textId="77777777" w:rsidR="00C25A84" w:rsidRPr="005E021E" w:rsidRDefault="003B4B2B" w:rsidP="003B4B2B">
            <w:pPr>
              <w:rPr>
                <w:rFonts w:ascii="Arial" w:hAnsi="Arial" w:cs="Arial"/>
                <w:sz w:val="22"/>
              </w:rPr>
            </w:pPr>
            <w:r w:rsidRPr="005E021E">
              <w:rPr>
                <w:rFonts w:ascii="Arial" w:hAnsi="Arial" w:cs="Arial"/>
                <w:sz w:val="22"/>
              </w:rPr>
              <w:t>CC 495</w:t>
            </w:r>
            <w:r w:rsidR="00C25A84" w:rsidRPr="005E021E">
              <w:rPr>
                <w:rFonts w:ascii="Arial" w:hAnsi="Arial" w:cs="Arial"/>
                <w:sz w:val="22"/>
              </w:rPr>
              <w:t xml:space="preserve"> – Real Time </w:t>
            </w:r>
            <w:r w:rsidRPr="005E021E">
              <w:rPr>
                <w:rFonts w:ascii="Arial" w:hAnsi="Arial" w:cs="Arial"/>
                <w:sz w:val="22"/>
              </w:rPr>
              <w:t>Greenhouse Gas</w:t>
            </w:r>
            <w:r w:rsidR="00C25A84" w:rsidRPr="005E021E">
              <w:rPr>
                <w:rFonts w:ascii="Arial" w:hAnsi="Arial" w:cs="Arial"/>
                <w:sz w:val="22"/>
              </w:rPr>
              <w:t xml:space="preserve"> Offset</w:t>
            </w:r>
          </w:p>
        </w:tc>
        <w:tc>
          <w:tcPr>
            <w:tcW w:w="1350" w:type="dxa"/>
            <w:vAlign w:val="center"/>
          </w:tcPr>
          <w:p w14:paraId="148597A4" w14:textId="77777777" w:rsidR="00C25A84" w:rsidRPr="005E021E" w:rsidRDefault="00A478CB" w:rsidP="006A2D22">
            <w:pPr>
              <w:rPr>
                <w:rFonts w:ascii="Arial" w:hAnsi="Arial" w:cs="Arial"/>
                <w:sz w:val="22"/>
              </w:rPr>
            </w:pPr>
            <w:r w:rsidRPr="005E021E">
              <w:rPr>
                <w:rFonts w:ascii="Arial" w:hAnsi="Arial" w:cs="Arial"/>
                <w:sz w:val="22"/>
              </w:rPr>
              <w:t>5.0</w:t>
            </w:r>
          </w:p>
        </w:tc>
        <w:tc>
          <w:tcPr>
            <w:tcW w:w="1710" w:type="dxa"/>
            <w:vAlign w:val="center"/>
          </w:tcPr>
          <w:p w14:paraId="64172666" w14:textId="77777777" w:rsidR="00C25A84" w:rsidRPr="005E021E" w:rsidRDefault="003B4B2B" w:rsidP="006A2D22">
            <w:pPr>
              <w:rPr>
                <w:rFonts w:ascii="Arial" w:hAnsi="Arial" w:cs="Arial"/>
                <w:sz w:val="22"/>
              </w:rPr>
            </w:pPr>
            <w:r w:rsidRPr="005E021E">
              <w:rPr>
                <w:rFonts w:ascii="Arial" w:hAnsi="Arial" w:cs="Arial"/>
                <w:sz w:val="22"/>
              </w:rPr>
              <w:t>5/1/26</w:t>
            </w:r>
          </w:p>
        </w:tc>
        <w:tc>
          <w:tcPr>
            <w:tcW w:w="1530" w:type="dxa"/>
            <w:vAlign w:val="center"/>
          </w:tcPr>
          <w:p w14:paraId="6728FD41" w14:textId="77777777" w:rsidR="00C25A84" w:rsidRPr="005E021E" w:rsidRDefault="003B4B2B" w:rsidP="006A2D22">
            <w:pPr>
              <w:rPr>
                <w:rFonts w:ascii="Arial" w:hAnsi="Arial" w:cs="Arial"/>
                <w:sz w:val="22"/>
              </w:rPr>
            </w:pPr>
            <w:r w:rsidRPr="005E021E">
              <w:rPr>
                <w:rFonts w:ascii="Arial" w:hAnsi="Arial" w:cs="Arial"/>
                <w:sz w:val="22"/>
              </w:rPr>
              <w:t xml:space="preserve"> Open</w:t>
            </w:r>
          </w:p>
        </w:tc>
        <w:tc>
          <w:tcPr>
            <w:tcW w:w="1890" w:type="dxa"/>
            <w:vAlign w:val="center"/>
          </w:tcPr>
          <w:p w14:paraId="2A889D87" w14:textId="77777777" w:rsidR="00C25A84" w:rsidRPr="005E021E" w:rsidRDefault="00BC783A" w:rsidP="006A2D22">
            <w:pPr>
              <w:rPr>
                <w:rFonts w:ascii="Arial" w:hAnsi="Arial" w:cs="Arial"/>
                <w:sz w:val="22"/>
              </w:rPr>
            </w:pPr>
            <w:r w:rsidRPr="005E021E">
              <w:rPr>
                <w:rFonts w:ascii="Arial" w:hAnsi="Arial" w:cs="Arial"/>
                <w:sz w:val="22"/>
              </w:rPr>
              <w:t>Initial Version</w:t>
            </w:r>
          </w:p>
        </w:tc>
      </w:tr>
    </w:tbl>
    <w:p w14:paraId="3F1B8988" w14:textId="77777777" w:rsidR="00251847" w:rsidRPr="005E021E" w:rsidRDefault="00251847" w:rsidP="006A2D22">
      <w:pPr>
        <w:pStyle w:val="CommentText"/>
      </w:pPr>
    </w:p>
    <w:p w14:paraId="1E77EC8B" w14:textId="77777777" w:rsidR="00251847" w:rsidRPr="005E021E" w:rsidRDefault="00251847" w:rsidP="006A2D22">
      <w:bookmarkStart w:id="106" w:name="_Toc149723531"/>
      <w:bookmarkStart w:id="107" w:name="_Toc149723591"/>
      <w:bookmarkStart w:id="108" w:name="_Toc149723810"/>
      <w:bookmarkStart w:id="109" w:name="_Toc149723875"/>
      <w:bookmarkStart w:id="110" w:name="_Toc149723946"/>
      <w:bookmarkStart w:id="111" w:name="_Toc124667307"/>
      <w:bookmarkStart w:id="112" w:name="_Toc124826950"/>
      <w:bookmarkStart w:id="113" w:name="_Toc124829505"/>
      <w:bookmarkStart w:id="114" w:name="_Toc124829551"/>
      <w:bookmarkStart w:id="115" w:name="_Toc124829589"/>
      <w:bookmarkStart w:id="116" w:name="_Toc124829628"/>
      <w:bookmarkStart w:id="117" w:name="_Toc124829805"/>
      <w:bookmarkStart w:id="118" w:name="_Toc124836052"/>
      <w:bookmarkStart w:id="119" w:name="_Toc126036296"/>
      <w:bookmarkStart w:id="120" w:name="_Toc129684804"/>
      <w:bookmarkStart w:id="121" w:name="_Toc132176881"/>
      <w:bookmarkStart w:id="122" w:name="_Toc132425598"/>
      <w:bookmarkStart w:id="123" w:name="_Toc132686199"/>
      <w:bookmarkEnd w:id="14"/>
      <w:bookmarkEnd w:id="15"/>
      <w:bookmarkEnd w:id="23"/>
      <w:bookmarkEnd w:id="24"/>
      <w:bookmarkEnd w:id="2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p>
    <w:sectPr w:rsidR="00251847" w:rsidRPr="005E021E">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3D0FA6" w14:textId="77777777" w:rsidR="001478AA" w:rsidRDefault="001478AA">
      <w:r>
        <w:separator/>
      </w:r>
    </w:p>
  </w:endnote>
  <w:endnote w:type="continuationSeparator" w:id="0">
    <w:p w14:paraId="088E58E8" w14:textId="77777777" w:rsidR="001478AA" w:rsidRDefault="001478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1478AA" w14:paraId="6E7F9F95" w14:textId="77777777">
      <w:tc>
        <w:tcPr>
          <w:tcW w:w="3162" w:type="dxa"/>
          <w:tcBorders>
            <w:top w:val="nil"/>
            <w:left w:val="nil"/>
            <w:bottom w:val="nil"/>
            <w:right w:val="nil"/>
          </w:tcBorders>
        </w:tcPr>
        <w:p w14:paraId="203B0A5D" w14:textId="4A6C2AA9" w:rsidR="001478AA" w:rsidRDefault="001478AA">
          <w:pPr>
            <w:ind w:right="360"/>
            <w:rPr>
              <w:rFonts w:ascii="Arial" w:hAnsi="Arial" w:cs="Arial"/>
              <w:sz w:val="16"/>
              <w:szCs w:val="16"/>
            </w:rPr>
          </w:pPr>
        </w:p>
      </w:tc>
      <w:tc>
        <w:tcPr>
          <w:tcW w:w="3162" w:type="dxa"/>
          <w:tcBorders>
            <w:top w:val="nil"/>
            <w:left w:val="nil"/>
            <w:bottom w:val="nil"/>
            <w:right w:val="nil"/>
          </w:tcBorders>
        </w:tcPr>
        <w:p w14:paraId="14095C7E" w14:textId="0C91C439" w:rsidR="001478AA" w:rsidRDefault="001478AA">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FB534E">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462E04EC" w14:textId="5DF23E71" w:rsidR="001478AA" w:rsidRDefault="001478AA">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FB534E">
            <w:rPr>
              <w:rStyle w:val="PageNumber"/>
              <w:rFonts w:ascii="Arial" w:hAnsi="Arial" w:cs="Arial"/>
              <w:noProof/>
              <w:sz w:val="16"/>
              <w:szCs w:val="16"/>
            </w:rPr>
            <w:t>8</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FB534E">
            <w:rPr>
              <w:rStyle w:val="PageNumber"/>
              <w:rFonts w:ascii="Arial" w:hAnsi="Arial" w:cs="Arial"/>
              <w:noProof/>
              <w:sz w:val="16"/>
              <w:szCs w:val="16"/>
            </w:rPr>
            <w:t>8</w:t>
          </w:r>
          <w:r>
            <w:rPr>
              <w:rStyle w:val="PageNumber"/>
              <w:rFonts w:ascii="Arial" w:hAnsi="Arial" w:cs="Arial"/>
              <w:sz w:val="16"/>
              <w:szCs w:val="16"/>
            </w:rPr>
            <w:fldChar w:fldCharType="end"/>
          </w:r>
        </w:p>
      </w:tc>
    </w:tr>
  </w:tbl>
  <w:p w14:paraId="311A0CC4" w14:textId="77777777" w:rsidR="001478AA" w:rsidRDefault="00147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A4491" w14:textId="77777777" w:rsidR="001478AA" w:rsidRDefault="001478AA">
      <w:r>
        <w:separator/>
      </w:r>
    </w:p>
  </w:footnote>
  <w:footnote w:type="continuationSeparator" w:id="0">
    <w:p w14:paraId="79E57817" w14:textId="77777777" w:rsidR="001478AA" w:rsidRDefault="001478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ED95B" w14:textId="7EC64795" w:rsidR="00FB534E" w:rsidRDefault="00FB534E">
    <w:pPr>
      <w:pStyle w:val="Header"/>
    </w:pPr>
    <w:r>
      <w:rPr>
        <w:noProof/>
      </w:rPr>
      <w:pict w14:anchorId="1E4CAE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35891" o:spid="_x0000_s23554"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1478AA" w:rsidRPr="00E36ACB" w14:paraId="4DE084F1" w14:textId="77777777">
      <w:tc>
        <w:tcPr>
          <w:tcW w:w="6379" w:type="dxa"/>
        </w:tcPr>
        <w:p w14:paraId="4328A23D" w14:textId="77777777" w:rsidR="001478AA" w:rsidRPr="00E36ACB" w:rsidRDefault="001478AA">
          <w:pPr>
            <w:rPr>
              <w:rFonts w:ascii="Arial" w:hAnsi="Arial" w:cs="Arial"/>
              <w:sz w:val="16"/>
              <w:szCs w:val="16"/>
            </w:rPr>
          </w:pPr>
          <w:r w:rsidRPr="00E36ACB">
            <w:rPr>
              <w:rFonts w:ascii="Arial" w:hAnsi="Arial" w:cs="Arial"/>
              <w:sz w:val="16"/>
              <w:szCs w:val="16"/>
            </w:rPr>
            <w:t xml:space="preserve"> Settlements and Billing</w:t>
          </w:r>
        </w:p>
      </w:tc>
      <w:tc>
        <w:tcPr>
          <w:tcW w:w="3179" w:type="dxa"/>
        </w:tcPr>
        <w:p w14:paraId="08E4D588" w14:textId="77777777" w:rsidR="001478AA" w:rsidRPr="00FB534E" w:rsidRDefault="001478AA" w:rsidP="007B4A2B">
          <w:pPr>
            <w:tabs>
              <w:tab w:val="left" w:pos="1135"/>
            </w:tabs>
            <w:spacing w:before="40"/>
            <w:ind w:right="68"/>
            <w:rPr>
              <w:rFonts w:ascii="Arial" w:hAnsi="Arial" w:cs="Arial"/>
              <w:b/>
              <w:bCs/>
              <w:color w:val="FF0000"/>
              <w:sz w:val="16"/>
              <w:szCs w:val="16"/>
              <w:highlight w:val="yellow"/>
            </w:rPr>
          </w:pPr>
          <w:r w:rsidRPr="00FB534E">
            <w:rPr>
              <w:rFonts w:ascii="Arial" w:hAnsi="Arial" w:cs="Arial"/>
              <w:sz w:val="16"/>
              <w:szCs w:val="16"/>
              <w:highlight w:val="yellow"/>
            </w:rPr>
            <w:t xml:space="preserve">  Version:  </w:t>
          </w:r>
          <w:ins w:id="2" w:author="Lynn, James" w:date="2019-07-08T14:54:00Z">
            <w:r w:rsidRPr="00FB534E">
              <w:rPr>
                <w:rFonts w:ascii="Arial" w:hAnsi="Arial" w:cs="Arial"/>
                <w:sz w:val="16"/>
                <w:szCs w:val="16"/>
                <w:highlight w:val="yellow"/>
              </w:rPr>
              <w:t>5.</w:t>
            </w:r>
          </w:ins>
          <w:r w:rsidRPr="00FB534E">
            <w:rPr>
              <w:rFonts w:ascii="Arial" w:hAnsi="Arial" w:cs="Arial"/>
              <w:sz w:val="16"/>
              <w:szCs w:val="16"/>
              <w:highlight w:val="yellow"/>
            </w:rPr>
            <w:t>0</w:t>
          </w:r>
        </w:p>
      </w:tc>
    </w:tr>
    <w:tr w:rsidR="001478AA" w14:paraId="0FD911C6" w14:textId="77777777">
      <w:tc>
        <w:tcPr>
          <w:tcW w:w="6379" w:type="dxa"/>
        </w:tcPr>
        <w:p w14:paraId="3958F6C8" w14:textId="77777777" w:rsidR="001478AA" w:rsidRPr="00E36ACB" w:rsidRDefault="001478AA" w:rsidP="003B4B2B">
          <w:pPr>
            <w:rPr>
              <w:rFonts w:ascii="Arial" w:hAnsi="Arial" w:cs="Arial"/>
              <w:sz w:val="16"/>
              <w:szCs w:val="16"/>
            </w:rPr>
          </w:pPr>
          <w:r w:rsidRPr="00E36ACB">
            <w:rPr>
              <w:rFonts w:ascii="Arial" w:hAnsi="Arial" w:cs="Arial"/>
              <w:sz w:val="16"/>
              <w:szCs w:val="16"/>
            </w:rPr>
            <w:t xml:space="preserve">Configuration Guide for: </w:t>
          </w:r>
          <w:r>
            <w:rPr>
              <w:rFonts w:ascii="Arial" w:hAnsi="Arial" w:cs="Arial"/>
              <w:sz w:val="16"/>
              <w:szCs w:val="16"/>
            </w:rPr>
            <w:t>Real Time Greenhouse Gas Offset</w:t>
          </w:r>
        </w:p>
      </w:tc>
      <w:tc>
        <w:tcPr>
          <w:tcW w:w="3179" w:type="dxa"/>
        </w:tcPr>
        <w:p w14:paraId="25001958" w14:textId="77777777" w:rsidR="001478AA" w:rsidRPr="00FB534E" w:rsidRDefault="001478AA" w:rsidP="007B4A2B">
          <w:pPr>
            <w:rPr>
              <w:rFonts w:ascii="Arial" w:hAnsi="Arial" w:cs="Arial"/>
              <w:sz w:val="16"/>
              <w:szCs w:val="16"/>
              <w:highlight w:val="yellow"/>
            </w:rPr>
          </w:pPr>
          <w:r w:rsidRPr="00FB534E">
            <w:rPr>
              <w:rFonts w:ascii="Arial" w:hAnsi="Arial" w:cs="Arial"/>
              <w:sz w:val="16"/>
              <w:szCs w:val="16"/>
              <w:highlight w:val="yellow"/>
            </w:rPr>
            <w:t xml:space="preserve">  Date:   2/16/2024</w:t>
          </w:r>
        </w:p>
      </w:tc>
    </w:tr>
  </w:tbl>
  <w:p w14:paraId="158B9360" w14:textId="269E04D7" w:rsidR="001478AA" w:rsidRDefault="00FB534E">
    <w:pPr>
      <w:pStyle w:val="Header"/>
      <w:spacing w:line="0" w:lineRule="atLeast"/>
    </w:pPr>
    <w:r>
      <w:rPr>
        <w:noProof/>
      </w:rPr>
      <w:pict w14:anchorId="065FDC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35892" o:spid="_x0000_s23555"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30CC4" w14:textId="54A22D5E" w:rsidR="001478AA" w:rsidRDefault="00FB534E">
    <w:pPr>
      <w:rPr>
        <w:sz w:val="24"/>
      </w:rPr>
    </w:pPr>
    <w:r>
      <w:rPr>
        <w:noProof/>
      </w:rPr>
      <w:pict w14:anchorId="7AFCF0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035890" o:spid="_x0000_s23553"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707DBF73" w14:textId="77777777" w:rsidR="001478AA" w:rsidRDefault="001478AA">
    <w:pPr>
      <w:pBdr>
        <w:top w:val="single" w:sz="6" w:space="1" w:color="auto"/>
      </w:pBdr>
      <w:rPr>
        <w:sz w:val="24"/>
      </w:rPr>
    </w:pPr>
  </w:p>
  <w:p w14:paraId="23268F8C" w14:textId="77777777" w:rsidR="001478AA" w:rsidRDefault="001478AA" w:rsidP="004D0B0E">
    <w:pPr>
      <w:pBdr>
        <w:bottom w:val="single" w:sz="6" w:space="1" w:color="auto"/>
      </w:pBdr>
      <w:rPr>
        <w:rFonts w:ascii="Arial" w:hAnsi="Arial"/>
        <w:b/>
        <w:sz w:val="36"/>
      </w:rPr>
    </w:pPr>
    <w:r>
      <w:rPr>
        <w:rFonts w:ascii="Arial" w:hAnsi="Arial"/>
        <w:b/>
        <w:noProof/>
        <w:sz w:val="36"/>
      </w:rPr>
      <w:drawing>
        <wp:inline distT="0" distB="0" distL="0" distR="0">
          <wp:extent cx="2790825" cy="514350"/>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514350"/>
                  </a:xfrm>
                  <a:prstGeom prst="rect">
                    <a:avLst/>
                  </a:prstGeom>
                  <a:noFill/>
                  <a:ln>
                    <a:noFill/>
                  </a:ln>
                </pic:spPr>
              </pic:pic>
            </a:graphicData>
          </a:graphic>
        </wp:inline>
      </w:drawing>
    </w:r>
  </w:p>
  <w:p w14:paraId="195DAF93" w14:textId="77777777" w:rsidR="001478AA" w:rsidRDefault="001478AA">
    <w:pPr>
      <w:pBdr>
        <w:bottom w:val="single" w:sz="6" w:space="1" w:color="auto"/>
      </w:pBdr>
      <w:jc w:val="right"/>
      <w:rPr>
        <w:sz w:val="24"/>
      </w:rPr>
    </w:pPr>
  </w:p>
  <w:p w14:paraId="3A255958" w14:textId="77777777" w:rsidR="001478AA" w:rsidRDefault="001478AA">
    <w:pPr>
      <w:pStyle w:val="Body"/>
      <w:jc w:val="center"/>
      <w:rPr>
        <w:sz w:val="52"/>
      </w:rPr>
    </w:pPr>
  </w:p>
  <w:p w14:paraId="45E14EA0" w14:textId="77777777" w:rsidR="001478AA" w:rsidRDefault="00147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29CE0944"/>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i w:val="0"/>
        <w:sz w:val="22"/>
        <w:szCs w:val="22"/>
        <w:vertAlign w:val="baseline"/>
      </w:rPr>
    </w:lvl>
    <w:lvl w:ilvl="3">
      <w:start w:val="1"/>
      <w:numFmt w:val="decimal"/>
      <w:pStyle w:val="Heading4"/>
      <w:lvlText w:val="%1.%2.%3.%4"/>
      <w:legacy w:legacy="1" w:legacySpace="144" w:legacyIndent="0"/>
      <w:lvlJc w:val="left"/>
      <w:rPr>
        <w:i w:val="0"/>
        <w:sz w:val="22"/>
        <w:szCs w:val="22"/>
        <w:vertAlign w:val="baseline"/>
      </w:rPr>
    </w:lvl>
    <w:lvl w:ilvl="4">
      <w:start w:val="1"/>
      <w:numFmt w:val="decimal"/>
      <w:pStyle w:val="Heading5"/>
      <w:lvlText w:val="%1.%2.%3.%4.%5"/>
      <w:legacy w:legacy="1" w:legacySpace="144" w:legacyIndent="0"/>
      <w:lvlJc w:val="left"/>
      <w:rPr>
        <w:rFonts w:ascii="Arial" w:hAnsi="Arial" w:cs="Arial" w:hint="default"/>
        <w:sz w:val="22"/>
        <w:szCs w:val="22"/>
        <w:vertAlign w:val="baseline"/>
      </w:rPr>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4"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946B6"/>
    <w:multiLevelType w:val="hybridMultilevel"/>
    <w:tmpl w:val="0C1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29304C"/>
    <w:multiLevelType w:val="hybridMultilevel"/>
    <w:tmpl w:val="D53615BC"/>
    <w:lvl w:ilvl="0" w:tplc="3C9A4DCC">
      <w:start w:val="1"/>
      <w:numFmt w:val="decimal"/>
      <w:lvlText w:val="%1."/>
      <w:lvlJc w:val="left"/>
      <w:pPr>
        <w:ind w:left="720" w:hanging="360"/>
      </w:pPr>
      <w:rPr>
        <w:rFonts w:ascii="Arial" w:hAnsi="Arial"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4"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5"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18" w15:restartNumberingAfterBreak="0">
    <w:nsid w:val="77C4679F"/>
    <w:multiLevelType w:val="hybridMultilevel"/>
    <w:tmpl w:val="5D5AB1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1"/>
  </w:num>
  <w:num w:numId="3">
    <w:abstractNumId w:val="10"/>
  </w:num>
  <w:num w:numId="4">
    <w:abstractNumId w:val="4"/>
  </w:num>
  <w:num w:numId="5">
    <w:abstractNumId w:val="7"/>
  </w:num>
  <w:num w:numId="6">
    <w:abstractNumId w:val="14"/>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5"/>
  </w:num>
  <w:num w:numId="10">
    <w:abstractNumId w:val="19"/>
  </w:num>
  <w:num w:numId="11">
    <w:abstractNumId w:val="6"/>
  </w:num>
  <w:num w:numId="12">
    <w:abstractNumId w:val="0"/>
  </w:num>
  <w:num w:numId="13">
    <w:abstractNumId w:val="0"/>
  </w:num>
  <w:num w:numId="14">
    <w:abstractNumId w:val="0"/>
  </w:num>
  <w:num w:numId="15">
    <w:abstractNumId w:val="0"/>
  </w:num>
  <w:num w:numId="16">
    <w:abstractNumId w:val="0"/>
  </w:num>
  <w:num w:numId="17">
    <w:abstractNumId w:val="16"/>
  </w:num>
  <w:num w:numId="18">
    <w:abstractNumId w:val="12"/>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3"/>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
  </w:num>
  <w:num w:numId="30">
    <w:abstractNumId w:val="15"/>
  </w:num>
  <w:num w:numId="31">
    <w:abstractNumId w:val="13"/>
  </w:num>
  <w:num w:numId="32">
    <w:abstractNumId w:val="0"/>
  </w:num>
  <w:num w:numId="33">
    <w:abstractNumId w:val="18"/>
  </w:num>
  <w:num w:numId="34">
    <w:abstractNumId w:val="8"/>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3556"/>
    <o:shapelayout v:ext="edit">
      <o:idmap v:ext="edit" data="23"/>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 w:name="version_Date" w:val="Empty"/>
    <w:docVar w:name="version_number" w:val="Empty"/>
  </w:docVars>
  <w:rsids>
    <w:rsidRoot w:val="007462E3"/>
    <w:rsid w:val="0000048F"/>
    <w:rsid w:val="00031A39"/>
    <w:rsid w:val="00037061"/>
    <w:rsid w:val="00042302"/>
    <w:rsid w:val="0004675C"/>
    <w:rsid w:val="00053455"/>
    <w:rsid w:val="000654E9"/>
    <w:rsid w:val="0008552D"/>
    <w:rsid w:val="00085E01"/>
    <w:rsid w:val="00086CE3"/>
    <w:rsid w:val="0008705C"/>
    <w:rsid w:val="0009085D"/>
    <w:rsid w:val="00090945"/>
    <w:rsid w:val="00093588"/>
    <w:rsid w:val="000A3937"/>
    <w:rsid w:val="000A5EC1"/>
    <w:rsid w:val="000A7FD4"/>
    <w:rsid w:val="000C0479"/>
    <w:rsid w:val="000C08C2"/>
    <w:rsid w:val="000C11A5"/>
    <w:rsid w:val="000C2628"/>
    <w:rsid w:val="000C3F3B"/>
    <w:rsid w:val="000C76A0"/>
    <w:rsid w:val="000D0962"/>
    <w:rsid w:val="000D7951"/>
    <w:rsid w:val="000D7AA7"/>
    <w:rsid w:val="000F4145"/>
    <w:rsid w:val="000F5926"/>
    <w:rsid w:val="001033EC"/>
    <w:rsid w:val="00104105"/>
    <w:rsid w:val="00106047"/>
    <w:rsid w:val="00106281"/>
    <w:rsid w:val="00111605"/>
    <w:rsid w:val="00121155"/>
    <w:rsid w:val="001220DE"/>
    <w:rsid w:val="00124AC2"/>
    <w:rsid w:val="00125306"/>
    <w:rsid w:val="0012632C"/>
    <w:rsid w:val="001332D4"/>
    <w:rsid w:val="00134A50"/>
    <w:rsid w:val="00136783"/>
    <w:rsid w:val="00136ECD"/>
    <w:rsid w:val="00141176"/>
    <w:rsid w:val="001443A1"/>
    <w:rsid w:val="00145AD0"/>
    <w:rsid w:val="00146248"/>
    <w:rsid w:val="001478AA"/>
    <w:rsid w:val="00151B55"/>
    <w:rsid w:val="00153870"/>
    <w:rsid w:val="001540CB"/>
    <w:rsid w:val="00155C41"/>
    <w:rsid w:val="00156CEC"/>
    <w:rsid w:val="00157864"/>
    <w:rsid w:val="001657A5"/>
    <w:rsid w:val="001800E3"/>
    <w:rsid w:val="00182E62"/>
    <w:rsid w:val="00184208"/>
    <w:rsid w:val="00192654"/>
    <w:rsid w:val="0019479F"/>
    <w:rsid w:val="00195045"/>
    <w:rsid w:val="001966BC"/>
    <w:rsid w:val="00196E13"/>
    <w:rsid w:val="001A25FB"/>
    <w:rsid w:val="001A46D2"/>
    <w:rsid w:val="001B79B1"/>
    <w:rsid w:val="001C3B19"/>
    <w:rsid w:val="001C4F18"/>
    <w:rsid w:val="001C78CF"/>
    <w:rsid w:val="001D0874"/>
    <w:rsid w:val="001D2DB2"/>
    <w:rsid w:val="001E0E63"/>
    <w:rsid w:val="001E247E"/>
    <w:rsid w:val="001E7E7D"/>
    <w:rsid w:val="001F0CFE"/>
    <w:rsid w:val="001F1E2A"/>
    <w:rsid w:val="002130F9"/>
    <w:rsid w:val="0022171C"/>
    <w:rsid w:val="00221D85"/>
    <w:rsid w:val="00231BB0"/>
    <w:rsid w:val="00232EAB"/>
    <w:rsid w:val="00234EF5"/>
    <w:rsid w:val="00236D42"/>
    <w:rsid w:val="00241C2D"/>
    <w:rsid w:val="00242FB5"/>
    <w:rsid w:val="00246C76"/>
    <w:rsid w:val="00247654"/>
    <w:rsid w:val="00251847"/>
    <w:rsid w:val="002558B3"/>
    <w:rsid w:val="00257296"/>
    <w:rsid w:val="00263869"/>
    <w:rsid w:val="002657EC"/>
    <w:rsid w:val="00265D84"/>
    <w:rsid w:val="0027164B"/>
    <w:rsid w:val="00271A91"/>
    <w:rsid w:val="00281D9B"/>
    <w:rsid w:val="0028523C"/>
    <w:rsid w:val="00297C08"/>
    <w:rsid w:val="002A2AF0"/>
    <w:rsid w:val="002A321A"/>
    <w:rsid w:val="002A3F8F"/>
    <w:rsid w:val="002A6A50"/>
    <w:rsid w:val="002A72D8"/>
    <w:rsid w:val="002B6C82"/>
    <w:rsid w:val="002B7ABC"/>
    <w:rsid w:val="002D3C99"/>
    <w:rsid w:val="002D633C"/>
    <w:rsid w:val="002D6D3A"/>
    <w:rsid w:val="002E1043"/>
    <w:rsid w:val="002E34B7"/>
    <w:rsid w:val="002E4101"/>
    <w:rsid w:val="002E5213"/>
    <w:rsid w:val="00304D6D"/>
    <w:rsid w:val="003056D2"/>
    <w:rsid w:val="003056D5"/>
    <w:rsid w:val="0030592E"/>
    <w:rsid w:val="00311F92"/>
    <w:rsid w:val="0031364B"/>
    <w:rsid w:val="003149A4"/>
    <w:rsid w:val="0031684E"/>
    <w:rsid w:val="0031782B"/>
    <w:rsid w:val="00320FCF"/>
    <w:rsid w:val="00323C10"/>
    <w:rsid w:val="00327997"/>
    <w:rsid w:val="00333B69"/>
    <w:rsid w:val="003371C0"/>
    <w:rsid w:val="00342EFD"/>
    <w:rsid w:val="003536BD"/>
    <w:rsid w:val="00356EF3"/>
    <w:rsid w:val="00361500"/>
    <w:rsid w:val="00366AB8"/>
    <w:rsid w:val="00367DFA"/>
    <w:rsid w:val="00371EB0"/>
    <w:rsid w:val="00372186"/>
    <w:rsid w:val="00375125"/>
    <w:rsid w:val="003776E0"/>
    <w:rsid w:val="003776F7"/>
    <w:rsid w:val="0038494D"/>
    <w:rsid w:val="00386495"/>
    <w:rsid w:val="0038762C"/>
    <w:rsid w:val="0039038D"/>
    <w:rsid w:val="00390FC0"/>
    <w:rsid w:val="003913AF"/>
    <w:rsid w:val="00394D6A"/>
    <w:rsid w:val="003A0D93"/>
    <w:rsid w:val="003A6772"/>
    <w:rsid w:val="003A6B55"/>
    <w:rsid w:val="003B0B64"/>
    <w:rsid w:val="003B4B2B"/>
    <w:rsid w:val="003D2C17"/>
    <w:rsid w:val="003D4FD0"/>
    <w:rsid w:val="003D5C47"/>
    <w:rsid w:val="003E1A84"/>
    <w:rsid w:val="003F168F"/>
    <w:rsid w:val="003F2FE3"/>
    <w:rsid w:val="00402F6F"/>
    <w:rsid w:val="004045E9"/>
    <w:rsid w:val="004061CD"/>
    <w:rsid w:val="004103E9"/>
    <w:rsid w:val="00415F1B"/>
    <w:rsid w:val="00416F7E"/>
    <w:rsid w:val="0042011C"/>
    <w:rsid w:val="00421358"/>
    <w:rsid w:val="0042370D"/>
    <w:rsid w:val="00425F39"/>
    <w:rsid w:val="004322CD"/>
    <w:rsid w:val="0043279F"/>
    <w:rsid w:val="004665D8"/>
    <w:rsid w:val="004714F4"/>
    <w:rsid w:val="00480748"/>
    <w:rsid w:val="00484166"/>
    <w:rsid w:val="004918C9"/>
    <w:rsid w:val="00494257"/>
    <w:rsid w:val="00496ED9"/>
    <w:rsid w:val="00497887"/>
    <w:rsid w:val="004A19FB"/>
    <w:rsid w:val="004A227B"/>
    <w:rsid w:val="004A2C2A"/>
    <w:rsid w:val="004A3760"/>
    <w:rsid w:val="004B24B4"/>
    <w:rsid w:val="004B37FF"/>
    <w:rsid w:val="004B730D"/>
    <w:rsid w:val="004C047C"/>
    <w:rsid w:val="004C51DF"/>
    <w:rsid w:val="004C5B49"/>
    <w:rsid w:val="004D0161"/>
    <w:rsid w:val="004D099B"/>
    <w:rsid w:val="004D0B0E"/>
    <w:rsid w:val="004D299F"/>
    <w:rsid w:val="004D6179"/>
    <w:rsid w:val="004E18A8"/>
    <w:rsid w:val="004E1AD1"/>
    <w:rsid w:val="004E5381"/>
    <w:rsid w:val="004F0333"/>
    <w:rsid w:val="004F58A2"/>
    <w:rsid w:val="004F7A58"/>
    <w:rsid w:val="00515722"/>
    <w:rsid w:val="00516F37"/>
    <w:rsid w:val="005225BC"/>
    <w:rsid w:val="00522CBD"/>
    <w:rsid w:val="005339BE"/>
    <w:rsid w:val="005375B8"/>
    <w:rsid w:val="00550087"/>
    <w:rsid w:val="00556765"/>
    <w:rsid w:val="00560228"/>
    <w:rsid w:val="005628EC"/>
    <w:rsid w:val="00564C7D"/>
    <w:rsid w:val="00566934"/>
    <w:rsid w:val="00573D9F"/>
    <w:rsid w:val="005741E8"/>
    <w:rsid w:val="00575C70"/>
    <w:rsid w:val="005772E1"/>
    <w:rsid w:val="00581333"/>
    <w:rsid w:val="00581FF2"/>
    <w:rsid w:val="005855B7"/>
    <w:rsid w:val="00585A11"/>
    <w:rsid w:val="0059516B"/>
    <w:rsid w:val="005A0DCB"/>
    <w:rsid w:val="005A63BB"/>
    <w:rsid w:val="005A7FCC"/>
    <w:rsid w:val="005B22C1"/>
    <w:rsid w:val="005B348C"/>
    <w:rsid w:val="005B3E9C"/>
    <w:rsid w:val="005C010D"/>
    <w:rsid w:val="005C305C"/>
    <w:rsid w:val="005C32E7"/>
    <w:rsid w:val="005C66FE"/>
    <w:rsid w:val="005D0283"/>
    <w:rsid w:val="005D08DF"/>
    <w:rsid w:val="005D59A3"/>
    <w:rsid w:val="005E021E"/>
    <w:rsid w:val="005E0497"/>
    <w:rsid w:val="005E4309"/>
    <w:rsid w:val="005E46FA"/>
    <w:rsid w:val="005E640E"/>
    <w:rsid w:val="0060710F"/>
    <w:rsid w:val="006105DA"/>
    <w:rsid w:val="00611CC4"/>
    <w:rsid w:val="00621FED"/>
    <w:rsid w:val="00623C0D"/>
    <w:rsid w:val="00625995"/>
    <w:rsid w:val="00626C9F"/>
    <w:rsid w:val="0063034D"/>
    <w:rsid w:val="00630F7A"/>
    <w:rsid w:val="00631978"/>
    <w:rsid w:val="0063576D"/>
    <w:rsid w:val="00635E8B"/>
    <w:rsid w:val="00645F25"/>
    <w:rsid w:val="00646308"/>
    <w:rsid w:val="0064771A"/>
    <w:rsid w:val="00647D5F"/>
    <w:rsid w:val="0065356B"/>
    <w:rsid w:val="00653D91"/>
    <w:rsid w:val="006578C8"/>
    <w:rsid w:val="00660C76"/>
    <w:rsid w:val="00666CA9"/>
    <w:rsid w:val="0068556A"/>
    <w:rsid w:val="00690B5A"/>
    <w:rsid w:val="00692B05"/>
    <w:rsid w:val="00695CF5"/>
    <w:rsid w:val="0069658E"/>
    <w:rsid w:val="006A011E"/>
    <w:rsid w:val="006A2D22"/>
    <w:rsid w:val="006A622D"/>
    <w:rsid w:val="006A6869"/>
    <w:rsid w:val="006A704A"/>
    <w:rsid w:val="006B3351"/>
    <w:rsid w:val="006C05C1"/>
    <w:rsid w:val="006D7A34"/>
    <w:rsid w:val="006D7D09"/>
    <w:rsid w:val="006E7B22"/>
    <w:rsid w:val="006F0A6C"/>
    <w:rsid w:val="006F6C53"/>
    <w:rsid w:val="0070270E"/>
    <w:rsid w:val="007060CA"/>
    <w:rsid w:val="00710C07"/>
    <w:rsid w:val="00722195"/>
    <w:rsid w:val="0072365E"/>
    <w:rsid w:val="007236CB"/>
    <w:rsid w:val="00732222"/>
    <w:rsid w:val="00734865"/>
    <w:rsid w:val="007363E4"/>
    <w:rsid w:val="00736B83"/>
    <w:rsid w:val="00736E4A"/>
    <w:rsid w:val="0074007C"/>
    <w:rsid w:val="007436E1"/>
    <w:rsid w:val="007444E8"/>
    <w:rsid w:val="007462E3"/>
    <w:rsid w:val="007554B5"/>
    <w:rsid w:val="00760CB6"/>
    <w:rsid w:val="00771CCA"/>
    <w:rsid w:val="00771CCB"/>
    <w:rsid w:val="00772C8F"/>
    <w:rsid w:val="007734B8"/>
    <w:rsid w:val="007754E5"/>
    <w:rsid w:val="00776B40"/>
    <w:rsid w:val="00776BBD"/>
    <w:rsid w:val="00777B15"/>
    <w:rsid w:val="00782FAE"/>
    <w:rsid w:val="00784195"/>
    <w:rsid w:val="00784DD0"/>
    <w:rsid w:val="00787D0C"/>
    <w:rsid w:val="007A0991"/>
    <w:rsid w:val="007A105B"/>
    <w:rsid w:val="007B4A2B"/>
    <w:rsid w:val="007B5439"/>
    <w:rsid w:val="007B72BF"/>
    <w:rsid w:val="007C3213"/>
    <w:rsid w:val="007C3652"/>
    <w:rsid w:val="007C38C0"/>
    <w:rsid w:val="007C6DCB"/>
    <w:rsid w:val="007D00AD"/>
    <w:rsid w:val="007D143A"/>
    <w:rsid w:val="007D59F4"/>
    <w:rsid w:val="007E368C"/>
    <w:rsid w:val="007F2DFD"/>
    <w:rsid w:val="007F54D7"/>
    <w:rsid w:val="007F5D84"/>
    <w:rsid w:val="00802697"/>
    <w:rsid w:val="0080329F"/>
    <w:rsid w:val="00804B66"/>
    <w:rsid w:val="00807908"/>
    <w:rsid w:val="0081107A"/>
    <w:rsid w:val="0081299C"/>
    <w:rsid w:val="008152BC"/>
    <w:rsid w:val="00822FB0"/>
    <w:rsid w:val="00825F26"/>
    <w:rsid w:val="0082781D"/>
    <w:rsid w:val="008400F8"/>
    <w:rsid w:val="00854AD7"/>
    <w:rsid w:val="00863464"/>
    <w:rsid w:val="00864E82"/>
    <w:rsid w:val="00864EDD"/>
    <w:rsid w:val="0087310E"/>
    <w:rsid w:val="008747D9"/>
    <w:rsid w:val="008756AA"/>
    <w:rsid w:val="008769D7"/>
    <w:rsid w:val="00877BA2"/>
    <w:rsid w:val="00880DB7"/>
    <w:rsid w:val="008837B6"/>
    <w:rsid w:val="0088596C"/>
    <w:rsid w:val="00885A0B"/>
    <w:rsid w:val="0089746A"/>
    <w:rsid w:val="00897944"/>
    <w:rsid w:val="00897A74"/>
    <w:rsid w:val="008A0799"/>
    <w:rsid w:val="008A0BF9"/>
    <w:rsid w:val="008B060E"/>
    <w:rsid w:val="008B1D04"/>
    <w:rsid w:val="008B3573"/>
    <w:rsid w:val="008B4306"/>
    <w:rsid w:val="008B4E7E"/>
    <w:rsid w:val="008D0124"/>
    <w:rsid w:val="008D73DD"/>
    <w:rsid w:val="008D7816"/>
    <w:rsid w:val="008E56BD"/>
    <w:rsid w:val="008F099D"/>
    <w:rsid w:val="008F7104"/>
    <w:rsid w:val="008F7410"/>
    <w:rsid w:val="0090345F"/>
    <w:rsid w:val="00903687"/>
    <w:rsid w:val="009108EB"/>
    <w:rsid w:val="00910B89"/>
    <w:rsid w:val="00915AB2"/>
    <w:rsid w:val="00916304"/>
    <w:rsid w:val="00917A8F"/>
    <w:rsid w:val="00920D9D"/>
    <w:rsid w:val="009225F7"/>
    <w:rsid w:val="00926259"/>
    <w:rsid w:val="00940A7B"/>
    <w:rsid w:val="0094646C"/>
    <w:rsid w:val="00954206"/>
    <w:rsid w:val="00956896"/>
    <w:rsid w:val="00964FD3"/>
    <w:rsid w:val="00975089"/>
    <w:rsid w:val="00976011"/>
    <w:rsid w:val="00980475"/>
    <w:rsid w:val="00985462"/>
    <w:rsid w:val="00994197"/>
    <w:rsid w:val="00994BE8"/>
    <w:rsid w:val="00996BCA"/>
    <w:rsid w:val="009A1826"/>
    <w:rsid w:val="009A5433"/>
    <w:rsid w:val="009B0891"/>
    <w:rsid w:val="009B3291"/>
    <w:rsid w:val="009B71D4"/>
    <w:rsid w:val="009C45B2"/>
    <w:rsid w:val="009D017D"/>
    <w:rsid w:val="009D0312"/>
    <w:rsid w:val="009E3C3C"/>
    <w:rsid w:val="009E5992"/>
    <w:rsid w:val="009F7EBB"/>
    <w:rsid w:val="00A00D82"/>
    <w:rsid w:val="00A03C2C"/>
    <w:rsid w:val="00A075FA"/>
    <w:rsid w:val="00A15963"/>
    <w:rsid w:val="00A24BD5"/>
    <w:rsid w:val="00A26A05"/>
    <w:rsid w:val="00A31249"/>
    <w:rsid w:val="00A3359E"/>
    <w:rsid w:val="00A34B36"/>
    <w:rsid w:val="00A362AC"/>
    <w:rsid w:val="00A371EF"/>
    <w:rsid w:val="00A4111A"/>
    <w:rsid w:val="00A44217"/>
    <w:rsid w:val="00A46BFC"/>
    <w:rsid w:val="00A478CB"/>
    <w:rsid w:val="00A5387B"/>
    <w:rsid w:val="00A547F3"/>
    <w:rsid w:val="00A5495F"/>
    <w:rsid w:val="00A676D3"/>
    <w:rsid w:val="00A678E9"/>
    <w:rsid w:val="00A75386"/>
    <w:rsid w:val="00A924C0"/>
    <w:rsid w:val="00A94A9C"/>
    <w:rsid w:val="00A95992"/>
    <w:rsid w:val="00AA1A63"/>
    <w:rsid w:val="00AA5351"/>
    <w:rsid w:val="00AB4ADE"/>
    <w:rsid w:val="00AB4EA5"/>
    <w:rsid w:val="00AD7F4B"/>
    <w:rsid w:val="00AE0838"/>
    <w:rsid w:val="00AE3AA8"/>
    <w:rsid w:val="00AE7441"/>
    <w:rsid w:val="00AF0FD5"/>
    <w:rsid w:val="00AF5907"/>
    <w:rsid w:val="00AF6253"/>
    <w:rsid w:val="00B06A90"/>
    <w:rsid w:val="00B10317"/>
    <w:rsid w:val="00B10CD4"/>
    <w:rsid w:val="00B133B1"/>
    <w:rsid w:val="00B21DAB"/>
    <w:rsid w:val="00B309A8"/>
    <w:rsid w:val="00B32C34"/>
    <w:rsid w:val="00B36C68"/>
    <w:rsid w:val="00B44583"/>
    <w:rsid w:val="00B4521B"/>
    <w:rsid w:val="00B46129"/>
    <w:rsid w:val="00B461BB"/>
    <w:rsid w:val="00B535DA"/>
    <w:rsid w:val="00B7007B"/>
    <w:rsid w:val="00B721DA"/>
    <w:rsid w:val="00B74AF3"/>
    <w:rsid w:val="00B75D01"/>
    <w:rsid w:val="00B81519"/>
    <w:rsid w:val="00B8526A"/>
    <w:rsid w:val="00B93459"/>
    <w:rsid w:val="00B95FE7"/>
    <w:rsid w:val="00B9738E"/>
    <w:rsid w:val="00B978AD"/>
    <w:rsid w:val="00BA6E50"/>
    <w:rsid w:val="00BB0AE0"/>
    <w:rsid w:val="00BB2785"/>
    <w:rsid w:val="00BB2DFB"/>
    <w:rsid w:val="00BC783A"/>
    <w:rsid w:val="00BD1F79"/>
    <w:rsid w:val="00BE6F1A"/>
    <w:rsid w:val="00C01394"/>
    <w:rsid w:val="00C04059"/>
    <w:rsid w:val="00C131EB"/>
    <w:rsid w:val="00C14B00"/>
    <w:rsid w:val="00C16A11"/>
    <w:rsid w:val="00C253FC"/>
    <w:rsid w:val="00C25A84"/>
    <w:rsid w:val="00C30B4B"/>
    <w:rsid w:val="00C32BBC"/>
    <w:rsid w:val="00C32EC2"/>
    <w:rsid w:val="00C402DE"/>
    <w:rsid w:val="00C47089"/>
    <w:rsid w:val="00C53AA3"/>
    <w:rsid w:val="00C54185"/>
    <w:rsid w:val="00C54CB1"/>
    <w:rsid w:val="00C551B8"/>
    <w:rsid w:val="00C60209"/>
    <w:rsid w:val="00C62EE4"/>
    <w:rsid w:val="00C660AC"/>
    <w:rsid w:val="00C71995"/>
    <w:rsid w:val="00C737DA"/>
    <w:rsid w:val="00C74FE6"/>
    <w:rsid w:val="00C7649A"/>
    <w:rsid w:val="00C76BC0"/>
    <w:rsid w:val="00C823D8"/>
    <w:rsid w:val="00C84A08"/>
    <w:rsid w:val="00C8569A"/>
    <w:rsid w:val="00C91DFA"/>
    <w:rsid w:val="00C92A08"/>
    <w:rsid w:val="00C94461"/>
    <w:rsid w:val="00C94B90"/>
    <w:rsid w:val="00C9650B"/>
    <w:rsid w:val="00CA3AA8"/>
    <w:rsid w:val="00CA4D8B"/>
    <w:rsid w:val="00CB1A38"/>
    <w:rsid w:val="00CB1EA0"/>
    <w:rsid w:val="00CB2ED0"/>
    <w:rsid w:val="00CC1AF7"/>
    <w:rsid w:val="00CC6AF6"/>
    <w:rsid w:val="00CD2DA8"/>
    <w:rsid w:val="00CD57D6"/>
    <w:rsid w:val="00CD5AEB"/>
    <w:rsid w:val="00CD5B67"/>
    <w:rsid w:val="00CD691D"/>
    <w:rsid w:val="00CF09A1"/>
    <w:rsid w:val="00CF279B"/>
    <w:rsid w:val="00CF4A47"/>
    <w:rsid w:val="00CF5755"/>
    <w:rsid w:val="00CF7F41"/>
    <w:rsid w:val="00D06BC2"/>
    <w:rsid w:val="00D10D94"/>
    <w:rsid w:val="00D1637A"/>
    <w:rsid w:val="00D17BF0"/>
    <w:rsid w:val="00D31958"/>
    <w:rsid w:val="00D31D31"/>
    <w:rsid w:val="00D31D78"/>
    <w:rsid w:val="00D32525"/>
    <w:rsid w:val="00D41E6C"/>
    <w:rsid w:val="00D42192"/>
    <w:rsid w:val="00D454CE"/>
    <w:rsid w:val="00D45837"/>
    <w:rsid w:val="00D47AB6"/>
    <w:rsid w:val="00D52849"/>
    <w:rsid w:val="00D52EFE"/>
    <w:rsid w:val="00D55BE3"/>
    <w:rsid w:val="00D62F7A"/>
    <w:rsid w:val="00D65209"/>
    <w:rsid w:val="00D657D1"/>
    <w:rsid w:val="00D66093"/>
    <w:rsid w:val="00D74AF8"/>
    <w:rsid w:val="00D82A82"/>
    <w:rsid w:val="00D850D2"/>
    <w:rsid w:val="00D908BA"/>
    <w:rsid w:val="00DA03C1"/>
    <w:rsid w:val="00DA15BD"/>
    <w:rsid w:val="00DB100D"/>
    <w:rsid w:val="00DB4C33"/>
    <w:rsid w:val="00DB600B"/>
    <w:rsid w:val="00DB734E"/>
    <w:rsid w:val="00DD0725"/>
    <w:rsid w:val="00DD3CF5"/>
    <w:rsid w:val="00DD538E"/>
    <w:rsid w:val="00DE021E"/>
    <w:rsid w:val="00DE02EB"/>
    <w:rsid w:val="00DE1632"/>
    <w:rsid w:val="00DE4C7A"/>
    <w:rsid w:val="00DE6A6F"/>
    <w:rsid w:val="00DF39FF"/>
    <w:rsid w:val="00DF41DC"/>
    <w:rsid w:val="00DF7D2C"/>
    <w:rsid w:val="00E00607"/>
    <w:rsid w:val="00E04E73"/>
    <w:rsid w:val="00E056A7"/>
    <w:rsid w:val="00E072AE"/>
    <w:rsid w:val="00E15CF5"/>
    <w:rsid w:val="00E1653D"/>
    <w:rsid w:val="00E24AE5"/>
    <w:rsid w:val="00E25C1E"/>
    <w:rsid w:val="00E36ACB"/>
    <w:rsid w:val="00E4234C"/>
    <w:rsid w:val="00E55894"/>
    <w:rsid w:val="00E607CA"/>
    <w:rsid w:val="00E60F63"/>
    <w:rsid w:val="00E652DA"/>
    <w:rsid w:val="00E66CD3"/>
    <w:rsid w:val="00E7060F"/>
    <w:rsid w:val="00E71A3B"/>
    <w:rsid w:val="00E7605D"/>
    <w:rsid w:val="00E90F17"/>
    <w:rsid w:val="00E93AAD"/>
    <w:rsid w:val="00E93CA8"/>
    <w:rsid w:val="00E94930"/>
    <w:rsid w:val="00E97112"/>
    <w:rsid w:val="00EA3692"/>
    <w:rsid w:val="00EA469C"/>
    <w:rsid w:val="00EA7ED6"/>
    <w:rsid w:val="00EB0895"/>
    <w:rsid w:val="00EB6DEC"/>
    <w:rsid w:val="00EC3C4E"/>
    <w:rsid w:val="00ED0540"/>
    <w:rsid w:val="00ED24FC"/>
    <w:rsid w:val="00ED32FB"/>
    <w:rsid w:val="00ED34ED"/>
    <w:rsid w:val="00ED3D8E"/>
    <w:rsid w:val="00ED67AA"/>
    <w:rsid w:val="00ED7B0E"/>
    <w:rsid w:val="00EE0525"/>
    <w:rsid w:val="00EE6889"/>
    <w:rsid w:val="00EF1187"/>
    <w:rsid w:val="00EF26CE"/>
    <w:rsid w:val="00EF28DF"/>
    <w:rsid w:val="00EF5A12"/>
    <w:rsid w:val="00F0018E"/>
    <w:rsid w:val="00F06534"/>
    <w:rsid w:val="00F10303"/>
    <w:rsid w:val="00F10793"/>
    <w:rsid w:val="00F1101B"/>
    <w:rsid w:val="00F13C20"/>
    <w:rsid w:val="00F14D65"/>
    <w:rsid w:val="00F16281"/>
    <w:rsid w:val="00F1703E"/>
    <w:rsid w:val="00F2035E"/>
    <w:rsid w:val="00F24DE7"/>
    <w:rsid w:val="00F31274"/>
    <w:rsid w:val="00F35C54"/>
    <w:rsid w:val="00F43982"/>
    <w:rsid w:val="00F43FAF"/>
    <w:rsid w:val="00F44410"/>
    <w:rsid w:val="00F44BD9"/>
    <w:rsid w:val="00F45E05"/>
    <w:rsid w:val="00F47D08"/>
    <w:rsid w:val="00F5074D"/>
    <w:rsid w:val="00F554A0"/>
    <w:rsid w:val="00F60A8D"/>
    <w:rsid w:val="00F61C67"/>
    <w:rsid w:val="00F634CB"/>
    <w:rsid w:val="00F63C0B"/>
    <w:rsid w:val="00F66F5E"/>
    <w:rsid w:val="00F672A3"/>
    <w:rsid w:val="00F77903"/>
    <w:rsid w:val="00F81A6C"/>
    <w:rsid w:val="00F85C25"/>
    <w:rsid w:val="00F92D9B"/>
    <w:rsid w:val="00F9420D"/>
    <w:rsid w:val="00FA6E8C"/>
    <w:rsid w:val="00FB2EE1"/>
    <w:rsid w:val="00FB44D8"/>
    <w:rsid w:val="00FB534E"/>
    <w:rsid w:val="00FC1FAF"/>
    <w:rsid w:val="00FE02EA"/>
    <w:rsid w:val="00FE17B4"/>
    <w:rsid w:val="00FE2419"/>
    <w:rsid w:val="00FF1649"/>
    <w:rsid w:val="00FF319B"/>
    <w:rsid w:val="00FF4D51"/>
    <w:rsid w:val="00FF74A9"/>
    <w:rsid w:val="00FF7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6"/>
    <o:shapelayout v:ext="edit">
      <o:idmap v:ext="edit" data="1"/>
    </o:shapelayout>
  </w:shapeDefaults>
  <w:decimalSymbol w:val="."/>
  <w:listSeparator w:val=","/>
  <w14:docId w14:val="410A6589"/>
  <w15:chartTrackingRefBased/>
  <w15:docId w15:val="{9EC20D29-4E46-4B36-B354-8DAD07559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241C2D"/>
    <w:pPr>
      <w:spacing w:after="0" w:line="240" w:lineRule="auto"/>
      <w:ind w:left="0"/>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AE7441"/>
    <w:rPr>
      <w:rFonts w:ascii="Arial" w:hAnsi="Arial" w:cs="Arial"/>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StyleHeading3Heading3Char1h3CharCharHeading3CharCharh3Char">
    <w:name w:val="Style Heading 3Heading 3 Char1h3 Char CharHeading 3 Char Charh3... Char"/>
    <w:rsid w:val="00C551B8"/>
    <w:rPr>
      <w:rFonts w:ascii="Arial" w:hAnsi="Arial"/>
      <w:b/>
      <w:iCs/>
      <w:sz w:val="22"/>
      <w:szCs w:val="22"/>
      <w:lang w:val="en-US" w:eastAsia="en-US" w:bidi="ar-SA"/>
    </w:rPr>
  </w:style>
  <w:style w:type="paragraph" w:customStyle="1" w:styleId="TableText0">
    <w:name w:val="Table Text"/>
    <w:basedOn w:val="Normal"/>
    <w:link w:val="TableTextChar"/>
    <w:autoRedefine/>
    <w:rsid w:val="00297C08"/>
    <w:pPr>
      <w:keepLines/>
      <w:widowControl/>
      <w:spacing w:before="60" w:after="60" w:line="240" w:lineRule="auto"/>
      <w:ind w:left="16"/>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018776134">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cc06a341-4511-44e8-935f-64c978326141;2021-12-01 00:28:31;AUTOCLASSIFIED;Automatically Updated Record Series:2021-12-01 00:28:31|False||AUTOCLASSIFIED|2021-12-01 00:28:31|UNDEFINED|b096d808-b59a-41b7-a526-eb1052d792f3;Automatically Updated Document Type:2021-12-01 00:28:31|False||AUTOCLASSIFIED|2021-12-01 00:28:31|UNDEFINED|ac604266-3e65-44a5-b5f6-c47baa21cbec;Automatically Updated Topic:2021-12-01 00:28:31|False||AUTOCLASSIFIED|2021-12-01 00:28:31|UNDEFINED|6b7a63be-9612-4100-8d72-8fcf8db72869;False]]></LongProp>
  <LongProp xmlns="" name="TaxCatchAll"><![CDATA[47;#Configuration Guide|a41968e1-e37c-4327-9964-bc60cd471b3b;#109;#Operations:OPR13-240 - Market Settlement and Billing Records|805676d0-7db8-4e8b-bfef-f6a55f745f48;#45;#EIM (Energy Imbalance Market)|8d70e666-cb1a-46e0-b4ed-ba4285596162;#4;#Market Services|a8a6aff3-fd7d-495b-a01e-6d728ab6438f]]></LongProp>
</Long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09B6-2014-4FE0-8A82-F4FAF575E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B7CA3-D528-4297-A141-1AC2E148F029}"/>
</file>

<file path=customXml/itemProps3.xml><?xml version="1.0" encoding="utf-8"?>
<ds:datastoreItem xmlns:ds="http://schemas.openxmlformats.org/officeDocument/2006/customXml" ds:itemID="{6CDD69BE-3AE3-4AD6-BE71-A8E96A11D223}">
  <ds:schemaRefs>
    <ds:schemaRef ds:uri="http://schemas.microsoft.com/office/2006/metadata/longProperties"/>
    <ds:schemaRef ds:uri=""/>
  </ds:schemaRefs>
</ds:datastoreItem>
</file>

<file path=customXml/itemProps4.xml><?xml version="1.0" encoding="utf-8"?>
<ds:datastoreItem xmlns:ds="http://schemas.openxmlformats.org/officeDocument/2006/customXml" ds:itemID="{EE021270-CB6C-402F-9A06-1D4EA34DF70C}">
  <ds:schemaRefs>
    <ds:schemaRef ds:uri="http://purl.org/dc/terms/"/>
    <ds:schemaRef ds:uri="817c1285-62f5-42d3-a060-831808e47e3d"/>
    <ds:schemaRef ds:uri="http://schemas.microsoft.com/office/2006/documentManagement/types"/>
    <ds:schemaRef ds:uri="1144af2c-6cb1-47ea-9499-15279ba0386f"/>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2e64aaae-efe8-4b36-9ab4-486f04499e09"/>
    <ds:schemaRef ds:uri="http://schemas.microsoft.com/sharepoint/v3"/>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E3421E7D-5EB1-4D1D-9C69-263F1C79ECE4}">
  <ds:schemaRefs>
    <ds:schemaRef ds:uri="http://schemas.microsoft.com/sharepoint/v3/contenttype/forms"/>
  </ds:schemaRefs>
</ds:datastoreItem>
</file>

<file path=customXml/itemProps6.xml><?xml version="1.0" encoding="utf-8"?>
<ds:datastoreItem xmlns:ds="http://schemas.openxmlformats.org/officeDocument/2006/customXml" ds:itemID="{7700ED3C-96A3-42FA-8B7D-8370D81D9757}">
  <ds:schemaRefs>
    <ds:schemaRef ds:uri="http://schemas.microsoft.com/sharepoint/events"/>
  </ds:schemaRefs>
</ds:datastoreItem>
</file>

<file path=customXml/itemProps7.xml><?xml version="1.0" encoding="utf-8"?>
<ds:datastoreItem xmlns:ds="http://schemas.openxmlformats.org/officeDocument/2006/customXml" ds:itemID="{9208EA0A-0B17-4CEA-B16D-40AF181C2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3511</TotalTime>
  <Pages>8</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BPM - CG CC 495 Real Time GHG Offset_5.0</vt:lpstr>
    </vt:vector>
  </TitlesOfParts>
  <Company/>
  <LinksUpToDate>false</LinksUpToDate>
  <CharactersWithSpaces>10690</CharactersWithSpaces>
  <SharedDoc>false</SharedDoc>
  <HLinks>
    <vt:vector size="102" baseType="variant">
      <vt:variant>
        <vt:i4>1900600</vt:i4>
      </vt:variant>
      <vt:variant>
        <vt:i4>110</vt:i4>
      </vt:variant>
      <vt:variant>
        <vt:i4>0</vt:i4>
      </vt:variant>
      <vt:variant>
        <vt:i4>5</vt:i4>
      </vt:variant>
      <vt:variant>
        <vt:lpwstr/>
      </vt:variant>
      <vt:variant>
        <vt:lpwstr>_Toc17372288</vt:lpwstr>
      </vt:variant>
      <vt:variant>
        <vt:i4>1179704</vt:i4>
      </vt:variant>
      <vt:variant>
        <vt:i4>104</vt:i4>
      </vt:variant>
      <vt:variant>
        <vt:i4>0</vt:i4>
      </vt:variant>
      <vt:variant>
        <vt:i4>5</vt:i4>
      </vt:variant>
      <vt:variant>
        <vt:lpwstr/>
      </vt:variant>
      <vt:variant>
        <vt:lpwstr>_Toc17372287</vt:lpwstr>
      </vt:variant>
      <vt:variant>
        <vt:i4>1245240</vt:i4>
      </vt:variant>
      <vt:variant>
        <vt:i4>98</vt:i4>
      </vt:variant>
      <vt:variant>
        <vt:i4>0</vt:i4>
      </vt:variant>
      <vt:variant>
        <vt:i4>5</vt:i4>
      </vt:variant>
      <vt:variant>
        <vt:lpwstr/>
      </vt:variant>
      <vt:variant>
        <vt:lpwstr>_Toc17372286</vt:lpwstr>
      </vt:variant>
      <vt:variant>
        <vt:i4>1048632</vt:i4>
      </vt:variant>
      <vt:variant>
        <vt:i4>92</vt:i4>
      </vt:variant>
      <vt:variant>
        <vt:i4>0</vt:i4>
      </vt:variant>
      <vt:variant>
        <vt:i4>5</vt:i4>
      </vt:variant>
      <vt:variant>
        <vt:lpwstr/>
      </vt:variant>
      <vt:variant>
        <vt:lpwstr>_Toc17372285</vt:lpwstr>
      </vt:variant>
      <vt:variant>
        <vt:i4>1114168</vt:i4>
      </vt:variant>
      <vt:variant>
        <vt:i4>86</vt:i4>
      </vt:variant>
      <vt:variant>
        <vt:i4>0</vt:i4>
      </vt:variant>
      <vt:variant>
        <vt:i4>5</vt:i4>
      </vt:variant>
      <vt:variant>
        <vt:lpwstr/>
      </vt:variant>
      <vt:variant>
        <vt:lpwstr>_Toc17372284</vt:lpwstr>
      </vt:variant>
      <vt:variant>
        <vt:i4>1441848</vt:i4>
      </vt:variant>
      <vt:variant>
        <vt:i4>80</vt:i4>
      </vt:variant>
      <vt:variant>
        <vt:i4>0</vt:i4>
      </vt:variant>
      <vt:variant>
        <vt:i4>5</vt:i4>
      </vt:variant>
      <vt:variant>
        <vt:lpwstr/>
      </vt:variant>
      <vt:variant>
        <vt:lpwstr>_Toc17372283</vt:lpwstr>
      </vt:variant>
      <vt:variant>
        <vt:i4>1507384</vt:i4>
      </vt:variant>
      <vt:variant>
        <vt:i4>74</vt:i4>
      </vt:variant>
      <vt:variant>
        <vt:i4>0</vt:i4>
      </vt:variant>
      <vt:variant>
        <vt:i4>5</vt:i4>
      </vt:variant>
      <vt:variant>
        <vt:lpwstr/>
      </vt:variant>
      <vt:variant>
        <vt:lpwstr>_Toc17372282</vt:lpwstr>
      </vt:variant>
      <vt:variant>
        <vt:i4>1310776</vt:i4>
      </vt:variant>
      <vt:variant>
        <vt:i4>68</vt:i4>
      </vt:variant>
      <vt:variant>
        <vt:i4>0</vt:i4>
      </vt:variant>
      <vt:variant>
        <vt:i4>5</vt:i4>
      </vt:variant>
      <vt:variant>
        <vt:lpwstr/>
      </vt:variant>
      <vt:variant>
        <vt:lpwstr>_Toc17372281</vt:lpwstr>
      </vt:variant>
      <vt:variant>
        <vt:i4>1376312</vt:i4>
      </vt:variant>
      <vt:variant>
        <vt:i4>62</vt:i4>
      </vt:variant>
      <vt:variant>
        <vt:i4>0</vt:i4>
      </vt:variant>
      <vt:variant>
        <vt:i4>5</vt:i4>
      </vt:variant>
      <vt:variant>
        <vt:lpwstr/>
      </vt:variant>
      <vt:variant>
        <vt:lpwstr>_Toc17372280</vt:lpwstr>
      </vt:variant>
      <vt:variant>
        <vt:i4>1835063</vt:i4>
      </vt:variant>
      <vt:variant>
        <vt:i4>56</vt:i4>
      </vt:variant>
      <vt:variant>
        <vt:i4>0</vt:i4>
      </vt:variant>
      <vt:variant>
        <vt:i4>5</vt:i4>
      </vt:variant>
      <vt:variant>
        <vt:lpwstr/>
      </vt:variant>
      <vt:variant>
        <vt:lpwstr>_Toc17372279</vt:lpwstr>
      </vt:variant>
      <vt:variant>
        <vt:i4>1900599</vt:i4>
      </vt:variant>
      <vt:variant>
        <vt:i4>50</vt:i4>
      </vt:variant>
      <vt:variant>
        <vt:i4>0</vt:i4>
      </vt:variant>
      <vt:variant>
        <vt:i4>5</vt:i4>
      </vt:variant>
      <vt:variant>
        <vt:lpwstr/>
      </vt:variant>
      <vt:variant>
        <vt:lpwstr>_Toc17372278</vt:lpwstr>
      </vt:variant>
      <vt:variant>
        <vt:i4>1179703</vt:i4>
      </vt:variant>
      <vt:variant>
        <vt:i4>44</vt:i4>
      </vt:variant>
      <vt:variant>
        <vt:i4>0</vt:i4>
      </vt:variant>
      <vt:variant>
        <vt:i4>5</vt:i4>
      </vt:variant>
      <vt:variant>
        <vt:lpwstr/>
      </vt:variant>
      <vt:variant>
        <vt:lpwstr>_Toc17372277</vt:lpwstr>
      </vt:variant>
      <vt:variant>
        <vt:i4>1245239</vt:i4>
      </vt:variant>
      <vt:variant>
        <vt:i4>38</vt:i4>
      </vt:variant>
      <vt:variant>
        <vt:i4>0</vt:i4>
      </vt:variant>
      <vt:variant>
        <vt:i4>5</vt:i4>
      </vt:variant>
      <vt:variant>
        <vt:lpwstr/>
      </vt:variant>
      <vt:variant>
        <vt:lpwstr>_Toc17372276</vt:lpwstr>
      </vt:variant>
      <vt:variant>
        <vt:i4>1048631</vt:i4>
      </vt:variant>
      <vt:variant>
        <vt:i4>32</vt:i4>
      </vt:variant>
      <vt:variant>
        <vt:i4>0</vt:i4>
      </vt:variant>
      <vt:variant>
        <vt:i4>5</vt:i4>
      </vt:variant>
      <vt:variant>
        <vt:lpwstr/>
      </vt:variant>
      <vt:variant>
        <vt:lpwstr>_Toc17372275</vt:lpwstr>
      </vt:variant>
      <vt:variant>
        <vt:i4>1114167</vt:i4>
      </vt:variant>
      <vt:variant>
        <vt:i4>26</vt:i4>
      </vt:variant>
      <vt:variant>
        <vt:i4>0</vt:i4>
      </vt:variant>
      <vt:variant>
        <vt:i4>5</vt:i4>
      </vt:variant>
      <vt:variant>
        <vt:lpwstr/>
      </vt:variant>
      <vt:variant>
        <vt:lpwstr>_Toc17372274</vt:lpwstr>
      </vt:variant>
      <vt:variant>
        <vt:i4>1441847</vt:i4>
      </vt:variant>
      <vt:variant>
        <vt:i4>20</vt:i4>
      </vt:variant>
      <vt:variant>
        <vt:i4>0</vt:i4>
      </vt:variant>
      <vt:variant>
        <vt:i4>5</vt:i4>
      </vt:variant>
      <vt:variant>
        <vt:lpwstr/>
      </vt:variant>
      <vt:variant>
        <vt:lpwstr>_Toc17372273</vt:lpwstr>
      </vt:variant>
      <vt:variant>
        <vt:i4>1507383</vt:i4>
      </vt:variant>
      <vt:variant>
        <vt:i4>14</vt:i4>
      </vt:variant>
      <vt:variant>
        <vt:i4>0</vt:i4>
      </vt:variant>
      <vt:variant>
        <vt:i4>5</vt:i4>
      </vt:variant>
      <vt:variant>
        <vt:lpwstr/>
      </vt:variant>
      <vt:variant>
        <vt:lpwstr>_Toc17372272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495 Real Time GHG Offset_5.0</dc:title>
  <dc:subject/>
  <dc:creator/>
  <cp:keywords/>
  <cp:lastModifiedBy>Ahmadi, Massih</cp:lastModifiedBy>
  <cp:revision>16</cp:revision>
  <cp:lastPrinted>2009-02-25T23:09:00Z</cp:lastPrinted>
  <dcterms:created xsi:type="dcterms:W3CDTF">2025-01-13T17:15:00Z</dcterms:created>
  <dcterms:modified xsi:type="dcterms:W3CDTF">2025-04-28T21:15:00Z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FGD5EMQPXRTV-138-27865</vt:lpwstr>
  </property>
  <property fmtid="{D5CDD505-2E9C-101B-9397-08002B2CF9AE}" pid="4" name="_dlc_DocIdItemGuid">
    <vt:lpwstr>8f38dcea-8f42-4656-974b-dc6c16e9e571</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https://records.oa.caiso.com/sites/ops/MS/MSDC/_layouts/15/DocIdRedir.aspx?ID=FGD5EMQPXRTV-138-27865, FGD5EMQPXRTV-138-27865</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45;#EIM (Energy Imbalance Market)|8d70e666-cb1a-46e0-b4ed-ba4285596162;#4;#Market Services|a8a6aff3-fd7d-495b-a01e-6d728ab6438f</vt:lpwstr>
  </property>
</Properties>
</file>