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EA8F1" w14:textId="77777777" w:rsidR="00D36515" w:rsidRPr="003C5502" w:rsidRDefault="00D36515">
      <w:pPr>
        <w:pStyle w:val="Title"/>
        <w:jc w:val="right"/>
        <w:rPr>
          <w:rFonts w:cs="Arial"/>
          <w:sz w:val="22"/>
          <w:szCs w:val="22"/>
        </w:rPr>
      </w:pPr>
    </w:p>
    <w:p w14:paraId="5E33F499" w14:textId="77777777" w:rsidR="00D36515" w:rsidRPr="003C5502" w:rsidRDefault="00D36515">
      <w:pPr>
        <w:pStyle w:val="Title"/>
        <w:jc w:val="right"/>
        <w:rPr>
          <w:rFonts w:cs="Arial"/>
          <w:sz w:val="22"/>
          <w:szCs w:val="22"/>
        </w:rPr>
      </w:pPr>
    </w:p>
    <w:p w14:paraId="0A3B83A0" w14:textId="77777777" w:rsidR="00D36515" w:rsidRPr="003C5502" w:rsidRDefault="00D36515">
      <w:pPr>
        <w:pStyle w:val="Title"/>
        <w:jc w:val="right"/>
        <w:rPr>
          <w:rFonts w:cs="Arial"/>
          <w:sz w:val="22"/>
          <w:szCs w:val="22"/>
        </w:rPr>
      </w:pPr>
    </w:p>
    <w:p w14:paraId="28355623" w14:textId="77777777" w:rsidR="00D36515" w:rsidRPr="003C5502" w:rsidRDefault="00D36515">
      <w:pPr>
        <w:pStyle w:val="Title"/>
        <w:jc w:val="right"/>
        <w:rPr>
          <w:rFonts w:cs="Arial"/>
          <w:sz w:val="22"/>
          <w:szCs w:val="22"/>
        </w:rPr>
      </w:pPr>
    </w:p>
    <w:p w14:paraId="21363B5B" w14:textId="77777777" w:rsidR="00D36515" w:rsidRPr="003C5502" w:rsidRDefault="00D36515">
      <w:pPr>
        <w:pStyle w:val="Title"/>
        <w:jc w:val="right"/>
        <w:rPr>
          <w:rFonts w:cs="Arial"/>
          <w:szCs w:val="36"/>
        </w:rPr>
      </w:pPr>
    </w:p>
    <w:p w14:paraId="388FE634" w14:textId="77777777" w:rsidR="00D36515" w:rsidRPr="003C5502" w:rsidRDefault="00D36515">
      <w:pPr>
        <w:pStyle w:val="Title"/>
        <w:jc w:val="right"/>
        <w:rPr>
          <w:rFonts w:cs="Arial"/>
          <w:szCs w:val="36"/>
        </w:rPr>
      </w:pPr>
      <w:bookmarkStart w:id="0" w:name="_GoBack"/>
      <w:bookmarkEnd w:id="0"/>
    </w:p>
    <w:p w14:paraId="037F320F" w14:textId="77777777" w:rsidR="00D36515" w:rsidRPr="00DD4308" w:rsidRDefault="00D36515">
      <w:pPr>
        <w:pStyle w:val="Title"/>
        <w:jc w:val="right"/>
        <w:rPr>
          <w:rFonts w:cs="Arial"/>
          <w:szCs w:val="36"/>
        </w:rPr>
      </w:pPr>
      <w:r w:rsidRPr="00DD4308">
        <w:rPr>
          <w:rFonts w:cs="Arial"/>
          <w:szCs w:val="36"/>
        </w:rPr>
        <w:fldChar w:fldCharType="begin"/>
      </w:r>
      <w:r w:rsidRPr="00DD4308">
        <w:rPr>
          <w:rFonts w:cs="Arial"/>
          <w:szCs w:val="36"/>
        </w:rPr>
        <w:instrText xml:space="preserve"> SUBJECT  \* MERGEFORMAT </w:instrText>
      </w:r>
      <w:r w:rsidRPr="00DD4308">
        <w:rPr>
          <w:rFonts w:cs="Arial"/>
          <w:szCs w:val="36"/>
        </w:rPr>
        <w:fldChar w:fldCharType="separate"/>
      </w:r>
      <w:r w:rsidR="001D3C77" w:rsidRPr="00DD4308">
        <w:rPr>
          <w:rFonts w:cs="Arial"/>
          <w:szCs w:val="36"/>
        </w:rPr>
        <w:t>Settlements and Billing</w:t>
      </w:r>
      <w:r w:rsidRPr="00DD4308">
        <w:rPr>
          <w:rFonts w:cs="Arial"/>
          <w:szCs w:val="36"/>
        </w:rPr>
        <w:fldChar w:fldCharType="end"/>
      </w:r>
    </w:p>
    <w:p w14:paraId="41B022C5" w14:textId="77777777" w:rsidR="00D36515" w:rsidRPr="00DD4308" w:rsidRDefault="00D36515">
      <w:pPr>
        <w:pStyle w:val="Title"/>
        <w:jc w:val="right"/>
        <w:rPr>
          <w:rFonts w:cs="Arial"/>
          <w:szCs w:val="36"/>
        </w:rPr>
      </w:pPr>
    </w:p>
    <w:p w14:paraId="1D32B7AF" w14:textId="77777777" w:rsidR="00D36515" w:rsidRPr="00DD4308" w:rsidRDefault="00D36515">
      <w:pPr>
        <w:rPr>
          <w:rFonts w:ascii="Arial" w:hAnsi="Arial" w:cs="Arial"/>
          <w:sz w:val="36"/>
          <w:szCs w:val="36"/>
        </w:rPr>
      </w:pPr>
    </w:p>
    <w:p w14:paraId="3DBD7F6E" w14:textId="5771ECC7" w:rsidR="00D36515" w:rsidRPr="00DD4308" w:rsidRDefault="00D36515">
      <w:pPr>
        <w:pStyle w:val="Title"/>
        <w:jc w:val="right"/>
        <w:rPr>
          <w:rFonts w:cs="Arial"/>
          <w:szCs w:val="36"/>
        </w:rPr>
      </w:pPr>
      <w:r w:rsidRPr="00DD4308">
        <w:rPr>
          <w:rFonts w:cs="Arial"/>
          <w:szCs w:val="36"/>
        </w:rPr>
        <w:fldChar w:fldCharType="begin"/>
      </w:r>
      <w:r w:rsidRPr="00DD4308">
        <w:rPr>
          <w:rFonts w:cs="Arial"/>
          <w:szCs w:val="36"/>
        </w:rPr>
        <w:instrText xml:space="preserve"> DOCPROPERTY  Category  \* MERGEFORMAT </w:instrText>
      </w:r>
      <w:r w:rsidRPr="00DD4308">
        <w:rPr>
          <w:rFonts w:cs="Arial"/>
          <w:szCs w:val="36"/>
        </w:rPr>
        <w:fldChar w:fldCharType="separate"/>
      </w:r>
      <w:r w:rsidRPr="00DD4308">
        <w:rPr>
          <w:rFonts w:cs="Arial"/>
          <w:szCs w:val="36"/>
        </w:rPr>
        <w:t xml:space="preserve"> Configuration Guide: </w:t>
      </w:r>
      <w:r w:rsidRPr="00DD4308">
        <w:rPr>
          <w:rFonts w:cs="Arial"/>
          <w:szCs w:val="36"/>
        </w:rPr>
        <w:fldChar w:fldCharType="end"/>
      </w:r>
      <w:r w:rsidRPr="00DD4308">
        <w:rPr>
          <w:rFonts w:cs="Arial"/>
          <w:szCs w:val="36"/>
        </w:rPr>
        <w:t xml:space="preserve"> </w:t>
      </w:r>
      <w:r w:rsidRPr="00DD4308">
        <w:rPr>
          <w:rFonts w:cs="Arial"/>
          <w:szCs w:val="36"/>
        </w:rPr>
        <w:fldChar w:fldCharType="begin"/>
      </w:r>
      <w:r w:rsidRPr="00DD4308">
        <w:rPr>
          <w:rFonts w:cs="Arial"/>
          <w:szCs w:val="36"/>
        </w:rPr>
        <w:instrText xml:space="preserve"> TITLE   \* MERGEFORMAT </w:instrText>
      </w:r>
      <w:r w:rsidRPr="00DD4308">
        <w:rPr>
          <w:rFonts w:cs="Arial"/>
          <w:szCs w:val="36"/>
        </w:rPr>
        <w:fldChar w:fldCharType="separate"/>
      </w:r>
      <w:r w:rsidRPr="00DD4308">
        <w:rPr>
          <w:rFonts w:cs="Arial"/>
          <w:szCs w:val="36"/>
        </w:rPr>
        <w:t>Day Ahead Non Spinning Reserve Capacity Settlement</w:t>
      </w:r>
      <w:r w:rsidRPr="00DD4308">
        <w:rPr>
          <w:rFonts w:cs="Arial"/>
          <w:szCs w:val="36"/>
        </w:rPr>
        <w:fldChar w:fldCharType="end"/>
      </w:r>
    </w:p>
    <w:p w14:paraId="29CE640C" w14:textId="77777777" w:rsidR="00D36515" w:rsidRPr="00DD4308" w:rsidRDefault="00D36515">
      <w:pPr>
        <w:pStyle w:val="Title"/>
        <w:jc w:val="right"/>
        <w:rPr>
          <w:rFonts w:cs="Arial"/>
          <w:szCs w:val="36"/>
        </w:rPr>
      </w:pPr>
    </w:p>
    <w:p w14:paraId="6DE0E5F7" w14:textId="77777777" w:rsidR="00D36515" w:rsidRPr="00DD4308" w:rsidRDefault="00D36515">
      <w:pPr>
        <w:jc w:val="right"/>
        <w:rPr>
          <w:rFonts w:ascii="Arial" w:hAnsi="Arial" w:cs="Arial"/>
          <w:b/>
          <w:sz w:val="36"/>
          <w:szCs w:val="36"/>
        </w:rPr>
      </w:pPr>
      <w:r w:rsidRPr="00DD4308">
        <w:rPr>
          <w:rFonts w:ascii="Arial" w:hAnsi="Arial" w:cs="Arial"/>
          <w:b/>
          <w:sz w:val="36"/>
          <w:szCs w:val="36"/>
        </w:rPr>
        <w:fldChar w:fldCharType="begin"/>
      </w:r>
      <w:r w:rsidRPr="00DD4308">
        <w:rPr>
          <w:rFonts w:ascii="Arial" w:hAnsi="Arial" w:cs="Arial"/>
          <w:b/>
          <w:sz w:val="36"/>
          <w:szCs w:val="36"/>
        </w:rPr>
        <w:instrText xml:space="preserve"> COMMENTS   \* MERGEFORMAT </w:instrText>
      </w:r>
      <w:r w:rsidRPr="00DD4308">
        <w:rPr>
          <w:rFonts w:ascii="Arial" w:hAnsi="Arial" w:cs="Arial"/>
          <w:b/>
          <w:sz w:val="36"/>
          <w:szCs w:val="36"/>
        </w:rPr>
        <w:fldChar w:fldCharType="separate"/>
      </w:r>
      <w:r w:rsidRPr="00DD4308">
        <w:rPr>
          <w:rFonts w:ascii="Arial" w:hAnsi="Arial" w:cs="Arial"/>
          <w:b/>
          <w:sz w:val="36"/>
          <w:szCs w:val="36"/>
        </w:rPr>
        <w:t>CC 6200</w:t>
      </w:r>
      <w:r w:rsidRPr="00DD4308">
        <w:rPr>
          <w:rFonts w:ascii="Arial" w:hAnsi="Arial" w:cs="Arial"/>
          <w:b/>
          <w:sz w:val="36"/>
          <w:szCs w:val="36"/>
        </w:rPr>
        <w:fldChar w:fldCharType="end"/>
      </w:r>
    </w:p>
    <w:p w14:paraId="67E32B1D" w14:textId="77777777" w:rsidR="00D36515" w:rsidRPr="00DD4308" w:rsidRDefault="00D36515">
      <w:pPr>
        <w:rPr>
          <w:rFonts w:ascii="Arial" w:hAnsi="Arial" w:cs="Arial"/>
          <w:sz w:val="36"/>
          <w:szCs w:val="36"/>
        </w:rPr>
      </w:pPr>
    </w:p>
    <w:p w14:paraId="10F9F771" w14:textId="77777777" w:rsidR="00D36515" w:rsidRPr="00DD4308" w:rsidRDefault="00D36515">
      <w:pPr>
        <w:pStyle w:val="Title"/>
        <w:jc w:val="right"/>
        <w:rPr>
          <w:rFonts w:cs="Arial"/>
          <w:szCs w:val="36"/>
        </w:rPr>
      </w:pPr>
      <w:r w:rsidRPr="00DD4308">
        <w:rPr>
          <w:rFonts w:cs="Arial"/>
          <w:szCs w:val="36"/>
        </w:rPr>
        <w:t xml:space="preserve"> Version </w:t>
      </w:r>
      <w:r w:rsidR="00191B30" w:rsidRPr="00DD4308">
        <w:rPr>
          <w:rFonts w:cs="Arial"/>
          <w:szCs w:val="36"/>
        </w:rPr>
        <w:t>5.</w:t>
      </w:r>
      <w:del w:id="1" w:author="Boudreau, Phillip" w:date="2023-07-25T15:15:00Z">
        <w:r w:rsidR="00191B30" w:rsidRPr="00DD4308" w:rsidDel="00DD4308">
          <w:rPr>
            <w:rFonts w:cs="Arial"/>
            <w:szCs w:val="36"/>
            <w:highlight w:val="yellow"/>
          </w:rPr>
          <w:delText>2</w:delText>
        </w:r>
      </w:del>
      <w:ins w:id="2" w:author="Boudreau, Phillip" w:date="2023-07-25T15:15:00Z">
        <w:r w:rsidR="00DD4308" w:rsidRPr="00DD4308">
          <w:rPr>
            <w:rFonts w:cs="Arial"/>
            <w:szCs w:val="36"/>
            <w:highlight w:val="yellow"/>
          </w:rPr>
          <w:t>3</w:t>
        </w:r>
      </w:ins>
    </w:p>
    <w:p w14:paraId="60965FD9" w14:textId="77777777" w:rsidR="00D36515" w:rsidRPr="00DD4308" w:rsidRDefault="00D36515">
      <w:pPr>
        <w:pStyle w:val="Title"/>
        <w:jc w:val="right"/>
        <w:rPr>
          <w:rFonts w:cs="Arial"/>
          <w:szCs w:val="36"/>
        </w:rPr>
      </w:pPr>
    </w:p>
    <w:p w14:paraId="03E7F1B6" w14:textId="77777777" w:rsidR="00D36515" w:rsidRPr="00DD4308" w:rsidRDefault="00D36515">
      <w:pPr>
        <w:rPr>
          <w:rFonts w:ascii="Arial" w:hAnsi="Arial" w:cs="Arial"/>
          <w:sz w:val="36"/>
          <w:szCs w:val="36"/>
        </w:rPr>
      </w:pPr>
    </w:p>
    <w:p w14:paraId="7430797A" w14:textId="77777777" w:rsidR="00D36515" w:rsidRPr="00DD4308" w:rsidRDefault="00D36515">
      <w:pPr>
        <w:pStyle w:val="Title"/>
        <w:rPr>
          <w:rFonts w:cs="Arial"/>
          <w:sz w:val="22"/>
          <w:szCs w:val="22"/>
        </w:rPr>
        <w:sectPr w:rsidR="00D36515" w:rsidRPr="00DD4308">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02B13D87" w14:textId="77777777" w:rsidR="00D36515" w:rsidRPr="00DD4308" w:rsidRDefault="00D36515">
      <w:pPr>
        <w:pStyle w:val="Title"/>
        <w:rPr>
          <w:rFonts w:cs="Arial"/>
          <w:szCs w:val="36"/>
        </w:rPr>
      </w:pPr>
      <w:r w:rsidRPr="00DD4308">
        <w:rPr>
          <w:rFonts w:cs="Arial"/>
          <w:szCs w:val="36"/>
        </w:rPr>
        <w:lastRenderedPageBreak/>
        <w:t>Table of Contents</w:t>
      </w:r>
    </w:p>
    <w:p w14:paraId="47222D52" w14:textId="170F3972" w:rsidR="00BD3452" w:rsidRDefault="00D36515">
      <w:pPr>
        <w:pStyle w:val="TOC1"/>
        <w:rPr>
          <w:rFonts w:asciiTheme="minorHAnsi" w:eastAsiaTheme="minorEastAsia" w:hAnsiTheme="minorHAnsi" w:cstheme="minorBidi"/>
          <w:noProof/>
          <w:szCs w:val="22"/>
        </w:rPr>
      </w:pPr>
      <w:r w:rsidRPr="00DD4308">
        <w:rPr>
          <w:rFonts w:cs="Arial"/>
          <w:b/>
          <w:szCs w:val="22"/>
        </w:rPr>
        <w:fldChar w:fldCharType="begin"/>
      </w:r>
      <w:r w:rsidRPr="00DD4308">
        <w:rPr>
          <w:rFonts w:cs="Arial"/>
          <w:b/>
          <w:szCs w:val="22"/>
        </w:rPr>
        <w:instrText xml:space="preserve"> TOC \o "1-2" \h \z </w:instrText>
      </w:r>
      <w:r w:rsidRPr="00DD4308">
        <w:rPr>
          <w:rFonts w:cs="Arial"/>
          <w:b/>
          <w:szCs w:val="22"/>
        </w:rPr>
        <w:fldChar w:fldCharType="separate"/>
      </w:r>
      <w:hyperlink w:anchor="_Toc187676248" w:history="1">
        <w:r w:rsidR="00BD3452" w:rsidRPr="00271111">
          <w:rPr>
            <w:rStyle w:val="Hyperlink"/>
            <w:rFonts w:cs="Arial"/>
            <w:noProof/>
          </w:rPr>
          <w:t>1. Purpose of Document</w:t>
        </w:r>
        <w:r w:rsidR="00BD3452">
          <w:rPr>
            <w:noProof/>
            <w:webHidden/>
          </w:rPr>
          <w:tab/>
        </w:r>
        <w:r w:rsidR="00BD3452">
          <w:rPr>
            <w:noProof/>
            <w:webHidden/>
          </w:rPr>
          <w:fldChar w:fldCharType="begin"/>
        </w:r>
        <w:r w:rsidR="00BD3452">
          <w:rPr>
            <w:noProof/>
            <w:webHidden/>
          </w:rPr>
          <w:instrText xml:space="preserve"> PAGEREF _Toc187676248 \h </w:instrText>
        </w:r>
        <w:r w:rsidR="00BD3452">
          <w:rPr>
            <w:noProof/>
            <w:webHidden/>
          </w:rPr>
        </w:r>
        <w:r w:rsidR="00BD3452">
          <w:rPr>
            <w:noProof/>
            <w:webHidden/>
          </w:rPr>
          <w:fldChar w:fldCharType="separate"/>
        </w:r>
        <w:r w:rsidR="00BD3452">
          <w:rPr>
            <w:noProof/>
            <w:webHidden/>
          </w:rPr>
          <w:t>3</w:t>
        </w:r>
        <w:r w:rsidR="00BD3452">
          <w:rPr>
            <w:noProof/>
            <w:webHidden/>
          </w:rPr>
          <w:fldChar w:fldCharType="end"/>
        </w:r>
      </w:hyperlink>
    </w:p>
    <w:p w14:paraId="0531865F" w14:textId="3BFA07EB" w:rsidR="00BD3452" w:rsidRDefault="00EC0E66">
      <w:pPr>
        <w:pStyle w:val="TOC1"/>
        <w:tabs>
          <w:tab w:val="left" w:pos="432"/>
        </w:tabs>
        <w:rPr>
          <w:rFonts w:asciiTheme="minorHAnsi" w:eastAsiaTheme="minorEastAsia" w:hAnsiTheme="minorHAnsi" w:cstheme="minorBidi"/>
          <w:noProof/>
          <w:szCs w:val="22"/>
        </w:rPr>
      </w:pPr>
      <w:hyperlink w:anchor="_Toc187676249" w:history="1">
        <w:r w:rsidR="00BD3452" w:rsidRPr="00271111">
          <w:rPr>
            <w:rStyle w:val="Hyperlink"/>
            <w:rFonts w:cs="Arial"/>
            <w:noProof/>
          </w:rPr>
          <w:t>1.</w:t>
        </w:r>
        <w:r w:rsidR="00BD3452">
          <w:rPr>
            <w:rFonts w:asciiTheme="minorHAnsi" w:eastAsiaTheme="minorEastAsia" w:hAnsiTheme="minorHAnsi" w:cstheme="minorBidi"/>
            <w:noProof/>
            <w:szCs w:val="22"/>
          </w:rPr>
          <w:tab/>
        </w:r>
        <w:r w:rsidR="00BD3452" w:rsidRPr="00271111">
          <w:rPr>
            <w:rStyle w:val="Hyperlink"/>
            <w:rFonts w:cs="Arial"/>
            <w:noProof/>
          </w:rPr>
          <w:t>Introduction</w:t>
        </w:r>
        <w:r w:rsidR="00BD3452">
          <w:rPr>
            <w:noProof/>
            <w:webHidden/>
          </w:rPr>
          <w:tab/>
        </w:r>
        <w:r w:rsidR="00BD3452">
          <w:rPr>
            <w:noProof/>
            <w:webHidden/>
          </w:rPr>
          <w:fldChar w:fldCharType="begin"/>
        </w:r>
        <w:r w:rsidR="00BD3452">
          <w:rPr>
            <w:noProof/>
            <w:webHidden/>
          </w:rPr>
          <w:instrText xml:space="preserve"> PAGEREF _Toc187676249 \h </w:instrText>
        </w:r>
        <w:r w:rsidR="00BD3452">
          <w:rPr>
            <w:noProof/>
            <w:webHidden/>
          </w:rPr>
        </w:r>
        <w:r w:rsidR="00BD3452">
          <w:rPr>
            <w:noProof/>
            <w:webHidden/>
          </w:rPr>
          <w:fldChar w:fldCharType="separate"/>
        </w:r>
        <w:r w:rsidR="00BD3452">
          <w:rPr>
            <w:noProof/>
            <w:webHidden/>
          </w:rPr>
          <w:t>3</w:t>
        </w:r>
        <w:r w:rsidR="00BD3452">
          <w:rPr>
            <w:noProof/>
            <w:webHidden/>
          </w:rPr>
          <w:fldChar w:fldCharType="end"/>
        </w:r>
      </w:hyperlink>
    </w:p>
    <w:p w14:paraId="57FCAD59" w14:textId="4247E16C" w:rsidR="00BD3452" w:rsidRDefault="00EC0E66">
      <w:pPr>
        <w:pStyle w:val="TOC2"/>
        <w:tabs>
          <w:tab w:val="left" w:pos="1000"/>
        </w:tabs>
        <w:rPr>
          <w:rFonts w:asciiTheme="minorHAnsi" w:eastAsiaTheme="minorEastAsia" w:hAnsiTheme="minorHAnsi" w:cstheme="minorBidi"/>
          <w:noProof/>
          <w:szCs w:val="22"/>
        </w:rPr>
      </w:pPr>
      <w:hyperlink w:anchor="_Toc187676250" w:history="1">
        <w:r w:rsidR="00BD3452" w:rsidRPr="00271111">
          <w:rPr>
            <w:rStyle w:val="Hyperlink"/>
            <w:rFonts w:cs="Arial"/>
            <w:noProof/>
          </w:rPr>
          <w:t>1.1</w:t>
        </w:r>
        <w:r w:rsidR="00BD3452">
          <w:rPr>
            <w:rFonts w:asciiTheme="minorHAnsi" w:eastAsiaTheme="minorEastAsia" w:hAnsiTheme="minorHAnsi" w:cstheme="minorBidi"/>
            <w:noProof/>
            <w:szCs w:val="22"/>
          </w:rPr>
          <w:tab/>
        </w:r>
        <w:r w:rsidR="00BD3452" w:rsidRPr="00271111">
          <w:rPr>
            <w:rStyle w:val="Hyperlink"/>
            <w:rFonts w:cs="Arial"/>
            <w:noProof/>
          </w:rPr>
          <w:t>Background</w:t>
        </w:r>
        <w:r w:rsidR="00BD3452">
          <w:rPr>
            <w:noProof/>
            <w:webHidden/>
          </w:rPr>
          <w:tab/>
        </w:r>
        <w:r w:rsidR="00BD3452">
          <w:rPr>
            <w:noProof/>
            <w:webHidden/>
          </w:rPr>
          <w:fldChar w:fldCharType="begin"/>
        </w:r>
        <w:r w:rsidR="00BD3452">
          <w:rPr>
            <w:noProof/>
            <w:webHidden/>
          </w:rPr>
          <w:instrText xml:space="preserve"> PAGEREF _Toc187676250 \h </w:instrText>
        </w:r>
        <w:r w:rsidR="00BD3452">
          <w:rPr>
            <w:noProof/>
            <w:webHidden/>
          </w:rPr>
        </w:r>
        <w:r w:rsidR="00BD3452">
          <w:rPr>
            <w:noProof/>
            <w:webHidden/>
          </w:rPr>
          <w:fldChar w:fldCharType="separate"/>
        </w:r>
        <w:r w:rsidR="00BD3452">
          <w:rPr>
            <w:noProof/>
            <w:webHidden/>
          </w:rPr>
          <w:t>3</w:t>
        </w:r>
        <w:r w:rsidR="00BD3452">
          <w:rPr>
            <w:noProof/>
            <w:webHidden/>
          </w:rPr>
          <w:fldChar w:fldCharType="end"/>
        </w:r>
      </w:hyperlink>
    </w:p>
    <w:p w14:paraId="13930A13" w14:textId="1D4883E8" w:rsidR="00BD3452" w:rsidRDefault="00EC0E66">
      <w:pPr>
        <w:pStyle w:val="TOC2"/>
        <w:tabs>
          <w:tab w:val="left" w:pos="1000"/>
        </w:tabs>
        <w:rPr>
          <w:rFonts w:asciiTheme="minorHAnsi" w:eastAsiaTheme="minorEastAsia" w:hAnsiTheme="minorHAnsi" w:cstheme="minorBidi"/>
          <w:noProof/>
          <w:szCs w:val="22"/>
        </w:rPr>
      </w:pPr>
      <w:hyperlink w:anchor="_Toc187676251" w:history="1">
        <w:r w:rsidR="00BD3452" w:rsidRPr="00271111">
          <w:rPr>
            <w:rStyle w:val="Hyperlink"/>
            <w:rFonts w:cs="Arial"/>
            <w:noProof/>
          </w:rPr>
          <w:t>1.2</w:t>
        </w:r>
        <w:r w:rsidR="00BD3452">
          <w:rPr>
            <w:rFonts w:asciiTheme="minorHAnsi" w:eastAsiaTheme="minorEastAsia" w:hAnsiTheme="minorHAnsi" w:cstheme="minorBidi"/>
            <w:noProof/>
            <w:szCs w:val="22"/>
          </w:rPr>
          <w:tab/>
        </w:r>
        <w:r w:rsidR="00BD3452" w:rsidRPr="00271111">
          <w:rPr>
            <w:rStyle w:val="Hyperlink"/>
            <w:rFonts w:cs="Arial"/>
            <w:noProof/>
          </w:rPr>
          <w:t>Description</w:t>
        </w:r>
        <w:r w:rsidR="00BD3452">
          <w:rPr>
            <w:noProof/>
            <w:webHidden/>
          </w:rPr>
          <w:tab/>
        </w:r>
        <w:r w:rsidR="00BD3452">
          <w:rPr>
            <w:noProof/>
            <w:webHidden/>
          </w:rPr>
          <w:fldChar w:fldCharType="begin"/>
        </w:r>
        <w:r w:rsidR="00BD3452">
          <w:rPr>
            <w:noProof/>
            <w:webHidden/>
          </w:rPr>
          <w:instrText xml:space="preserve"> PAGEREF _Toc187676251 \h </w:instrText>
        </w:r>
        <w:r w:rsidR="00BD3452">
          <w:rPr>
            <w:noProof/>
            <w:webHidden/>
          </w:rPr>
        </w:r>
        <w:r w:rsidR="00BD3452">
          <w:rPr>
            <w:noProof/>
            <w:webHidden/>
          </w:rPr>
          <w:fldChar w:fldCharType="separate"/>
        </w:r>
        <w:r w:rsidR="00BD3452">
          <w:rPr>
            <w:noProof/>
            <w:webHidden/>
          </w:rPr>
          <w:t>4</w:t>
        </w:r>
        <w:r w:rsidR="00BD3452">
          <w:rPr>
            <w:noProof/>
            <w:webHidden/>
          </w:rPr>
          <w:fldChar w:fldCharType="end"/>
        </w:r>
      </w:hyperlink>
    </w:p>
    <w:p w14:paraId="0AF62D1C" w14:textId="64ECB8BF" w:rsidR="00BD3452" w:rsidRDefault="00EC0E66">
      <w:pPr>
        <w:pStyle w:val="TOC1"/>
        <w:tabs>
          <w:tab w:val="left" w:pos="432"/>
        </w:tabs>
        <w:rPr>
          <w:rFonts w:asciiTheme="minorHAnsi" w:eastAsiaTheme="minorEastAsia" w:hAnsiTheme="minorHAnsi" w:cstheme="minorBidi"/>
          <w:noProof/>
          <w:szCs w:val="22"/>
        </w:rPr>
      </w:pPr>
      <w:hyperlink w:anchor="_Toc187676252" w:history="1">
        <w:r w:rsidR="00BD3452" w:rsidRPr="00271111">
          <w:rPr>
            <w:rStyle w:val="Hyperlink"/>
            <w:rFonts w:cs="Arial"/>
            <w:noProof/>
          </w:rPr>
          <w:t>2.</w:t>
        </w:r>
        <w:r w:rsidR="00BD3452">
          <w:rPr>
            <w:rFonts w:asciiTheme="minorHAnsi" w:eastAsiaTheme="minorEastAsia" w:hAnsiTheme="minorHAnsi" w:cstheme="minorBidi"/>
            <w:noProof/>
            <w:szCs w:val="22"/>
          </w:rPr>
          <w:tab/>
        </w:r>
        <w:r w:rsidR="00BD3452" w:rsidRPr="00271111">
          <w:rPr>
            <w:rStyle w:val="Hyperlink"/>
            <w:rFonts w:cs="Arial"/>
            <w:noProof/>
          </w:rPr>
          <w:t>Charge Code Requirements</w:t>
        </w:r>
        <w:r w:rsidR="00BD3452">
          <w:rPr>
            <w:noProof/>
            <w:webHidden/>
          </w:rPr>
          <w:tab/>
        </w:r>
        <w:r w:rsidR="00BD3452">
          <w:rPr>
            <w:noProof/>
            <w:webHidden/>
          </w:rPr>
          <w:fldChar w:fldCharType="begin"/>
        </w:r>
        <w:r w:rsidR="00BD3452">
          <w:rPr>
            <w:noProof/>
            <w:webHidden/>
          </w:rPr>
          <w:instrText xml:space="preserve"> PAGEREF _Toc187676252 \h </w:instrText>
        </w:r>
        <w:r w:rsidR="00BD3452">
          <w:rPr>
            <w:noProof/>
            <w:webHidden/>
          </w:rPr>
        </w:r>
        <w:r w:rsidR="00BD3452">
          <w:rPr>
            <w:noProof/>
            <w:webHidden/>
          </w:rPr>
          <w:fldChar w:fldCharType="separate"/>
        </w:r>
        <w:r w:rsidR="00BD3452">
          <w:rPr>
            <w:noProof/>
            <w:webHidden/>
          </w:rPr>
          <w:t>4</w:t>
        </w:r>
        <w:r w:rsidR="00BD3452">
          <w:rPr>
            <w:noProof/>
            <w:webHidden/>
          </w:rPr>
          <w:fldChar w:fldCharType="end"/>
        </w:r>
      </w:hyperlink>
    </w:p>
    <w:p w14:paraId="212D331C" w14:textId="2911F54C" w:rsidR="00BD3452" w:rsidRDefault="00EC0E66">
      <w:pPr>
        <w:pStyle w:val="TOC2"/>
        <w:tabs>
          <w:tab w:val="left" w:pos="1000"/>
        </w:tabs>
        <w:rPr>
          <w:rFonts w:asciiTheme="minorHAnsi" w:eastAsiaTheme="minorEastAsia" w:hAnsiTheme="minorHAnsi" w:cstheme="minorBidi"/>
          <w:noProof/>
          <w:szCs w:val="22"/>
        </w:rPr>
      </w:pPr>
      <w:hyperlink w:anchor="_Toc187676253" w:history="1">
        <w:r w:rsidR="00BD3452" w:rsidRPr="00271111">
          <w:rPr>
            <w:rStyle w:val="Hyperlink"/>
            <w:rFonts w:cs="Arial"/>
            <w:bCs/>
            <w:noProof/>
          </w:rPr>
          <w:t>2.1</w:t>
        </w:r>
        <w:r w:rsidR="00BD3452">
          <w:rPr>
            <w:rFonts w:asciiTheme="minorHAnsi" w:eastAsiaTheme="minorEastAsia" w:hAnsiTheme="minorHAnsi" w:cstheme="minorBidi"/>
            <w:noProof/>
            <w:szCs w:val="22"/>
          </w:rPr>
          <w:tab/>
        </w:r>
        <w:r w:rsidR="00BD3452" w:rsidRPr="00271111">
          <w:rPr>
            <w:rStyle w:val="Hyperlink"/>
            <w:rFonts w:cs="Arial"/>
            <w:bCs/>
            <w:noProof/>
          </w:rPr>
          <w:t>Business Rules</w:t>
        </w:r>
        <w:r w:rsidR="00BD3452">
          <w:rPr>
            <w:noProof/>
            <w:webHidden/>
          </w:rPr>
          <w:tab/>
        </w:r>
        <w:r w:rsidR="00BD3452">
          <w:rPr>
            <w:noProof/>
            <w:webHidden/>
          </w:rPr>
          <w:fldChar w:fldCharType="begin"/>
        </w:r>
        <w:r w:rsidR="00BD3452">
          <w:rPr>
            <w:noProof/>
            <w:webHidden/>
          </w:rPr>
          <w:instrText xml:space="preserve"> PAGEREF _Toc187676253 \h </w:instrText>
        </w:r>
        <w:r w:rsidR="00BD3452">
          <w:rPr>
            <w:noProof/>
            <w:webHidden/>
          </w:rPr>
        </w:r>
        <w:r w:rsidR="00BD3452">
          <w:rPr>
            <w:noProof/>
            <w:webHidden/>
          </w:rPr>
          <w:fldChar w:fldCharType="separate"/>
        </w:r>
        <w:r w:rsidR="00BD3452">
          <w:rPr>
            <w:noProof/>
            <w:webHidden/>
          </w:rPr>
          <w:t>4</w:t>
        </w:r>
        <w:r w:rsidR="00BD3452">
          <w:rPr>
            <w:noProof/>
            <w:webHidden/>
          </w:rPr>
          <w:fldChar w:fldCharType="end"/>
        </w:r>
      </w:hyperlink>
    </w:p>
    <w:p w14:paraId="5E0E8BE4" w14:textId="472DC019" w:rsidR="00BD3452" w:rsidRDefault="00EC0E66">
      <w:pPr>
        <w:pStyle w:val="TOC2"/>
        <w:tabs>
          <w:tab w:val="left" w:pos="1000"/>
        </w:tabs>
        <w:rPr>
          <w:rFonts w:asciiTheme="minorHAnsi" w:eastAsiaTheme="minorEastAsia" w:hAnsiTheme="minorHAnsi" w:cstheme="minorBidi"/>
          <w:noProof/>
          <w:szCs w:val="22"/>
        </w:rPr>
      </w:pPr>
      <w:hyperlink w:anchor="_Toc187676254" w:history="1">
        <w:r w:rsidR="00BD3452" w:rsidRPr="00271111">
          <w:rPr>
            <w:rStyle w:val="Hyperlink"/>
            <w:rFonts w:cs="Arial"/>
            <w:bCs/>
            <w:noProof/>
          </w:rPr>
          <w:t>2.2</w:t>
        </w:r>
        <w:r w:rsidR="00BD3452">
          <w:rPr>
            <w:rFonts w:asciiTheme="minorHAnsi" w:eastAsiaTheme="minorEastAsia" w:hAnsiTheme="minorHAnsi" w:cstheme="minorBidi"/>
            <w:noProof/>
            <w:szCs w:val="22"/>
          </w:rPr>
          <w:tab/>
        </w:r>
        <w:r w:rsidR="00BD3452" w:rsidRPr="00271111">
          <w:rPr>
            <w:rStyle w:val="Hyperlink"/>
            <w:rFonts w:cs="Arial"/>
            <w:bCs/>
            <w:noProof/>
          </w:rPr>
          <w:t>Predecessor Charge Codes</w:t>
        </w:r>
        <w:r w:rsidR="00BD3452">
          <w:rPr>
            <w:noProof/>
            <w:webHidden/>
          </w:rPr>
          <w:tab/>
        </w:r>
        <w:r w:rsidR="00BD3452">
          <w:rPr>
            <w:noProof/>
            <w:webHidden/>
          </w:rPr>
          <w:fldChar w:fldCharType="begin"/>
        </w:r>
        <w:r w:rsidR="00BD3452">
          <w:rPr>
            <w:noProof/>
            <w:webHidden/>
          </w:rPr>
          <w:instrText xml:space="preserve"> PAGEREF _Toc187676254 \h </w:instrText>
        </w:r>
        <w:r w:rsidR="00BD3452">
          <w:rPr>
            <w:noProof/>
            <w:webHidden/>
          </w:rPr>
        </w:r>
        <w:r w:rsidR="00BD3452">
          <w:rPr>
            <w:noProof/>
            <w:webHidden/>
          </w:rPr>
          <w:fldChar w:fldCharType="separate"/>
        </w:r>
        <w:r w:rsidR="00BD3452">
          <w:rPr>
            <w:noProof/>
            <w:webHidden/>
          </w:rPr>
          <w:t>5</w:t>
        </w:r>
        <w:r w:rsidR="00BD3452">
          <w:rPr>
            <w:noProof/>
            <w:webHidden/>
          </w:rPr>
          <w:fldChar w:fldCharType="end"/>
        </w:r>
      </w:hyperlink>
    </w:p>
    <w:p w14:paraId="6F19980C" w14:textId="45C72839" w:rsidR="00BD3452" w:rsidRDefault="00EC0E66">
      <w:pPr>
        <w:pStyle w:val="TOC2"/>
        <w:tabs>
          <w:tab w:val="left" w:pos="1000"/>
        </w:tabs>
        <w:rPr>
          <w:rFonts w:asciiTheme="minorHAnsi" w:eastAsiaTheme="minorEastAsia" w:hAnsiTheme="minorHAnsi" w:cstheme="minorBidi"/>
          <w:noProof/>
          <w:szCs w:val="22"/>
        </w:rPr>
      </w:pPr>
      <w:hyperlink w:anchor="_Toc187676255" w:history="1">
        <w:r w:rsidR="00BD3452" w:rsidRPr="00271111">
          <w:rPr>
            <w:rStyle w:val="Hyperlink"/>
            <w:rFonts w:cs="Arial"/>
            <w:bCs/>
            <w:noProof/>
          </w:rPr>
          <w:t>2.3</w:t>
        </w:r>
        <w:r w:rsidR="00BD3452">
          <w:rPr>
            <w:rFonts w:asciiTheme="minorHAnsi" w:eastAsiaTheme="minorEastAsia" w:hAnsiTheme="minorHAnsi" w:cstheme="minorBidi"/>
            <w:noProof/>
            <w:szCs w:val="22"/>
          </w:rPr>
          <w:tab/>
        </w:r>
        <w:r w:rsidR="00BD3452" w:rsidRPr="00271111">
          <w:rPr>
            <w:rStyle w:val="Hyperlink"/>
            <w:rFonts w:cs="Arial"/>
            <w:bCs/>
            <w:noProof/>
          </w:rPr>
          <w:t>Successor Charge Codes</w:t>
        </w:r>
        <w:r w:rsidR="00BD3452">
          <w:rPr>
            <w:noProof/>
            <w:webHidden/>
          </w:rPr>
          <w:tab/>
        </w:r>
        <w:r w:rsidR="00BD3452">
          <w:rPr>
            <w:noProof/>
            <w:webHidden/>
          </w:rPr>
          <w:fldChar w:fldCharType="begin"/>
        </w:r>
        <w:r w:rsidR="00BD3452">
          <w:rPr>
            <w:noProof/>
            <w:webHidden/>
          </w:rPr>
          <w:instrText xml:space="preserve"> PAGEREF _Toc187676255 \h </w:instrText>
        </w:r>
        <w:r w:rsidR="00BD3452">
          <w:rPr>
            <w:noProof/>
            <w:webHidden/>
          </w:rPr>
        </w:r>
        <w:r w:rsidR="00BD3452">
          <w:rPr>
            <w:noProof/>
            <w:webHidden/>
          </w:rPr>
          <w:fldChar w:fldCharType="separate"/>
        </w:r>
        <w:r w:rsidR="00BD3452">
          <w:rPr>
            <w:noProof/>
            <w:webHidden/>
          </w:rPr>
          <w:t>5</w:t>
        </w:r>
        <w:r w:rsidR="00BD3452">
          <w:rPr>
            <w:noProof/>
            <w:webHidden/>
          </w:rPr>
          <w:fldChar w:fldCharType="end"/>
        </w:r>
      </w:hyperlink>
    </w:p>
    <w:p w14:paraId="43EAE59E" w14:textId="31FD1300" w:rsidR="00BD3452" w:rsidRDefault="00EC0E66">
      <w:pPr>
        <w:pStyle w:val="TOC2"/>
        <w:tabs>
          <w:tab w:val="left" w:pos="1000"/>
        </w:tabs>
        <w:rPr>
          <w:rFonts w:asciiTheme="minorHAnsi" w:eastAsiaTheme="minorEastAsia" w:hAnsiTheme="minorHAnsi" w:cstheme="minorBidi"/>
          <w:noProof/>
          <w:szCs w:val="22"/>
        </w:rPr>
      </w:pPr>
      <w:hyperlink w:anchor="_Toc187676256" w:history="1">
        <w:r w:rsidR="00BD3452" w:rsidRPr="00271111">
          <w:rPr>
            <w:rStyle w:val="Hyperlink"/>
            <w:rFonts w:cs="Arial"/>
            <w:bCs/>
            <w:noProof/>
          </w:rPr>
          <w:t>2.4</w:t>
        </w:r>
        <w:r w:rsidR="00BD3452">
          <w:rPr>
            <w:rFonts w:asciiTheme="minorHAnsi" w:eastAsiaTheme="minorEastAsia" w:hAnsiTheme="minorHAnsi" w:cstheme="minorBidi"/>
            <w:noProof/>
            <w:szCs w:val="22"/>
          </w:rPr>
          <w:tab/>
        </w:r>
        <w:r w:rsidR="00BD3452" w:rsidRPr="00271111">
          <w:rPr>
            <w:rStyle w:val="Hyperlink"/>
            <w:rFonts w:cs="Arial"/>
            <w:bCs/>
            <w:noProof/>
          </w:rPr>
          <w:t>Inputs – External Systems</w:t>
        </w:r>
        <w:r w:rsidR="00BD3452">
          <w:rPr>
            <w:noProof/>
            <w:webHidden/>
          </w:rPr>
          <w:tab/>
        </w:r>
        <w:r w:rsidR="00BD3452">
          <w:rPr>
            <w:noProof/>
            <w:webHidden/>
          </w:rPr>
          <w:fldChar w:fldCharType="begin"/>
        </w:r>
        <w:r w:rsidR="00BD3452">
          <w:rPr>
            <w:noProof/>
            <w:webHidden/>
          </w:rPr>
          <w:instrText xml:space="preserve"> PAGEREF _Toc187676256 \h </w:instrText>
        </w:r>
        <w:r w:rsidR="00BD3452">
          <w:rPr>
            <w:noProof/>
            <w:webHidden/>
          </w:rPr>
        </w:r>
        <w:r w:rsidR="00BD3452">
          <w:rPr>
            <w:noProof/>
            <w:webHidden/>
          </w:rPr>
          <w:fldChar w:fldCharType="separate"/>
        </w:r>
        <w:r w:rsidR="00BD3452">
          <w:rPr>
            <w:noProof/>
            <w:webHidden/>
          </w:rPr>
          <w:t>6</w:t>
        </w:r>
        <w:r w:rsidR="00BD3452">
          <w:rPr>
            <w:noProof/>
            <w:webHidden/>
          </w:rPr>
          <w:fldChar w:fldCharType="end"/>
        </w:r>
      </w:hyperlink>
    </w:p>
    <w:p w14:paraId="2577AF8C" w14:textId="1D7D51F0" w:rsidR="00BD3452" w:rsidRDefault="00EC0E66">
      <w:pPr>
        <w:pStyle w:val="TOC2"/>
        <w:tabs>
          <w:tab w:val="left" w:pos="1000"/>
        </w:tabs>
        <w:rPr>
          <w:rFonts w:asciiTheme="minorHAnsi" w:eastAsiaTheme="minorEastAsia" w:hAnsiTheme="minorHAnsi" w:cstheme="minorBidi"/>
          <w:noProof/>
          <w:szCs w:val="22"/>
        </w:rPr>
      </w:pPr>
      <w:hyperlink w:anchor="_Toc187676257" w:history="1">
        <w:r w:rsidR="00BD3452" w:rsidRPr="00271111">
          <w:rPr>
            <w:rStyle w:val="Hyperlink"/>
            <w:rFonts w:cs="Arial"/>
            <w:bCs/>
            <w:noProof/>
          </w:rPr>
          <w:t>2.5</w:t>
        </w:r>
        <w:r w:rsidR="00BD3452">
          <w:rPr>
            <w:rFonts w:asciiTheme="minorHAnsi" w:eastAsiaTheme="minorEastAsia" w:hAnsiTheme="minorHAnsi" w:cstheme="minorBidi"/>
            <w:noProof/>
            <w:szCs w:val="22"/>
          </w:rPr>
          <w:tab/>
        </w:r>
        <w:r w:rsidR="00BD3452" w:rsidRPr="00271111">
          <w:rPr>
            <w:rStyle w:val="Hyperlink"/>
            <w:rFonts w:cs="Arial"/>
            <w:bCs/>
            <w:noProof/>
          </w:rPr>
          <w:t>Inputs - Predecessor Charge Codes or Pre-calculations</w:t>
        </w:r>
        <w:r w:rsidR="00BD3452">
          <w:rPr>
            <w:noProof/>
            <w:webHidden/>
          </w:rPr>
          <w:tab/>
        </w:r>
        <w:r w:rsidR="00BD3452">
          <w:rPr>
            <w:noProof/>
            <w:webHidden/>
          </w:rPr>
          <w:fldChar w:fldCharType="begin"/>
        </w:r>
        <w:r w:rsidR="00BD3452">
          <w:rPr>
            <w:noProof/>
            <w:webHidden/>
          </w:rPr>
          <w:instrText xml:space="preserve"> PAGEREF _Toc187676257 \h </w:instrText>
        </w:r>
        <w:r w:rsidR="00BD3452">
          <w:rPr>
            <w:noProof/>
            <w:webHidden/>
          </w:rPr>
        </w:r>
        <w:r w:rsidR="00BD3452">
          <w:rPr>
            <w:noProof/>
            <w:webHidden/>
          </w:rPr>
          <w:fldChar w:fldCharType="separate"/>
        </w:r>
        <w:r w:rsidR="00BD3452">
          <w:rPr>
            <w:noProof/>
            <w:webHidden/>
          </w:rPr>
          <w:t>6</w:t>
        </w:r>
        <w:r w:rsidR="00BD3452">
          <w:rPr>
            <w:noProof/>
            <w:webHidden/>
          </w:rPr>
          <w:fldChar w:fldCharType="end"/>
        </w:r>
      </w:hyperlink>
    </w:p>
    <w:p w14:paraId="7B965CD5" w14:textId="235014A1" w:rsidR="00BD3452" w:rsidRDefault="00EC0E66">
      <w:pPr>
        <w:pStyle w:val="TOC2"/>
        <w:tabs>
          <w:tab w:val="left" w:pos="1000"/>
        </w:tabs>
        <w:rPr>
          <w:rFonts w:asciiTheme="minorHAnsi" w:eastAsiaTheme="minorEastAsia" w:hAnsiTheme="minorHAnsi" w:cstheme="minorBidi"/>
          <w:noProof/>
          <w:szCs w:val="22"/>
        </w:rPr>
      </w:pPr>
      <w:hyperlink w:anchor="_Toc187676258" w:history="1">
        <w:r w:rsidR="00BD3452" w:rsidRPr="00271111">
          <w:rPr>
            <w:rStyle w:val="Hyperlink"/>
            <w:rFonts w:cs="Arial"/>
            <w:noProof/>
          </w:rPr>
          <w:t>2.6</w:t>
        </w:r>
        <w:r w:rsidR="00BD3452">
          <w:rPr>
            <w:rFonts w:asciiTheme="minorHAnsi" w:eastAsiaTheme="minorEastAsia" w:hAnsiTheme="minorHAnsi" w:cstheme="minorBidi"/>
            <w:noProof/>
            <w:szCs w:val="22"/>
          </w:rPr>
          <w:tab/>
        </w:r>
        <w:r w:rsidR="00BD3452" w:rsidRPr="00271111">
          <w:rPr>
            <w:rStyle w:val="Hyperlink"/>
            <w:rFonts w:cs="Arial"/>
            <w:noProof/>
          </w:rPr>
          <w:t>CAISO Formula</w:t>
        </w:r>
        <w:r w:rsidR="00BD3452">
          <w:rPr>
            <w:noProof/>
            <w:webHidden/>
          </w:rPr>
          <w:tab/>
        </w:r>
        <w:r w:rsidR="00BD3452">
          <w:rPr>
            <w:noProof/>
            <w:webHidden/>
          </w:rPr>
          <w:fldChar w:fldCharType="begin"/>
        </w:r>
        <w:r w:rsidR="00BD3452">
          <w:rPr>
            <w:noProof/>
            <w:webHidden/>
          </w:rPr>
          <w:instrText xml:space="preserve"> PAGEREF _Toc187676258 \h </w:instrText>
        </w:r>
        <w:r w:rsidR="00BD3452">
          <w:rPr>
            <w:noProof/>
            <w:webHidden/>
          </w:rPr>
        </w:r>
        <w:r w:rsidR="00BD3452">
          <w:rPr>
            <w:noProof/>
            <w:webHidden/>
          </w:rPr>
          <w:fldChar w:fldCharType="separate"/>
        </w:r>
        <w:r w:rsidR="00BD3452">
          <w:rPr>
            <w:noProof/>
            <w:webHidden/>
          </w:rPr>
          <w:t>6</w:t>
        </w:r>
        <w:r w:rsidR="00BD3452">
          <w:rPr>
            <w:noProof/>
            <w:webHidden/>
          </w:rPr>
          <w:fldChar w:fldCharType="end"/>
        </w:r>
      </w:hyperlink>
    </w:p>
    <w:p w14:paraId="52744273" w14:textId="2E918B5D" w:rsidR="00BD3452" w:rsidRDefault="00EC0E66">
      <w:pPr>
        <w:pStyle w:val="TOC2"/>
        <w:tabs>
          <w:tab w:val="left" w:pos="1000"/>
        </w:tabs>
        <w:rPr>
          <w:rFonts w:asciiTheme="minorHAnsi" w:eastAsiaTheme="minorEastAsia" w:hAnsiTheme="minorHAnsi" w:cstheme="minorBidi"/>
          <w:noProof/>
          <w:szCs w:val="22"/>
        </w:rPr>
      </w:pPr>
      <w:hyperlink w:anchor="_Toc187676259" w:history="1">
        <w:r w:rsidR="00BD3452" w:rsidRPr="00271111">
          <w:rPr>
            <w:rStyle w:val="Hyperlink"/>
            <w:rFonts w:cs="Arial"/>
            <w:noProof/>
          </w:rPr>
          <w:t>2.7</w:t>
        </w:r>
        <w:r w:rsidR="00BD3452">
          <w:rPr>
            <w:rFonts w:asciiTheme="minorHAnsi" w:eastAsiaTheme="minorEastAsia" w:hAnsiTheme="minorHAnsi" w:cstheme="minorBidi"/>
            <w:noProof/>
            <w:szCs w:val="22"/>
          </w:rPr>
          <w:tab/>
        </w:r>
        <w:r w:rsidR="00BD3452" w:rsidRPr="00271111">
          <w:rPr>
            <w:rStyle w:val="Hyperlink"/>
            <w:rFonts w:cs="Arial"/>
            <w:noProof/>
          </w:rPr>
          <w:t>Outputs</w:t>
        </w:r>
        <w:r w:rsidR="00BD3452">
          <w:rPr>
            <w:noProof/>
            <w:webHidden/>
          </w:rPr>
          <w:tab/>
        </w:r>
        <w:r w:rsidR="00BD3452">
          <w:rPr>
            <w:noProof/>
            <w:webHidden/>
          </w:rPr>
          <w:fldChar w:fldCharType="begin"/>
        </w:r>
        <w:r w:rsidR="00BD3452">
          <w:rPr>
            <w:noProof/>
            <w:webHidden/>
          </w:rPr>
          <w:instrText xml:space="preserve"> PAGEREF _Toc187676259 \h </w:instrText>
        </w:r>
        <w:r w:rsidR="00BD3452">
          <w:rPr>
            <w:noProof/>
            <w:webHidden/>
          </w:rPr>
        </w:r>
        <w:r w:rsidR="00BD3452">
          <w:rPr>
            <w:noProof/>
            <w:webHidden/>
          </w:rPr>
          <w:fldChar w:fldCharType="separate"/>
        </w:r>
        <w:r w:rsidR="00BD3452">
          <w:rPr>
            <w:noProof/>
            <w:webHidden/>
          </w:rPr>
          <w:t>7</w:t>
        </w:r>
        <w:r w:rsidR="00BD3452">
          <w:rPr>
            <w:noProof/>
            <w:webHidden/>
          </w:rPr>
          <w:fldChar w:fldCharType="end"/>
        </w:r>
      </w:hyperlink>
    </w:p>
    <w:p w14:paraId="51262558" w14:textId="1031AF0E" w:rsidR="00BD3452" w:rsidRDefault="00EC0E66">
      <w:pPr>
        <w:pStyle w:val="TOC1"/>
        <w:tabs>
          <w:tab w:val="left" w:pos="432"/>
        </w:tabs>
        <w:rPr>
          <w:rFonts w:asciiTheme="minorHAnsi" w:eastAsiaTheme="minorEastAsia" w:hAnsiTheme="minorHAnsi" w:cstheme="minorBidi"/>
          <w:noProof/>
          <w:szCs w:val="22"/>
        </w:rPr>
      </w:pPr>
      <w:hyperlink w:anchor="_Toc187676260" w:history="1">
        <w:r w:rsidR="00BD3452" w:rsidRPr="00271111">
          <w:rPr>
            <w:rStyle w:val="Hyperlink"/>
            <w:rFonts w:cs="Arial"/>
            <w:noProof/>
          </w:rPr>
          <w:t>3.</w:t>
        </w:r>
        <w:r w:rsidR="00BD3452">
          <w:rPr>
            <w:rFonts w:asciiTheme="minorHAnsi" w:eastAsiaTheme="minorEastAsia" w:hAnsiTheme="minorHAnsi" w:cstheme="minorBidi"/>
            <w:noProof/>
            <w:szCs w:val="22"/>
          </w:rPr>
          <w:tab/>
        </w:r>
        <w:r w:rsidR="00BD3452" w:rsidRPr="00271111">
          <w:rPr>
            <w:rStyle w:val="Hyperlink"/>
            <w:rFonts w:cs="Arial"/>
            <w:noProof/>
          </w:rPr>
          <w:t>Charge Code Effective Date</w:t>
        </w:r>
        <w:r w:rsidR="00BD3452">
          <w:rPr>
            <w:noProof/>
            <w:webHidden/>
          </w:rPr>
          <w:tab/>
        </w:r>
        <w:r w:rsidR="00BD3452">
          <w:rPr>
            <w:noProof/>
            <w:webHidden/>
          </w:rPr>
          <w:fldChar w:fldCharType="begin"/>
        </w:r>
        <w:r w:rsidR="00BD3452">
          <w:rPr>
            <w:noProof/>
            <w:webHidden/>
          </w:rPr>
          <w:instrText xml:space="preserve"> PAGEREF _Toc187676260 \h </w:instrText>
        </w:r>
        <w:r w:rsidR="00BD3452">
          <w:rPr>
            <w:noProof/>
            <w:webHidden/>
          </w:rPr>
        </w:r>
        <w:r w:rsidR="00BD3452">
          <w:rPr>
            <w:noProof/>
            <w:webHidden/>
          </w:rPr>
          <w:fldChar w:fldCharType="separate"/>
        </w:r>
        <w:r w:rsidR="00BD3452">
          <w:rPr>
            <w:noProof/>
            <w:webHidden/>
          </w:rPr>
          <w:t>8</w:t>
        </w:r>
        <w:r w:rsidR="00BD3452">
          <w:rPr>
            <w:noProof/>
            <w:webHidden/>
          </w:rPr>
          <w:fldChar w:fldCharType="end"/>
        </w:r>
      </w:hyperlink>
    </w:p>
    <w:p w14:paraId="41EF0D58" w14:textId="2DBD02D3" w:rsidR="00D36515" w:rsidRPr="00DD4308" w:rsidRDefault="00D36515">
      <w:pPr>
        <w:pStyle w:val="Heading1"/>
        <w:numPr>
          <w:ilvl w:val="0"/>
          <w:numId w:val="0"/>
        </w:numPr>
        <w:rPr>
          <w:rFonts w:cs="Arial"/>
          <w:szCs w:val="22"/>
        </w:rPr>
      </w:pPr>
      <w:r w:rsidRPr="00DD4308">
        <w:rPr>
          <w:rFonts w:cs="Arial"/>
          <w:b w:val="0"/>
          <w:szCs w:val="22"/>
        </w:rPr>
        <w:fldChar w:fldCharType="end"/>
      </w:r>
      <w:r w:rsidRPr="00DD4308">
        <w:rPr>
          <w:rFonts w:cs="Arial"/>
        </w:rPr>
        <w:br w:type="page"/>
      </w:r>
      <w:bookmarkStart w:id="7" w:name="_Toc150136705"/>
      <w:bookmarkStart w:id="8" w:name="_Toc423410238"/>
      <w:bookmarkStart w:id="9" w:name="_Toc425054504"/>
      <w:bookmarkEnd w:id="7"/>
      <w:r w:rsidRPr="00DD4308">
        <w:rPr>
          <w:rFonts w:cs="Arial"/>
        </w:rPr>
        <w:lastRenderedPageBreak/>
        <w:t xml:space="preserve">  </w:t>
      </w:r>
      <w:bookmarkStart w:id="10" w:name="_Toc187676248"/>
      <w:r w:rsidRPr="00DD4308">
        <w:rPr>
          <w:rFonts w:cs="Arial"/>
        </w:rPr>
        <w:t xml:space="preserve">1. </w:t>
      </w:r>
      <w:r w:rsidRPr="00DD4308">
        <w:rPr>
          <w:rFonts w:cs="Arial"/>
          <w:szCs w:val="22"/>
        </w:rPr>
        <w:t>Purpose of Document</w:t>
      </w:r>
      <w:bookmarkEnd w:id="10"/>
      <w:r w:rsidRPr="00DD4308">
        <w:rPr>
          <w:rFonts w:cs="Arial"/>
        </w:rPr>
        <w:tab/>
      </w:r>
    </w:p>
    <w:p w14:paraId="0ADFCCED" w14:textId="77777777" w:rsidR="00D36515" w:rsidRPr="00DD4308" w:rsidRDefault="00D36515">
      <w:pPr>
        <w:pStyle w:val="Body"/>
        <w:rPr>
          <w:rFonts w:cs="Arial"/>
          <w:sz w:val="22"/>
          <w:szCs w:val="22"/>
        </w:rPr>
      </w:pPr>
      <w:r w:rsidRPr="00DD4308">
        <w:rPr>
          <w:rFonts w:cs="Arial"/>
          <w:sz w:val="22"/>
          <w:szCs w:val="22"/>
        </w:rPr>
        <w:t xml:space="preserve">The purpose of this document is to capture the business and functional requirements for the MRTU </w:t>
      </w:r>
      <w:proofErr w:type="spellStart"/>
      <w:r w:rsidRPr="00DD4308">
        <w:rPr>
          <w:rFonts w:cs="Arial"/>
          <w:sz w:val="22"/>
          <w:szCs w:val="22"/>
        </w:rPr>
        <w:t>SaMC</w:t>
      </w:r>
      <w:proofErr w:type="spellEnd"/>
      <w:r w:rsidRPr="00DD4308">
        <w:rPr>
          <w:rFonts w:cs="Arial"/>
          <w:sz w:val="22"/>
          <w:szCs w:val="22"/>
        </w:rPr>
        <w:t xml:space="preserve"> Day Ahead Non-Spinning Reserve Capacity Settlement.</w:t>
      </w:r>
    </w:p>
    <w:p w14:paraId="46C55F69" w14:textId="77777777" w:rsidR="00D36515" w:rsidRPr="00DD4308" w:rsidRDefault="00D36515">
      <w:pPr>
        <w:pStyle w:val="TableText0"/>
        <w:rPr>
          <w:rFonts w:cs="Arial"/>
        </w:rPr>
      </w:pPr>
    </w:p>
    <w:p w14:paraId="14E80527" w14:textId="77777777" w:rsidR="00D36515" w:rsidRPr="00DD4308" w:rsidRDefault="00D36515">
      <w:pPr>
        <w:pStyle w:val="Heading1"/>
        <w:rPr>
          <w:rFonts w:cs="Arial"/>
        </w:rPr>
      </w:pPr>
      <w:bookmarkStart w:id="11" w:name="_Toc187676249"/>
      <w:r w:rsidRPr="00DD4308">
        <w:rPr>
          <w:rFonts w:cs="Arial"/>
        </w:rPr>
        <w:t>Introduction</w:t>
      </w:r>
      <w:bookmarkEnd w:id="11"/>
    </w:p>
    <w:p w14:paraId="241A6BDB" w14:textId="77777777" w:rsidR="00D36515" w:rsidRPr="00DD4308" w:rsidRDefault="00D36515">
      <w:pPr>
        <w:rPr>
          <w:rFonts w:ascii="Arial" w:hAnsi="Arial" w:cs="Arial"/>
        </w:rPr>
      </w:pPr>
    </w:p>
    <w:p w14:paraId="24A87D5D" w14:textId="77777777" w:rsidR="00D36515" w:rsidRPr="00DD4308" w:rsidRDefault="00D36515">
      <w:pPr>
        <w:pStyle w:val="Heading2"/>
        <w:rPr>
          <w:rFonts w:cs="Arial"/>
          <w:szCs w:val="22"/>
        </w:rPr>
      </w:pPr>
      <w:bookmarkStart w:id="12" w:name="_Toc187676250"/>
      <w:r w:rsidRPr="00DD4308">
        <w:rPr>
          <w:rFonts w:cs="Arial"/>
          <w:szCs w:val="22"/>
        </w:rPr>
        <w:t>Background</w:t>
      </w:r>
      <w:bookmarkEnd w:id="12"/>
    </w:p>
    <w:p w14:paraId="6EDE133A" w14:textId="77777777" w:rsidR="00D36515" w:rsidRPr="00DD4308" w:rsidRDefault="00D36515">
      <w:pPr>
        <w:pStyle w:val="Body"/>
        <w:jc w:val="left"/>
        <w:rPr>
          <w:rFonts w:cs="Arial"/>
          <w:sz w:val="22"/>
          <w:szCs w:val="22"/>
        </w:rPr>
      </w:pPr>
      <w:r w:rsidRPr="00DD4308">
        <w:rPr>
          <w:rFonts w:cs="Arial"/>
          <w:sz w:val="22"/>
          <w:szCs w:val="22"/>
        </w:rPr>
        <w:t xml:space="preserve">The CAISO will procure the Ancillary Services, Regulation Up, Regulation Down, Spinning Reserve, and Non-Spinning Reserve in the Day Ahead Integrated Forward Market (IFM) and procure incrementally as needed in the Real-Time Market (RTM).  Ancillary Services (AS) are procured simultaneously with Energy bids to meet Regulation and Operating Reserve requirements, using submitted Ancillary Service bids.  IFM is performed for each hour of the next Trading Day.  The </w:t>
      </w:r>
      <w:r w:rsidR="001D3C77" w:rsidRPr="00DD4308">
        <w:rPr>
          <w:sz w:val="22"/>
        </w:rPr>
        <w:t>Fifteen Minute Market</w:t>
      </w:r>
      <w:r w:rsidR="001D3C77" w:rsidRPr="00DD4308">
        <w:rPr>
          <w:rFonts w:cs="Arial"/>
          <w:sz w:val="22"/>
          <w:szCs w:val="22"/>
        </w:rPr>
        <w:t xml:space="preserve"> performs </w:t>
      </w:r>
      <w:r w:rsidRPr="00DD4308">
        <w:rPr>
          <w:rFonts w:cs="Arial"/>
          <w:sz w:val="22"/>
          <w:szCs w:val="22"/>
        </w:rPr>
        <w:t>AS procurement, if needed, at 15-minutes intervals for the current hour and next Trading Hour.  The AS awards published for the first 15-minutes interval of the time horizon are binding, the rest are advisory.  The AS Pricing and Settlement will be based on Ancillary Service Marginal Price (ASMP), which are calculated for each AS region for each market time interval for each market.</w:t>
      </w:r>
    </w:p>
    <w:p w14:paraId="58948BFC" w14:textId="77777777" w:rsidR="00D36515" w:rsidRPr="00DD4308" w:rsidRDefault="00D36515">
      <w:pPr>
        <w:pStyle w:val="Body"/>
        <w:jc w:val="left"/>
        <w:rPr>
          <w:rFonts w:cs="Arial"/>
          <w:sz w:val="22"/>
          <w:szCs w:val="22"/>
        </w:rPr>
      </w:pPr>
      <w:r w:rsidRPr="00DD4308">
        <w:rPr>
          <w:rFonts w:cs="Arial"/>
          <w:sz w:val="22"/>
          <w:szCs w:val="22"/>
        </w:rPr>
        <w:t xml:space="preserve">The AS procurement cost is the payment for AS Awarded bids in the Day Ahead IFM and RTM.  This Charge Code is part of the family of Charge Codes for </w:t>
      </w:r>
      <w:r w:rsidRPr="00DD4308">
        <w:rPr>
          <w:rFonts w:cs="Arial"/>
          <w:bCs w:val="0"/>
          <w:sz w:val="22"/>
          <w:szCs w:val="22"/>
        </w:rPr>
        <w:t>payment to Scheduling Coordinators</w:t>
      </w:r>
      <w:r w:rsidRPr="00DD4308">
        <w:rPr>
          <w:rFonts w:cs="Arial"/>
          <w:sz w:val="22"/>
          <w:szCs w:val="22"/>
        </w:rPr>
        <w:t xml:space="preserve"> (SCs) for Awarded Ancillary Services Capacity bids: (1) Regulation Up, (2) Regulation Down, (3) Spinning Reserve, and (4) Non-Spinning Reserve.  This Charge Code deals with Non-Spinning Reserve Capacity in the Day Ahead IFM market.</w:t>
      </w:r>
    </w:p>
    <w:p w14:paraId="55CB1C63" w14:textId="77777777" w:rsidR="00D36515" w:rsidRPr="00DD4308" w:rsidRDefault="00D36515">
      <w:pPr>
        <w:pStyle w:val="Body"/>
        <w:jc w:val="left"/>
        <w:rPr>
          <w:rFonts w:cs="Arial"/>
          <w:sz w:val="22"/>
          <w:szCs w:val="22"/>
        </w:rPr>
      </w:pPr>
      <w:r w:rsidRPr="00DD4308">
        <w:rPr>
          <w:rFonts w:cs="Arial"/>
          <w:sz w:val="22"/>
          <w:szCs w:val="22"/>
        </w:rPr>
        <w:t xml:space="preserve">The fundamental concepts of Settlement methodology for </w:t>
      </w:r>
      <w:r w:rsidRPr="00DD4308">
        <w:rPr>
          <w:rFonts w:cs="Arial"/>
          <w:bCs w:val="0"/>
          <w:sz w:val="22"/>
          <w:szCs w:val="22"/>
        </w:rPr>
        <w:t>allocation of AS procurement cost to scheduling coordinators</w:t>
      </w:r>
      <w:r w:rsidRPr="00DD4308">
        <w:rPr>
          <w:rFonts w:cs="Arial"/>
          <w:sz w:val="22"/>
          <w:szCs w:val="22"/>
        </w:rPr>
        <w:t xml:space="preserve"> are as follows:</w:t>
      </w:r>
    </w:p>
    <w:p w14:paraId="6C0CD3A2" w14:textId="77777777" w:rsidR="00D36515" w:rsidRPr="00DD4308" w:rsidRDefault="00D36515">
      <w:pPr>
        <w:pStyle w:val="ListBullet"/>
        <w:rPr>
          <w:rFonts w:cs="Arial"/>
          <w:sz w:val="22"/>
          <w:szCs w:val="22"/>
        </w:rPr>
      </w:pPr>
      <w:r w:rsidRPr="00DD4308">
        <w:rPr>
          <w:rFonts w:cs="Arial"/>
          <w:sz w:val="22"/>
          <w:szCs w:val="22"/>
        </w:rPr>
        <w:t>The AS procurement cost allocation for all AS commodity types is hourly, system-wide, and across IFM and Real-Time Markets</w:t>
      </w:r>
    </w:p>
    <w:p w14:paraId="431FED9B" w14:textId="77777777" w:rsidR="00D36515" w:rsidRPr="00DD4308" w:rsidRDefault="00D36515">
      <w:pPr>
        <w:pStyle w:val="ListBullet"/>
        <w:rPr>
          <w:rFonts w:cs="Arial"/>
          <w:sz w:val="22"/>
          <w:szCs w:val="22"/>
        </w:rPr>
      </w:pPr>
      <w:r w:rsidRPr="00DD4308">
        <w:rPr>
          <w:rFonts w:cs="Arial"/>
          <w:sz w:val="22"/>
          <w:szCs w:val="22"/>
        </w:rPr>
        <w:t>The cost of procuring the AS by the CAISO on behalf of the demand will be allocated to the demand using a system wide user rate.  The user rate is the average cost of procuring a type of AS in both the forward and Real-Time Market for the whole CAISO system</w:t>
      </w:r>
    </w:p>
    <w:p w14:paraId="3AEB219C" w14:textId="77777777" w:rsidR="00D36515" w:rsidRPr="00DD4308" w:rsidRDefault="00D36515">
      <w:pPr>
        <w:pStyle w:val="ListBullet"/>
        <w:rPr>
          <w:rFonts w:cs="Arial"/>
          <w:sz w:val="22"/>
          <w:szCs w:val="22"/>
        </w:rPr>
      </w:pPr>
      <w:r w:rsidRPr="00DD4308">
        <w:rPr>
          <w:rFonts w:cs="Arial"/>
          <w:sz w:val="22"/>
          <w:szCs w:val="22"/>
        </w:rPr>
        <w:t>The rate for each AS incorporates the No Pay/Non Compliance Capacity and the No Pay/Non Compliance Charge to reflect the ultimate average AS cost</w:t>
      </w:r>
    </w:p>
    <w:p w14:paraId="69753064" w14:textId="77777777" w:rsidR="00D36515" w:rsidRPr="00DD4308" w:rsidRDefault="00D36515">
      <w:pPr>
        <w:pStyle w:val="ListBullet"/>
        <w:rPr>
          <w:rFonts w:cs="Arial"/>
          <w:sz w:val="22"/>
          <w:szCs w:val="22"/>
        </w:rPr>
      </w:pPr>
      <w:r w:rsidRPr="00DD4308">
        <w:rPr>
          <w:rFonts w:cs="Arial"/>
          <w:sz w:val="22"/>
          <w:szCs w:val="22"/>
        </w:rPr>
        <w:t>The rate for each AS reflects an average AS substitution to capture the cascaded AS procurement as it is performed optimally in each AS market.  For example, Settlements reflects that multiple service types are procured and substituted simultaneously during IFM optimization</w:t>
      </w:r>
    </w:p>
    <w:p w14:paraId="4FCE5A8C" w14:textId="77777777" w:rsidR="00D36515" w:rsidRPr="00DD4308" w:rsidRDefault="00D36515">
      <w:pPr>
        <w:pStyle w:val="ListBullet"/>
        <w:rPr>
          <w:rFonts w:cs="Arial"/>
          <w:sz w:val="22"/>
          <w:szCs w:val="22"/>
        </w:rPr>
      </w:pPr>
      <w:r w:rsidRPr="00DD4308">
        <w:rPr>
          <w:rFonts w:cs="Arial"/>
          <w:sz w:val="22"/>
          <w:szCs w:val="22"/>
        </w:rPr>
        <w:t xml:space="preserve">A difference between AS Requirements and total AS Obligations results in a neutrality adjustment for each AS </w:t>
      </w:r>
    </w:p>
    <w:p w14:paraId="3A748E1E" w14:textId="77777777" w:rsidR="00D36515" w:rsidRPr="00DD4308" w:rsidRDefault="00D36515">
      <w:pPr>
        <w:pStyle w:val="ListBullet"/>
        <w:rPr>
          <w:rFonts w:cs="Arial"/>
          <w:sz w:val="22"/>
          <w:szCs w:val="22"/>
        </w:rPr>
      </w:pPr>
      <w:r w:rsidRPr="00DD4308">
        <w:rPr>
          <w:rFonts w:cs="Arial"/>
          <w:sz w:val="22"/>
          <w:szCs w:val="22"/>
        </w:rPr>
        <w:lastRenderedPageBreak/>
        <w:t xml:space="preserve">A difference between total AS Procurement and total AS Requirements over all Spinning, Non-Spinning and Regulation </w:t>
      </w:r>
      <w:proofErr w:type="gramStart"/>
      <w:r w:rsidRPr="00DD4308">
        <w:rPr>
          <w:rFonts w:cs="Arial"/>
          <w:sz w:val="22"/>
          <w:szCs w:val="22"/>
        </w:rPr>
        <w:t>Up</w:t>
      </w:r>
      <w:proofErr w:type="gramEnd"/>
      <w:r w:rsidRPr="00DD4308">
        <w:rPr>
          <w:rFonts w:cs="Arial"/>
          <w:sz w:val="22"/>
          <w:szCs w:val="22"/>
        </w:rPr>
        <w:t xml:space="preserve"> Ancillary Services results in a single neutrality adjustment for all these services.</w:t>
      </w:r>
    </w:p>
    <w:p w14:paraId="247CE5E6" w14:textId="77777777" w:rsidR="00D36515" w:rsidRPr="00DD4308" w:rsidRDefault="00D36515">
      <w:pPr>
        <w:pStyle w:val="ListBullet"/>
        <w:rPr>
          <w:rFonts w:cs="Arial"/>
          <w:sz w:val="22"/>
          <w:szCs w:val="22"/>
        </w:rPr>
      </w:pPr>
      <w:r w:rsidRPr="00DD4308">
        <w:rPr>
          <w:rFonts w:cs="Arial"/>
          <w:sz w:val="22"/>
          <w:szCs w:val="22"/>
        </w:rPr>
        <w:t>Ancillary Services awards from Intertie Resources are charged explicitly for the Marginal Cost of Congestion on the relevant inter-tie interface at the relevant Shadow Price.  The cost of AS Congestion Charges is not recovered through the AS cost allocation, but is settled in the RT Congestion Offset, CC 6774.</w:t>
      </w:r>
    </w:p>
    <w:p w14:paraId="668C6997" w14:textId="77777777" w:rsidR="00D36515" w:rsidRPr="00DD4308" w:rsidRDefault="00D36515">
      <w:pPr>
        <w:pStyle w:val="Body"/>
        <w:jc w:val="left"/>
        <w:rPr>
          <w:rFonts w:cs="Arial"/>
          <w:sz w:val="22"/>
          <w:szCs w:val="22"/>
        </w:rPr>
      </w:pPr>
      <w:r w:rsidRPr="00DD4308">
        <w:rPr>
          <w:rFonts w:cs="Arial"/>
          <w:sz w:val="22"/>
          <w:szCs w:val="22"/>
        </w:rPr>
        <w:t>By design, the AS Settlement methodology has the following property: If the total AS Procurement matches the total AS Requirements, and if the AS Requirement matches the total AS Obligation for each AS, the AS Cost Allocation is neutral.</w:t>
      </w:r>
    </w:p>
    <w:p w14:paraId="33BBB92C" w14:textId="77777777" w:rsidR="00D36515" w:rsidRPr="00DD4308" w:rsidRDefault="00D36515">
      <w:pPr>
        <w:pStyle w:val="Body"/>
        <w:jc w:val="left"/>
        <w:rPr>
          <w:rFonts w:cs="Arial"/>
          <w:sz w:val="22"/>
          <w:szCs w:val="22"/>
        </w:rPr>
      </w:pPr>
      <w:r w:rsidRPr="00DD4308">
        <w:rPr>
          <w:rFonts w:cs="Arial"/>
          <w:sz w:val="22"/>
          <w:szCs w:val="22"/>
        </w:rPr>
        <w:t>By reflecting AS substitution in the AS Rates, this AS Settlement methodology eliminates any neutrality loss due to AS substitution and results in an equitable AS Cost Allocation to Scheduling Coordinators’ that Self-Provide AS, since there is no AS substitution among Self-Provided AS.</w:t>
      </w:r>
    </w:p>
    <w:p w14:paraId="43BB955D" w14:textId="77777777" w:rsidR="00D36515" w:rsidRPr="00DD4308" w:rsidRDefault="00D36515">
      <w:pPr>
        <w:pStyle w:val="Body"/>
        <w:rPr>
          <w:rFonts w:cs="Arial"/>
          <w:sz w:val="22"/>
          <w:szCs w:val="22"/>
        </w:rPr>
      </w:pPr>
    </w:p>
    <w:p w14:paraId="0E5DFC76" w14:textId="77777777" w:rsidR="00D36515" w:rsidRPr="00DD4308" w:rsidRDefault="00D36515">
      <w:pPr>
        <w:pStyle w:val="Heading2"/>
        <w:rPr>
          <w:rFonts w:cs="Arial"/>
          <w:szCs w:val="22"/>
        </w:rPr>
      </w:pPr>
      <w:bookmarkStart w:id="13" w:name="_Toc187676251"/>
      <w:r w:rsidRPr="00DD4308">
        <w:rPr>
          <w:rFonts w:cs="Arial"/>
          <w:szCs w:val="22"/>
        </w:rPr>
        <w:t>Description</w:t>
      </w:r>
      <w:bookmarkEnd w:id="13"/>
    </w:p>
    <w:p w14:paraId="46AAEF04" w14:textId="77777777" w:rsidR="00D36515" w:rsidRPr="00DD4308" w:rsidRDefault="00D36515">
      <w:pPr>
        <w:pStyle w:val="Body"/>
        <w:jc w:val="left"/>
        <w:rPr>
          <w:rFonts w:cs="Arial"/>
          <w:sz w:val="22"/>
          <w:szCs w:val="22"/>
        </w:rPr>
      </w:pPr>
      <w:r w:rsidRPr="00DD4308">
        <w:rPr>
          <w:rFonts w:cs="Arial"/>
          <w:sz w:val="22"/>
          <w:szCs w:val="22"/>
        </w:rPr>
        <w:t>This Day Ahead Non-Spinning Reserve Capacity Settlement pays Scheduling Coordinators (SCs) for awarded Non-Spinning reserve capacity in the Day Ahead market.  This Charge Code applies whenever Day Ahead Non-Spinning capacity bids have been awarded during the IFM Day Ahead market.  Payments are calculated on an hourly basis at the resource level and summed up by Business Associate (BA) for the Settlement Statement.</w:t>
      </w:r>
    </w:p>
    <w:p w14:paraId="26A0567B" w14:textId="77777777" w:rsidR="00D36515" w:rsidRPr="00DD4308" w:rsidRDefault="00D36515">
      <w:pPr>
        <w:pStyle w:val="Body"/>
        <w:jc w:val="left"/>
        <w:rPr>
          <w:rFonts w:cs="Arial"/>
          <w:sz w:val="22"/>
          <w:szCs w:val="22"/>
        </w:rPr>
      </w:pPr>
      <w:r w:rsidRPr="00DD4308">
        <w:rPr>
          <w:rFonts w:cs="Arial"/>
          <w:sz w:val="22"/>
          <w:szCs w:val="22"/>
        </w:rPr>
        <w:t xml:space="preserve">Non-Spinning Capacity reserve bids in Day Ahead are awarded to Non-Spinning Reserve Certified Generator resources, </w:t>
      </w:r>
      <w:proofErr w:type="spellStart"/>
      <w:r w:rsidRPr="00DD4308">
        <w:rPr>
          <w:rFonts w:cs="Arial"/>
          <w:sz w:val="22"/>
          <w:szCs w:val="22"/>
        </w:rPr>
        <w:t>Dispatchable</w:t>
      </w:r>
      <w:proofErr w:type="spellEnd"/>
      <w:r w:rsidRPr="00DD4308">
        <w:rPr>
          <w:rFonts w:cs="Arial"/>
          <w:sz w:val="22"/>
          <w:szCs w:val="22"/>
        </w:rPr>
        <w:t xml:space="preserve"> Load resources, Pump Storage Generator resources, System units (MSS), System (inter-tie generating dynamic import) resources, and import inter-tie resources.  </w:t>
      </w:r>
    </w:p>
    <w:p w14:paraId="702260FB" w14:textId="77777777" w:rsidR="00D36515" w:rsidRPr="00DD4308" w:rsidRDefault="00D36515">
      <w:pPr>
        <w:pStyle w:val="Body"/>
        <w:jc w:val="left"/>
        <w:rPr>
          <w:rFonts w:cs="Arial"/>
          <w:sz w:val="22"/>
          <w:szCs w:val="22"/>
        </w:rPr>
      </w:pPr>
      <w:r w:rsidRPr="00DD4308">
        <w:rPr>
          <w:rFonts w:cs="Arial"/>
          <w:sz w:val="22"/>
          <w:szCs w:val="22"/>
        </w:rPr>
        <w:t xml:space="preserve">The Day Ahead Non-Spinning Reserve Awarded Capacity is paid at the Day Ahead Non-Spinning Reserve Capacity Ancillary Service Marginal Prices (ASMP) of the relevant Day Ahead Trading Hour for the resource.  </w:t>
      </w:r>
      <w:bookmarkStart w:id="14" w:name="_Toc71713291"/>
      <w:bookmarkStart w:id="15" w:name="_Toc72834803"/>
      <w:bookmarkStart w:id="16" w:name="_Toc72908700"/>
    </w:p>
    <w:p w14:paraId="71EF7524" w14:textId="77777777" w:rsidR="00D36515" w:rsidRPr="00DD4308" w:rsidRDefault="00D36515">
      <w:pPr>
        <w:pStyle w:val="Heading1"/>
        <w:rPr>
          <w:rFonts w:cs="Arial"/>
        </w:rPr>
      </w:pPr>
      <w:bookmarkStart w:id="17" w:name="_Toc187676252"/>
      <w:r w:rsidRPr="00DD4308">
        <w:rPr>
          <w:rFonts w:cs="Arial"/>
        </w:rPr>
        <w:t>Charge Code Requirements</w:t>
      </w:r>
      <w:bookmarkEnd w:id="17"/>
    </w:p>
    <w:p w14:paraId="0A6DDEF1" w14:textId="77777777" w:rsidR="00D36515" w:rsidRPr="00DD4308" w:rsidRDefault="00D36515">
      <w:pPr>
        <w:rPr>
          <w:rFonts w:ascii="Arial" w:hAnsi="Arial" w:cs="Arial"/>
          <w:sz w:val="22"/>
          <w:szCs w:val="22"/>
        </w:rPr>
      </w:pPr>
    </w:p>
    <w:p w14:paraId="340E7694" w14:textId="77777777" w:rsidR="00D36515" w:rsidRPr="00DD4308" w:rsidRDefault="00D36515">
      <w:pPr>
        <w:pStyle w:val="Heading2"/>
        <w:rPr>
          <w:rFonts w:cs="Arial"/>
          <w:bCs/>
        </w:rPr>
      </w:pPr>
      <w:bookmarkStart w:id="18" w:name="_Toc187676253"/>
      <w:r w:rsidRPr="00DD4308">
        <w:rPr>
          <w:rFonts w:cs="Arial"/>
          <w:bCs/>
        </w:rPr>
        <w:t>Business Rules</w:t>
      </w:r>
      <w:bookmarkEnd w:id="18"/>
    </w:p>
    <w:p w14:paraId="29E7D9FE" w14:textId="77777777" w:rsidR="00D36515" w:rsidRPr="00DD4308" w:rsidRDefault="00D36515">
      <w:pPr>
        <w:rPr>
          <w:rFonts w:ascii="Arial" w:hAnsi="Arial" w:cs="Arial"/>
          <w:sz w:val="22"/>
          <w:szCs w:val="22"/>
        </w:rPr>
      </w:pP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380"/>
        <w:tblGridChange w:id="19">
          <w:tblGrid>
            <w:gridCol w:w="1170"/>
            <w:gridCol w:w="7380"/>
          </w:tblGrid>
        </w:tblGridChange>
      </w:tblGrid>
      <w:tr w:rsidR="00D36515" w:rsidRPr="00DD4308" w14:paraId="56A24033" w14:textId="77777777">
        <w:trPr>
          <w:tblHeader/>
        </w:trPr>
        <w:tc>
          <w:tcPr>
            <w:tcW w:w="1170" w:type="dxa"/>
            <w:shd w:val="clear" w:color="auto" w:fill="D9D9D9"/>
            <w:vAlign w:val="center"/>
          </w:tcPr>
          <w:p w14:paraId="3EA2B107"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 xml:space="preserve">Bus </w:t>
            </w:r>
            <w:proofErr w:type="spellStart"/>
            <w:r w:rsidRPr="00DD4308">
              <w:rPr>
                <w:rFonts w:cs="Arial"/>
                <w:sz w:val="22"/>
                <w:szCs w:val="22"/>
              </w:rPr>
              <w:t>Req</w:t>
            </w:r>
            <w:proofErr w:type="spellEnd"/>
            <w:r w:rsidRPr="00DD4308">
              <w:rPr>
                <w:rFonts w:cs="Arial"/>
                <w:sz w:val="22"/>
                <w:szCs w:val="22"/>
              </w:rPr>
              <w:t xml:space="preserve"> ID</w:t>
            </w:r>
          </w:p>
        </w:tc>
        <w:tc>
          <w:tcPr>
            <w:tcW w:w="7380" w:type="dxa"/>
            <w:shd w:val="clear" w:color="auto" w:fill="D9D9D9"/>
            <w:vAlign w:val="center"/>
          </w:tcPr>
          <w:p w14:paraId="026E2586"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Business Rule</w:t>
            </w:r>
          </w:p>
        </w:tc>
      </w:tr>
      <w:tr w:rsidR="00D36515" w:rsidRPr="00DD4308" w14:paraId="796F84BC" w14:textId="77777777">
        <w:tc>
          <w:tcPr>
            <w:tcW w:w="1170" w:type="dxa"/>
            <w:vAlign w:val="center"/>
          </w:tcPr>
          <w:p w14:paraId="2985B90D" w14:textId="77777777" w:rsidR="00D36515" w:rsidRPr="00DD4308" w:rsidRDefault="00D36515">
            <w:pPr>
              <w:pStyle w:val="TableText0"/>
              <w:jc w:val="center"/>
              <w:rPr>
                <w:rFonts w:cs="Arial"/>
                <w:szCs w:val="22"/>
              </w:rPr>
            </w:pPr>
            <w:r w:rsidRPr="00DD4308">
              <w:rPr>
                <w:rFonts w:cs="Arial"/>
                <w:szCs w:val="22"/>
              </w:rPr>
              <w:t>1.0</w:t>
            </w:r>
          </w:p>
        </w:tc>
        <w:tc>
          <w:tcPr>
            <w:tcW w:w="7380" w:type="dxa"/>
            <w:vAlign w:val="center"/>
          </w:tcPr>
          <w:p w14:paraId="0A18EE02" w14:textId="77777777" w:rsidR="00D36515" w:rsidRPr="00DD4308" w:rsidRDefault="00D36515">
            <w:pPr>
              <w:pStyle w:val="TableText0"/>
              <w:rPr>
                <w:rFonts w:cs="Arial"/>
                <w:szCs w:val="22"/>
              </w:rPr>
            </w:pPr>
            <w:r w:rsidRPr="00DD4308">
              <w:rPr>
                <w:rFonts w:cs="Arial"/>
                <w:szCs w:val="22"/>
              </w:rPr>
              <w:t xml:space="preserve">Day Ahead IFM Non-Spinning Reserve capacity amount should be calculated for resources awarded Non-Spinning reserve bid in IFM.  </w:t>
            </w:r>
          </w:p>
        </w:tc>
      </w:tr>
      <w:tr w:rsidR="00D36515" w:rsidRPr="00DD4308" w14:paraId="2663F1F4" w14:textId="77777777">
        <w:tc>
          <w:tcPr>
            <w:tcW w:w="1170" w:type="dxa"/>
            <w:vAlign w:val="center"/>
          </w:tcPr>
          <w:p w14:paraId="46442179" w14:textId="77777777" w:rsidR="00D36515" w:rsidRPr="00DD4308" w:rsidRDefault="00D36515">
            <w:pPr>
              <w:pStyle w:val="TableText0"/>
              <w:jc w:val="center"/>
              <w:rPr>
                <w:rFonts w:cs="Arial"/>
                <w:szCs w:val="22"/>
              </w:rPr>
            </w:pPr>
            <w:r w:rsidRPr="00DD4308">
              <w:rPr>
                <w:rFonts w:cs="Arial"/>
                <w:szCs w:val="22"/>
              </w:rPr>
              <w:t>2.0</w:t>
            </w:r>
          </w:p>
        </w:tc>
        <w:tc>
          <w:tcPr>
            <w:tcW w:w="7380" w:type="dxa"/>
            <w:vAlign w:val="center"/>
          </w:tcPr>
          <w:p w14:paraId="3EC4FE7E" w14:textId="77777777" w:rsidR="00D36515" w:rsidRPr="00DD4308" w:rsidRDefault="00D36515">
            <w:pPr>
              <w:pStyle w:val="TableText0"/>
              <w:rPr>
                <w:rFonts w:cs="Arial"/>
                <w:szCs w:val="22"/>
              </w:rPr>
            </w:pPr>
            <w:r w:rsidRPr="00DD4308">
              <w:rPr>
                <w:rFonts w:cs="Arial"/>
                <w:szCs w:val="22"/>
              </w:rPr>
              <w:t xml:space="preserve">Non-Spinning Reserve capacity is settled on an hourly basis at the resource level.  </w:t>
            </w:r>
          </w:p>
        </w:tc>
      </w:tr>
      <w:tr w:rsidR="00D36515" w:rsidRPr="00DD4308" w14:paraId="367D714A" w14:textId="77777777">
        <w:tc>
          <w:tcPr>
            <w:tcW w:w="1170" w:type="dxa"/>
            <w:vAlign w:val="center"/>
          </w:tcPr>
          <w:p w14:paraId="6345F0BC" w14:textId="77777777" w:rsidR="00D36515" w:rsidRPr="00DD4308" w:rsidRDefault="00D36515">
            <w:pPr>
              <w:pStyle w:val="TableText0"/>
              <w:jc w:val="center"/>
              <w:rPr>
                <w:rFonts w:cs="Arial"/>
                <w:szCs w:val="22"/>
              </w:rPr>
            </w:pPr>
            <w:r w:rsidRPr="00DD4308">
              <w:rPr>
                <w:rFonts w:cs="Arial"/>
                <w:szCs w:val="22"/>
              </w:rPr>
              <w:lastRenderedPageBreak/>
              <w:t>2.1</w:t>
            </w:r>
          </w:p>
        </w:tc>
        <w:tc>
          <w:tcPr>
            <w:tcW w:w="7380" w:type="dxa"/>
            <w:vAlign w:val="center"/>
          </w:tcPr>
          <w:p w14:paraId="0D314700" w14:textId="77777777" w:rsidR="00D36515" w:rsidRPr="00DD4308" w:rsidRDefault="00D36515">
            <w:pPr>
              <w:pStyle w:val="TableText0"/>
              <w:tabs>
                <w:tab w:val="left" w:pos="520"/>
              </w:tabs>
              <w:rPr>
                <w:rFonts w:cs="Arial"/>
                <w:szCs w:val="22"/>
              </w:rPr>
            </w:pPr>
            <w:r w:rsidRPr="00DD4308">
              <w:rPr>
                <w:rFonts w:cs="Arial"/>
                <w:szCs w:val="22"/>
              </w:rPr>
              <w:t>The Non-Spinning Reserve Pricing and Settlement will be based on Day Ahead Non-Spinning reserve Ancillary Service Marginal Price (ASMP) for the resource for the hour</w:t>
            </w:r>
          </w:p>
        </w:tc>
      </w:tr>
      <w:tr w:rsidR="00D36515" w:rsidRPr="00DD4308" w14:paraId="2386E04C" w14:textId="77777777">
        <w:tc>
          <w:tcPr>
            <w:tcW w:w="1170" w:type="dxa"/>
            <w:vAlign w:val="center"/>
          </w:tcPr>
          <w:p w14:paraId="056FF6C2" w14:textId="77777777" w:rsidR="00D36515" w:rsidRPr="00DD4308" w:rsidRDefault="00D36515">
            <w:pPr>
              <w:pStyle w:val="TableText0"/>
              <w:jc w:val="center"/>
              <w:rPr>
                <w:rFonts w:cs="Arial"/>
                <w:szCs w:val="22"/>
              </w:rPr>
            </w:pPr>
            <w:r w:rsidRPr="00DD4308">
              <w:rPr>
                <w:rFonts w:cs="Arial"/>
                <w:szCs w:val="22"/>
              </w:rPr>
              <w:t>3.0</w:t>
            </w:r>
          </w:p>
        </w:tc>
        <w:tc>
          <w:tcPr>
            <w:tcW w:w="7380" w:type="dxa"/>
            <w:vAlign w:val="center"/>
          </w:tcPr>
          <w:p w14:paraId="335A1FE8" w14:textId="77777777" w:rsidR="00D36515" w:rsidRPr="00DD4308" w:rsidRDefault="00D36515">
            <w:pPr>
              <w:pStyle w:val="TableText0"/>
              <w:rPr>
                <w:rFonts w:cs="Arial"/>
                <w:szCs w:val="22"/>
              </w:rPr>
            </w:pPr>
            <w:r w:rsidRPr="00DD4308">
              <w:rPr>
                <w:rFonts w:cs="Arial"/>
                <w:kern w:val="16"/>
                <w:szCs w:val="22"/>
              </w:rPr>
              <w:t>Day Ahead Non-Spinning Reserve Capacity Settlement Amount value should be calculated for each resource by multiplying Day Ahead</w:t>
            </w:r>
            <w:r w:rsidRPr="00DD4308">
              <w:rPr>
                <w:rFonts w:cs="Arial"/>
                <w:szCs w:val="22"/>
              </w:rPr>
              <w:t xml:space="preserve"> Awarded Non-Spinning Bid Capacity for the resource and the Non-Spinning reserve Ancillary Service Marginal Prices (ASMP) for the resource for hour.   </w:t>
            </w:r>
          </w:p>
        </w:tc>
      </w:tr>
      <w:tr w:rsidR="00D36515" w:rsidRPr="00DD4308" w14:paraId="43F566FA" w14:textId="77777777">
        <w:tc>
          <w:tcPr>
            <w:tcW w:w="1170" w:type="dxa"/>
            <w:vAlign w:val="center"/>
          </w:tcPr>
          <w:p w14:paraId="0857955C" w14:textId="77777777" w:rsidR="00D36515" w:rsidRPr="00DD4308" w:rsidRDefault="00D36515">
            <w:pPr>
              <w:pStyle w:val="TableText0"/>
              <w:jc w:val="center"/>
              <w:rPr>
                <w:rFonts w:cs="Arial"/>
                <w:szCs w:val="22"/>
              </w:rPr>
            </w:pPr>
            <w:r w:rsidRPr="00DD4308">
              <w:rPr>
                <w:rFonts w:cs="Arial"/>
                <w:szCs w:val="22"/>
              </w:rPr>
              <w:t>4.0</w:t>
            </w:r>
          </w:p>
        </w:tc>
        <w:tc>
          <w:tcPr>
            <w:tcW w:w="7380" w:type="dxa"/>
            <w:vAlign w:val="center"/>
          </w:tcPr>
          <w:p w14:paraId="2309A46B" w14:textId="77777777" w:rsidR="00D36515" w:rsidRPr="00DD4308" w:rsidRDefault="00D36515">
            <w:pPr>
              <w:pStyle w:val="TableText0"/>
              <w:rPr>
                <w:rFonts w:cs="Arial"/>
                <w:kern w:val="16"/>
                <w:szCs w:val="22"/>
              </w:rPr>
            </w:pPr>
            <w:r w:rsidRPr="00DD4308">
              <w:rPr>
                <w:rFonts w:cs="Arial"/>
                <w:szCs w:val="22"/>
              </w:rPr>
              <w:t>For adjustments to the Charge Code that cannot be acc</w:t>
            </w:r>
            <w:r w:rsidRPr="00DD4308">
              <w:rPr>
                <w:rStyle w:val="StyleTableTextChar"/>
                <w:rFonts w:cs="Arial"/>
              </w:rPr>
              <w:t>omplished by correction of upstream data inputs, recalculation or operator override Pass Through Bill Charge (PTB)  logic will be applied</w:t>
            </w:r>
          </w:p>
        </w:tc>
      </w:tr>
      <w:tr w:rsidR="00DD4308" w:rsidRPr="00DD4308" w14:paraId="1AD93A7D" w14:textId="77777777" w:rsidTr="0054689E">
        <w:tblPrEx>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 w:author="Boudreau, Phillip" w:date="2023-07-25T15:19:00Z">
            <w:tblPrEx>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1" w:author="Boudreau, Phillip" w:date="2023-07-25T15:18:00Z"/>
        </w:trPr>
        <w:tc>
          <w:tcPr>
            <w:tcW w:w="1170" w:type="dxa"/>
            <w:vAlign w:val="center"/>
            <w:tcPrChange w:id="22" w:author="Boudreau, Phillip" w:date="2023-07-25T15:19:00Z">
              <w:tcPr>
                <w:tcW w:w="1170" w:type="dxa"/>
                <w:vAlign w:val="center"/>
              </w:tcPr>
            </w:tcPrChange>
          </w:tcPr>
          <w:p w14:paraId="387C50F3" w14:textId="77777777" w:rsidR="00DD4308" w:rsidRPr="00DD4308" w:rsidRDefault="00DD4308" w:rsidP="00DD4308">
            <w:pPr>
              <w:pStyle w:val="TableText0"/>
              <w:jc w:val="center"/>
              <w:rPr>
                <w:ins w:id="23" w:author="Boudreau, Phillip" w:date="2023-07-25T15:18:00Z"/>
                <w:rFonts w:cs="Arial"/>
                <w:szCs w:val="22"/>
                <w:highlight w:val="yellow"/>
              </w:rPr>
            </w:pPr>
            <w:ins w:id="24" w:author="Boudreau, Phillip" w:date="2023-07-25T15:19:00Z">
              <w:r w:rsidRPr="00DD4308">
                <w:rPr>
                  <w:rFonts w:cs="Arial"/>
                  <w:szCs w:val="22"/>
                  <w:highlight w:val="yellow"/>
                </w:rPr>
                <w:t>5.0</w:t>
              </w:r>
            </w:ins>
          </w:p>
        </w:tc>
        <w:tc>
          <w:tcPr>
            <w:tcW w:w="7380" w:type="dxa"/>
            <w:tcBorders>
              <w:right w:val="single" w:sz="4" w:space="0" w:color="auto"/>
            </w:tcBorders>
            <w:vAlign w:val="center"/>
            <w:tcPrChange w:id="25" w:author="Boudreau, Phillip" w:date="2023-07-25T15:19:00Z">
              <w:tcPr>
                <w:tcW w:w="7380" w:type="dxa"/>
                <w:vAlign w:val="center"/>
              </w:tcPr>
            </w:tcPrChange>
          </w:tcPr>
          <w:p w14:paraId="143A42BC" w14:textId="77777777" w:rsidR="00DD4308" w:rsidRPr="00DD4308" w:rsidRDefault="00DD4308" w:rsidP="00DD4308">
            <w:pPr>
              <w:pStyle w:val="TableText0"/>
              <w:rPr>
                <w:ins w:id="26" w:author="Boudreau, Phillip" w:date="2023-07-25T15:19:00Z"/>
                <w:highlight w:val="yellow"/>
              </w:rPr>
            </w:pPr>
            <w:ins w:id="27" w:author="Boudreau, Phillip" w:date="2023-07-25T15:19:00Z">
              <w:r w:rsidRPr="00DD4308">
                <w:rPr>
                  <w:highlight w:val="yellow"/>
                </w:rPr>
                <w:t>EDAM Requirements:</w:t>
              </w:r>
            </w:ins>
          </w:p>
          <w:p w14:paraId="1A1EF294" w14:textId="77777777" w:rsidR="00DD4308" w:rsidRPr="00DD4308" w:rsidRDefault="00DD4308" w:rsidP="00DD4308">
            <w:pPr>
              <w:pStyle w:val="TableText0"/>
              <w:rPr>
                <w:ins w:id="28" w:author="Boudreau, Phillip" w:date="2023-07-25T15:19:00Z"/>
                <w:highlight w:val="yellow"/>
              </w:rPr>
            </w:pPr>
            <w:ins w:id="29" w:author="Boudreau, Phillip" w:date="2023-07-25T15:19:00Z">
              <w:r w:rsidRPr="00DD4308">
                <w:rPr>
                  <w:highlight w:val="yellow"/>
                </w:rPr>
                <w:t>EDAM entities have AS Self Provision (QSP) and AS Requirement.</w:t>
              </w:r>
            </w:ins>
          </w:p>
          <w:p w14:paraId="304CC7CC" w14:textId="77777777" w:rsidR="00DD4308" w:rsidRPr="00DD4308" w:rsidRDefault="00DD4308" w:rsidP="00DD4308">
            <w:pPr>
              <w:pStyle w:val="TableText0"/>
              <w:rPr>
                <w:ins w:id="30" w:author="Boudreau, Phillip" w:date="2023-07-25T15:19:00Z"/>
                <w:highlight w:val="yellow"/>
              </w:rPr>
            </w:pPr>
            <w:ins w:id="31" w:author="Boudreau, Phillip" w:date="2023-07-25T15:19:00Z">
              <w:r w:rsidRPr="00DD4308">
                <w:rPr>
                  <w:highlight w:val="yellow"/>
                </w:rPr>
                <w:t>EDAM resources cannot bid in for Ancillary Services</w:t>
              </w:r>
            </w:ins>
          </w:p>
          <w:p w14:paraId="0C99A126" w14:textId="77777777" w:rsidR="00DD4308" w:rsidRPr="00DD4308" w:rsidRDefault="00DD4308" w:rsidP="00DD4308">
            <w:pPr>
              <w:pStyle w:val="TableText0"/>
              <w:rPr>
                <w:ins w:id="32" w:author="Boudreau, Phillip" w:date="2023-07-25T15:19:00Z"/>
                <w:highlight w:val="yellow"/>
              </w:rPr>
            </w:pPr>
            <w:ins w:id="33" w:author="Boudreau, Phillip" w:date="2023-07-25T15:19:00Z">
              <w:r w:rsidRPr="00DD4308">
                <w:rPr>
                  <w:highlight w:val="yellow"/>
                </w:rPr>
                <w:t>EDAM BAA resources cannot provide Ancillary Service for CISO BAA</w:t>
              </w:r>
            </w:ins>
          </w:p>
          <w:p w14:paraId="7CC7DF94" w14:textId="77777777" w:rsidR="00DD4308" w:rsidRPr="00DD4308" w:rsidRDefault="00DD4308" w:rsidP="00DD4308">
            <w:pPr>
              <w:pStyle w:val="TableText0"/>
              <w:rPr>
                <w:ins w:id="34" w:author="Boudreau, Phillip" w:date="2023-07-25T15:18:00Z"/>
                <w:rFonts w:cs="Arial"/>
                <w:szCs w:val="22"/>
                <w:highlight w:val="yellow"/>
              </w:rPr>
            </w:pPr>
            <w:ins w:id="35" w:author="Boudreau, Phillip" w:date="2023-07-25T15:19:00Z">
              <w:r w:rsidRPr="00DD4308">
                <w:rPr>
                  <w:highlight w:val="yellow"/>
                </w:rPr>
                <w:t>EDAM AS Self Provision (QSP) is not assessed No Pay</w:t>
              </w:r>
            </w:ins>
          </w:p>
        </w:tc>
      </w:tr>
      <w:tr w:rsidR="00DD4308" w:rsidRPr="00DD4308" w14:paraId="19BC8970" w14:textId="77777777" w:rsidTr="0054689E">
        <w:tblPrEx>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6" w:author="Boudreau, Phillip" w:date="2023-07-25T15:19:00Z">
            <w:tblPrEx>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7" w:author="Boudreau, Phillip" w:date="2023-07-25T15:19:00Z"/>
        </w:trPr>
        <w:tc>
          <w:tcPr>
            <w:tcW w:w="1170" w:type="dxa"/>
            <w:vAlign w:val="center"/>
            <w:tcPrChange w:id="38" w:author="Boudreau, Phillip" w:date="2023-07-25T15:19:00Z">
              <w:tcPr>
                <w:tcW w:w="1170" w:type="dxa"/>
                <w:vAlign w:val="center"/>
              </w:tcPr>
            </w:tcPrChange>
          </w:tcPr>
          <w:p w14:paraId="1AA57B7E" w14:textId="77777777" w:rsidR="00DD4308" w:rsidRPr="00DD4308" w:rsidRDefault="00DD4308" w:rsidP="00DD4308">
            <w:pPr>
              <w:pStyle w:val="TableText0"/>
              <w:jc w:val="center"/>
              <w:rPr>
                <w:ins w:id="39" w:author="Boudreau, Phillip" w:date="2023-07-25T15:19:00Z"/>
                <w:rFonts w:cs="Arial"/>
                <w:szCs w:val="22"/>
                <w:highlight w:val="yellow"/>
              </w:rPr>
            </w:pPr>
            <w:ins w:id="40" w:author="Boudreau, Phillip" w:date="2023-07-25T15:19:00Z">
              <w:r w:rsidRPr="00DD4308">
                <w:rPr>
                  <w:rFonts w:cs="Arial"/>
                  <w:szCs w:val="22"/>
                  <w:highlight w:val="yellow"/>
                </w:rPr>
                <w:t>5.1</w:t>
              </w:r>
            </w:ins>
          </w:p>
        </w:tc>
        <w:tc>
          <w:tcPr>
            <w:tcW w:w="7380" w:type="dxa"/>
            <w:tcBorders>
              <w:right w:val="single" w:sz="4" w:space="0" w:color="auto"/>
            </w:tcBorders>
            <w:vAlign w:val="center"/>
            <w:tcPrChange w:id="41" w:author="Boudreau, Phillip" w:date="2023-07-25T15:19:00Z">
              <w:tcPr>
                <w:tcW w:w="7380" w:type="dxa"/>
                <w:vAlign w:val="center"/>
              </w:tcPr>
            </w:tcPrChange>
          </w:tcPr>
          <w:p w14:paraId="597F5F72" w14:textId="77777777" w:rsidR="00DD4308" w:rsidRPr="00DD4308" w:rsidRDefault="00DD4308" w:rsidP="00DD4308">
            <w:pPr>
              <w:pStyle w:val="TableText0"/>
              <w:rPr>
                <w:ins w:id="42" w:author="Boudreau, Phillip" w:date="2023-07-25T15:19:00Z"/>
                <w:highlight w:val="yellow"/>
              </w:rPr>
            </w:pPr>
            <w:ins w:id="43" w:author="Boudreau, Phillip" w:date="2023-07-25T15:19:00Z">
              <w:r w:rsidRPr="00DD4308">
                <w:rPr>
                  <w:highlight w:val="yellow"/>
                </w:rPr>
                <w:t>EDAM Requirements:</w:t>
              </w:r>
            </w:ins>
          </w:p>
          <w:p w14:paraId="067D8DFB" w14:textId="77777777" w:rsidR="00DD4308" w:rsidRPr="00DD4308" w:rsidRDefault="00DD4308" w:rsidP="00DD4308">
            <w:pPr>
              <w:pStyle w:val="TableText0"/>
              <w:rPr>
                <w:ins w:id="44" w:author="Boudreau, Phillip" w:date="2023-07-25T15:19:00Z"/>
                <w:rFonts w:cs="Arial"/>
                <w:szCs w:val="22"/>
              </w:rPr>
            </w:pPr>
            <w:ins w:id="45" w:author="Boudreau, Phillip" w:date="2023-07-25T15:19:00Z">
              <w:r w:rsidRPr="00DD4308">
                <w:rPr>
                  <w:highlight w:val="yellow"/>
                </w:rPr>
                <w:t>EDAM resources will receive Ancillary Service Awarded Bid quantities of zero and Ancillary Service Capacity Schedules of non-zero. They will be filtered out in equations. EDAM BAA Ancillary Service Self-provision and requirements are simply information at this point.</w:t>
              </w:r>
            </w:ins>
          </w:p>
        </w:tc>
      </w:tr>
    </w:tbl>
    <w:p w14:paraId="70F14A74" w14:textId="77777777" w:rsidR="00D36515" w:rsidRPr="00DD4308" w:rsidRDefault="00D36515">
      <w:pPr>
        <w:pStyle w:val="StyleHeading3Heading3Char1h3CharCharHeading3CharCharh31"/>
        <w:numPr>
          <w:ilvl w:val="0"/>
          <w:numId w:val="0"/>
        </w:numPr>
        <w:rPr>
          <w:rFonts w:cs="Arial"/>
        </w:rPr>
      </w:pPr>
    </w:p>
    <w:p w14:paraId="01A7B1E0" w14:textId="77777777" w:rsidR="00D36515" w:rsidRPr="00DD4308" w:rsidRDefault="00D36515">
      <w:pPr>
        <w:pStyle w:val="Heading2"/>
        <w:rPr>
          <w:rFonts w:cs="Arial"/>
          <w:bCs/>
        </w:rPr>
      </w:pPr>
      <w:bookmarkStart w:id="46" w:name="_Toc118018853"/>
      <w:bookmarkStart w:id="47" w:name="_Toc118686762"/>
      <w:bookmarkStart w:id="48" w:name="_Toc187676254"/>
      <w:r w:rsidRPr="00DD4308">
        <w:rPr>
          <w:rFonts w:cs="Arial"/>
          <w:bCs/>
        </w:rPr>
        <w:t>Predecessor Charge Codes</w:t>
      </w:r>
      <w:bookmarkEnd w:id="46"/>
      <w:bookmarkEnd w:id="47"/>
      <w:bookmarkEnd w:id="48"/>
      <w:r w:rsidRPr="00DD4308">
        <w:rPr>
          <w:rFonts w:cs="Arial"/>
          <w:bCs/>
        </w:rPr>
        <w:t xml:space="preserve"> </w:t>
      </w:r>
    </w:p>
    <w:p w14:paraId="195F81AB" w14:textId="77777777" w:rsidR="00D36515" w:rsidRPr="00DD4308" w:rsidRDefault="00D36515">
      <w:pPr>
        <w:rPr>
          <w:rFonts w:ascii="Arial" w:hAnsi="Arial" w:cs="Arial"/>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36515" w:rsidRPr="00DD4308" w14:paraId="58C8B628" w14:textId="77777777">
        <w:trPr>
          <w:tblHeader/>
        </w:trPr>
        <w:tc>
          <w:tcPr>
            <w:tcW w:w="8640" w:type="dxa"/>
            <w:shd w:val="clear" w:color="auto" w:fill="D9D9D9"/>
          </w:tcPr>
          <w:p w14:paraId="7FFE45CD"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Charge Code/ Pre-</w:t>
            </w:r>
            <w:proofErr w:type="spellStart"/>
            <w:r w:rsidRPr="00DD4308">
              <w:rPr>
                <w:rFonts w:cs="Arial"/>
                <w:sz w:val="22"/>
                <w:szCs w:val="22"/>
              </w:rPr>
              <w:t>calc</w:t>
            </w:r>
            <w:proofErr w:type="spellEnd"/>
            <w:r w:rsidRPr="00DD4308">
              <w:rPr>
                <w:rFonts w:cs="Arial"/>
                <w:sz w:val="22"/>
                <w:szCs w:val="22"/>
              </w:rPr>
              <w:t xml:space="preserve"> Name</w:t>
            </w:r>
          </w:p>
        </w:tc>
      </w:tr>
      <w:tr w:rsidR="00D36515" w:rsidRPr="00DD4308" w14:paraId="6AD02DFE" w14:textId="77777777">
        <w:trPr>
          <w:cantSplit/>
        </w:trPr>
        <w:tc>
          <w:tcPr>
            <w:tcW w:w="8640" w:type="dxa"/>
          </w:tcPr>
          <w:p w14:paraId="2700F553" w14:textId="77777777" w:rsidR="00D36515" w:rsidRPr="00DD4308" w:rsidRDefault="00D26087">
            <w:pPr>
              <w:pStyle w:val="TableText0"/>
              <w:rPr>
                <w:rFonts w:cs="Arial"/>
                <w:szCs w:val="22"/>
              </w:rPr>
            </w:pPr>
            <w:r w:rsidRPr="00DD4308">
              <w:rPr>
                <w:rFonts w:cs="Arial"/>
                <w:szCs w:val="22"/>
              </w:rPr>
              <w:t>Ancillary Services Pre-</w:t>
            </w:r>
            <w:proofErr w:type="spellStart"/>
            <w:r w:rsidRPr="00DD4308">
              <w:rPr>
                <w:rFonts w:cs="Arial"/>
                <w:szCs w:val="22"/>
              </w:rPr>
              <w:t>calc</w:t>
            </w:r>
            <w:proofErr w:type="spellEnd"/>
          </w:p>
        </w:tc>
      </w:tr>
    </w:tbl>
    <w:p w14:paraId="4F8155FE" w14:textId="77777777" w:rsidR="00D36515" w:rsidRPr="00DD4308" w:rsidRDefault="00D36515">
      <w:pPr>
        <w:pStyle w:val="BodyText"/>
        <w:rPr>
          <w:rFonts w:ascii="Arial" w:hAnsi="Arial" w:cs="Arial"/>
          <w:i/>
          <w:iCs/>
          <w:sz w:val="22"/>
          <w:szCs w:val="22"/>
        </w:rPr>
      </w:pPr>
    </w:p>
    <w:p w14:paraId="2FCCE0B1" w14:textId="77777777" w:rsidR="00D36515" w:rsidRPr="00DD4308" w:rsidRDefault="00D36515">
      <w:pPr>
        <w:pStyle w:val="Heading2"/>
        <w:rPr>
          <w:rFonts w:cs="Arial"/>
          <w:bCs/>
        </w:rPr>
      </w:pPr>
      <w:bookmarkStart w:id="49" w:name="_Toc118018854"/>
      <w:bookmarkStart w:id="50" w:name="_Toc118686763"/>
      <w:bookmarkStart w:id="51" w:name="_Toc187676255"/>
      <w:r w:rsidRPr="00DD4308">
        <w:rPr>
          <w:rFonts w:cs="Arial"/>
          <w:bCs/>
        </w:rPr>
        <w:t>Successor Charge Codes</w:t>
      </w:r>
      <w:bookmarkEnd w:id="49"/>
      <w:bookmarkEnd w:id="50"/>
      <w:bookmarkEnd w:id="51"/>
    </w:p>
    <w:p w14:paraId="61D4C3F6" w14:textId="77777777" w:rsidR="00D36515" w:rsidRPr="00DD4308" w:rsidRDefault="00D36515">
      <w:pPr>
        <w:rPr>
          <w:rFonts w:ascii="Arial" w:hAnsi="Arial" w:cs="Arial"/>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36515" w:rsidRPr="00DD4308" w14:paraId="3E9D1590" w14:textId="77777777">
        <w:trPr>
          <w:tblHeader/>
        </w:trPr>
        <w:tc>
          <w:tcPr>
            <w:tcW w:w="8640" w:type="dxa"/>
            <w:shd w:val="clear" w:color="auto" w:fill="D9D9D9"/>
          </w:tcPr>
          <w:p w14:paraId="3A6E9028" w14:textId="77777777" w:rsidR="00D36515" w:rsidRPr="00DD4308" w:rsidRDefault="00D36515">
            <w:pPr>
              <w:pStyle w:val="TableBoldCharCharCharCharChar1Char"/>
              <w:keepNext/>
              <w:jc w:val="center"/>
              <w:rPr>
                <w:rFonts w:cs="Arial"/>
                <w:sz w:val="22"/>
                <w:szCs w:val="22"/>
              </w:rPr>
            </w:pPr>
            <w:r w:rsidRPr="00DD4308">
              <w:rPr>
                <w:rFonts w:cs="Arial"/>
                <w:sz w:val="22"/>
                <w:szCs w:val="22"/>
              </w:rPr>
              <w:t>Charge Code/ Pre-</w:t>
            </w:r>
            <w:proofErr w:type="spellStart"/>
            <w:r w:rsidRPr="00DD4308">
              <w:rPr>
                <w:rFonts w:cs="Arial"/>
                <w:sz w:val="22"/>
                <w:szCs w:val="22"/>
              </w:rPr>
              <w:t>calc</w:t>
            </w:r>
            <w:proofErr w:type="spellEnd"/>
            <w:r w:rsidRPr="00DD4308">
              <w:rPr>
                <w:rFonts w:cs="Arial"/>
                <w:sz w:val="22"/>
                <w:szCs w:val="22"/>
              </w:rPr>
              <w:t xml:space="preserve"> Name</w:t>
            </w:r>
          </w:p>
        </w:tc>
      </w:tr>
      <w:tr w:rsidR="00D36515" w:rsidRPr="00DD4308" w14:paraId="60DE8FE8" w14:textId="77777777">
        <w:trPr>
          <w:cantSplit/>
        </w:trPr>
        <w:tc>
          <w:tcPr>
            <w:tcW w:w="8640" w:type="dxa"/>
            <w:vAlign w:val="center"/>
          </w:tcPr>
          <w:p w14:paraId="2B5116A5" w14:textId="77777777" w:rsidR="00D36515" w:rsidRPr="00DD4308" w:rsidRDefault="00D36515">
            <w:pPr>
              <w:pStyle w:val="TableText0"/>
              <w:rPr>
                <w:rFonts w:cs="Arial"/>
                <w:szCs w:val="22"/>
              </w:rPr>
            </w:pPr>
            <w:r w:rsidRPr="00DD4308">
              <w:rPr>
                <w:rFonts w:cs="Arial"/>
                <w:szCs w:val="22"/>
              </w:rPr>
              <w:t>No Pay Non-Spinning Reserve Settlement (CC 6224)</w:t>
            </w:r>
          </w:p>
        </w:tc>
      </w:tr>
      <w:tr w:rsidR="00D36515" w:rsidRPr="00DD4308" w14:paraId="1D8D53A4" w14:textId="77777777">
        <w:trPr>
          <w:cantSplit/>
        </w:trPr>
        <w:tc>
          <w:tcPr>
            <w:tcW w:w="8640" w:type="dxa"/>
            <w:vAlign w:val="center"/>
          </w:tcPr>
          <w:p w14:paraId="55439A8F" w14:textId="77777777" w:rsidR="00D36515" w:rsidRPr="00DD4308" w:rsidRDefault="00D36515">
            <w:pPr>
              <w:pStyle w:val="TableText0"/>
              <w:rPr>
                <w:rFonts w:cs="Arial"/>
                <w:szCs w:val="22"/>
              </w:rPr>
            </w:pPr>
            <w:r w:rsidRPr="00DD4308">
              <w:rPr>
                <w:rFonts w:cs="Arial"/>
                <w:szCs w:val="22"/>
              </w:rPr>
              <w:t xml:space="preserve">Non-Spinning Reserve Obligation Settlement (CC 6294) </w:t>
            </w:r>
          </w:p>
        </w:tc>
      </w:tr>
      <w:tr w:rsidR="00D36515" w:rsidRPr="00DD4308" w14:paraId="79FBC2C0" w14:textId="77777777">
        <w:trPr>
          <w:cantSplit/>
        </w:trPr>
        <w:tc>
          <w:tcPr>
            <w:tcW w:w="8640" w:type="dxa"/>
            <w:vAlign w:val="center"/>
          </w:tcPr>
          <w:p w14:paraId="51CE7F70" w14:textId="77777777" w:rsidR="00D36515" w:rsidRPr="00DD4308" w:rsidRDefault="00D36515">
            <w:pPr>
              <w:pStyle w:val="TableText0"/>
              <w:rPr>
                <w:rFonts w:cs="Arial"/>
                <w:szCs w:val="22"/>
              </w:rPr>
            </w:pPr>
            <w:r w:rsidRPr="00DD4308">
              <w:rPr>
                <w:rFonts w:cs="Arial"/>
                <w:szCs w:val="22"/>
              </w:rPr>
              <w:t>Non-Spinning Reserve Neutrality Allocation (CC 6296)</w:t>
            </w:r>
          </w:p>
        </w:tc>
      </w:tr>
      <w:tr w:rsidR="00D36515" w:rsidRPr="00DD4308" w14:paraId="0FE300FE" w14:textId="77777777">
        <w:trPr>
          <w:cantSplit/>
        </w:trPr>
        <w:tc>
          <w:tcPr>
            <w:tcW w:w="8640" w:type="dxa"/>
            <w:vAlign w:val="center"/>
          </w:tcPr>
          <w:p w14:paraId="4A6B4280" w14:textId="77777777" w:rsidR="00D36515" w:rsidRPr="00DD4308" w:rsidRDefault="00D36515">
            <w:pPr>
              <w:pStyle w:val="TableText0"/>
              <w:rPr>
                <w:rFonts w:cs="Arial"/>
                <w:szCs w:val="22"/>
              </w:rPr>
            </w:pPr>
            <w:r w:rsidRPr="00DD4308">
              <w:rPr>
                <w:rFonts w:cs="Arial"/>
                <w:szCs w:val="22"/>
              </w:rPr>
              <w:t xml:space="preserve">Ancillary Services Upward Neutrality Allocation (CC 6090) </w:t>
            </w:r>
          </w:p>
        </w:tc>
      </w:tr>
    </w:tbl>
    <w:p w14:paraId="12A9D79C" w14:textId="77777777" w:rsidR="00D36515" w:rsidRPr="00DD4308" w:rsidRDefault="00D36515">
      <w:pPr>
        <w:rPr>
          <w:rFonts w:ascii="Arial" w:hAnsi="Arial" w:cs="Arial"/>
          <w:sz w:val="22"/>
          <w:szCs w:val="22"/>
        </w:rPr>
      </w:pPr>
    </w:p>
    <w:p w14:paraId="18C12C27" w14:textId="77777777" w:rsidR="00D36515" w:rsidRPr="00DD4308" w:rsidRDefault="00D36515">
      <w:pPr>
        <w:pStyle w:val="Heading2"/>
        <w:rPr>
          <w:rFonts w:cs="Arial"/>
          <w:bCs/>
        </w:rPr>
      </w:pPr>
      <w:bookmarkStart w:id="52" w:name="_Ref118516345"/>
      <w:bookmarkStart w:id="53" w:name="_Toc118518301"/>
      <w:bookmarkStart w:id="54" w:name="_Toc187676256"/>
      <w:r w:rsidRPr="00DD4308">
        <w:rPr>
          <w:rFonts w:cs="Arial"/>
          <w:bCs/>
        </w:rPr>
        <w:lastRenderedPageBreak/>
        <w:t>Input</w:t>
      </w:r>
      <w:bookmarkEnd w:id="52"/>
      <w:bookmarkEnd w:id="53"/>
      <w:r w:rsidRPr="00DD4308">
        <w:rPr>
          <w:rFonts w:cs="Arial"/>
          <w:bCs/>
        </w:rPr>
        <w:t>s – External Systems</w:t>
      </w:r>
      <w:bookmarkEnd w:id="54"/>
    </w:p>
    <w:p w14:paraId="45C79BA6" w14:textId="77777777" w:rsidR="00D36515" w:rsidRPr="00DD4308" w:rsidRDefault="00D36515">
      <w:pPr>
        <w:rPr>
          <w:rFonts w:ascii="Arial" w:hAnsi="Arial"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3177"/>
        <w:gridCol w:w="4788"/>
      </w:tblGrid>
      <w:tr w:rsidR="00D36515" w:rsidRPr="00DD4308" w14:paraId="08AE0EEE" w14:textId="77777777">
        <w:tc>
          <w:tcPr>
            <w:tcW w:w="873" w:type="dxa"/>
            <w:shd w:val="clear" w:color="auto" w:fill="D9D9D9"/>
            <w:vAlign w:val="center"/>
          </w:tcPr>
          <w:p w14:paraId="15AB1416"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 xml:space="preserve">Input </w:t>
            </w:r>
            <w:proofErr w:type="spellStart"/>
            <w:r w:rsidRPr="00DD4308">
              <w:rPr>
                <w:rFonts w:cs="Arial"/>
                <w:sz w:val="22"/>
                <w:szCs w:val="22"/>
              </w:rPr>
              <w:t>Req</w:t>
            </w:r>
            <w:proofErr w:type="spellEnd"/>
            <w:r w:rsidRPr="00DD4308">
              <w:rPr>
                <w:rFonts w:cs="Arial"/>
                <w:sz w:val="22"/>
                <w:szCs w:val="22"/>
              </w:rPr>
              <w:t xml:space="preserve"> ID</w:t>
            </w:r>
          </w:p>
        </w:tc>
        <w:tc>
          <w:tcPr>
            <w:tcW w:w="3177" w:type="dxa"/>
            <w:shd w:val="clear" w:color="auto" w:fill="D9D9D9"/>
            <w:vAlign w:val="center"/>
          </w:tcPr>
          <w:p w14:paraId="5F2E4F3B"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Variable Name</w:t>
            </w:r>
          </w:p>
        </w:tc>
        <w:tc>
          <w:tcPr>
            <w:tcW w:w="4788" w:type="dxa"/>
            <w:shd w:val="clear" w:color="auto" w:fill="D9D9D9"/>
            <w:vAlign w:val="center"/>
          </w:tcPr>
          <w:p w14:paraId="0EA26FF7"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Description</w:t>
            </w:r>
          </w:p>
        </w:tc>
      </w:tr>
      <w:tr w:rsidR="00D36515" w:rsidRPr="00DD4308" w14:paraId="373AF74A" w14:textId="77777777">
        <w:tc>
          <w:tcPr>
            <w:tcW w:w="873" w:type="dxa"/>
            <w:vAlign w:val="center"/>
          </w:tcPr>
          <w:p w14:paraId="187F7CC8" w14:textId="77777777" w:rsidR="00D36515" w:rsidRPr="00DD4308" w:rsidRDefault="000A2DC4">
            <w:pPr>
              <w:jc w:val="center"/>
              <w:rPr>
                <w:rFonts w:ascii="Arial" w:hAnsi="Arial" w:cs="Arial"/>
                <w:sz w:val="22"/>
                <w:szCs w:val="22"/>
              </w:rPr>
            </w:pPr>
            <w:r w:rsidRPr="00DD4308">
              <w:rPr>
                <w:rFonts w:ascii="Arial" w:hAnsi="Arial" w:cs="Arial"/>
                <w:sz w:val="22"/>
                <w:szCs w:val="22"/>
              </w:rPr>
              <w:t>1</w:t>
            </w:r>
          </w:p>
        </w:tc>
        <w:tc>
          <w:tcPr>
            <w:tcW w:w="3177" w:type="dxa"/>
            <w:vAlign w:val="center"/>
          </w:tcPr>
          <w:p w14:paraId="6DE2C099" w14:textId="77777777" w:rsidR="00D36515" w:rsidRPr="00DD4308" w:rsidRDefault="00D36515">
            <w:pPr>
              <w:pStyle w:val="Tabletext"/>
              <w:rPr>
                <w:rFonts w:ascii="Arial" w:hAnsi="Arial" w:cs="Arial"/>
                <w:sz w:val="22"/>
                <w:szCs w:val="22"/>
              </w:rPr>
            </w:pPr>
            <w:proofErr w:type="spellStart"/>
            <w:r w:rsidRPr="00DD4308">
              <w:rPr>
                <w:rFonts w:ascii="Arial" w:hAnsi="Arial" w:cs="Arial"/>
                <w:sz w:val="22"/>
                <w:szCs w:val="22"/>
              </w:rPr>
              <w:t>DANonSpinCapacityASMP</w:t>
            </w:r>
            <w:proofErr w:type="spellEnd"/>
            <w:r w:rsidRPr="00DD4308">
              <w:rPr>
                <w:rFonts w:ascii="Arial" w:hAnsi="Arial" w:cs="Arial"/>
                <w:b/>
                <w:i/>
                <w:sz w:val="22"/>
                <w:szCs w:val="22"/>
              </w:rPr>
              <w:t xml:space="preserve"> </w:t>
            </w:r>
            <w:proofErr w:type="spellStart"/>
            <w:r w:rsidRPr="00DD4308">
              <w:rPr>
                <w:rStyle w:val="ConfigurationSubscriptArial14pt"/>
              </w:rPr>
              <w:t>r</w:t>
            </w:r>
            <w:r w:rsidR="00893557" w:rsidRPr="00DD4308">
              <w:rPr>
                <w:rStyle w:val="ConfigurationSubscriptArial14pt"/>
              </w:rPr>
              <w:t>t</w:t>
            </w:r>
            <w:ins w:id="55" w:author="Boudreau, Phillip" w:date="2023-07-25T15:23:00Z">
              <w:r w:rsidR="00CA5C76" w:rsidRPr="00CA5C76">
                <w:rPr>
                  <w:rStyle w:val="ConfigurationSubscriptArial14pt"/>
                  <w:highlight w:val="yellow"/>
                </w:rPr>
                <w:t>Q’</w:t>
              </w:r>
            </w:ins>
            <w:r w:rsidR="001D3C77" w:rsidRPr="00DD4308">
              <w:rPr>
                <w:rStyle w:val="ConfigurationSubscriptArial14pt"/>
              </w:rPr>
              <w:t>m</w:t>
            </w:r>
            <w:r w:rsidRPr="00DD4308">
              <w:rPr>
                <w:rStyle w:val="ConfigurationSubscriptArial14pt"/>
              </w:rPr>
              <w:t>dh</w:t>
            </w:r>
            <w:proofErr w:type="spellEnd"/>
          </w:p>
        </w:tc>
        <w:tc>
          <w:tcPr>
            <w:tcW w:w="4788" w:type="dxa"/>
            <w:vAlign w:val="center"/>
          </w:tcPr>
          <w:p w14:paraId="2F039369" w14:textId="77777777" w:rsidR="00D36515" w:rsidRPr="00DD4308" w:rsidRDefault="00D36515">
            <w:pPr>
              <w:pStyle w:val="TableText0"/>
              <w:rPr>
                <w:rFonts w:cs="Arial"/>
                <w:szCs w:val="22"/>
              </w:rPr>
            </w:pPr>
            <w:r w:rsidRPr="00DD4308">
              <w:rPr>
                <w:rFonts w:cs="Arial"/>
                <w:szCs w:val="22"/>
              </w:rPr>
              <w:t xml:space="preserve">Day Ahead </w:t>
            </w:r>
            <w:r w:rsidR="00302450" w:rsidRPr="00DD4308">
              <w:rPr>
                <w:rFonts w:cs="Arial"/>
                <w:szCs w:val="22"/>
              </w:rPr>
              <w:t xml:space="preserve">Non </w:t>
            </w:r>
            <w:r w:rsidRPr="00DD4308">
              <w:rPr>
                <w:rFonts w:cs="Arial"/>
                <w:szCs w:val="22"/>
              </w:rPr>
              <w:t xml:space="preserve">Spinning Reserve Ancillary Service Marginal Price (ASMP) for the resource </w:t>
            </w:r>
            <w:r w:rsidRPr="00DD4308">
              <w:rPr>
                <w:rFonts w:cs="Arial"/>
                <w:i/>
                <w:iCs/>
                <w:szCs w:val="22"/>
              </w:rPr>
              <w:t xml:space="preserve">r </w:t>
            </w:r>
            <w:r w:rsidRPr="00DD4308">
              <w:rPr>
                <w:rFonts w:cs="Arial"/>
                <w:szCs w:val="22"/>
              </w:rPr>
              <w:t xml:space="preserve"> for Trading Day </w:t>
            </w:r>
            <w:r w:rsidRPr="00DD4308">
              <w:rPr>
                <w:rFonts w:cs="Arial"/>
                <w:i/>
                <w:iCs/>
                <w:szCs w:val="22"/>
              </w:rPr>
              <w:t xml:space="preserve">d </w:t>
            </w:r>
            <w:r w:rsidRPr="00DD4308">
              <w:rPr>
                <w:rFonts w:cs="Arial"/>
                <w:iCs/>
                <w:szCs w:val="22"/>
              </w:rPr>
              <w:t>and</w:t>
            </w:r>
            <w:r w:rsidRPr="00DD4308">
              <w:rPr>
                <w:rFonts w:cs="Arial"/>
                <w:i/>
                <w:iCs/>
                <w:szCs w:val="22"/>
              </w:rPr>
              <w:t xml:space="preserve"> </w:t>
            </w:r>
            <w:r w:rsidRPr="00DD4308">
              <w:rPr>
                <w:rFonts w:cs="Arial"/>
                <w:szCs w:val="22"/>
              </w:rPr>
              <w:t xml:space="preserve"> Trading Hour </w:t>
            </w:r>
            <w:r w:rsidRPr="00DD4308">
              <w:rPr>
                <w:rFonts w:cs="Arial"/>
                <w:i/>
                <w:iCs/>
                <w:szCs w:val="22"/>
              </w:rPr>
              <w:t xml:space="preserve">h  </w:t>
            </w:r>
            <w:r w:rsidRPr="00DD4308">
              <w:rPr>
                <w:rFonts w:cs="Arial"/>
                <w:b/>
                <w:bCs/>
                <w:szCs w:val="22"/>
              </w:rPr>
              <w:t>($/MW)</w:t>
            </w:r>
          </w:p>
        </w:tc>
      </w:tr>
      <w:tr w:rsidR="00D36515" w:rsidRPr="00DD4308" w14:paraId="39092C43" w14:textId="77777777">
        <w:tc>
          <w:tcPr>
            <w:tcW w:w="873" w:type="dxa"/>
            <w:vAlign w:val="center"/>
          </w:tcPr>
          <w:p w14:paraId="6C2DAB0C" w14:textId="77777777" w:rsidR="00D36515" w:rsidRPr="00DD4308" w:rsidRDefault="000A2DC4">
            <w:pPr>
              <w:pStyle w:val="Header"/>
              <w:tabs>
                <w:tab w:val="clear" w:pos="4320"/>
                <w:tab w:val="clear" w:pos="8640"/>
              </w:tabs>
              <w:jc w:val="center"/>
              <w:rPr>
                <w:rFonts w:cs="Arial"/>
                <w:iCs/>
                <w:sz w:val="22"/>
                <w:szCs w:val="22"/>
              </w:rPr>
            </w:pPr>
            <w:r w:rsidRPr="00DD4308">
              <w:rPr>
                <w:rFonts w:cs="Arial"/>
                <w:iCs/>
                <w:sz w:val="22"/>
                <w:szCs w:val="22"/>
              </w:rPr>
              <w:t>2</w:t>
            </w:r>
          </w:p>
        </w:tc>
        <w:tc>
          <w:tcPr>
            <w:tcW w:w="3177" w:type="dxa"/>
            <w:vAlign w:val="center"/>
          </w:tcPr>
          <w:p w14:paraId="2F07CB0B" w14:textId="77777777" w:rsidR="00D36515" w:rsidRPr="00DD4308" w:rsidRDefault="00D36515">
            <w:pPr>
              <w:pStyle w:val="Header"/>
              <w:tabs>
                <w:tab w:val="clear" w:pos="4320"/>
                <w:tab w:val="clear" w:pos="8640"/>
              </w:tabs>
              <w:rPr>
                <w:rFonts w:cs="Arial"/>
                <w:sz w:val="22"/>
                <w:szCs w:val="22"/>
              </w:rPr>
            </w:pPr>
            <w:proofErr w:type="spellStart"/>
            <w:r w:rsidRPr="00DD4308">
              <w:rPr>
                <w:rFonts w:cs="Arial"/>
                <w:sz w:val="22"/>
                <w:szCs w:val="22"/>
              </w:rPr>
              <w:t>PTBChargeAdjustmentDANonSpinBid</w:t>
            </w:r>
            <w:proofErr w:type="spellEnd"/>
            <w:r w:rsidRPr="00DD4308">
              <w:rPr>
                <w:rFonts w:cs="Arial"/>
                <w:b/>
                <w:i/>
                <w:sz w:val="22"/>
                <w:szCs w:val="22"/>
              </w:rPr>
              <w:t xml:space="preserve"> </w:t>
            </w:r>
            <w:proofErr w:type="spellStart"/>
            <w:r w:rsidRPr="00DD4308">
              <w:rPr>
                <w:rStyle w:val="ConfigurationSubscriptArial14pt"/>
              </w:rPr>
              <w:t>B</w:t>
            </w:r>
            <w:ins w:id="56" w:author="Boudreau, Phillip" w:date="2023-08-22T10:14:00Z">
              <w:r w:rsidR="00803177" w:rsidRPr="00803177">
                <w:rPr>
                  <w:rStyle w:val="ConfigurationSubscriptArial14pt"/>
                  <w:highlight w:val="yellow"/>
                </w:rPr>
                <w:t>Q’</w:t>
              </w:r>
            </w:ins>
            <w:r w:rsidR="00D26087" w:rsidRPr="00803177">
              <w:rPr>
                <w:rStyle w:val="ConfigurationSubscriptArial14pt"/>
                <w:highlight w:val="yellow"/>
              </w:rPr>
              <w:t>J</w:t>
            </w:r>
            <w:r w:rsidR="001D3C77" w:rsidRPr="00DD4308">
              <w:rPr>
                <w:rStyle w:val="ConfigurationSubscriptArial14pt"/>
              </w:rPr>
              <w:t>m</w:t>
            </w:r>
            <w:r w:rsidRPr="00DD4308">
              <w:rPr>
                <w:rStyle w:val="ConfigurationSubscriptArial14pt"/>
              </w:rPr>
              <w:t>dh</w:t>
            </w:r>
            <w:proofErr w:type="spellEnd"/>
          </w:p>
        </w:tc>
        <w:tc>
          <w:tcPr>
            <w:tcW w:w="4788" w:type="dxa"/>
            <w:vAlign w:val="center"/>
          </w:tcPr>
          <w:p w14:paraId="59053D2F" w14:textId="77777777" w:rsidR="00D36515" w:rsidRPr="00DD4308" w:rsidRDefault="00D36515">
            <w:pPr>
              <w:pStyle w:val="TableText0"/>
              <w:rPr>
                <w:rFonts w:cs="Arial"/>
                <w:szCs w:val="22"/>
              </w:rPr>
            </w:pPr>
            <w:r w:rsidRPr="00DD4308">
              <w:rPr>
                <w:rFonts w:cs="Arial"/>
                <w:kern w:val="16"/>
                <w:szCs w:val="22"/>
              </w:rPr>
              <w:t xml:space="preserve">Day Ahead Non-Spinning Reserve PTB Pay Charge Adjustment  Amount due </w:t>
            </w:r>
            <w:r w:rsidRPr="00DD4308">
              <w:rPr>
                <w:rFonts w:cs="Arial"/>
                <w:szCs w:val="22"/>
              </w:rPr>
              <w:t xml:space="preserve">Business Associate </w:t>
            </w:r>
            <w:r w:rsidRPr="00DD4308">
              <w:rPr>
                <w:rFonts w:cs="Arial"/>
                <w:i/>
                <w:iCs/>
                <w:szCs w:val="22"/>
              </w:rPr>
              <w:t>B</w:t>
            </w:r>
            <w:r w:rsidR="00D26087" w:rsidRPr="00DD4308">
              <w:rPr>
                <w:rFonts w:cs="Arial"/>
                <w:i/>
                <w:iCs/>
                <w:szCs w:val="22"/>
              </w:rPr>
              <w:t xml:space="preserve"> </w:t>
            </w:r>
            <w:r w:rsidR="00D26087" w:rsidRPr="00DD4308">
              <w:rPr>
                <w:rFonts w:cs="Arial"/>
                <w:iCs/>
                <w:szCs w:val="22"/>
              </w:rPr>
              <w:t xml:space="preserve">PTB ID </w:t>
            </w:r>
            <w:r w:rsidR="00D26087" w:rsidRPr="00DD4308">
              <w:rPr>
                <w:rFonts w:cs="Arial"/>
                <w:i/>
                <w:iCs/>
                <w:szCs w:val="22"/>
              </w:rPr>
              <w:t>J</w:t>
            </w:r>
            <w:r w:rsidRPr="00DD4308">
              <w:rPr>
                <w:rFonts w:cs="Arial"/>
                <w:i/>
                <w:iCs/>
                <w:szCs w:val="22"/>
              </w:rPr>
              <w:t xml:space="preserve"> </w:t>
            </w:r>
            <w:r w:rsidRPr="00DD4308">
              <w:rPr>
                <w:rFonts w:cs="Arial"/>
                <w:szCs w:val="22"/>
              </w:rPr>
              <w:t xml:space="preserve"> for Trading Day </w:t>
            </w:r>
            <w:r w:rsidRPr="00DD4308">
              <w:rPr>
                <w:rFonts w:cs="Arial"/>
                <w:i/>
                <w:iCs/>
                <w:szCs w:val="22"/>
              </w:rPr>
              <w:t xml:space="preserve">d </w:t>
            </w:r>
            <w:r w:rsidRPr="00DD4308">
              <w:rPr>
                <w:rFonts w:cs="Arial"/>
                <w:iCs/>
                <w:szCs w:val="22"/>
              </w:rPr>
              <w:t>and</w:t>
            </w:r>
            <w:r w:rsidRPr="00DD4308">
              <w:rPr>
                <w:rFonts w:cs="Arial"/>
                <w:i/>
                <w:iCs/>
                <w:szCs w:val="22"/>
              </w:rPr>
              <w:t xml:space="preserve"> </w:t>
            </w:r>
            <w:r w:rsidRPr="00DD4308">
              <w:rPr>
                <w:rFonts w:cs="Arial"/>
                <w:szCs w:val="22"/>
              </w:rPr>
              <w:t xml:space="preserve"> Trading Hour </w:t>
            </w:r>
            <w:r w:rsidRPr="00DD4308">
              <w:rPr>
                <w:rFonts w:cs="Arial"/>
                <w:i/>
                <w:iCs/>
                <w:szCs w:val="22"/>
              </w:rPr>
              <w:t xml:space="preserve">h </w:t>
            </w:r>
            <w:r w:rsidRPr="00DD4308">
              <w:rPr>
                <w:rFonts w:cs="Arial"/>
                <w:b/>
                <w:bCs/>
                <w:szCs w:val="22"/>
              </w:rPr>
              <w:t>($)</w:t>
            </w:r>
          </w:p>
        </w:tc>
      </w:tr>
      <w:tr w:rsidR="00744696" w:rsidRPr="00DD4308" w14:paraId="7406892D" w14:textId="77777777">
        <w:tc>
          <w:tcPr>
            <w:tcW w:w="873" w:type="dxa"/>
            <w:vAlign w:val="center"/>
          </w:tcPr>
          <w:p w14:paraId="2FF3C74E" w14:textId="77777777" w:rsidR="00744696" w:rsidRPr="00DD4308" w:rsidRDefault="00744696" w:rsidP="00744696">
            <w:pPr>
              <w:pStyle w:val="Header"/>
              <w:tabs>
                <w:tab w:val="clear" w:pos="4320"/>
                <w:tab w:val="clear" w:pos="8640"/>
              </w:tabs>
              <w:jc w:val="center"/>
              <w:rPr>
                <w:rFonts w:cs="Arial"/>
                <w:iCs/>
                <w:sz w:val="22"/>
                <w:szCs w:val="22"/>
              </w:rPr>
            </w:pPr>
            <w:r w:rsidRPr="00DD4308">
              <w:rPr>
                <w:rFonts w:cs="Arial"/>
                <w:iCs/>
                <w:sz w:val="22"/>
                <w:szCs w:val="22"/>
              </w:rPr>
              <w:t>3</w:t>
            </w:r>
          </w:p>
        </w:tc>
        <w:tc>
          <w:tcPr>
            <w:tcW w:w="3177" w:type="dxa"/>
            <w:vAlign w:val="center"/>
          </w:tcPr>
          <w:p w14:paraId="3631C152" w14:textId="77777777" w:rsidR="00744696" w:rsidRPr="00DD4308" w:rsidRDefault="00744696" w:rsidP="00744696">
            <w:pPr>
              <w:pStyle w:val="Header"/>
              <w:tabs>
                <w:tab w:val="clear" w:pos="4320"/>
                <w:tab w:val="clear" w:pos="8640"/>
              </w:tabs>
              <w:rPr>
                <w:rFonts w:cs="Arial"/>
                <w:sz w:val="22"/>
                <w:szCs w:val="22"/>
              </w:rPr>
            </w:pPr>
            <w:proofErr w:type="spellStart"/>
            <w:r w:rsidRPr="00DD4308">
              <w:rPr>
                <w:rFonts w:cs="Arial"/>
                <w:kern w:val="16"/>
                <w:sz w:val="22"/>
                <w:szCs w:val="22"/>
              </w:rPr>
              <w:t>DANonSpinAwardedBidQuantity</w:t>
            </w:r>
            <w:proofErr w:type="spellEnd"/>
            <w:r w:rsidRPr="00DD4308">
              <w:rPr>
                <w:rFonts w:cs="Arial"/>
                <w:kern w:val="16"/>
                <w:sz w:val="22"/>
                <w:szCs w:val="22"/>
              </w:rPr>
              <w:t xml:space="preserve"> </w:t>
            </w:r>
            <w:del w:id="57" w:author="Boudreau, Phillip" w:date="2023-07-25T15:24:00Z">
              <w:r w:rsidRPr="00DD4308" w:rsidDel="00CA5C76">
                <w:rPr>
                  <w:rFonts w:cs="Arial"/>
                  <w:kern w:val="16"/>
                  <w:sz w:val="28"/>
                  <w:szCs w:val="22"/>
                  <w:vertAlign w:val="subscript"/>
                </w:rPr>
                <w:delText>BrtuT’I’M’</w:delText>
              </w:r>
            </w:del>
            <w:proofErr w:type="spellStart"/>
            <w:ins w:id="58" w:author="Boudreau, Phillip" w:date="2023-07-25T15:24:00Z">
              <w:r w:rsidR="00CA5C76">
                <w:rPr>
                  <w:rFonts w:cs="Arial"/>
                  <w:kern w:val="16"/>
                  <w:sz w:val="28"/>
                  <w:szCs w:val="22"/>
                  <w:vertAlign w:val="subscript"/>
                </w:rPr>
                <w:t>BrtuT’I’</w:t>
              </w:r>
              <w:r w:rsidR="00CA5C76" w:rsidRPr="009C49CA">
                <w:rPr>
                  <w:rFonts w:cs="Arial"/>
                  <w:kern w:val="16"/>
                  <w:sz w:val="28"/>
                  <w:szCs w:val="22"/>
                  <w:highlight w:val="yellow"/>
                  <w:vertAlign w:val="subscript"/>
                </w:rPr>
                <w:t>Q’</w:t>
              </w:r>
              <w:r w:rsidR="00CA5C76">
                <w:rPr>
                  <w:rFonts w:cs="Arial"/>
                  <w:kern w:val="16"/>
                  <w:sz w:val="28"/>
                  <w:szCs w:val="22"/>
                  <w:vertAlign w:val="subscript"/>
                </w:rPr>
                <w:t>M’</w:t>
              </w:r>
            </w:ins>
            <w:r w:rsidRPr="00DD4308">
              <w:rPr>
                <w:rFonts w:cs="Arial"/>
                <w:kern w:val="16"/>
                <w:sz w:val="28"/>
                <w:szCs w:val="22"/>
                <w:vertAlign w:val="subscript"/>
              </w:rPr>
              <w:t>VL’W’R’F’S’mdh</w:t>
            </w:r>
            <w:proofErr w:type="spellEnd"/>
          </w:p>
        </w:tc>
        <w:tc>
          <w:tcPr>
            <w:tcW w:w="4788" w:type="dxa"/>
            <w:vAlign w:val="center"/>
          </w:tcPr>
          <w:p w14:paraId="2DD2334B" w14:textId="77777777" w:rsidR="00744696" w:rsidRPr="00DD4308" w:rsidRDefault="00744696" w:rsidP="00744696">
            <w:pPr>
              <w:pStyle w:val="TableText0"/>
              <w:rPr>
                <w:rFonts w:cs="Arial"/>
                <w:kern w:val="16"/>
                <w:szCs w:val="22"/>
              </w:rPr>
            </w:pPr>
            <w:r w:rsidRPr="00DD4308">
              <w:rPr>
                <w:rStyle w:val="StyleTableTextChar0"/>
              </w:rPr>
              <w:t xml:space="preserve">Day Ahead Non-Spinning Reserve Awarded Bid capacity </w:t>
            </w:r>
            <w:r w:rsidRPr="00DD4308">
              <w:rPr>
                <w:rFonts w:cs="Arial"/>
                <w:szCs w:val="22"/>
              </w:rPr>
              <w:t xml:space="preserve">for resource </w:t>
            </w:r>
            <w:r w:rsidRPr="00DD4308">
              <w:rPr>
                <w:rStyle w:val="StyleTableText11ptItalic1Char"/>
              </w:rPr>
              <w:t xml:space="preserve">r. </w:t>
            </w:r>
            <w:r w:rsidRPr="00DD4308">
              <w:rPr>
                <w:rFonts w:cs="Arial"/>
                <w:b/>
                <w:bCs/>
                <w:szCs w:val="22"/>
              </w:rPr>
              <w:t>(MW)</w:t>
            </w:r>
          </w:p>
        </w:tc>
      </w:tr>
      <w:tr w:rsidR="00302450" w:rsidRPr="00DD4308" w14:paraId="1611EA9A" w14:textId="77777777">
        <w:tc>
          <w:tcPr>
            <w:tcW w:w="873" w:type="dxa"/>
            <w:vAlign w:val="center"/>
          </w:tcPr>
          <w:p w14:paraId="39C987BF" w14:textId="77777777" w:rsidR="00302450" w:rsidRPr="00DD4308" w:rsidRDefault="00302450" w:rsidP="00744696">
            <w:pPr>
              <w:pStyle w:val="Header"/>
              <w:tabs>
                <w:tab w:val="clear" w:pos="4320"/>
                <w:tab w:val="clear" w:pos="8640"/>
              </w:tabs>
              <w:jc w:val="center"/>
              <w:rPr>
                <w:rFonts w:cs="Arial"/>
                <w:iCs/>
                <w:sz w:val="22"/>
                <w:szCs w:val="22"/>
              </w:rPr>
            </w:pPr>
            <w:r w:rsidRPr="00DD4308">
              <w:rPr>
                <w:rFonts w:cs="Arial"/>
                <w:iCs/>
                <w:sz w:val="22"/>
                <w:szCs w:val="22"/>
              </w:rPr>
              <w:t>4</w:t>
            </w:r>
          </w:p>
        </w:tc>
        <w:tc>
          <w:tcPr>
            <w:tcW w:w="3177" w:type="dxa"/>
            <w:vAlign w:val="center"/>
          </w:tcPr>
          <w:p w14:paraId="036982BB" w14:textId="77777777" w:rsidR="00302450" w:rsidRPr="00DD4308" w:rsidRDefault="00302450" w:rsidP="00744696">
            <w:pPr>
              <w:pStyle w:val="Header"/>
              <w:tabs>
                <w:tab w:val="clear" w:pos="4320"/>
                <w:tab w:val="clear" w:pos="8640"/>
              </w:tabs>
              <w:rPr>
                <w:rFonts w:cs="Arial"/>
                <w:kern w:val="16"/>
                <w:sz w:val="22"/>
                <w:szCs w:val="22"/>
              </w:rPr>
            </w:pPr>
            <w:proofErr w:type="spellStart"/>
            <w:r w:rsidRPr="00DD4308">
              <w:rPr>
                <w:rFonts w:cs="Arial"/>
                <w:kern w:val="16"/>
                <w:sz w:val="22"/>
                <w:szCs w:val="22"/>
              </w:rPr>
              <w:t>DANonSpinBidPrice</w:t>
            </w:r>
            <w:proofErr w:type="spellEnd"/>
            <w:r w:rsidRPr="00DD4308">
              <w:rPr>
                <w:rFonts w:cs="Arial"/>
                <w:b/>
                <w:i/>
                <w:sz w:val="22"/>
                <w:szCs w:val="22"/>
              </w:rPr>
              <w:t xml:space="preserve"> </w:t>
            </w:r>
            <w:del w:id="59" w:author="Boudreau, Phillip" w:date="2023-07-25T15:25:00Z">
              <w:r w:rsidRPr="00DD4308" w:rsidDel="00CA5C76">
                <w:rPr>
                  <w:rFonts w:cs="Arial"/>
                  <w:kern w:val="16"/>
                  <w:sz w:val="28"/>
                  <w:szCs w:val="22"/>
                  <w:vertAlign w:val="subscript"/>
                </w:rPr>
                <w:delText>BrtuT’I’M’</w:delText>
              </w:r>
            </w:del>
            <w:proofErr w:type="spellStart"/>
            <w:ins w:id="60" w:author="Boudreau, Phillip" w:date="2023-07-25T15:25:00Z">
              <w:r w:rsidR="00CA5C76">
                <w:rPr>
                  <w:rFonts w:cs="Arial"/>
                  <w:kern w:val="16"/>
                  <w:sz w:val="28"/>
                  <w:szCs w:val="22"/>
                  <w:vertAlign w:val="subscript"/>
                </w:rPr>
                <w:t>BrtuT’I’</w:t>
              </w:r>
              <w:r w:rsidR="00CA5C76" w:rsidRPr="009C49CA">
                <w:rPr>
                  <w:rFonts w:cs="Arial"/>
                  <w:kern w:val="16"/>
                  <w:sz w:val="28"/>
                  <w:szCs w:val="22"/>
                  <w:highlight w:val="yellow"/>
                  <w:vertAlign w:val="subscript"/>
                </w:rPr>
                <w:t>Q’</w:t>
              </w:r>
              <w:r w:rsidR="00CA5C76">
                <w:rPr>
                  <w:rFonts w:cs="Arial"/>
                  <w:kern w:val="16"/>
                  <w:sz w:val="28"/>
                  <w:szCs w:val="22"/>
                  <w:vertAlign w:val="subscript"/>
                </w:rPr>
                <w:t>M’</w:t>
              </w:r>
            </w:ins>
            <w:r w:rsidRPr="00DD4308">
              <w:rPr>
                <w:rFonts w:cs="Arial"/>
                <w:kern w:val="16"/>
                <w:sz w:val="28"/>
                <w:szCs w:val="22"/>
                <w:vertAlign w:val="subscript"/>
              </w:rPr>
              <w:t>VL’W’R’F’S’mdh</w:t>
            </w:r>
            <w:proofErr w:type="spellEnd"/>
          </w:p>
        </w:tc>
        <w:tc>
          <w:tcPr>
            <w:tcW w:w="4788" w:type="dxa"/>
            <w:vAlign w:val="center"/>
          </w:tcPr>
          <w:p w14:paraId="01C8F955" w14:textId="77777777" w:rsidR="00302450" w:rsidRPr="00DD4308" w:rsidRDefault="00302450" w:rsidP="00302450">
            <w:pPr>
              <w:pStyle w:val="TableText0"/>
              <w:rPr>
                <w:rStyle w:val="StyleTableTextChar0"/>
              </w:rPr>
            </w:pPr>
            <w:r w:rsidRPr="00DD4308">
              <w:rPr>
                <w:rFonts w:cs="Arial"/>
                <w:szCs w:val="22"/>
              </w:rPr>
              <w:t xml:space="preserve">Day Ahead Non Spinning Reserve Bid Cost Price for the resource </w:t>
            </w:r>
            <w:r w:rsidRPr="00DD4308">
              <w:rPr>
                <w:rFonts w:cs="Arial"/>
                <w:i/>
                <w:iCs/>
                <w:szCs w:val="22"/>
              </w:rPr>
              <w:t xml:space="preserve">r </w:t>
            </w:r>
            <w:r w:rsidRPr="00DD4308">
              <w:rPr>
                <w:rFonts w:cs="Arial"/>
                <w:szCs w:val="22"/>
              </w:rPr>
              <w:t xml:space="preserve"> for Trading Day </w:t>
            </w:r>
            <w:r w:rsidRPr="00DD4308">
              <w:rPr>
                <w:rFonts w:cs="Arial"/>
                <w:i/>
                <w:iCs/>
                <w:szCs w:val="22"/>
              </w:rPr>
              <w:t xml:space="preserve">d </w:t>
            </w:r>
            <w:r w:rsidRPr="00DD4308">
              <w:rPr>
                <w:rFonts w:cs="Arial"/>
                <w:iCs/>
                <w:szCs w:val="22"/>
              </w:rPr>
              <w:t>and</w:t>
            </w:r>
            <w:r w:rsidRPr="00DD4308">
              <w:rPr>
                <w:rFonts w:cs="Arial"/>
                <w:i/>
                <w:iCs/>
                <w:szCs w:val="22"/>
              </w:rPr>
              <w:t xml:space="preserve"> </w:t>
            </w:r>
            <w:r w:rsidRPr="00DD4308">
              <w:rPr>
                <w:rFonts w:cs="Arial"/>
                <w:szCs w:val="22"/>
              </w:rPr>
              <w:t xml:space="preserve"> Trading Hour </w:t>
            </w:r>
            <w:r w:rsidRPr="00DD4308">
              <w:rPr>
                <w:rFonts w:cs="Arial"/>
                <w:i/>
                <w:iCs/>
                <w:szCs w:val="22"/>
              </w:rPr>
              <w:t xml:space="preserve">h  </w:t>
            </w:r>
            <w:r w:rsidRPr="00DD4308">
              <w:rPr>
                <w:rFonts w:cs="Arial"/>
                <w:b/>
                <w:bCs/>
                <w:szCs w:val="22"/>
              </w:rPr>
              <w:t>($/MW)</w:t>
            </w:r>
          </w:p>
        </w:tc>
      </w:tr>
    </w:tbl>
    <w:p w14:paraId="4861DCAE" w14:textId="77777777" w:rsidR="00D36515" w:rsidRPr="00DD4308" w:rsidRDefault="00D36515">
      <w:pPr>
        <w:pStyle w:val="StyleCommentTextArial11pt"/>
        <w:rPr>
          <w:rFonts w:cs="Arial"/>
        </w:rPr>
      </w:pPr>
    </w:p>
    <w:p w14:paraId="6D5BDBAC" w14:textId="77777777" w:rsidR="00D36515" w:rsidRPr="00DD4308" w:rsidRDefault="00D36515">
      <w:pPr>
        <w:pStyle w:val="Heading2"/>
        <w:rPr>
          <w:rFonts w:cs="Arial"/>
          <w:bCs/>
        </w:rPr>
      </w:pPr>
      <w:bookmarkStart w:id="61" w:name="_Ref118516212"/>
      <w:bookmarkStart w:id="62" w:name="_Toc118518303"/>
      <w:bookmarkStart w:id="63" w:name="_Toc187676257"/>
      <w:r w:rsidRPr="00DD4308">
        <w:rPr>
          <w:rFonts w:cs="Arial"/>
          <w:bCs/>
        </w:rPr>
        <w:t>Inputs - Predecessor Charge Codes</w:t>
      </w:r>
      <w:bookmarkEnd w:id="61"/>
      <w:bookmarkEnd w:id="62"/>
      <w:r w:rsidRPr="00DD4308">
        <w:rPr>
          <w:rFonts w:cs="Arial"/>
          <w:bCs/>
        </w:rPr>
        <w:t xml:space="preserve"> or Pre-calculations</w:t>
      </w:r>
      <w:bookmarkEnd w:id="63"/>
    </w:p>
    <w:p w14:paraId="780734DD" w14:textId="77777777" w:rsidR="00D36515" w:rsidRPr="00DD4308" w:rsidRDefault="00D36515">
      <w:pPr>
        <w:pStyle w:val="StyleEquation11ptLeft0Before0pt"/>
        <w:rPr>
          <w:rFonts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3199"/>
        <w:gridCol w:w="4085"/>
      </w:tblGrid>
      <w:tr w:rsidR="00D36515" w:rsidRPr="00DD4308" w14:paraId="3A2D51DC" w14:textId="77777777">
        <w:tc>
          <w:tcPr>
            <w:tcW w:w="1350" w:type="dxa"/>
            <w:shd w:val="clear" w:color="auto" w:fill="D9D9D9"/>
            <w:vAlign w:val="center"/>
          </w:tcPr>
          <w:p w14:paraId="47840B54"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 xml:space="preserve">Input </w:t>
            </w:r>
            <w:proofErr w:type="spellStart"/>
            <w:r w:rsidRPr="00DD4308">
              <w:rPr>
                <w:rFonts w:cs="Arial"/>
                <w:sz w:val="22"/>
                <w:szCs w:val="22"/>
              </w:rPr>
              <w:t>Req</w:t>
            </w:r>
            <w:proofErr w:type="spellEnd"/>
            <w:r w:rsidRPr="00DD4308">
              <w:rPr>
                <w:rFonts w:cs="Arial"/>
                <w:sz w:val="22"/>
                <w:szCs w:val="22"/>
              </w:rPr>
              <w:t xml:space="preserve"> ID</w:t>
            </w:r>
          </w:p>
        </w:tc>
        <w:tc>
          <w:tcPr>
            <w:tcW w:w="3294" w:type="dxa"/>
            <w:shd w:val="clear" w:color="auto" w:fill="D9D9D9"/>
            <w:vAlign w:val="center"/>
          </w:tcPr>
          <w:p w14:paraId="2FB377E6"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Variable Name</w:t>
            </w:r>
          </w:p>
        </w:tc>
        <w:tc>
          <w:tcPr>
            <w:tcW w:w="4194" w:type="dxa"/>
            <w:shd w:val="clear" w:color="auto" w:fill="D9D9D9"/>
            <w:vAlign w:val="center"/>
          </w:tcPr>
          <w:p w14:paraId="130B78FE"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Predecessor Charge Code/ Pre-</w:t>
            </w:r>
            <w:proofErr w:type="spellStart"/>
            <w:r w:rsidRPr="00DD4308">
              <w:rPr>
                <w:rFonts w:cs="Arial"/>
                <w:sz w:val="22"/>
                <w:szCs w:val="22"/>
              </w:rPr>
              <w:t>calc</w:t>
            </w:r>
            <w:proofErr w:type="spellEnd"/>
            <w:r w:rsidRPr="00DD4308">
              <w:rPr>
                <w:rFonts w:cs="Arial"/>
                <w:sz w:val="22"/>
                <w:szCs w:val="22"/>
              </w:rPr>
              <w:t xml:space="preserve"> Configuration</w:t>
            </w:r>
          </w:p>
        </w:tc>
      </w:tr>
      <w:tr w:rsidR="00D36515" w:rsidRPr="00DD4308" w14:paraId="4C5A499C" w14:textId="77777777">
        <w:tc>
          <w:tcPr>
            <w:tcW w:w="1350" w:type="dxa"/>
            <w:vAlign w:val="center"/>
          </w:tcPr>
          <w:p w14:paraId="77AA377D" w14:textId="77777777" w:rsidR="00D36515" w:rsidRPr="00DD4308" w:rsidRDefault="00D26087">
            <w:pPr>
              <w:rPr>
                <w:rFonts w:ascii="Arial" w:hAnsi="Arial" w:cs="Arial"/>
                <w:sz w:val="22"/>
                <w:szCs w:val="22"/>
              </w:rPr>
            </w:pPr>
            <w:r w:rsidRPr="00DD4308">
              <w:rPr>
                <w:rFonts w:ascii="Arial" w:hAnsi="Arial" w:cs="Arial"/>
                <w:sz w:val="22"/>
                <w:szCs w:val="22"/>
              </w:rPr>
              <w:t>1</w:t>
            </w:r>
          </w:p>
        </w:tc>
        <w:tc>
          <w:tcPr>
            <w:tcW w:w="3294" w:type="dxa"/>
            <w:vAlign w:val="center"/>
          </w:tcPr>
          <w:p w14:paraId="581FBD0E" w14:textId="77777777" w:rsidR="00D36515" w:rsidRPr="00DD4308" w:rsidRDefault="00744696">
            <w:pPr>
              <w:rPr>
                <w:rFonts w:ascii="Arial" w:hAnsi="Arial" w:cs="Arial"/>
                <w:sz w:val="22"/>
                <w:szCs w:val="22"/>
              </w:rPr>
            </w:pPr>
            <w:r w:rsidRPr="00DD4308">
              <w:rPr>
                <w:rFonts w:ascii="Arial" w:hAnsi="Arial" w:cs="Arial"/>
                <w:sz w:val="22"/>
                <w:szCs w:val="22"/>
              </w:rPr>
              <w:t>None</w:t>
            </w:r>
          </w:p>
        </w:tc>
        <w:tc>
          <w:tcPr>
            <w:tcW w:w="4194" w:type="dxa"/>
            <w:vAlign w:val="center"/>
          </w:tcPr>
          <w:p w14:paraId="54A4ABA9" w14:textId="77777777" w:rsidR="00D36515" w:rsidRPr="00DD4308" w:rsidRDefault="00D36515">
            <w:pPr>
              <w:pStyle w:val="TableText0"/>
              <w:rPr>
                <w:rFonts w:cs="Arial"/>
                <w:szCs w:val="22"/>
              </w:rPr>
            </w:pPr>
          </w:p>
        </w:tc>
      </w:tr>
    </w:tbl>
    <w:p w14:paraId="3EC6CFFF" w14:textId="77777777" w:rsidR="00D36515" w:rsidRPr="00DD4308" w:rsidRDefault="00D36515">
      <w:pPr>
        <w:rPr>
          <w:rFonts w:ascii="Arial" w:hAnsi="Arial" w:cs="Arial"/>
          <w:sz w:val="22"/>
          <w:szCs w:val="22"/>
        </w:rPr>
      </w:pPr>
    </w:p>
    <w:p w14:paraId="6C2639CF" w14:textId="77777777" w:rsidR="00EC2009" w:rsidRPr="00DD4308" w:rsidRDefault="00EC2009">
      <w:pPr>
        <w:rPr>
          <w:rFonts w:ascii="Arial" w:hAnsi="Arial" w:cs="Arial"/>
          <w:sz w:val="22"/>
          <w:szCs w:val="22"/>
        </w:rPr>
      </w:pPr>
    </w:p>
    <w:p w14:paraId="1184A1AE" w14:textId="77777777" w:rsidR="00EC2009" w:rsidRPr="00DD4308" w:rsidRDefault="00EC2009">
      <w:pPr>
        <w:rPr>
          <w:rFonts w:ascii="Arial" w:hAnsi="Arial" w:cs="Arial"/>
          <w:sz w:val="22"/>
          <w:szCs w:val="22"/>
        </w:rPr>
      </w:pPr>
    </w:p>
    <w:p w14:paraId="283B3DD8" w14:textId="77777777" w:rsidR="00EC2009" w:rsidRPr="00DD4308" w:rsidRDefault="00EC2009">
      <w:pPr>
        <w:rPr>
          <w:rFonts w:ascii="Arial" w:hAnsi="Arial" w:cs="Arial"/>
          <w:sz w:val="22"/>
          <w:szCs w:val="22"/>
        </w:rPr>
      </w:pPr>
    </w:p>
    <w:p w14:paraId="03C052B3" w14:textId="77777777" w:rsidR="00D36515" w:rsidRPr="00DD4308" w:rsidRDefault="00D36515">
      <w:pPr>
        <w:pStyle w:val="Heading2"/>
        <w:rPr>
          <w:rFonts w:cs="Arial"/>
          <w:szCs w:val="22"/>
        </w:rPr>
      </w:pPr>
      <w:bookmarkStart w:id="64" w:name="_Toc187676258"/>
      <w:r w:rsidRPr="00DD4308">
        <w:rPr>
          <w:rFonts w:cs="Arial"/>
          <w:szCs w:val="22"/>
        </w:rPr>
        <w:t>CAISO Formula</w:t>
      </w:r>
      <w:bookmarkEnd w:id="64"/>
    </w:p>
    <w:p w14:paraId="04315E98" w14:textId="77777777" w:rsidR="00D36515" w:rsidRPr="00DD4308" w:rsidRDefault="00D36515">
      <w:pPr>
        <w:rPr>
          <w:rFonts w:ascii="Arial" w:hAnsi="Arial" w:cs="Arial"/>
          <w:sz w:val="22"/>
          <w:szCs w:val="22"/>
        </w:rPr>
      </w:pPr>
    </w:p>
    <w:p w14:paraId="75069E38" w14:textId="77777777" w:rsidR="00302450" w:rsidRPr="00DD4308" w:rsidDel="005B6954" w:rsidRDefault="00302450" w:rsidP="005B6954">
      <w:pPr>
        <w:pStyle w:val="Heading3"/>
        <w:ind w:left="630" w:hanging="630"/>
        <w:rPr>
          <w:del w:id="65" w:author="Arora, Monika" w:date="2024-08-03T23:10:00Z"/>
          <w:rFonts w:cs="Arial"/>
          <w:kern w:val="16"/>
        </w:rPr>
      </w:pPr>
      <w:proofErr w:type="spellStart"/>
      <w:r w:rsidRPr="00DD4308">
        <w:rPr>
          <w:rFonts w:cs="Arial"/>
          <w:kern w:val="16"/>
        </w:rPr>
        <w:t>DANonSpinSettlementAmount</w:t>
      </w:r>
      <w:proofErr w:type="spellEnd"/>
      <w:r w:rsidRPr="00DD4308">
        <w:rPr>
          <w:rFonts w:cs="Arial"/>
          <w:i/>
          <w:vertAlign w:val="subscript"/>
        </w:rPr>
        <w:t xml:space="preserve"> </w:t>
      </w:r>
      <w:del w:id="66" w:author="Boudreau, Phillip" w:date="2023-07-25T15:25:00Z">
        <w:r w:rsidRPr="00DD4308" w:rsidDel="00CA5C76">
          <w:rPr>
            <w:rFonts w:cs="Arial"/>
            <w:kern w:val="16"/>
            <w:sz w:val="28"/>
            <w:szCs w:val="22"/>
            <w:vertAlign w:val="subscript"/>
          </w:rPr>
          <w:delText>BrtuT’I’M’</w:delText>
        </w:r>
      </w:del>
      <w:proofErr w:type="spellStart"/>
      <w:ins w:id="67" w:author="Boudreau, Phillip" w:date="2023-07-25T15:25:00Z">
        <w:r w:rsidR="00CA5C76">
          <w:rPr>
            <w:rFonts w:cs="Arial"/>
            <w:kern w:val="16"/>
            <w:sz w:val="28"/>
            <w:szCs w:val="22"/>
            <w:vertAlign w:val="subscript"/>
          </w:rPr>
          <w:t>BrtuT’I’</w:t>
        </w:r>
        <w:r w:rsidR="00CA5C76" w:rsidRPr="009C49CA">
          <w:rPr>
            <w:rFonts w:cs="Arial"/>
            <w:kern w:val="16"/>
            <w:sz w:val="28"/>
            <w:szCs w:val="22"/>
            <w:highlight w:val="yellow"/>
            <w:vertAlign w:val="subscript"/>
          </w:rPr>
          <w:t>Q’</w:t>
        </w:r>
        <w:r w:rsidR="00CA5C76">
          <w:rPr>
            <w:rFonts w:cs="Arial"/>
            <w:kern w:val="16"/>
            <w:sz w:val="28"/>
            <w:szCs w:val="22"/>
            <w:vertAlign w:val="subscript"/>
          </w:rPr>
          <w:t>M’</w:t>
        </w:r>
      </w:ins>
      <w:r w:rsidRPr="00DD4308">
        <w:rPr>
          <w:rFonts w:cs="Arial"/>
          <w:kern w:val="16"/>
          <w:sz w:val="28"/>
          <w:szCs w:val="22"/>
          <w:vertAlign w:val="subscript"/>
        </w:rPr>
        <w:t>VL’W’R’F’S’mdh</w:t>
      </w:r>
      <w:proofErr w:type="spellEnd"/>
      <w:r w:rsidRPr="00DD4308">
        <w:rPr>
          <w:rFonts w:cs="Arial"/>
          <w:i/>
          <w:vertAlign w:val="subscript"/>
        </w:rPr>
        <w:t xml:space="preserve"> </w:t>
      </w:r>
      <w:r w:rsidRPr="00DD4308">
        <w:rPr>
          <w:rFonts w:cs="Arial"/>
          <w:i/>
        </w:rPr>
        <w:t>=</w:t>
      </w:r>
      <w:r w:rsidRPr="00DD4308">
        <w:rPr>
          <w:rFonts w:cs="Arial"/>
          <w:b/>
          <w:i/>
        </w:rPr>
        <w:t xml:space="preserve"> </w:t>
      </w:r>
      <w:r w:rsidRPr="00DD4308">
        <w:rPr>
          <w:rFonts w:cs="Arial"/>
          <w:bCs/>
          <w:szCs w:val="22"/>
        </w:rPr>
        <w:t>(</w:t>
      </w:r>
      <w:r w:rsidRPr="00DD4308">
        <w:rPr>
          <w:rFonts w:cs="Arial"/>
          <w:kern w:val="16"/>
        </w:rPr>
        <w:t xml:space="preserve">(-1) * </w:t>
      </w:r>
    </w:p>
    <w:p w14:paraId="19F0C29B" w14:textId="77777777" w:rsidR="00302450" w:rsidRPr="005B6954" w:rsidRDefault="00302450" w:rsidP="005B6954">
      <w:pPr>
        <w:pStyle w:val="Heading3"/>
        <w:ind w:left="630" w:hanging="630"/>
        <w:rPr>
          <w:rFonts w:cs="Arial"/>
          <w:b/>
          <w:i/>
          <w:szCs w:val="22"/>
        </w:rPr>
      </w:pPr>
      <w:proofErr w:type="spellStart"/>
      <w:r w:rsidRPr="005B6954">
        <w:rPr>
          <w:rFonts w:cs="Arial"/>
          <w:kern w:val="16"/>
          <w:szCs w:val="22"/>
        </w:rPr>
        <w:t>DANonSpinAwardedBidQuantity</w:t>
      </w:r>
      <w:proofErr w:type="spellEnd"/>
      <w:r w:rsidRPr="005B6954">
        <w:rPr>
          <w:rFonts w:cs="Arial"/>
          <w:kern w:val="16"/>
          <w:szCs w:val="22"/>
        </w:rPr>
        <w:t xml:space="preserve"> </w:t>
      </w:r>
      <w:del w:id="68" w:author="Boudreau, Phillip" w:date="2023-07-25T15:25:00Z">
        <w:r w:rsidRPr="005B6954" w:rsidDel="00CA5C76">
          <w:rPr>
            <w:rFonts w:cs="Arial"/>
            <w:kern w:val="16"/>
            <w:sz w:val="28"/>
            <w:szCs w:val="22"/>
            <w:vertAlign w:val="subscript"/>
          </w:rPr>
          <w:delText>BrtuT’I’M’</w:delText>
        </w:r>
      </w:del>
      <w:proofErr w:type="spellStart"/>
      <w:ins w:id="69" w:author="Boudreau, Phillip" w:date="2023-07-25T15:25:00Z">
        <w:r w:rsidR="00CA5C76" w:rsidRPr="005B6954">
          <w:rPr>
            <w:rFonts w:cs="Arial"/>
            <w:kern w:val="16"/>
            <w:sz w:val="28"/>
            <w:szCs w:val="22"/>
            <w:vertAlign w:val="subscript"/>
          </w:rPr>
          <w:t>BrtuT’I’</w:t>
        </w:r>
        <w:r w:rsidR="00CA5C76" w:rsidRPr="005B6954">
          <w:rPr>
            <w:rFonts w:cs="Arial"/>
            <w:kern w:val="16"/>
            <w:sz w:val="28"/>
            <w:szCs w:val="22"/>
            <w:highlight w:val="yellow"/>
            <w:vertAlign w:val="subscript"/>
          </w:rPr>
          <w:t>Q’</w:t>
        </w:r>
        <w:r w:rsidR="00CA5C76" w:rsidRPr="005B6954">
          <w:rPr>
            <w:rFonts w:cs="Arial"/>
            <w:kern w:val="16"/>
            <w:sz w:val="28"/>
            <w:szCs w:val="22"/>
            <w:vertAlign w:val="subscript"/>
          </w:rPr>
          <w:t>M’</w:t>
        </w:r>
      </w:ins>
      <w:r w:rsidRPr="005B6954">
        <w:rPr>
          <w:rFonts w:cs="Arial"/>
          <w:kern w:val="16"/>
          <w:sz w:val="28"/>
          <w:szCs w:val="22"/>
          <w:vertAlign w:val="subscript"/>
        </w:rPr>
        <w:t>VL’W’R’F’S’mdh</w:t>
      </w:r>
      <w:proofErr w:type="spellEnd"/>
      <w:r w:rsidRPr="005B6954">
        <w:rPr>
          <w:rStyle w:val="ConfigurationSubscript"/>
          <w:rFonts w:ascii="Arial" w:hAnsi="Arial" w:cs="Arial"/>
        </w:rPr>
        <w:t xml:space="preserve"> </w:t>
      </w:r>
      <w:r w:rsidRPr="005B6954">
        <w:rPr>
          <w:rFonts w:cs="Arial"/>
          <w:b/>
          <w:i/>
          <w:szCs w:val="22"/>
        </w:rPr>
        <w:t xml:space="preserve">* </w:t>
      </w:r>
      <w:proofErr w:type="spellStart"/>
      <w:r w:rsidRPr="005B6954">
        <w:rPr>
          <w:rFonts w:cs="Arial"/>
          <w:kern w:val="16"/>
          <w:szCs w:val="22"/>
        </w:rPr>
        <w:t>DANonSpinCapacityASMP</w:t>
      </w:r>
      <w:proofErr w:type="spellEnd"/>
      <w:r w:rsidRPr="005B6954">
        <w:rPr>
          <w:rFonts w:cs="Arial"/>
          <w:b/>
          <w:i/>
          <w:szCs w:val="22"/>
        </w:rPr>
        <w:t xml:space="preserve"> </w:t>
      </w:r>
      <w:proofErr w:type="spellStart"/>
      <w:r w:rsidRPr="00DD4308">
        <w:rPr>
          <w:rStyle w:val="ConfigurationSubscriptArial14pt"/>
        </w:rPr>
        <w:t>rt</w:t>
      </w:r>
      <w:ins w:id="70" w:author="Boudreau, Phillip" w:date="2023-07-25T15:27:00Z">
        <w:r w:rsidR="00CA5C76" w:rsidRPr="005B6954">
          <w:rPr>
            <w:rStyle w:val="ConfigurationSubscriptArial14pt"/>
            <w:highlight w:val="yellow"/>
          </w:rPr>
          <w:t>Q’</w:t>
        </w:r>
      </w:ins>
      <w:r w:rsidRPr="00DD4308">
        <w:rPr>
          <w:rStyle w:val="ConfigurationSubscriptArial14pt"/>
        </w:rPr>
        <w:t>mdh</w:t>
      </w:r>
      <w:proofErr w:type="spellEnd"/>
      <w:r w:rsidRPr="005B6954">
        <w:rPr>
          <w:rStyle w:val="ConfigurationSubscriptArial14pt"/>
          <w:sz w:val="22"/>
          <w:szCs w:val="22"/>
          <w:vertAlign w:val="baseline"/>
        </w:rPr>
        <w:t>)</w:t>
      </w:r>
      <w:r w:rsidRPr="005B6954">
        <w:rPr>
          <w:rStyle w:val="StyleConfigurationSubscriptNotBold"/>
          <w:rFonts w:ascii="Arial" w:hAnsi="Arial" w:cs="Arial"/>
        </w:rPr>
        <w:t xml:space="preserve"> </w:t>
      </w:r>
    </w:p>
    <w:p w14:paraId="44667C51" w14:textId="77777777" w:rsidR="00D36515" w:rsidRPr="00DD4308" w:rsidRDefault="00CA5C76" w:rsidP="0057728D">
      <w:pPr>
        <w:pStyle w:val="StyleCommentTextArial11pt"/>
        <w:ind w:firstLine="720"/>
        <w:rPr>
          <w:rFonts w:cs="Arial"/>
        </w:rPr>
      </w:pPr>
      <w:ins w:id="71" w:author="Boudreau, Phillip" w:date="2023-07-25T15:28:00Z">
        <w:r w:rsidRPr="009B7903">
          <w:rPr>
            <w:rFonts w:cs="Arial"/>
            <w:bCs/>
            <w:iCs/>
            <w:szCs w:val="22"/>
            <w:highlight w:val="yellow"/>
          </w:rPr>
          <w:t xml:space="preserve">Where </w:t>
        </w:r>
        <w:proofErr w:type="gramStart"/>
        <w:r w:rsidRPr="009B7903">
          <w:rPr>
            <w:rFonts w:cs="Arial"/>
            <w:bCs/>
            <w:iCs/>
            <w:szCs w:val="22"/>
            <w:highlight w:val="yellow"/>
          </w:rPr>
          <w:t>Bal</w:t>
        </w:r>
        <w:proofErr w:type="gramEnd"/>
        <w:r w:rsidRPr="009B7903">
          <w:rPr>
            <w:rFonts w:cs="Arial"/>
            <w:bCs/>
            <w:iCs/>
            <w:szCs w:val="22"/>
            <w:highlight w:val="yellow"/>
          </w:rPr>
          <w:t xml:space="preserve"> Authority Area (Q’) = ‘CISO’</w:t>
        </w:r>
      </w:ins>
    </w:p>
    <w:p w14:paraId="2ABBF842" w14:textId="77777777" w:rsidR="00D36515" w:rsidRPr="00DD4308" w:rsidDel="005B6954" w:rsidRDefault="00D36515" w:rsidP="005B6954">
      <w:pPr>
        <w:pStyle w:val="Heading3"/>
        <w:ind w:left="630" w:hanging="630"/>
        <w:rPr>
          <w:del w:id="72" w:author="Arora, Monika" w:date="2024-08-03T23:10:00Z"/>
          <w:rFonts w:cs="Arial"/>
          <w:kern w:val="16"/>
        </w:rPr>
      </w:pPr>
      <w:proofErr w:type="spellStart"/>
      <w:r w:rsidRPr="00DD4308">
        <w:rPr>
          <w:rFonts w:cs="Arial"/>
          <w:kern w:val="16"/>
        </w:rPr>
        <w:t>BAHourlyTotalDANonSpinSettlementAmount</w:t>
      </w:r>
      <w:proofErr w:type="spellEnd"/>
      <w:r w:rsidRPr="00DD4308">
        <w:rPr>
          <w:rFonts w:cs="Arial"/>
          <w:i/>
          <w:vertAlign w:val="subscript"/>
        </w:rPr>
        <w:t xml:space="preserve"> </w:t>
      </w:r>
      <w:proofErr w:type="spellStart"/>
      <w:r w:rsidRPr="00DD4308">
        <w:rPr>
          <w:rStyle w:val="ConfigurationSubscriptArial14pt"/>
        </w:rPr>
        <w:t>B</w:t>
      </w:r>
      <w:r w:rsidR="001D3C77" w:rsidRPr="00DD4308">
        <w:rPr>
          <w:rStyle w:val="ConfigurationSubscriptArial14pt"/>
        </w:rPr>
        <w:t>m</w:t>
      </w:r>
      <w:r w:rsidRPr="00DD4308">
        <w:rPr>
          <w:rStyle w:val="ConfigurationSubscriptArial14pt"/>
        </w:rPr>
        <w:t>dh</w:t>
      </w:r>
      <w:proofErr w:type="spellEnd"/>
      <w:r w:rsidRPr="00DD4308">
        <w:rPr>
          <w:rFonts w:cs="Arial"/>
          <w:i/>
          <w:vertAlign w:val="subscript"/>
        </w:rPr>
        <w:t xml:space="preserve"> </w:t>
      </w:r>
      <w:r w:rsidRPr="00DD4308">
        <w:rPr>
          <w:rFonts w:cs="Arial"/>
          <w:i/>
        </w:rPr>
        <w:t>=</w:t>
      </w:r>
      <w:r w:rsidRPr="00DD4308">
        <w:rPr>
          <w:rFonts w:cs="Arial"/>
          <w:kern w:val="16"/>
        </w:rPr>
        <w:t xml:space="preserve"> </w:t>
      </w:r>
      <w:ins w:id="73" w:author="Boudreau, Phillip" w:date="2023-07-25T15:28:00Z">
        <w:r w:rsidR="00CA5C76" w:rsidRPr="00531AEA">
          <w:rPr>
            <w:iCs w:val="0"/>
            <w:highlight w:val="yellow"/>
          </w:rPr>
          <w:t>sum(</w:t>
        </w:r>
        <w:proofErr w:type="spellStart"/>
        <w:r w:rsidR="00CA5C76" w:rsidRPr="00531AEA">
          <w:rPr>
            <w:iCs w:val="0"/>
            <w:highlight w:val="yellow"/>
          </w:rPr>
          <w:t>r,t,u,T’,I’,Q’,M’,W’,R’,F’,S’,V,L</w:t>
        </w:r>
        <w:proofErr w:type="spellEnd"/>
        <w:r w:rsidR="00CA5C76" w:rsidRPr="00531AEA">
          <w:rPr>
            <w:iCs w:val="0"/>
            <w:highlight w:val="yellow"/>
          </w:rPr>
          <w:t>’)</w:t>
        </w:r>
      </w:ins>
      <w:ins w:id="74" w:author="Arora, Monika" w:date="2024-08-03T23:10:00Z">
        <w:r w:rsidR="005B6954">
          <w:rPr>
            <w:iCs w:val="0"/>
          </w:rPr>
          <w:t xml:space="preserve"> </w:t>
        </w:r>
      </w:ins>
    </w:p>
    <w:p w14:paraId="082FC4BC" w14:textId="77777777" w:rsidR="00D36515" w:rsidRPr="005B6954" w:rsidRDefault="00744696" w:rsidP="005B6954">
      <w:pPr>
        <w:pStyle w:val="Heading3"/>
        <w:ind w:left="630" w:hanging="630"/>
        <w:rPr>
          <w:rStyle w:val="ConfigurationSubscript"/>
          <w:rFonts w:ascii="Arial" w:hAnsi="Arial" w:cs="Arial"/>
        </w:rPr>
      </w:pPr>
      <w:del w:id="75" w:author="Unknown">
        <w:r w:rsidRPr="00CA5C76" w:rsidDel="00CA5C76">
          <w:rPr>
            <w:rStyle w:val="StyleHeading3Heading3Char1h3CharCharHeading3CharCharh3Char"/>
            <w:highlight w:val="yellow"/>
          </w:rPr>
          <w:object w:dxaOrig="3739" w:dyaOrig="540" w14:anchorId="3E355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7pt" o:ole="">
              <v:imagedata r:id="rId17" o:title=""/>
            </v:shape>
            <o:OLEObject Type="Embed" ProgID="Equation.3" ShapeID="_x0000_i1025" DrawAspect="Content" ObjectID="_1799481213" r:id="rId18"/>
          </w:object>
        </w:r>
      </w:del>
      <w:proofErr w:type="spellStart"/>
      <w:r w:rsidR="00D36515" w:rsidRPr="005B6954">
        <w:rPr>
          <w:rFonts w:cs="Arial"/>
          <w:kern w:val="16"/>
          <w:szCs w:val="22"/>
        </w:rPr>
        <w:t>DANonSpinSettlementAmount</w:t>
      </w:r>
      <w:proofErr w:type="spellEnd"/>
      <w:r w:rsidR="00D36515" w:rsidRPr="005B6954">
        <w:rPr>
          <w:rFonts w:cs="Arial"/>
          <w:b/>
          <w:i/>
          <w:szCs w:val="22"/>
        </w:rPr>
        <w:t xml:space="preserve"> </w:t>
      </w:r>
      <w:del w:id="76" w:author="Boudreau, Phillip" w:date="2023-07-25T15:25:00Z">
        <w:r w:rsidRPr="005B6954" w:rsidDel="00CA5C76">
          <w:rPr>
            <w:rFonts w:cs="Arial"/>
            <w:kern w:val="16"/>
            <w:sz w:val="28"/>
            <w:szCs w:val="22"/>
            <w:vertAlign w:val="subscript"/>
          </w:rPr>
          <w:lastRenderedPageBreak/>
          <w:delText>BrtuT’I’M’</w:delText>
        </w:r>
      </w:del>
      <w:proofErr w:type="spellStart"/>
      <w:ins w:id="77" w:author="Boudreau, Phillip" w:date="2023-07-25T15:25:00Z">
        <w:r w:rsidR="00CA5C76" w:rsidRPr="005B6954">
          <w:rPr>
            <w:rFonts w:cs="Arial"/>
            <w:kern w:val="16"/>
            <w:sz w:val="28"/>
            <w:szCs w:val="22"/>
            <w:vertAlign w:val="subscript"/>
          </w:rPr>
          <w:t>BrtuT’I’</w:t>
        </w:r>
        <w:r w:rsidR="00CA5C76" w:rsidRPr="005B6954">
          <w:rPr>
            <w:rFonts w:cs="Arial"/>
            <w:kern w:val="16"/>
            <w:sz w:val="28"/>
            <w:szCs w:val="22"/>
            <w:highlight w:val="yellow"/>
            <w:vertAlign w:val="subscript"/>
          </w:rPr>
          <w:t>Q’</w:t>
        </w:r>
        <w:r w:rsidR="00CA5C76" w:rsidRPr="005B6954">
          <w:rPr>
            <w:rFonts w:cs="Arial"/>
            <w:kern w:val="16"/>
            <w:sz w:val="28"/>
            <w:szCs w:val="22"/>
            <w:vertAlign w:val="subscript"/>
          </w:rPr>
          <w:t>M’</w:t>
        </w:r>
      </w:ins>
      <w:r w:rsidRPr="005B6954">
        <w:rPr>
          <w:rFonts w:cs="Arial"/>
          <w:kern w:val="16"/>
          <w:sz w:val="28"/>
          <w:szCs w:val="22"/>
          <w:vertAlign w:val="subscript"/>
        </w:rPr>
        <w:t>VL’W’R’F’S’mdh</w:t>
      </w:r>
      <w:proofErr w:type="spellEnd"/>
      <w:r w:rsidR="00D36515" w:rsidRPr="005B6954">
        <w:rPr>
          <w:rStyle w:val="ConfigurationSubscript"/>
          <w:rFonts w:ascii="Arial" w:hAnsi="Arial" w:cs="Arial"/>
        </w:rPr>
        <w:t xml:space="preserve"> </w:t>
      </w:r>
    </w:p>
    <w:p w14:paraId="2B9B2216" w14:textId="77777777" w:rsidR="00D36515" w:rsidRPr="00DD4308" w:rsidRDefault="00D36515">
      <w:pPr>
        <w:ind w:left="720"/>
        <w:rPr>
          <w:rStyle w:val="ConfigurationSubscript"/>
          <w:rFonts w:ascii="Arial" w:hAnsi="Arial" w:cs="Arial"/>
        </w:rPr>
      </w:pPr>
    </w:p>
    <w:p w14:paraId="79776BE6" w14:textId="77777777" w:rsidR="00D36515" w:rsidRPr="005B6954" w:rsidDel="005B6954" w:rsidRDefault="00D36515" w:rsidP="005B6954">
      <w:pPr>
        <w:pStyle w:val="Heading3"/>
        <w:ind w:left="630" w:hanging="630"/>
        <w:rPr>
          <w:del w:id="78" w:author="Arora, Monika" w:date="2024-08-03T23:11:00Z"/>
          <w:kern w:val="16"/>
        </w:rPr>
      </w:pPr>
      <w:r w:rsidRPr="0057728D">
        <w:rPr>
          <w:rFonts w:cs="Arial"/>
          <w:kern w:val="16"/>
        </w:rPr>
        <w:t>CAISOHourlyTotalDANonSpinSettlementAmount</w:t>
      </w:r>
      <w:r w:rsidRPr="00DD4308">
        <w:rPr>
          <w:i/>
          <w:vertAlign w:val="subscript"/>
        </w:rPr>
        <w:t xml:space="preserve"> </w:t>
      </w:r>
      <w:proofErr w:type="spellStart"/>
      <w:r w:rsidR="001D3C77" w:rsidRPr="00DD4308">
        <w:rPr>
          <w:rStyle w:val="ConfigurationSubscriptArial14pt"/>
        </w:rPr>
        <w:t>m</w:t>
      </w:r>
      <w:r w:rsidRPr="00DD4308">
        <w:rPr>
          <w:rStyle w:val="ConfigurationSubscriptArial14pt"/>
        </w:rPr>
        <w:t>dh</w:t>
      </w:r>
      <w:proofErr w:type="spellEnd"/>
      <w:r w:rsidRPr="00DD4308">
        <w:rPr>
          <w:i/>
          <w:vertAlign w:val="subscript"/>
        </w:rPr>
        <w:t xml:space="preserve"> </w:t>
      </w:r>
      <w:r w:rsidRPr="00DD4308">
        <w:rPr>
          <w:i/>
        </w:rPr>
        <w:t>=</w:t>
      </w:r>
      <w:ins w:id="79" w:author="Arora, Monika" w:date="2024-08-03T23:13:00Z">
        <w:r w:rsidR="005B6954">
          <w:rPr>
            <w:kern w:val="16"/>
          </w:rPr>
          <w:t xml:space="preserve"> </w:t>
        </w:r>
      </w:ins>
      <w:del w:id="80" w:author="Arora, Monika" w:date="2024-08-03T23:13:00Z">
        <w:r w:rsidRPr="00DD4308" w:rsidDel="005B6954">
          <w:rPr>
            <w:kern w:val="16"/>
          </w:rPr>
          <w:delText xml:space="preserve"> </w:delText>
        </w:r>
      </w:del>
      <w:ins w:id="81" w:author="Boudreau, Phillip" w:date="2023-07-25T15:29:00Z">
        <w:r w:rsidR="00531AEA" w:rsidRPr="005B6954">
          <w:rPr>
            <w:highlight w:val="yellow"/>
          </w:rPr>
          <w:t>sum(</w:t>
        </w:r>
        <w:proofErr w:type="spellStart"/>
        <w:r w:rsidR="00531AEA" w:rsidRPr="005B6954">
          <w:rPr>
            <w:highlight w:val="yellow"/>
          </w:rPr>
          <w:t>B,r,t,u,T’,I’,Q’,M’,W’,R’,F’,S’,V,L</w:t>
        </w:r>
        <w:proofErr w:type="spellEnd"/>
        <w:r w:rsidR="00531AEA" w:rsidRPr="005B6954">
          <w:rPr>
            <w:highlight w:val="yellow"/>
          </w:rPr>
          <w:t>’)</w:t>
        </w:r>
      </w:ins>
      <w:ins w:id="82" w:author="Arora, Monika" w:date="2024-08-03T23:11:00Z">
        <w:r w:rsidR="005B6954" w:rsidRPr="005B6954">
          <w:rPr>
            <w:rStyle w:val="StyleHeading3Heading3Char1h3CharCharHeading3CharCharh3Char"/>
          </w:rPr>
          <w:t xml:space="preserve"> </w:t>
        </w:r>
      </w:ins>
    </w:p>
    <w:p w14:paraId="75734273" w14:textId="77777777" w:rsidR="00D36515" w:rsidRPr="00DD4308" w:rsidRDefault="00744696" w:rsidP="005B6954">
      <w:pPr>
        <w:pStyle w:val="Heading3"/>
        <w:ind w:left="630" w:hanging="630"/>
        <w:rPr>
          <w:rFonts w:cs="Arial"/>
          <w:b/>
          <w:i/>
          <w:szCs w:val="22"/>
        </w:rPr>
      </w:pPr>
      <w:del w:id="83" w:author="Unknown">
        <w:r w:rsidRPr="00531AEA" w:rsidDel="00531AEA">
          <w:rPr>
            <w:rStyle w:val="StyleHeading3Heading3Char1h3CharCharHeading3CharCharh3Char"/>
            <w:highlight w:val="yellow"/>
          </w:rPr>
          <w:object w:dxaOrig="4020" w:dyaOrig="540" w14:anchorId="206BC676">
            <v:shape id="_x0000_i1026" type="#_x0000_t75" style="width:201pt;height:27pt" o:ole="">
              <v:imagedata r:id="rId19" o:title=""/>
            </v:shape>
            <o:OLEObject Type="Embed" ProgID="Equation.3" ShapeID="_x0000_i1026" DrawAspect="Content" ObjectID="_1799481214" r:id="rId20"/>
          </w:object>
        </w:r>
      </w:del>
      <w:proofErr w:type="spellStart"/>
      <w:r w:rsidR="00D36515" w:rsidRPr="00DD4308">
        <w:rPr>
          <w:rFonts w:cs="Arial"/>
          <w:kern w:val="16"/>
          <w:szCs w:val="22"/>
        </w:rPr>
        <w:t>DANonSpinSettlementAmount</w:t>
      </w:r>
      <w:proofErr w:type="spellEnd"/>
      <w:r w:rsidR="00D36515" w:rsidRPr="00DD4308">
        <w:rPr>
          <w:rFonts w:cs="Arial"/>
          <w:b/>
          <w:i/>
          <w:szCs w:val="22"/>
        </w:rPr>
        <w:t xml:space="preserve"> </w:t>
      </w:r>
      <w:del w:id="84" w:author="Boudreau, Phillip" w:date="2023-07-25T15:25:00Z">
        <w:r w:rsidRPr="00DD4308" w:rsidDel="00CA5C76">
          <w:rPr>
            <w:rFonts w:cs="Arial"/>
            <w:kern w:val="16"/>
            <w:sz w:val="28"/>
            <w:szCs w:val="22"/>
            <w:vertAlign w:val="subscript"/>
          </w:rPr>
          <w:delText>BrtuT’I’M’</w:delText>
        </w:r>
      </w:del>
      <w:proofErr w:type="spellStart"/>
      <w:ins w:id="85" w:author="Boudreau, Phillip" w:date="2023-07-25T15:25:00Z">
        <w:r w:rsidR="00CA5C76">
          <w:rPr>
            <w:rFonts w:cs="Arial"/>
            <w:kern w:val="16"/>
            <w:sz w:val="28"/>
            <w:szCs w:val="22"/>
            <w:vertAlign w:val="subscript"/>
          </w:rPr>
          <w:t>BrtuT’I’</w:t>
        </w:r>
        <w:r w:rsidR="00CA5C76" w:rsidRPr="009C49CA">
          <w:rPr>
            <w:rFonts w:cs="Arial"/>
            <w:kern w:val="16"/>
            <w:sz w:val="28"/>
            <w:szCs w:val="22"/>
            <w:highlight w:val="yellow"/>
            <w:vertAlign w:val="subscript"/>
          </w:rPr>
          <w:t>Q’</w:t>
        </w:r>
        <w:r w:rsidR="00CA5C76">
          <w:rPr>
            <w:rFonts w:cs="Arial"/>
            <w:kern w:val="16"/>
            <w:sz w:val="28"/>
            <w:szCs w:val="22"/>
            <w:vertAlign w:val="subscript"/>
          </w:rPr>
          <w:t>M’</w:t>
        </w:r>
      </w:ins>
      <w:r w:rsidRPr="00DD4308">
        <w:rPr>
          <w:rFonts w:cs="Arial"/>
          <w:kern w:val="16"/>
          <w:sz w:val="28"/>
          <w:szCs w:val="22"/>
          <w:vertAlign w:val="subscript"/>
        </w:rPr>
        <w:t>VL’W’R’F’S’mdh</w:t>
      </w:r>
      <w:proofErr w:type="spellEnd"/>
    </w:p>
    <w:p w14:paraId="61C92532" w14:textId="77777777" w:rsidR="00D36515" w:rsidRPr="00DD4308" w:rsidRDefault="00D36515">
      <w:pPr>
        <w:rPr>
          <w:rFonts w:ascii="Arial" w:hAnsi="Arial" w:cs="Arial"/>
          <w:bCs/>
          <w:i/>
          <w:sz w:val="22"/>
          <w:szCs w:val="22"/>
        </w:rPr>
      </w:pPr>
    </w:p>
    <w:p w14:paraId="7CA4CCE5" w14:textId="77777777" w:rsidR="00302450" w:rsidRPr="00DD4308" w:rsidRDefault="00302450" w:rsidP="00302450">
      <w:pPr>
        <w:pStyle w:val="Heading3"/>
        <w:ind w:left="630" w:hanging="630"/>
        <w:rPr>
          <w:rFonts w:cs="Arial"/>
          <w:b/>
          <w:i/>
          <w:szCs w:val="22"/>
        </w:rPr>
      </w:pPr>
      <w:r w:rsidRPr="00DD4308">
        <w:rPr>
          <w:rFonts w:cs="Arial"/>
          <w:kern w:val="16"/>
        </w:rPr>
        <w:t>DANonSpinBidCostAmount</w:t>
      </w:r>
      <w:r w:rsidRPr="00DD4308">
        <w:rPr>
          <w:rFonts w:cs="Arial"/>
          <w:i/>
          <w:vertAlign w:val="subscript"/>
        </w:rPr>
        <w:t xml:space="preserve"> </w:t>
      </w:r>
      <w:del w:id="86" w:author="Boudreau, Phillip" w:date="2023-07-25T15:25:00Z">
        <w:r w:rsidRPr="00DD4308" w:rsidDel="00CA5C76">
          <w:rPr>
            <w:rFonts w:cs="Arial"/>
            <w:kern w:val="16"/>
            <w:sz w:val="28"/>
            <w:szCs w:val="22"/>
            <w:vertAlign w:val="subscript"/>
          </w:rPr>
          <w:delText>BrtuT’I’M’</w:delText>
        </w:r>
      </w:del>
      <w:ins w:id="87" w:author="Boudreau, Phillip" w:date="2023-07-25T15:25:00Z">
        <w:r w:rsidR="00CA5C76">
          <w:rPr>
            <w:rFonts w:cs="Arial"/>
            <w:kern w:val="16"/>
            <w:sz w:val="28"/>
            <w:szCs w:val="22"/>
            <w:vertAlign w:val="subscript"/>
          </w:rPr>
          <w:t>BrtuT’I’</w:t>
        </w:r>
        <w:r w:rsidR="00CA5C76" w:rsidRPr="009C49CA">
          <w:rPr>
            <w:rFonts w:cs="Arial"/>
            <w:kern w:val="16"/>
            <w:sz w:val="28"/>
            <w:szCs w:val="22"/>
            <w:highlight w:val="yellow"/>
            <w:vertAlign w:val="subscript"/>
          </w:rPr>
          <w:t>Q’</w:t>
        </w:r>
        <w:r w:rsidR="00CA5C76">
          <w:rPr>
            <w:rFonts w:cs="Arial"/>
            <w:kern w:val="16"/>
            <w:sz w:val="28"/>
            <w:szCs w:val="22"/>
            <w:vertAlign w:val="subscript"/>
          </w:rPr>
          <w:t>M’</w:t>
        </w:r>
      </w:ins>
      <w:r w:rsidRPr="00DD4308">
        <w:rPr>
          <w:rFonts w:cs="Arial"/>
          <w:kern w:val="16"/>
          <w:sz w:val="28"/>
          <w:szCs w:val="22"/>
          <w:vertAlign w:val="subscript"/>
        </w:rPr>
        <w:t>VL’W’R’F’S’mdh</w:t>
      </w:r>
      <w:r w:rsidRPr="00DD4308">
        <w:rPr>
          <w:rFonts w:cs="Arial"/>
          <w:i/>
          <w:vertAlign w:val="subscript"/>
        </w:rPr>
        <w:t xml:space="preserve"> </w:t>
      </w:r>
      <w:r w:rsidRPr="00DD4308">
        <w:rPr>
          <w:rFonts w:cs="Arial"/>
          <w:i/>
        </w:rPr>
        <w:t>=</w:t>
      </w:r>
      <w:r w:rsidRPr="00DD4308">
        <w:rPr>
          <w:rFonts w:cs="Arial"/>
          <w:b/>
          <w:i/>
        </w:rPr>
        <w:t xml:space="preserve"> </w:t>
      </w:r>
      <w:r w:rsidRPr="00DD4308">
        <w:rPr>
          <w:rFonts w:cs="Arial"/>
          <w:bCs/>
          <w:szCs w:val="22"/>
        </w:rPr>
        <w:t>(</w:t>
      </w:r>
      <w:r w:rsidRPr="00DD4308">
        <w:rPr>
          <w:rFonts w:cs="Arial"/>
          <w:kern w:val="16"/>
        </w:rPr>
        <w:t xml:space="preserve">(-1) * </w:t>
      </w:r>
      <w:r w:rsidRPr="00DD4308">
        <w:rPr>
          <w:rFonts w:cs="Arial"/>
          <w:kern w:val="16"/>
          <w:szCs w:val="22"/>
        </w:rPr>
        <w:t xml:space="preserve">DANonSpinAwardedBidQuantity </w:t>
      </w:r>
      <w:del w:id="88" w:author="Boudreau, Phillip" w:date="2023-07-25T15:25:00Z">
        <w:r w:rsidRPr="00DD4308" w:rsidDel="00CA5C76">
          <w:rPr>
            <w:rFonts w:cs="Arial"/>
            <w:kern w:val="16"/>
            <w:sz w:val="28"/>
            <w:szCs w:val="22"/>
            <w:vertAlign w:val="subscript"/>
          </w:rPr>
          <w:delText>BrtuT’I’M’</w:delText>
        </w:r>
      </w:del>
      <w:ins w:id="89" w:author="Boudreau, Phillip" w:date="2023-07-25T15:25:00Z">
        <w:r w:rsidR="00CA5C76">
          <w:rPr>
            <w:rFonts w:cs="Arial"/>
            <w:kern w:val="16"/>
            <w:sz w:val="28"/>
            <w:szCs w:val="22"/>
            <w:vertAlign w:val="subscript"/>
          </w:rPr>
          <w:t>BrtuT’I’</w:t>
        </w:r>
        <w:r w:rsidR="00CA5C76" w:rsidRPr="009C49CA">
          <w:rPr>
            <w:rFonts w:cs="Arial"/>
            <w:kern w:val="16"/>
            <w:sz w:val="28"/>
            <w:szCs w:val="22"/>
            <w:highlight w:val="yellow"/>
            <w:vertAlign w:val="subscript"/>
          </w:rPr>
          <w:t>Q’</w:t>
        </w:r>
        <w:r w:rsidR="00CA5C76">
          <w:rPr>
            <w:rFonts w:cs="Arial"/>
            <w:kern w:val="16"/>
            <w:sz w:val="28"/>
            <w:szCs w:val="22"/>
            <w:vertAlign w:val="subscript"/>
          </w:rPr>
          <w:t>M’</w:t>
        </w:r>
      </w:ins>
      <w:r w:rsidRPr="00DD4308">
        <w:rPr>
          <w:rFonts w:cs="Arial"/>
          <w:kern w:val="16"/>
          <w:sz w:val="28"/>
          <w:szCs w:val="22"/>
          <w:vertAlign w:val="subscript"/>
        </w:rPr>
        <w:t>VL’W’R’F’S’mdh</w:t>
      </w:r>
      <w:r w:rsidRPr="00DD4308">
        <w:rPr>
          <w:rStyle w:val="ConfigurationSubscript"/>
          <w:rFonts w:ascii="Arial" w:hAnsi="Arial" w:cs="Arial"/>
        </w:rPr>
        <w:t xml:space="preserve"> </w:t>
      </w:r>
      <w:r w:rsidRPr="00DD4308">
        <w:rPr>
          <w:rFonts w:cs="Arial"/>
          <w:b/>
          <w:i/>
          <w:szCs w:val="22"/>
        </w:rPr>
        <w:t xml:space="preserve">* </w:t>
      </w:r>
      <w:r w:rsidRPr="00DD4308">
        <w:rPr>
          <w:rFonts w:cs="Arial"/>
          <w:kern w:val="16"/>
          <w:szCs w:val="22"/>
        </w:rPr>
        <w:t>DANonSpinBidPrice</w:t>
      </w:r>
      <w:r w:rsidRPr="00DD4308">
        <w:rPr>
          <w:rFonts w:cs="Arial"/>
          <w:b/>
          <w:i/>
          <w:szCs w:val="22"/>
        </w:rPr>
        <w:t xml:space="preserve"> </w:t>
      </w:r>
      <w:del w:id="90" w:author="Boudreau, Phillip" w:date="2023-07-25T15:25:00Z">
        <w:r w:rsidRPr="00DD4308" w:rsidDel="00CA5C76">
          <w:rPr>
            <w:rFonts w:cs="Arial"/>
            <w:kern w:val="16"/>
            <w:sz w:val="28"/>
            <w:szCs w:val="22"/>
            <w:vertAlign w:val="subscript"/>
          </w:rPr>
          <w:delText>BrtuT’I’M’</w:delText>
        </w:r>
      </w:del>
      <w:ins w:id="91" w:author="Boudreau, Phillip" w:date="2023-07-25T15:25:00Z">
        <w:r w:rsidR="00CA5C76">
          <w:rPr>
            <w:rFonts w:cs="Arial"/>
            <w:kern w:val="16"/>
            <w:sz w:val="28"/>
            <w:szCs w:val="22"/>
            <w:vertAlign w:val="subscript"/>
          </w:rPr>
          <w:t>BrtuT’I’</w:t>
        </w:r>
        <w:r w:rsidR="00CA5C76" w:rsidRPr="009C49CA">
          <w:rPr>
            <w:rFonts w:cs="Arial"/>
            <w:kern w:val="16"/>
            <w:sz w:val="28"/>
            <w:szCs w:val="22"/>
            <w:highlight w:val="yellow"/>
            <w:vertAlign w:val="subscript"/>
          </w:rPr>
          <w:t>Q’</w:t>
        </w:r>
        <w:r w:rsidR="00CA5C76">
          <w:rPr>
            <w:rFonts w:cs="Arial"/>
            <w:kern w:val="16"/>
            <w:sz w:val="28"/>
            <w:szCs w:val="22"/>
            <w:vertAlign w:val="subscript"/>
          </w:rPr>
          <w:t>M’</w:t>
        </w:r>
      </w:ins>
      <w:r w:rsidRPr="00DD4308">
        <w:rPr>
          <w:rFonts w:cs="Arial"/>
          <w:kern w:val="16"/>
          <w:sz w:val="28"/>
          <w:szCs w:val="22"/>
          <w:vertAlign w:val="subscript"/>
        </w:rPr>
        <w:t>VL’W’R’F’S’mdh</w:t>
      </w:r>
      <w:r w:rsidRPr="00DD4308">
        <w:rPr>
          <w:rStyle w:val="ConfigurationSubscriptArial14pt"/>
          <w:sz w:val="22"/>
          <w:szCs w:val="22"/>
          <w:vertAlign w:val="baseline"/>
        </w:rPr>
        <w:t>)</w:t>
      </w:r>
      <w:r w:rsidRPr="00DD4308">
        <w:rPr>
          <w:rStyle w:val="StyleConfigurationSubscriptNotBold"/>
          <w:rFonts w:ascii="Arial" w:hAnsi="Arial" w:cs="Arial"/>
        </w:rPr>
        <w:t xml:space="preserve"> </w:t>
      </w:r>
    </w:p>
    <w:p w14:paraId="5955764F" w14:textId="77777777" w:rsidR="00531AEA" w:rsidRPr="00531AEA" w:rsidRDefault="00531AEA" w:rsidP="0057728D">
      <w:pPr>
        <w:pStyle w:val="StyleCommentTextArial11pt"/>
        <w:ind w:firstLine="630"/>
        <w:rPr>
          <w:ins w:id="92" w:author="Boudreau, Phillip" w:date="2023-07-25T15:30:00Z"/>
          <w:rFonts w:cs="Arial"/>
          <w:bCs/>
          <w:iCs/>
          <w:szCs w:val="22"/>
          <w:highlight w:val="yellow"/>
        </w:rPr>
      </w:pPr>
      <w:ins w:id="93" w:author="Boudreau, Phillip" w:date="2023-07-25T15:30:00Z">
        <w:r w:rsidRPr="00531AEA">
          <w:rPr>
            <w:rFonts w:cs="Arial"/>
            <w:bCs/>
            <w:iCs/>
            <w:szCs w:val="22"/>
            <w:highlight w:val="yellow"/>
          </w:rPr>
          <w:t>Where Bal Authority Area (Q’) = ‘CISO’</w:t>
        </w:r>
      </w:ins>
    </w:p>
    <w:p w14:paraId="3EA89E20" w14:textId="77777777" w:rsidR="00302450" w:rsidRPr="00DD4308" w:rsidRDefault="00302450">
      <w:pPr>
        <w:rPr>
          <w:rFonts w:ascii="Arial" w:hAnsi="Arial" w:cs="Arial"/>
          <w:bCs/>
          <w:i/>
          <w:sz w:val="22"/>
          <w:szCs w:val="22"/>
        </w:rPr>
      </w:pPr>
    </w:p>
    <w:p w14:paraId="65C6FAE7" w14:textId="77777777" w:rsidR="00302450" w:rsidRPr="00DD4308" w:rsidRDefault="00302450">
      <w:pPr>
        <w:rPr>
          <w:rFonts w:ascii="Arial" w:hAnsi="Arial" w:cs="Arial"/>
          <w:bCs/>
          <w:i/>
          <w:sz w:val="22"/>
          <w:szCs w:val="22"/>
        </w:rPr>
      </w:pPr>
    </w:p>
    <w:p w14:paraId="43573D16" w14:textId="77777777" w:rsidR="00D36515" w:rsidRPr="00DD4308" w:rsidRDefault="00D36515">
      <w:pPr>
        <w:pStyle w:val="Heading2"/>
        <w:numPr>
          <w:ilvl w:val="0"/>
          <w:numId w:val="0"/>
        </w:numPr>
        <w:rPr>
          <w:rFonts w:cs="Arial"/>
          <w:szCs w:val="22"/>
        </w:rPr>
      </w:pPr>
    </w:p>
    <w:p w14:paraId="04CF5B93" w14:textId="77777777" w:rsidR="00D36515" w:rsidRPr="00DD4308" w:rsidRDefault="00D36515">
      <w:pPr>
        <w:pStyle w:val="Heading2"/>
        <w:rPr>
          <w:rFonts w:cs="Arial"/>
          <w:szCs w:val="22"/>
        </w:rPr>
      </w:pPr>
      <w:bookmarkStart w:id="94" w:name="_Toc118518308"/>
      <w:bookmarkStart w:id="95" w:name="_Toc187676259"/>
      <w:r w:rsidRPr="00DD4308">
        <w:rPr>
          <w:rFonts w:cs="Arial"/>
          <w:szCs w:val="22"/>
        </w:rPr>
        <w:t>Output</w:t>
      </w:r>
      <w:bookmarkEnd w:id="94"/>
      <w:r w:rsidRPr="00DD4308">
        <w:rPr>
          <w:rFonts w:cs="Arial"/>
          <w:szCs w:val="22"/>
        </w:rPr>
        <w:t>s</w:t>
      </w:r>
      <w:bookmarkEnd w:id="95"/>
    </w:p>
    <w:p w14:paraId="21F8BD11" w14:textId="77777777" w:rsidR="00D36515" w:rsidRPr="00DD4308" w:rsidRDefault="00D36515">
      <w:pPr>
        <w:rPr>
          <w:rFonts w:ascii="Arial" w:hAnsi="Arial" w:cs="Arial"/>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032"/>
        <w:gridCol w:w="3276"/>
      </w:tblGrid>
      <w:tr w:rsidR="00D36515" w:rsidRPr="00DD4308" w14:paraId="4CDACA4A" w14:textId="77777777" w:rsidTr="00EC2009">
        <w:trPr>
          <w:trHeight w:val="766"/>
          <w:tblHeader/>
        </w:trPr>
        <w:tc>
          <w:tcPr>
            <w:tcW w:w="1260" w:type="dxa"/>
            <w:shd w:val="clear" w:color="auto" w:fill="D9D9D9"/>
            <w:vAlign w:val="center"/>
          </w:tcPr>
          <w:p w14:paraId="5E7A0486"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Output Req ID</w:t>
            </w:r>
          </w:p>
        </w:tc>
        <w:tc>
          <w:tcPr>
            <w:tcW w:w="4032" w:type="dxa"/>
            <w:shd w:val="clear" w:color="auto" w:fill="D9D9D9"/>
            <w:vAlign w:val="center"/>
          </w:tcPr>
          <w:p w14:paraId="0A0C703C"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Name</w:t>
            </w:r>
          </w:p>
        </w:tc>
        <w:tc>
          <w:tcPr>
            <w:tcW w:w="3276" w:type="dxa"/>
            <w:shd w:val="clear" w:color="auto" w:fill="D9D9D9"/>
            <w:vAlign w:val="center"/>
          </w:tcPr>
          <w:p w14:paraId="1A3A6253" w14:textId="77777777" w:rsidR="00D36515" w:rsidRPr="00DD4308" w:rsidRDefault="00D36515">
            <w:pPr>
              <w:pStyle w:val="TableBoldCharCharCharCharChar1Char"/>
              <w:keepNext/>
              <w:ind w:left="119"/>
              <w:jc w:val="center"/>
              <w:rPr>
                <w:rFonts w:cs="Arial"/>
                <w:sz w:val="22"/>
                <w:szCs w:val="22"/>
              </w:rPr>
            </w:pPr>
            <w:r w:rsidRPr="00DD4308">
              <w:rPr>
                <w:rFonts w:cs="Arial"/>
                <w:sz w:val="22"/>
                <w:szCs w:val="22"/>
              </w:rPr>
              <w:t>Description</w:t>
            </w:r>
          </w:p>
        </w:tc>
      </w:tr>
      <w:tr w:rsidR="00D36515" w:rsidRPr="00DD4308" w14:paraId="5E031F00" w14:textId="77777777">
        <w:tc>
          <w:tcPr>
            <w:tcW w:w="1260" w:type="dxa"/>
            <w:vAlign w:val="center"/>
          </w:tcPr>
          <w:p w14:paraId="008F654F" w14:textId="77777777" w:rsidR="00D36515" w:rsidRPr="00DD4308" w:rsidRDefault="00D36515">
            <w:pPr>
              <w:pStyle w:val="CommentText"/>
              <w:jc w:val="center"/>
              <w:rPr>
                <w:rFonts w:ascii="Arial" w:hAnsi="Arial" w:cs="Arial"/>
                <w:sz w:val="22"/>
                <w:szCs w:val="22"/>
              </w:rPr>
            </w:pPr>
            <w:r w:rsidRPr="00DD4308">
              <w:rPr>
                <w:rFonts w:ascii="Arial" w:hAnsi="Arial" w:cs="Arial"/>
                <w:sz w:val="22"/>
                <w:szCs w:val="22"/>
              </w:rPr>
              <w:t>1</w:t>
            </w:r>
          </w:p>
        </w:tc>
        <w:tc>
          <w:tcPr>
            <w:tcW w:w="4032" w:type="dxa"/>
            <w:vAlign w:val="center"/>
          </w:tcPr>
          <w:p w14:paraId="182E34CF" w14:textId="77777777" w:rsidR="00D36515" w:rsidRPr="00DD4308" w:rsidRDefault="00D36515">
            <w:pPr>
              <w:pStyle w:val="TableText0"/>
              <w:rPr>
                <w:rFonts w:cs="Arial"/>
                <w:szCs w:val="22"/>
              </w:rPr>
            </w:pPr>
            <w:r w:rsidRPr="00DD4308">
              <w:rPr>
                <w:rFonts w:cs="Arial"/>
                <w:szCs w:val="22"/>
              </w:rPr>
              <w:t>DANonSpinSettlementAmount</w:t>
            </w:r>
            <w:r w:rsidRPr="00DD4308">
              <w:rPr>
                <w:rFonts w:cs="Arial"/>
                <w:i/>
                <w:szCs w:val="22"/>
                <w:vertAlign w:val="subscript"/>
              </w:rPr>
              <w:t xml:space="preserve"> </w:t>
            </w:r>
            <w:del w:id="96" w:author="Boudreau, Phillip" w:date="2023-07-25T15:25:00Z">
              <w:r w:rsidR="00744696" w:rsidRPr="00DD4308" w:rsidDel="00CA5C76">
                <w:rPr>
                  <w:rFonts w:cs="Arial"/>
                  <w:kern w:val="16"/>
                  <w:sz w:val="28"/>
                  <w:szCs w:val="22"/>
                  <w:vertAlign w:val="subscript"/>
                </w:rPr>
                <w:delText>BrtuT’I’M’</w:delText>
              </w:r>
            </w:del>
            <w:ins w:id="97" w:author="Boudreau, Phillip" w:date="2023-07-25T15:25:00Z">
              <w:r w:rsidR="00CA5C76">
                <w:rPr>
                  <w:rFonts w:cs="Arial"/>
                  <w:kern w:val="16"/>
                  <w:sz w:val="28"/>
                  <w:szCs w:val="22"/>
                  <w:vertAlign w:val="subscript"/>
                </w:rPr>
                <w:t>BrtuT’I’</w:t>
              </w:r>
              <w:r w:rsidR="00CA5C76" w:rsidRPr="009C49CA">
                <w:rPr>
                  <w:rFonts w:cs="Arial"/>
                  <w:kern w:val="16"/>
                  <w:sz w:val="28"/>
                  <w:szCs w:val="22"/>
                  <w:highlight w:val="yellow"/>
                  <w:vertAlign w:val="subscript"/>
                </w:rPr>
                <w:t>Q’</w:t>
              </w:r>
              <w:r w:rsidR="00CA5C76">
                <w:rPr>
                  <w:rFonts w:cs="Arial"/>
                  <w:kern w:val="16"/>
                  <w:sz w:val="28"/>
                  <w:szCs w:val="22"/>
                  <w:vertAlign w:val="subscript"/>
                </w:rPr>
                <w:t>M’</w:t>
              </w:r>
            </w:ins>
            <w:r w:rsidR="00744696" w:rsidRPr="00DD4308">
              <w:rPr>
                <w:rFonts w:cs="Arial"/>
                <w:kern w:val="16"/>
                <w:sz w:val="28"/>
                <w:szCs w:val="22"/>
                <w:vertAlign w:val="subscript"/>
              </w:rPr>
              <w:t>VL’W’R’F’S’mdh</w:t>
            </w:r>
          </w:p>
        </w:tc>
        <w:tc>
          <w:tcPr>
            <w:tcW w:w="3276" w:type="dxa"/>
            <w:vAlign w:val="center"/>
          </w:tcPr>
          <w:p w14:paraId="3FACAA04" w14:textId="77777777" w:rsidR="00D36515" w:rsidRPr="00DD4308" w:rsidRDefault="00D36515">
            <w:pPr>
              <w:pStyle w:val="TableText0"/>
              <w:rPr>
                <w:rFonts w:cs="Arial"/>
                <w:szCs w:val="22"/>
              </w:rPr>
            </w:pPr>
            <w:r w:rsidRPr="00DD4308">
              <w:rPr>
                <w:rFonts w:cs="Arial"/>
                <w:kern w:val="16"/>
                <w:szCs w:val="22"/>
              </w:rPr>
              <w:t xml:space="preserve">Day Ahead Non-Spinning Capacity Settlement Amount due Business Associate </w:t>
            </w:r>
            <w:r w:rsidRPr="00DD4308">
              <w:rPr>
                <w:rFonts w:cs="Arial"/>
                <w:i/>
                <w:iCs/>
                <w:kern w:val="16"/>
                <w:szCs w:val="22"/>
              </w:rPr>
              <w:t>B</w:t>
            </w:r>
            <w:r w:rsidRPr="00DD4308">
              <w:rPr>
                <w:rFonts w:cs="Arial"/>
                <w:kern w:val="16"/>
                <w:szCs w:val="22"/>
              </w:rPr>
              <w:t xml:space="preserve"> </w:t>
            </w:r>
            <w:r w:rsidRPr="00DD4308">
              <w:rPr>
                <w:rFonts w:cs="Arial"/>
                <w:szCs w:val="22"/>
              </w:rPr>
              <w:t xml:space="preserve">for resource </w:t>
            </w:r>
            <w:r w:rsidRPr="00DD4308">
              <w:rPr>
                <w:rFonts w:cs="Arial"/>
                <w:i/>
                <w:iCs/>
                <w:szCs w:val="22"/>
              </w:rPr>
              <w:t>r</w:t>
            </w:r>
            <w:r w:rsidR="00627521" w:rsidRPr="00DD4308">
              <w:rPr>
                <w:rFonts w:cs="Arial"/>
                <w:i/>
                <w:iCs/>
                <w:szCs w:val="22"/>
              </w:rPr>
              <w:t xml:space="preserve"> </w:t>
            </w:r>
            <w:r w:rsidR="00627521" w:rsidRPr="00DD4308">
              <w:rPr>
                <w:rFonts w:cs="Arial"/>
                <w:iCs/>
                <w:szCs w:val="22"/>
              </w:rPr>
              <w:t xml:space="preserve">Entity Component Type </w:t>
            </w:r>
            <w:r w:rsidR="00627521" w:rsidRPr="00DD4308">
              <w:rPr>
                <w:rFonts w:cs="Arial"/>
                <w:i/>
                <w:iCs/>
                <w:szCs w:val="22"/>
              </w:rPr>
              <w:t>F’</w:t>
            </w:r>
            <w:r w:rsidR="00627521" w:rsidRPr="00DD4308">
              <w:rPr>
                <w:rFonts w:cs="Arial"/>
                <w:iCs/>
                <w:szCs w:val="22"/>
              </w:rPr>
              <w:t xml:space="preserve"> Entity Component Subtype </w:t>
            </w:r>
            <w:r w:rsidR="00627521" w:rsidRPr="00DD4308">
              <w:rPr>
                <w:rFonts w:cs="Arial"/>
                <w:i/>
                <w:iCs/>
                <w:szCs w:val="22"/>
              </w:rPr>
              <w:t>S’</w:t>
            </w:r>
            <w:r w:rsidRPr="00DD4308">
              <w:rPr>
                <w:rFonts w:cs="Arial"/>
                <w:i/>
                <w:iCs/>
                <w:szCs w:val="22"/>
              </w:rPr>
              <w:t xml:space="preserve"> </w:t>
            </w:r>
            <w:r w:rsidRPr="00DD4308">
              <w:rPr>
                <w:rFonts w:cs="Arial"/>
                <w:szCs w:val="22"/>
              </w:rPr>
              <w:t xml:space="preserve"> for Trading Day </w:t>
            </w:r>
            <w:r w:rsidRPr="00DD4308">
              <w:rPr>
                <w:rFonts w:cs="Arial"/>
                <w:i/>
                <w:iCs/>
                <w:szCs w:val="22"/>
              </w:rPr>
              <w:t xml:space="preserve">d and </w:t>
            </w:r>
            <w:r w:rsidRPr="00DD4308">
              <w:rPr>
                <w:rFonts w:cs="Arial"/>
                <w:szCs w:val="22"/>
              </w:rPr>
              <w:t xml:space="preserve"> Trading Hour </w:t>
            </w:r>
            <w:r w:rsidRPr="00DD4308">
              <w:rPr>
                <w:rFonts w:cs="Arial"/>
                <w:i/>
                <w:iCs/>
                <w:szCs w:val="22"/>
              </w:rPr>
              <w:t xml:space="preserve">h  </w:t>
            </w:r>
            <w:r w:rsidRPr="00DD4308">
              <w:rPr>
                <w:rFonts w:cs="Arial"/>
                <w:b/>
                <w:bCs/>
                <w:szCs w:val="22"/>
              </w:rPr>
              <w:t>($)</w:t>
            </w:r>
          </w:p>
        </w:tc>
      </w:tr>
      <w:tr w:rsidR="00D36515" w:rsidRPr="00DD4308" w14:paraId="0CB38D8E" w14:textId="77777777">
        <w:tc>
          <w:tcPr>
            <w:tcW w:w="1260" w:type="dxa"/>
            <w:vAlign w:val="center"/>
          </w:tcPr>
          <w:p w14:paraId="38C9265B" w14:textId="77777777" w:rsidR="00D36515" w:rsidRPr="00DD4308" w:rsidRDefault="00D36515">
            <w:pPr>
              <w:pStyle w:val="CommentText"/>
              <w:jc w:val="center"/>
              <w:rPr>
                <w:rFonts w:ascii="Arial" w:hAnsi="Arial" w:cs="Arial"/>
                <w:sz w:val="22"/>
                <w:szCs w:val="22"/>
              </w:rPr>
            </w:pPr>
            <w:r w:rsidRPr="00DD4308">
              <w:rPr>
                <w:rFonts w:ascii="Arial" w:hAnsi="Arial" w:cs="Arial"/>
                <w:sz w:val="22"/>
                <w:szCs w:val="22"/>
              </w:rPr>
              <w:t>2</w:t>
            </w:r>
          </w:p>
        </w:tc>
        <w:tc>
          <w:tcPr>
            <w:tcW w:w="4032" w:type="dxa"/>
            <w:vAlign w:val="center"/>
          </w:tcPr>
          <w:p w14:paraId="17D1455B" w14:textId="77777777" w:rsidR="00D36515" w:rsidRPr="00DD4308" w:rsidRDefault="00D36515">
            <w:pPr>
              <w:pStyle w:val="TableText0"/>
              <w:rPr>
                <w:rFonts w:cs="Arial"/>
                <w:kern w:val="16"/>
                <w:szCs w:val="22"/>
              </w:rPr>
            </w:pPr>
            <w:r w:rsidRPr="00DD4308">
              <w:rPr>
                <w:rFonts w:cs="Arial"/>
                <w:szCs w:val="22"/>
              </w:rPr>
              <w:t xml:space="preserve">BAHourlyTotalDANonSpinSettlementAmount </w:t>
            </w:r>
            <w:r w:rsidRPr="00DD4308">
              <w:rPr>
                <w:rStyle w:val="ConfigurationSubscriptArial14pt"/>
              </w:rPr>
              <w:t>B</w:t>
            </w:r>
            <w:r w:rsidR="001D3C77" w:rsidRPr="00DD4308">
              <w:rPr>
                <w:rStyle w:val="ConfigurationSubscriptArial14pt"/>
              </w:rPr>
              <w:t>m</w:t>
            </w:r>
            <w:r w:rsidRPr="00DD4308">
              <w:rPr>
                <w:rStyle w:val="ConfigurationSubscriptArial14pt"/>
              </w:rPr>
              <w:t>dh</w:t>
            </w:r>
            <w:r w:rsidRPr="00DD4308">
              <w:rPr>
                <w:rFonts w:cs="Arial"/>
                <w:i/>
                <w:szCs w:val="22"/>
                <w:vertAlign w:val="subscript"/>
              </w:rPr>
              <w:t xml:space="preserve"> </w:t>
            </w:r>
          </w:p>
        </w:tc>
        <w:tc>
          <w:tcPr>
            <w:tcW w:w="3276" w:type="dxa"/>
            <w:vAlign w:val="center"/>
          </w:tcPr>
          <w:p w14:paraId="525E74CC" w14:textId="77777777" w:rsidR="00D36515" w:rsidRPr="00DD4308" w:rsidRDefault="00D36515">
            <w:pPr>
              <w:pStyle w:val="TableText0"/>
              <w:rPr>
                <w:rFonts w:cs="Arial"/>
                <w:szCs w:val="22"/>
              </w:rPr>
            </w:pPr>
            <w:r w:rsidRPr="00DD4308">
              <w:rPr>
                <w:rFonts w:cs="Arial"/>
                <w:kern w:val="16"/>
                <w:szCs w:val="22"/>
              </w:rPr>
              <w:t xml:space="preserve">Total Day Ahead Non-Spinning Capacity Settlement Amount due Business Associate </w:t>
            </w:r>
            <w:r w:rsidRPr="00DD4308">
              <w:rPr>
                <w:rFonts w:cs="Arial"/>
                <w:i/>
                <w:iCs/>
                <w:kern w:val="16"/>
                <w:szCs w:val="22"/>
              </w:rPr>
              <w:t xml:space="preserve">B </w:t>
            </w:r>
            <w:r w:rsidRPr="00DD4308">
              <w:rPr>
                <w:rFonts w:cs="Arial"/>
                <w:szCs w:val="22"/>
              </w:rPr>
              <w:t xml:space="preserve">for Trading Day </w:t>
            </w:r>
            <w:r w:rsidRPr="00DD4308">
              <w:rPr>
                <w:rFonts w:cs="Arial"/>
                <w:i/>
                <w:iCs/>
                <w:szCs w:val="22"/>
              </w:rPr>
              <w:t xml:space="preserve">d and </w:t>
            </w:r>
            <w:r w:rsidRPr="00DD4308">
              <w:rPr>
                <w:rFonts w:cs="Arial"/>
                <w:szCs w:val="22"/>
              </w:rPr>
              <w:t xml:space="preserve">Trading Hour </w:t>
            </w:r>
            <w:r w:rsidRPr="00DD4308">
              <w:rPr>
                <w:rFonts w:cs="Arial"/>
                <w:i/>
                <w:iCs/>
                <w:szCs w:val="22"/>
              </w:rPr>
              <w:t xml:space="preserve">h  </w:t>
            </w:r>
            <w:r w:rsidRPr="00DD4308">
              <w:rPr>
                <w:rFonts w:cs="Arial"/>
                <w:b/>
                <w:bCs/>
                <w:szCs w:val="22"/>
              </w:rPr>
              <w:t>($)</w:t>
            </w:r>
          </w:p>
        </w:tc>
      </w:tr>
      <w:tr w:rsidR="00D36515" w:rsidRPr="00DD4308" w14:paraId="299CAD47" w14:textId="77777777">
        <w:tc>
          <w:tcPr>
            <w:tcW w:w="1260" w:type="dxa"/>
            <w:vAlign w:val="center"/>
          </w:tcPr>
          <w:p w14:paraId="5F4A3316" w14:textId="77777777" w:rsidR="00D36515" w:rsidRPr="00DD4308" w:rsidRDefault="00D26087">
            <w:pPr>
              <w:pStyle w:val="Header"/>
              <w:tabs>
                <w:tab w:val="clear" w:pos="4320"/>
                <w:tab w:val="clear" w:pos="8640"/>
              </w:tabs>
              <w:jc w:val="center"/>
              <w:rPr>
                <w:rFonts w:cs="Arial"/>
                <w:iCs/>
                <w:sz w:val="22"/>
                <w:szCs w:val="22"/>
              </w:rPr>
            </w:pPr>
            <w:r w:rsidRPr="00DD4308">
              <w:rPr>
                <w:rFonts w:cs="Arial"/>
                <w:iCs/>
                <w:sz w:val="22"/>
                <w:szCs w:val="22"/>
              </w:rPr>
              <w:t>3</w:t>
            </w:r>
          </w:p>
        </w:tc>
        <w:tc>
          <w:tcPr>
            <w:tcW w:w="4032" w:type="dxa"/>
            <w:vAlign w:val="center"/>
          </w:tcPr>
          <w:p w14:paraId="3C96BD2B" w14:textId="77777777" w:rsidR="00D36515" w:rsidRPr="00DD4308" w:rsidRDefault="00D36515">
            <w:pPr>
              <w:pStyle w:val="TableText0"/>
              <w:rPr>
                <w:rFonts w:cs="Arial"/>
                <w:szCs w:val="22"/>
              </w:rPr>
            </w:pPr>
            <w:r w:rsidRPr="00DD4308">
              <w:rPr>
                <w:rFonts w:cs="Arial"/>
                <w:szCs w:val="22"/>
              </w:rPr>
              <w:t xml:space="preserve">CAISOHourlyTotalDANonSpinSettlementAmount </w:t>
            </w:r>
            <w:r w:rsidR="001D3C77" w:rsidRPr="00DD4308">
              <w:rPr>
                <w:rStyle w:val="ConfigurationSubscriptArial14pt"/>
              </w:rPr>
              <w:t>m</w:t>
            </w:r>
            <w:r w:rsidRPr="00DD4308">
              <w:rPr>
                <w:rStyle w:val="ConfigurationSubscriptArial14pt"/>
              </w:rPr>
              <w:t>dh</w:t>
            </w:r>
            <w:r w:rsidRPr="00DD4308">
              <w:rPr>
                <w:rFonts w:cs="Arial"/>
                <w:b/>
                <w:bCs/>
                <w:i/>
                <w:szCs w:val="22"/>
                <w:vertAlign w:val="subscript"/>
              </w:rPr>
              <w:t xml:space="preserve"> </w:t>
            </w:r>
            <w:r w:rsidRPr="00DD4308">
              <w:rPr>
                <w:rFonts w:cs="Arial"/>
                <w:i/>
                <w:szCs w:val="22"/>
                <w:vertAlign w:val="subscript"/>
              </w:rPr>
              <w:t xml:space="preserve"> </w:t>
            </w:r>
          </w:p>
        </w:tc>
        <w:tc>
          <w:tcPr>
            <w:tcW w:w="3276" w:type="dxa"/>
            <w:vAlign w:val="center"/>
          </w:tcPr>
          <w:p w14:paraId="7DE3DCDB" w14:textId="77777777" w:rsidR="00D36515" w:rsidRPr="00DD4308" w:rsidRDefault="00D36515">
            <w:pPr>
              <w:pStyle w:val="TableText0"/>
              <w:rPr>
                <w:rFonts w:cs="Arial"/>
                <w:kern w:val="16"/>
                <w:szCs w:val="22"/>
              </w:rPr>
            </w:pPr>
            <w:r w:rsidRPr="00DD4308">
              <w:rPr>
                <w:rFonts w:cs="Arial"/>
                <w:kern w:val="16"/>
                <w:szCs w:val="22"/>
              </w:rPr>
              <w:t xml:space="preserve">CAISO hourly total Day Ahead Non-Spinning Capacity Settlement Amount </w:t>
            </w:r>
            <w:r w:rsidRPr="00DD4308">
              <w:rPr>
                <w:rFonts w:cs="Arial"/>
                <w:szCs w:val="22"/>
              </w:rPr>
              <w:t xml:space="preserve">for Trading Day </w:t>
            </w:r>
            <w:r w:rsidRPr="00DD4308">
              <w:rPr>
                <w:rFonts w:cs="Arial"/>
                <w:i/>
                <w:iCs/>
                <w:szCs w:val="22"/>
              </w:rPr>
              <w:t xml:space="preserve">d </w:t>
            </w:r>
            <w:r w:rsidRPr="00DD4308">
              <w:rPr>
                <w:rFonts w:cs="Arial"/>
                <w:szCs w:val="22"/>
              </w:rPr>
              <w:t>and Trading Hour</w:t>
            </w:r>
            <w:r w:rsidRPr="00DD4308">
              <w:rPr>
                <w:rFonts w:cs="Arial"/>
                <w:i/>
                <w:iCs/>
                <w:szCs w:val="22"/>
              </w:rPr>
              <w:t xml:space="preserve"> h  </w:t>
            </w:r>
            <w:r w:rsidRPr="00DD4308">
              <w:rPr>
                <w:rFonts w:cs="Arial"/>
                <w:b/>
                <w:bCs/>
                <w:szCs w:val="22"/>
              </w:rPr>
              <w:t>($)</w:t>
            </w:r>
          </w:p>
        </w:tc>
      </w:tr>
      <w:tr w:rsidR="00D36515" w:rsidRPr="00DD4308" w14:paraId="5C9DAAA9" w14:textId="77777777">
        <w:tc>
          <w:tcPr>
            <w:tcW w:w="1260" w:type="dxa"/>
            <w:vAlign w:val="center"/>
          </w:tcPr>
          <w:p w14:paraId="7AB05009" w14:textId="77777777" w:rsidR="00D36515" w:rsidRPr="00DD4308" w:rsidRDefault="00D26087">
            <w:pPr>
              <w:pStyle w:val="Header"/>
              <w:tabs>
                <w:tab w:val="clear" w:pos="4320"/>
                <w:tab w:val="clear" w:pos="8640"/>
              </w:tabs>
              <w:jc w:val="center"/>
              <w:rPr>
                <w:rFonts w:cs="Arial"/>
                <w:iCs/>
                <w:sz w:val="22"/>
                <w:szCs w:val="22"/>
              </w:rPr>
            </w:pPr>
            <w:r w:rsidRPr="00DD4308">
              <w:rPr>
                <w:rFonts w:cs="Arial"/>
                <w:iCs/>
                <w:sz w:val="22"/>
                <w:szCs w:val="22"/>
              </w:rPr>
              <w:t>4</w:t>
            </w:r>
          </w:p>
        </w:tc>
        <w:tc>
          <w:tcPr>
            <w:tcW w:w="4032" w:type="dxa"/>
            <w:vAlign w:val="center"/>
          </w:tcPr>
          <w:p w14:paraId="58FB61E7" w14:textId="77777777" w:rsidR="00D36515" w:rsidRPr="00DD4308" w:rsidRDefault="00D36515">
            <w:pPr>
              <w:pStyle w:val="TableText0"/>
              <w:rPr>
                <w:rFonts w:cs="Arial"/>
                <w:szCs w:val="22"/>
              </w:rPr>
            </w:pPr>
            <w:r w:rsidRPr="00DD4308">
              <w:rPr>
                <w:rFonts w:cs="Arial"/>
                <w:szCs w:val="22"/>
              </w:rPr>
              <w:t>In addition, all inputs are required to be accessible for review by analysts and report on Settlement Statements.</w:t>
            </w:r>
          </w:p>
        </w:tc>
        <w:tc>
          <w:tcPr>
            <w:tcW w:w="3276" w:type="dxa"/>
            <w:vAlign w:val="center"/>
          </w:tcPr>
          <w:p w14:paraId="3EE7C5D7" w14:textId="77777777" w:rsidR="00D36515" w:rsidRPr="00DD4308" w:rsidRDefault="00D36515">
            <w:pPr>
              <w:pStyle w:val="TableText0"/>
              <w:rPr>
                <w:rFonts w:cs="Arial"/>
                <w:kern w:val="16"/>
                <w:szCs w:val="22"/>
              </w:rPr>
            </w:pPr>
          </w:p>
        </w:tc>
      </w:tr>
      <w:tr w:rsidR="00302450" w:rsidRPr="00DD4308" w14:paraId="5B8C5B46" w14:textId="77777777">
        <w:tc>
          <w:tcPr>
            <w:tcW w:w="1260" w:type="dxa"/>
            <w:vAlign w:val="center"/>
          </w:tcPr>
          <w:p w14:paraId="27A90244" w14:textId="77777777" w:rsidR="00302450" w:rsidRPr="00DD4308" w:rsidRDefault="00302450">
            <w:pPr>
              <w:pStyle w:val="Header"/>
              <w:tabs>
                <w:tab w:val="clear" w:pos="4320"/>
                <w:tab w:val="clear" w:pos="8640"/>
              </w:tabs>
              <w:jc w:val="center"/>
              <w:rPr>
                <w:rFonts w:cs="Arial"/>
                <w:iCs/>
                <w:sz w:val="22"/>
                <w:szCs w:val="22"/>
              </w:rPr>
            </w:pPr>
            <w:r w:rsidRPr="00DD4308">
              <w:rPr>
                <w:rFonts w:cs="Arial"/>
                <w:iCs/>
                <w:sz w:val="22"/>
                <w:szCs w:val="22"/>
              </w:rPr>
              <w:lastRenderedPageBreak/>
              <w:t>5</w:t>
            </w:r>
          </w:p>
        </w:tc>
        <w:tc>
          <w:tcPr>
            <w:tcW w:w="4032" w:type="dxa"/>
            <w:vAlign w:val="center"/>
          </w:tcPr>
          <w:p w14:paraId="19C8C19F" w14:textId="77777777" w:rsidR="00302450" w:rsidRPr="00DD4308" w:rsidRDefault="00302450">
            <w:pPr>
              <w:pStyle w:val="TableText0"/>
              <w:rPr>
                <w:rFonts w:cs="Arial"/>
                <w:szCs w:val="22"/>
              </w:rPr>
            </w:pPr>
            <w:r w:rsidRPr="00DD4308">
              <w:rPr>
                <w:rFonts w:cs="Arial"/>
                <w:kern w:val="16"/>
              </w:rPr>
              <w:t>DANonSpinBidCostAmount</w:t>
            </w:r>
            <w:r w:rsidRPr="00DD4308">
              <w:rPr>
                <w:rFonts w:cs="Arial"/>
                <w:i/>
                <w:vertAlign w:val="subscript"/>
              </w:rPr>
              <w:t xml:space="preserve"> </w:t>
            </w:r>
            <w:del w:id="98" w:author="Boudreau, Phillip" w:date="2023-07-25T15:25:00Z">
              <w:r w:rsidRPr="00DD4308" w:rsidDel="00CA5C76">
                <w:rPr>
                  <w:rFonts w:cs="Arial"/>
                  <w:kern w:val="16"/>
                  <w:sz w:val="28"/>
                  <w:szCs w:val="22"/>
                  <w:vertAlign w:val="subscript"/>
                </w:rPr>
                <w:delText>BrtuT’I’M’</w:delText>
              </w:r>
            </w:del>
            <w:ins w:id="99" w:author="Boudreau, Phillip" w:date="2023-07-25T15:25:00Z">
              <w:r w:rsidR="00CA5C76">
                <w:rPr>
                  <w:rFonts w:cs="Arial"/>
                  <w:kern w:val="16"/>
                  <w:sz w:val="28"/>
                  <w:szCs w:val="22"/>
                  <w:vertAlign w:val="subscript"/>
                </w:rPr>
                <w:t>BrtuT’I’</w:t>
              </w:r>
              <w:r w:rsidR="00CA5C76" w:rsidRPr="009C49CA">
                <w:rPr>
                  <w:rFonts w:cs="Arial"/>
                  <w:kern w:val="16"/>
                  <w:sz w:val="28"/>
                  <w:szCs w:val="22"/>
                  <w:highlight w:val="yellow"/>
                  <w:vertAlign w:val="subscript"/>
                </w:rPr>
                <w:t>Q’</w:t>
              </w:r>
              <w:r w:rsidR="00CA5C76">
                <w:rPr>
                  <w:rFonts w:cs="Arial"/>
                  <w:kern w:val="16"/>
                  <w:sz w:val="28"/>
                  <w:szCs w:val="22"/>
                  <w:vertAlign w:val="subscript"/>
                </w:rPr>
                <w:t>M’</w:t>
              </w:r>
            </w:ins>
            <w:r w:rsidRPr="00DD4308">
              <w:rPr>
                <w:rFonts w:cs="Arial"/>
                <w:kern w:val="16"/>
                <w:sz w:val="28"/>
                <w:szCs w:val="22"/>
                <w:vertAlign w:val="subscript"/>
              </w:rPr>
              <w:t>VL’W’R’F’S’mdh</w:t>
            </w:r>
          </w:p>
        </w:tc>
        <w:tc>
          <w:tcPr>
            <w:tcW w:w="3276" w:type="dxa"/>
            <w:vAlign w:val="center"/>
          </w:tcPr>
          <w:p w14:paraId="45B8BF36" w14:textId="77777777" w:rsidR="00302450" w:rsidRPr="00DD4308" w:rsidRDefault="00302450" w:rsidP="00302450">
            <w:pPr>
              <w:pStyle w:val="TableText0"/>
              <w:rPr>
                <w:rFonts w:cs="Arial"/>
                <w:kern w:val="16"/>
                <w:szCs w:val="22"/>
              </w:rPr>
            </w:pPr>
            <w:r w:rsidRPr="00DD4308">
              <w:rPr>
                <w:rFonts w:cs="Arial"/>
                <w:kern w:val="16"/>
                <w:szCs w:val="22"/>
              </w:rPr>
              <w:t xml:space="preserve">Day Ahead Non-Spinning Capacity Bid Cost Amount </w:t>
            </w:r>
            <w:r w:rsidRPr="00DD4308">
              <w:rPr>
                <w:rFonts w:cs="Arial"/>
                <w:szCs w:val="22"/>
              </w:rPr>
              <w:t xml:space="preserve">for resource </w:t>
            </w:r>
            <w:r w:rsidRPr="00DD4308">
              <w:rPr>
                <w:rFonts w:cs="Arial"/>
                <w:i/>
                <w:iCs/>
                <w:szCs w:val="22"/>
              </w:rPr>
              <w:t xml:space="preserve">r </w:t>
            </w:r>
            <w:r w:rsidRPr="00DD4308">
              <w:rPr>
                <w:rFonts w:cs="Arial"/>
                <w:szCs w:val="22"/>
              </w:rPr>
              <w:t xml:space="preserve">for Trading Day </w:t>
            </w:r>
            <w:r w:rsidRPr="00DD4308">
              <w:rPr>
                <w:rFonts w:cs="Arial"/>
                <w:i/>
                <w:iCs/>
                <w:szCs w:val="22"/>
              </w:rPr>
              <w:t xml:space="preserve">d and </w:t>
            </w:r>
            <w:r w:rsidRPr="00DD4308">
              <w:rPr>
                <w:rFonts w:cs="Arial"/>
                <w:szCs w:val="22"/>
              </w:rPr>
              <w:t xml:space="preserve"> Trading Hour </w:t>
            </w:r>
            <w:r w:rsidRPr="00DD4308">
              <w:rPr>
                <w:rFonts w:cs="Arial"/>
                <w:i/>
                <w:iCs/>
                <w:szCs w:val="22"/>
              </w:rPr>
              <w:t xml:space="preserve">h  </w:t>
            </w:r>
            <w:r w:rsidRPr="00DD4308">
              <w:rPr>
                <w:rFonts w:cs="Arial"/>
                <w:b/>
                <w:bCs/>
                <w:szCs w:val="22"/>
              </w:rPr>
              <w:t>($)</w:t>
            </w:r>
          </w:p>
        </w:tc>
      </w:tr>
    </w:tbl>
    <w:p w14:paraId="32967269" w14:textId="77777777" w:rsidR="00EC2009" w:rsidRPr="00DD4308" w:rsidRDefault="00EC2009" w:rsidP="00EC2009">
      <w:pPr>
        <w:pStyle w:val="Heading1"/>
        <w:numPr>
          <w:ilvl w:val="0"/>
          <w:numId w:val="0"/>
        </w:numPr>
        <w:rPr>
          <w:rFonts w:cs="Arial"/>
        </w:rPr>
      </w:pPr>
    </w:p>
    <w:p w14:paraId="50AFE1C9" w14:textId="77777777" w:rsidR="00D36515" w:rsidRPr="00DD4308" w:rsidRDefault="00D36515">
      <w:pPr>
        <w:pStyle w:val="Heading1"/>
        <w:rPr>
          <w:rFonts w:cs="Arial"/>
        </w:rPr>
      </w:pPr>
      <w:bookmarkStart w:id="100" w:name="_Toc187676260"/>
      <w:r w:rsidRPr="00DD4308">
        <w:rPr>
          <w:rFonts w:cs="Arial"/>
        </w:rPr>
        <w:t xml:space="preserve">Charge Code </w:t>
      </w:r>
      <w:r w:rsidR="001D3C77" w:rsidRPr="00DD4308">
        <w:rPr>
          <w:rFonts w:cs="Arial"/>
        </w:rPr>
        <w:t>Effective Date</w:t>
      </w:r>
      <w:bookmarkEnd w:id="100"/>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1440"/>
        <w:gridCol w:w="1440"/>
        <w:gridCol w:w="1350"/>
        <w:gridCol w:w="1800"/>
      </w:tblGrid>
      <w:tr w:rsidR="003C5502" w:rsidRPr="00DD4308" w14:paraId="7BFE0944" w14:textId="77777777" w:rsidTr="003C5502">
        <w:trPr>
          <w:tblHeader/>
        </w:trPr>
        <w:tc>
          <w:tcPr>
            <w:tcW w:w="2337" w:type="dxa"/>
            <w:shd w:val="clear" w:color="auto" w:fill="D9D9D9"/>
          </w:tcPr>
          <w:p w14:paraId="0675CC57" w14:textId="77777777" w:rsidR="003C5502" w:rsidRPr="00DD4308" w:rsidRDefault="003C5502">
            <w:pPr>
              <w:pStyle w:val="TableBoldCharCharCharCharChar1Char"/>
              <w:keepNext/>
              <w:jc w:val="center"/>
              <w:rPr>
                <w:rFonts w:cs="Arial"/>
                <w:sz w:val="22"/>
                <w:szCs w:val="22"/>
              </w:rPr>
            </w:pPr>
            <w:r w:rsidRPr="00DD4308">
              <w:rPr>
                <w:rFonts w:cs="Arial"/>
                <w:sz w:val="22"/>
                <w:szCs w:val="22"/>
              </w:rPr>
              <w:t>Charge Code/</w:t>
            </w:r>
          </w:p>
          <w:p w14:paraId="702CE3CB" w14:textId="77777777" w:rsidR="003C5502" w:rsidRPr="00DD4308" w:rsidRDefault="003C5502">
            <w:pPr>
              <w:pStyle w:val="TableBoldCharCharCharCharChar1Char"/>
              <w:keepNext/>
              <w:jc w:val="center"/>
              <w:rPr>
                <w:rFonts w:cs="Arial"/>
                <w:sz w:val="22"/>
                <w:szCs w:val="22"/>
              </w:rPr>
            </w:pPr>
            <w:r w:rsidRPr="00DD4308">
              <w:rPr>
                <w:rFonts w:cs="Arial"/>
                <w:sz w:val="22"/>
                <w:szCs w:val="22"/>
              </w:rPr>
              <w:t>Pre-calc Name</w:t>
            </w:r>
          </w:p>
        </w:tc>
        <w:tc>
          <w:tcPr>
            <w:tcW w:w="1440" w:type="dxa"/>
            <w:shd w:val="clear" w:color="auto" w:fill="D9D9D9"/>
          </w:tcPr>
          <w:p w14:paraId="052BD9D0" w14:textId="77777777" w:rsidR="003C5502" w:rsidRPr="00DD4308" w:rsidRDefault="003C5502">
            <w:pPr>
              <w:pStyle w:val="TableBoldCharCharCharCharChar1Char"/>
              <w:keepNext/>
              <w:jc w:val="center"/>
              <w:rPr>
                <w:rFonts w:cs="Arial"/>
                <w:sz w:val="22"/>
                <w:szCs w:val="22"/>
              </w:rPr>
            </w:pPr>
            <w:r w:rsidRPr="00DD4308">
              <w:rPr>
                <w:rFonts w:cs="Arial"/>
                <w:sz w:val="22"/>
                <w:szCs w:val="22"/>
              </w:rPr>
              <w:t>Document Version</w:t>
            </w:r>
          </w:p>
        </w:tc>
        <w:tc>
          <w:tcPr>
            <w:tcW w:w="1440" w:type="dxa"/>
            <w:shd w:val="clear" w:color="auto" w:fill="D9D9D9"/>
          </w:tcPr>
          <w:p w14:paraId="7E4FA5CC" w14:textId="77777777" w:rsidR="003C5502" w:rsidRPr="00DD4308" w:rsidRDefault="003C5502">
            <w:pPr>
              <w:pStyle w:val="TableBoldCharCharCharCharChar1Char"/>
              <w:keepNext/>
              <w:jc w:val="center"/>
              <w:rPr>
                <w:rFonts w:cs="Arial"/>
                <w:sz w:val="22"/>
                <w:szCs w:val="22"/>
              </w:rPr>
            </w:pPr>
            <w:r w:rsidRPr="00DD4308">
              <w:rPr>
                <w:rFonts w:cs="Arial"/>
                <w:sz w:val="22"/>
                <w:szCs w:val="22"/>
              </w:rPr>
              <w:t>Effective Start Date</w:t>
            </w:r>
          </w:p>
        </w:tc>
        <w:tc>
          <w:tcPr>
            <w:tcW w:w="1350" w:type="dxa"/>
            <w:shd w:val="clear" w:color="auto" w:fill="D9D9D9"/>
          </w:tcPr>
          <w:p w14:paraId="50988DE0" w14:textId="77777777" w:rsidR="003C5502" w:rsidRPr="00DD4308" w:rsidRDefault="003C5502">
            <w:pPr>
              <w:pStyle w:val="TableBoldCharCharCharCharChar1Char"/>
              <w:keepNext/>
              <w:jc w:val="center"/>
              <w:rPr>
                <w:rFonts w:cs="Arial"/>
                <w:sz w:val="22"/>
                <w:szCs w:val="22"/>
              </w:rPr>
            </w:pPr>
            <w:r w:rsidRPr="00DD4308">
              <w:rPr>
                <w:rFonts w:cs="Arial"/>
                <w:sz w:val="22"/>
                <w:szCs w:val="22"/>
              </w:rPr>
              <w:t>Effective End Date</w:t>
            </w:r>
          </w:p>
        </w:tc>
        <w:tc>
          <w:tcPr>
            <w:tcW w:w="1800" w:type="dxa"/>
            <w:shd w:val="clear" w:color="auto" w:fill="D9D9D9"/>
          </w:tcPr>
          <w:p w14:paraId="0787B381" w14:textId="77777777" w:rsidR="003C5502" w:rsidRPr="00DD4308" w:rsidRDefault="003C5502">
            <w:pPr>
              <w:pStyle w:val="TableBoldCharCharCharCharChar1Char"/>
              <w:keepNext/>
              <w:jc w:val="center"/>
              <w:rPr>
                <w:rFonts w:cs="Arial"/>
                <w:sz w:val="22"/>
                <w:szCs w:val="22"/>
              </w:rPr>
            </w:pPr>
            <w:r w:rsidRPr="00DD4308">
              <w:rPr>
                <w:rFonts w:cs="Arial"/>
                <w:sz w:val="22"/>
                <w:szCs w:val="22"/>
              </w:rPr>
              <w:t>Version Update Type</w:t>
            </w:r>
          </w:p>
        </w:tc>
      </w:tr>
      <w:tr w:rsidR="003C5502" w:rsidRPr="00DD4308" w14:paraId="18CEBAE6" w14:textId="77777777" w:rsidTr="003C5502">
        <w:trPr>
          <w:cantSplit/>
        </w:trPr>
        <w:tc>
          <w:tcPr>
            <w:tcW w:w="2337" w:type="dxa"/>
            <w:vAlign w:val="center"/>
          </w:tcPr>
          <w:p w14:paraId="5BB678C0" w14:textId="77777777" w:rsidR="003C5502" w:rsidRPr="00DD4308" w:rsidRDefault="003C5502">
            <w:pPr>
              <w:pStyle w:val="TableText0"/>
              <w:rPr>
                <w:rFonts w:cs="Arial"/>
                <w:szCs w:val="22"/>
              </w:rPr>
            </w:pPr>
            <w:r w:rsidRPr="00DD4308">
              <w:rPr>
                <w:rFonts w:cs="Arial"/>
                <w:szCs w:val="22"/>
              </w:rPr>
              <w:t>Day Ahead Non-Spinning Reserve Capacity Settlement (CC 6200)</w:t>
            </w:r>
          </w:p>
        </w:tc>
        <w:tc>
          <w:tcPr>
            <w:tcW w:w="1440" w:type="dxa"/>
            <w:vAlign w:val="center"/>
          </w:tcPr>
          <w:p w14:paraId="0243521E" w14:textId="77777777" w:rsidR="003C5502" w:rsidRPr="00DD4308" w:rsidRDefault="00AE6D09">
            <w:pPr>
              <w:pStyle w:val="StyleTableTextCentered"/>
              <w:rPr>
                <w:rFonts w:cs="Arial"/>
              </w:rPr>
            </w:pPr>
            <w:r w:rsidRPr="00DD4308">
              <w:rPr>
                <w:rFonts w:cs="Arial"/>
              </w:rPr>
              <w:t>5.0</w:t>
            </w:r>
          </w:p>
        </w:tc>
        <w:tc>
          <w:tcPr>
            <w:tcW w:w="1440" w:type="dxa"/>
            <w:vAlign w:val="center"/>
          </w:tcPr>
          <w:p w14:paraId="6BB1FFBE" w14:textId="77777777" w:rsidR="003C5502" w:rsidRPr="00DD4308" w:rsidRDefault="00AE6D09">
            <w:pPr>
              <w:pStyle w:val="TableText0"/>
              <w:jc w:val="center"/>
              <w:rPr>
                <w:rFonts w:cs="Arial"/>
                <w:szCs w:val="22"/>
              </w:rPr>
            </w:pPr>
            <w:r w:rsidRPr="00DD4308">
              <w:rPr>
                <w:rFonts w:cs="Arial"/>
                <w:szCs w:val="22"/>
              </w:rPr>
              <w:t>04/01/09</w:t>
            </w:r>
          </w:p>
        </w:tc>
        <w:tc>
          <w:tcPr>
            <w:tcW w:w="1350" w:type="dxa"/>
            <w:vAlign w:val="center"/>
          </w:tcPr>
          <w:p w14:paraId="26AD1ABB" w14:textId="77777777" w:rsidR="003C5502" w:rsidRPr="00DD4308" w:rsidRDefault="000A15C2" w:rsidP="009B76E4">
            <w:pPr>
              <w:pStyle w:val="TableText0"/>
              <w:jc w:val="center"/>
              <w:rPr>
                <w:rFonts w:cs="Arial"/>
                <w:szCs w:val="22"/>
              </w:rPr>
            </w:pPr>
            <w:r w:rsidRPr="00DD4308">
              <w:rPr>
                <w:rFonts w:cs="Arial"/>
                <w:szCs w:val="22"/>
              </w:rPr>
              <w:t xml:space="preserve"> </w:t>
            </w:r>
            <w:r w:rsidR="009B76E4" w:rsidRPr="00DD4308">
              <w:rPr>
                <w:rFonts w:cs="Arial"/>
                <w:szCs w:val="22"/>
              </w:rPr>
              <w:t>10/31</w:t>
            </w:r>
            <w:r w:rsidRPr="00DD4308">
              <w:rPr>
                <w:rFonts w:cs="Arial"/>
                <w:szCs w:val="22"/>
              </w:rPr>
              <w:t>/13</w:t>
            </w:r>
          </w:p>
        </w:tc>
        <w:tc>
          <w:tcPr>
            <w:tcW w:w="1800" w:type="dxa"/>
          </w:tcPr>
          <w:p w14:paraId="59E74855" w14:textId="77777777" w:rsidR="003C5502" w:rsidRPr="00DD4308" w:rsidRDefault="003C5502">
            <w:pPr>
              <w:pStyle w:val="TableText0"/>
              <w:jc w:val="center"/>
              <w:rPr>
                <w:rFonts w:cs="Arial"/>
                <w:szCs w:val="22"/>
              </w:rPr>
            </w:pPr>
            <w:r w:rsidRPr="00DD4308">
              <w:rPr>
                <w:rFonts w:cs="Arial"/>
                <w:szCs w:val="22"/>
              </w:rPr>
              <w:t>Documentation Edits Only</w:t>
            </w:r>
          </w:p>
        </w:tc>
      </w:tr>
      <w:tr w:rsidR="000A15C2" w:rsidRPr="00DD4308" w14:paraId="53AAACB5" w14:textId="77777777" w:rsidTr="003C5502">
        <w:trPr>
          <w:cantSplit/>
        </w:trPr>
        <w:tc>
          <w:tcPr>
            <w:tcW w:w="2337" w:type="dxa"/>
            <w:vAlign w:val="center"/>
          </w:tcPr>
          <w:p w14:paraId="4DE4D11C" w14:textId="77777777" w:rsidR="000A15C2" w:rsidRPr="00DD4308" w:rsidRDefault="000A15C2">
            <w:pPr>
              <w:pStyle w:val="TableText0"/>
              <w:rPr>
                <w:rFonts w:cs="Arial"/>
                <w:szCs w:val="22"/>
              </w:rPr>
            </w:pPr>
            <w:r w:rsidRPr="00DD4308">
              <w:rPr>
                <w:rFonts w:cs="Arial"/>
                <w:szCs w:val="22"/>
              </w:rPr>
              <w:t>Day Ahead Non-Spinning Reserve Capacity Settlement (CC 6200)</w:t>
            </w:r>
          </w:p>
        </w:tc>
        <w:tc>
          <w:tcPr>
            <w:tcW w:w="1440" w:type="dxa"/>
            <w:vAlign w:val="center"/>
          </w:tcPr>
          <w:p w14:paraId="5E370AEB" w14:textId="77777777" w:rsidR="000A15C2" w:rsidRPr="00DD4308" w:rsidRDefault="000A15C2">
            <w:pPr>
              <w:pStyle w:val="StyleTableTextCentered"/>
              <w:rPr>
                <w:rFonts w:cs="Arial"/>
              </w:rPr>
            </w:pPr>
            <w:r w:rsidRPr="00DD4308">
              <w:rPr>
                <w:rFonts w:cs="Arial"/>
              </w:rPr>
              <w:t>5.1</w:t>
            </w:r>
          </w:p>
        </w:tc>
        <w:tc>
          <w:tcPr>
            <w:tcW w:w="1440" w:type="dxa"/>
            <w:vAlign w:val="center"/>
          </w:tcPr>
          <w:p w14:paraId="00AABADB" w14:textId="77777777" w:rsidR="000A15C2" w:rsidRPr="00DD4308" w:rsidRDefault="000A15C2" w:rsidP="009B76E4">
            <w:pPr>
              <w:pStyle w:val="TableText0"/>
              <w:jc w:val="center"/>
              <w:rPr>
                <w:rFonts w:cs="Arial"/>
                <w:szCs w:val="22"/>
              </w:rPr>
            </w:pPr>
            <w:r w:rsidRPr="00DD4308">
              <w:rPr>
                <w:rFonts w:cs="Arial"/>
                <w:szCs w:val="22"/>
              </w:rPr>
              <w:t>1</w:t>
            </w:r>
            <w:r w:rsidR="009B76E4" w:rsidRPr="00DD4308">
              <w:rPr>
                <w:rFonts w:cs="Arial"/>
                <w:szCs w:val="22"/>
              </w:rPr>
              <w:t>1</w:t>
            </w:r>
            <w:r w:rsidRPr="00DD4308">
              <w:rPr>
                <w:rFonts w:cs="Arial"/>
                <w:szCs w:val="22"/>
              </w:rPr>
              <w:t>/1/13</w:t>
            </w:r>
          </w:p>
        </w:tc>
        <w:tc>
          <w:tcPr>
            <w:tcW w:w="1350" w:type="dxa"/>
            <w:vAlign w:val="center"/>
          </w:tcPr>
          <w:p w14:paraId="30CF2319" w14:textId="77777777" w:rsidR="000A15C2" w:rsidRPr="00DD4308" w:rsidRDefault="00E917DB" w:rsidP="00E917DB">
            <w:pPr>
              <w:pStyle w:val="TableText0"/>
              <w:jc w:val="center"/>
              <w:rPr>
                <w:rFonts w:cs="Arial"/>
                <w:szCs w:val="22"/>
              </w:rPr>
            </w:pPr>
            <w:r w:rsidRPr="00DD4308">
              <w:rPr>
                <w:rFonts w:cs="Arial"/>
                <w:szCs w:val="22"/>
              </w:rPr>
              <w:t>4/30/14</w:t>
            </w:r>
          </w:p>
        </w:tc>
        <w:tc>
          <w:tcPr>
            <w:tcW w:w="1800" w:type="dxa"/>
          </w:tcPr>
          <w:p w14:paraId="15825120" w14:textId="77777777" w:rsidR="001D3C77" w:rsidRPr="00DD4308" w:rsidRDefault="000A15C2">
            <w:pPr>
              <w:pStyle w:val="TableText0"/>
              <w:jc w:val="center"/>
              <w:rPr>
                <w:rFonts w:cs="Arial"/>
                <w:szCs w:val="22"/>
              </w:rPr>
            </w:pPr>
            <w:r w:rsidRPr="00DD4308">
              <w:rPr>
                <w:rFonts w:cs="Arial"/>
                <w:szCs w:val="22"/>
              </w:rPr>
              <w:t>Configuration Impact</w:t>
            </w:r>
          </w:p>
          <w:p w14:paraId="436EEBD7" w14:textId="77777777" w:rsidR="001D3C77" w:rsidRPr="00DD4308" w:rsidRDefault="001D3C77" w:rsidP="001D3C77"/>
          <w:p w14:paraId="115A6393" w14:textId="77777777" w:rsidR="000A15C2" w:rsidRPr="00DD4308" w:rsidRDefault="000A15C2" w:rsidP="001D3C77">
            <w:pPr>
              <w:jc w:val="center"/>
            </w:pPr>
          </w:p>
        </w:tc>
      </w:tr>
      <w:tr w:rsidR="001D3C77" w:rsidRPr="00DD4308" w14:paraId="7F98D673" w14:textId="77777777" w:rsidTr="003C5502">
        <w:trPr>
          <w:cantSplit/>
        </w:trPr>
        <w:tc>
          <w:tcPr>
            <w:tcW w:w="2337" w:type="dxa"/>
            <w:vAlign w:val="center"/>
          </w:tcPr>
          <w:p w14:paraId="55B07F55" w14:textId="77777777" w:rsidR="001D3C77" w:rsidRPr="00DD4308" w:rsidRDefault="001D3C77">
            <w:pPr>
              <w:pStyle w:val="TableText0"/>
              <w:rPr>
                <w:rFonts w:cs="Arial"/>
                <w:szCs w:val="22"/>
              </w:rPr>
            </w:pPr>
            <w:r w:rsidRPr="00DD4308">
              <w:rPr>
                <w:rFonts w:cs="Arial"/>
                <w:szCs w:val="22"/>
              </w:rPr>
              <w:t>Day Ahead Non-Spinning Reserve Capacity Settlement (CC 6200)</w:t>
            </w:r>
          </w:p>
        </w:tc>
        <w:tc>
          <w:tcPr>
            <w:tcW w:w="1440" w:type="dxa"/>
            <w:vAlign w:val="center"/>
          </w:tcPr>
          <w:p w14:paraId="6F11C913" w14:textId="77777777" w:rsidR="001D3C77" w:rsidRPr="00DD4308" w:rsidRDefault="001D3C77">
            <w:pPr>
              <w:pStyle w:val="StyleTableTextCentered"/>
              <w:rPr>
                <w:rFonts w:cs="Arial"/>
              </w:rPr>
            </w:pPr>
            <w:r w:rsidRPr="00DD4308">
              <w:rPr>
                <w:rFonts w:cs="Arial"/>
              </w:rPr>
              <w:t>5.1a</w:t>
            </w:r>
          </w:p>
        </w:tc>
        <w:tc>
          <w:tcPr>
            <w:tcW w:w="1440" w:type="dxa"/>
            <w:vAlign w:val="center"/>
          </w:tcPr>
          <w:p w14:paraId="185BDF02" w14:textId="77777777" w:rsidR="001D3C77" w:rsidRPr="00DD4308" w:rsidRDefault="00E917DB" w:rsidP="00E917DB">
            <w:pPr>
              <w:pStyle w:val="TableText0"/>
              <w:jc w:val="center"/>
              <w:rPr>
                <w:rFonts w:cs="Arial"/>
                <w:szCs w:val="22"/>
              </w:rPr>
            </w:pPr>
            <w:r w:rsidRPr="00DD4308">
              <w:rPr>
                <w:rFonts w:cs="Arial"/>
                <w:szCs w:val="22"/>
              </w:rPr>
              <w:t>5/1/14</w:t>
            </w:r>
          </w:p>
        </w:tc>
        <w:tc>
          <w:tcPr>
            <w:tcW w:w="1350" w:type="dxa"/>
            <w:vAlign w:val="center"/>
          </w:tcPr>
          <w:p w14:paraId="17870202" w14:textId="77777777" w:rsidR="001D3C77" w:rsidRPr="00DD4308" w:rsidRDefault="00302450" w:rsidP="00302450">
            <w:pPr>
              <w:pStyle w:val="TableText0"/>
              <w:jc w:val="center"/>
              <w:rPr>
                <w:rFonts w:cs="Arial"/>
                <w:szCs w:val="22"/>
              </w:rPr>
            </w:pPr>
            <w:r w:rsidRPr="00DD4308">
              <w:rPr>
                <w:rFonts w:cs="Arial"/>
                <w:szCs w:val="22"/>
              </w:rPr>
              <w:t>6/30/15</w:t>
            </w:r>
          </w:p>
        </w:tc>
        <w:tc>
          <w:tcPr>
            <w:tcW w:w="1800" w:type="dxa"/>
          </w:tcPr>
          <w:p w14:paraId="3164B5A2" w14:textId="77777777" w:rsidR="001D3C77" w:rsidRPr="00DD4308" w:rsidRDefault="001D3C77">
            <w:pPr>
              <w:pStyle w:val="TableText0"/>
              <w:jc w:val="center"/>
              <w:rPr>
                <w:rFonts w:cs="Arial"/>
                <w:szCs w:val="22"/>
              </w:rPr>
            </w:pPr>
            <w:r w:rsidRPr="00DD4308">
              <w:rPr>
                <w:rFonts w:cs="Arial"/>
                <w:szCs w:val="22"/>
              </w:rPr>
              <w:t>Documentation Edits Only</w:t>
            </w:r>
          </w:p>
        </w:tc>
      </w:tr>
      <w:tr w:rsidR="00744696" w:rsidRPr="00191B30" w14:paraId="4AB86711" w14:textId="77777777" w:rsidTr="003C5502">
        <w:trPr>
          <w:cantSplit/>
        </w:trPr>
        <w:tc>
          <w:tcPr>
            <w:tcW w:w="2337" w:type="dxa"/>
            <w:vAlign w:val="center"/>
          </w:tcPr>
          <w:p w14:paraId="2567E860" w14:textId="77777777" w:rsidR="00744696" w:rsidRPr="00DD4308" w:rsidRDefault="00744696" w:rsidP="00744696">
            <w:pPr>
              <w:pStyle w:val="TableText0"/>
              <w:rPr>
                <w:rFonts w:cs="Arial"/>
                <w:szCs w:val="22"/>
              </w:rPr>
            </w:pPr>
            <w:r w:rsidRPr="00DD4308">
              <w:rPr>
                <w:rFonts w:cs="Arial"/>
                <w:szCs w:val="22"/>
              </w:rPr>
              <w:t>Day Ahead Non-Spinning Reserve Capacity Settlement (CC 6200)</w:t>
            </w:r>
          </w:p>
        </w:tc>
        <w:tc>
          <w:tcPr>
            <w:tcW w:w="1440" w:type="dxa"/>
            <w:vAlign w:val="center"/>
          </w:tcPr>
          <w:p w14:paraId="1E4A6240" w14:textId="77777777" w:rsidR="00744696" w:rsidRPr="00DD4308" w:rsidRDefault="00744696" w:rsidP="00744696">
            <w:pPr>
              <w:pStyle w:val="StyleTableTextCentered"/>
              <w:rPr>
                <w:rFonts w:cs="Arial"/>
              </w:rPr>
            </w:pPr>
            <w:r w:rsidRPr="00DD4308">
              <w:rPr>
                <w:rFonts w:cs="Arial"/>
              </w:rPr>
              <w:t>5.2</w:t>
            </w:r>
          </w:p>
        </w:tc>
        <w:tc>
          <w:tcPr>
            <w:tcW w:w="1440" w:type="dxa"/>
            <w:vAlign w:val="center"/>
          </w:tcPr>
          <w:p w14:paraId="26A7EDA5" w14:textId="77777777" w:rsidR="00744696" w:rsidRPr="00DD4308" w:rsidRDefault="00302450" w:rsidP="00744696">
            <w:pPr>
              <w:pStyle w:val="TableText0"/>
              <w:jc w:val="center"/>
              <w:rPr>
                <w:rFonts w:cs="Arial"/>
                <w:szCs w:val="22"/>
              </w:rPr>
            </w:pPr>
            <w:r w:rsidRPr="00DD4308">
              <w:rPr>
                <w:rFonts w:cs="Arial"/>
                <w:szCs w:val="22"/>
              </w:rPr>
              <w:t>7/1/15</w:t>
            </w:r>
          </w:p>
        </w:tc>
        <w:tc>
          <w:tcPr>
            <w:tcW w:w="1350" w:type="dxa"/>
            <w:vAlign w:val="center"/>
          </w:tcPr>
          <w:p w14:paraId="135495DB" w14:textId="77777777" w:rsidR="00744696" w:rsidRPr="00DD4308" w:rsidRDefault="00744696" w:rsidP="009C49CA">
            <w:pPr>
              <w:pStyle w:val="TableText0"/>
              <w:jc w:val="center"/>
              <w:rPr>
                <w:rFonts w:cs="Arial"/>
                <w:szCs w:val="22"/>
              </w:rPr>
            </w:pPr>
            <w:del w:id="101" w:author="Boudreau, Phillip" w:date="2023-07-25T15:21:00Z">
              <w:r w:rsidRPr="009C49CA" w:rsidDel="00DD4308">
                <w:rPr>
                  <w:rFonts w:cs="Arial"/>
                  <w:szCs w:val="22"/>
                  <w:highlight w:val="yellow"/>
                </w:rPr>
                <w:delText>Open</w:delText>
              </w:r>
            </w:del>
            <w:ins w:id="102" w:author="Boudreau, Phillip" w:date="2023-07-25T15:21:00Z">
              <w:del w:id="103" w:author="Dubeshter, Tyler" w:date="2024-01-11T15:51:00Z">
                <w:r w:rsidR="00DD4308" w:rsidRPr="009C49CA" w:rsidDel="009C49CA">
                  <w:rPr>
                    <w:rFonts w:cs="Arial"/>
                    <w:szCs w:val="22"/>
                    <w:highlight w:val="yellow"/>
                  </w:rPr>
                  <w:delText>TBD</w:delText>
                </w:r>
              </w:del>
            </w:ins>
            <w:ins w:id="104" w:author="Dubeshter, Tyler" w:date="2024-01-11T15:51:00Z">
              <w:r w:rsidR="009C49CA" w:rsidRPr="009C49CA">
                <w:rPr>
                  <w:rFonts w:cs="Arial"/>
                  <w:szCs w:val="22"/>
                  <w:highlight w:val="yellow"/>
                </w:rPr>
                <w:t>4/30/26</w:t>
              </w:r>
            </w:ins>
          </w:p>
        </w:tc>
        <w:tc>
          <w:tcPr>
            <w:tcW w:w="1800" w:type="dxa"/>
          </w:tcPr>
          <w:p w14:paraId="2F05ADE7" w14:textId="77777777" w:rsidR="00744696" w:rsidRPr="00DD4308" w:rsidRDefault="00744696" w:rsidP="00744696">
            <w:pPr>
              <w:pStyle w:val="TableText0"/>
              <w:jc w:val="center"/>
              <w:rPr>
                <w:rFonts w:cs="Arial"/>
                <w:szCs w:val="22"/>
              </w:rPr>
            </w:pPr>
            <w:r w:rsidRPr="00DD4308">
              <w:rPr>
                <w:rFonts w:cs="Arial"/>
                <w:szCs w:val="22"/>
              </w:rPr>
              <w:t>Configuration Impact</w:t>
            </w:r>
          </w:p>
          <w:p w14:paraId="07ED4B5E" w14:textId="77777777" w:rsidR="00744696" w:rsidRPr="00DD4308" w:rsidRDefault="00744696" w:rsidP="00744696"/>
          <w:p w14:paraId="3570FD76" w14:textId="77777777" w:rsidR="00744696" w:rsidRPr="00DD4308" w:rsidRDefault="00744696" w:rsidP="00744696">
            <w:pPr>
              <w:pStyle w:val="TableText0"/>
              <w:jc w:val="center"/>
              <w:rPr>
                <w:rFonts w:cs="Arial"/>
                <w:szCs w:val="22"/>
              </w:rPr>
            </w:pPr>
          </w:p>
        </w:tc>
      </w:tr>
      <w:tr w:rsidR="00DD4308" w:rsidRPr="00191B30" w14:paraId="1AF6712D" w14:textId="77777777" w:rsidTr="003C5502">
        <w:trPr>
          <w:cantSplit/>
          <w:ins w:id="105" w:author="Boudreau, Phillip" w:date="2023-07-25T15:21:00Z"/>
        </w:trPr>
        <w:tc>
          <w:tcPr>
            <w:tcW w:w="2337" w:type="dxa"/>
            <w:vAlign w:val="center"/>
          </w:tcPr>
          <w:p w14:paraId="1F56D0CB" w14:textId="77777777" w:rsidR="00DD4308" w:rsidRPr="00DD4308" w:rsidRDefault="00DD4308" w:rsidP="00744696">
            <w:pPr>
              <w:pStyle w:val="TableText0"/>
              <w:rPr>
                <w:ins w:id="106" w:author="Boudreau, Phillip" w:date="2023-07-25T15:21:00Z"/>
                <w:rFonts w:cs="Arial"/>
                <w:szCs w:val="22"/>
                <w:highlight w:val="yellow"/>
              </w:rPr>
            </w:pPr>
            <w:ins w:id="107" w:author="Boudreau, Phillip" w:date="2023-07-25T15:21:00Z">
              <w:r w:rsidRPr="00DD4308">
                <w:rPr>
                  <w:rFonts w:cs="Arial"/>
                  <w:szCs w:val="22"/>
                  <w:highlight w:val="yellow"/>
                </w:rPr>
                <w:t>Day Ahead Non-Spinning Reserve Capacity Settlement (CC 6200)</w:t>
              </w:r>
            </w:ins>
          </w:p>
        </w:tc>
        <w:tc>
          <w:tcPr>
            <w:tcW w:w="1440" w:type="dxa"/>
            <w:vAlign w:val="center"/>
          </w:tcPr>
          <w:p w14:paraId="6094B883" w14:textId="77777777" w:rsidR="00DD4308" w:rsidRPr="00DD4308" w:rsidRDefault="00DD4308" w:rsidP="00744696">
            <w:pPr>
              <w:pStyle w:val="StyleTableTextCentered"/>
              <w:rPr>
                <w:ins w:id="108" w:author="Boudreau, Phillip" w:date="2023-07-25T15:21:00Z"/>
                <w:rFonts w:cs="Arial"/>
                <w:highlight w:val="yellow"/>
              </w:rPr>
            </w:pPr>
            <w:ins w:id="109" w:author="Boudreau, Phillip" w:date="2023-07-25T15:21:00Z">
              <w:r w:rsidRPr="00DD4308">
                <w:rPr>
                  <w:rFonts w:cs="Arial"/>
                  <w:highlight w:val="yellow"/>
                </w:rPr>
                <w:t>5.3</w:t>
              </w:r>
            </w:ins>
          </w:p>
        </w:tc>
        <w:tc>
          <w:tcPr>
            <w:tcW w:w="1440" w:type="dxa"/>
            <w:vAlign w:val="center"/>
          </w:tcPr>
          <w:p w14:paraId="44775F58" w14:textId="77777777" w:rsidR="00DD4308" w:rsidRPr="00DD4308" w:rsidRDefault="00DD4308" w:rsidP="00744696">
            <w:pPr>
              <w:pStyle w:val="TableText0"/>
              <w:jc w:val="center"/>
              <w:rPr>
                <w:ins w:id="110" w:author="Boudreau, Phillip" w:date="2023-07-25T15:21:00Z"/>
                <w:rFonts w:cs="Arial"/>
                <w:szCs w:val="22"/>
                <w:highlight w:val="yellow"/>
              </w:rPr>
            </w:pPr>
            <w:ins w:id="111" w:author="Boudreau, Phillip" w:date="2023-07-25T15:21:00Z">
              <w:del w:id="112" w:author="Dubeshter, Tyler" w:date="2024-01-11T15:51:00Z">
                <w:r w:rsidRPr="00DD4308" w:rsidDel="009C49CA">
                  <w:rPr>
                    <w:rFonts w:cs="Arial"/>
                    <w:szCs w:val="22"/>
                    <w:highlight w:val="yellow"/>
                  </w:rPr>
                  <w:delText>TBD</w:delText>
                </w:r>
              </w:del>
            </w:ins>
            <w:ins w:id="113" w:author="Dubeshter, Tyler" w:date="2024-01-11T15:51:00Z">
              <w:r w:rsidR="009C49CA">
                <w:rPr>
                  <w:rFonts w:cs="Arial"/>
                  <w:szCs w:val="22"/>
                  <w:highlight w:val="yellow"/>
                </w:rPr>
                <w:t>5/1/26</w:t>
              </w:r>
            </w:ins>
          </w:p>
        </w:tc>
        <w:tc>
          <w:tcPr>
            <w:tcW w:w="1350" w:type="dxa"/>
            <w:vAlign w:val="center"/>
          </w:tcPr>
          <w:p w14:paraId="32918012" w14:textId="77777777" w:rsidR="00DD4308" w:rsidRPr="00DD4308" w:rsidRDefault="00DD4308" w:rsidP="00744696">
            <w:pPr>
              <w:pStyle w:val="TableText0"/>
              <w:jc w:val="center"/>
              <w:rPr>
                <w:ins w:id="114" w:author="Boudreau, Phillip" w:date="2023-07-25T15:21:00Z"/>
                <w:rFonts w:cs="Arial"/>
                <w:szCs w:val="22"/>
                <w:highlight w:val="yellow"/>
              </w:rPr>
            </w:pPr>
            <w:ins w:id="115" w:author="Boudreau, Phillip" w:date="2023-07-25T15:21:00Z">
              <w:r w:rsidRPr="00DD4308">
                <w:rPr>
                  <w:rFonts w:cs="Arial"/>
                  <w:szCs w:val="22"/>
                  <w:highlight w:val="yellow"/>
                </w:rPr>
                <w:t>Open</w:t>
              </w:r>
            </w:ins>
          </w:p>
        </w:tc>
        <w:tc>
          <w:tcPr>
            <w:tcW w:w="1800" w:type="dxa"/>
          </w:tcPr>
          <w:p w14:paraId="12EB08DC" w14:textId="77777777" w:rsidR="00DD4308" w:rsidRPr="00DD4308" w:rsidRDefault="00DD4308" w:rsidP="00DD4308">
            <w:pPr>
              <w:pStyle w:val="TableText0"/>
              <w:jc w:val="center"/>
              <w:rPr>
                <w:ins w:id="116" w:author="Boudreau, Phillip" w:date="2023-07-25T15:22:00Z"/>
                <w:rFonts w:cs="Arial"/>
                <w:szCs w:val="22"/>
              </w:rPr>
            </w:pPr>
            <w:ins w:id="117" w:author="Boudreau, Phillip" w:date="2023-07-25T15:22:00Z">
              <w:r w:rsidRPr="00DD4308">
                <w:rPr>
                  <w:rFonts w:cs="Arial"/>
                  <w:szCs w:val="22"/>
                  <w:highlight w:val="yellow"/>
                </w:rPr>
                <w:t>Configuration Impact</w:t>
              </w:r>
            </w:ins>
          </w:p>
          <w:p w14:paraId="5DBF9CFD" w14:textId="77777777" w:rsidR="00DD4308" w:rsidRPr="00DD4308" w:rsidRDefault="00DD4308" w:rsidP="00744696">
            <w:pPr>
              <w:pStyle w:val="TableText0"/>
              <w:jc w:val="center"/>
              <w:rPr>
                <w:ins w:id="118" w:author="Boudreau, Phillip" w:date="2023-07-25T15:21:00Z"/>
                <w:rFonts w:cs="Arial"/>
                <w:szCs w:val="22"/>
              </w:rPr>
            </w:pPr>
          </w:p>
        </w:tc>
      </w:tr>
    </w:tbl>
    <w:p w14:paraId="7B6087F6" w14:textId="77777777" w:rsidR="00D36515" w:rsidRPr="00191B30" w:rsidRDefault="00D36515">
      <w:pPr>
        <w:rPr>
          <w:rFonts w:ascii="Arial" w:hAnsi="Arial" w:cs="Arial"/>
        </w:rPr>
      </w:pPr>
    </w:p>
    <w:bookmarkEnd w:id="8"/>
    <w:bookmarkEnd w:id="9"/>
    <w:bookmarkEnd w:id="14"/>
    <w:bookmarkEnd w:id="15"/>
    <w:bookmarkEnd w:id="16"/>
    <w:p w14:paraId="414CE68C" w14:textId="77777777" w:rsidR="00D36515" w:rsidRPr="003C5502" w:rsidRDefault="00D36515">
      <w:pPr>
        <w:tabs>
          <w:tab w:val="left" w:pos="2880"/>
          <w:tab w:val="left" w:pos="3600"/>
          <w:tab w:val="left" w:pos="4320"/>
          <w:tab w:val="left" w:pos="4860"/>
          <w:tab w:val="left" w:pos="6480"/>
        </w:tabs>
        <w:ind w:right="-720"/>
        <w:rPr>
          <w:rFonts w:ascii="Arial" w:hAnsi="Arial" w:cs="Arial"/>
          <w:sz w:val="22"/>
          <w:szCs w:val="22"/>
        </w:rPr>
      </w:pPr>
    </w:p>
    <w:sectPr w:rsidR="00D36515" w:rsidRPr="003C5502">
      <w:headerReference w:type="even" r:id="rId21"/>
      <w:headerReference w:type="default" r:id="rId22"/>
      <w:footerReference w:type="even" r:id="rId23"/>
      <w:footerReference w:type="default" r:id="rId24"/>
      <w:headerReference w:type="first" r:id="rId25"/>
      <w:endnotePr>
        <w:numFmt w:val="decimal"/>
      </w:endnotePr>
      <w:pgSz w:w="12240" w:h="15840" w:code="1"/>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6D3BC" w14:textId="77777777" w:rsidR="00741D4A" w:rsidRDefault="00741D4A">
      <w:pPr>
        <w:pStyle w:val="TableText0"/>
      </w:pPr>
      <w:r>
        <w:separator/>
      </w:r>
    </w:p>
  </w:endnote>
  <w:endnote w:type="continuationSeparator" w:id="0">
    <w:p w14:paraId="6050ECB2" w14:textId="77777777" w:rsidR="00741D4A" w:rsidRDefault="00741D4A">
      <w:pPr>
        <w:pStyle w:val="Table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5589E" w14:paraId="2ED574D1" w14:textId="77777777">
      <w:tc>
        <w:tcPr>
          <w:tcW w:w="3162" w:type="dxa"/>
          <w:tcBorders>
            <w:top w:val="nil"/>
            <w:left w:val="nil"/>
            <w:bottom w:val="nil"/>
            <w:right w:val="nil"/>
          </w:tcBorders>
        </w:tcPr>
        <w:p w14:paraId="548F2E04" w14:textId="77777777" w:rsidR="0005589E" w:rsidRDefault="0005589E">
          <w:pPr>
            <w:ind w:right="360"/>
            <w:rPr>
              <w:sz w:val="24"/>
            </w:rPr>
          </w:pPr>
          <w:r>
            <w:t>Confidential</w:t>
          </w:r>
        </w:p>
      </w:tc>
      <w:tc>
        <w:tcPr>
          <w:tcW w:w="3162" w:type="dxa"/>
          <w:tcBorders>
            <w:top w:val="nil"/>
            <w:left w:val="nil"/>
            <w:bottom w:val="nil"/>
            <w:right w:val="nil"/>
          </w:tcBorders>
        </w:tcPr>
        <w:p w14:paraId="13E534E9" w14:textId="12EF6E1A" w:rsidR="0005589E" w:rsidRDefault="0005589E">
          <w:pPr>
            <w:jc w:val="center"/>
          </w:pPr>
          <w:r>
            <w:fldChar w:fldCharType="begin"/>
          </w:r>
          <w:r>
            <w:instrText>symbol 211 \f "Symbol" \s 10</w:instrText>
          </w:r>
          <w:r>
            <w:fldChar w:fldCharType="separate"/>
          </w:r>
          <w:r>
            <w:rPr>
              <w:rFonts w:ascii="Symbol" w:hAnsi="Symbol"/>
            </w:rPr>
            <w:t>Ó</w:t>
          </w:r>
          <w:r>
            <w:fldChar w:fldCharType="end"/>
          </w:r>
          <w:fldSimple w:instr=" DOCPROPERTY &quot;Company&quot;  \* MERGEFORMAT ">
            <w:r>
              <w:t>CAISO</w:t>
            </w:r>
          </w:fldSimple>
          <w:r>
            <w:t xml:space="preserve">, </w:t>
          </w:r>
          <w:r>
            <w:fldChar w:fldCharType="begin"/>
          </w:r>
          <w:r>
            <w:instrText xml:space="preserve"> DATE \@ "yyyy" </w:instrText>
          </w:r>
          <w:r>
            <w:fldChar w:fldCharType="separate"/>
          </w:r>
          <w:r w:rsidR="00EC0E66">
            <w:rPr>
              <w:noProof/>
            </w:rPr>
            <w:t>2025</w:t>
          </w:r>
          <w:r>
            <w:fldChar w:fldCharType="end"/>
          </w:r>
        </w:p>
      </w:tc>
      <w:tc>
        <w:tcPr>
          <w:tcW w:w="3162" w:type="dxa"/>
          <w:tcBorders>
            <w:top w:val="nil"/>
            <w:left w:val="nil"/>
            <w:bottom w:val="nil"/>
            <w:right w:val="nil"/>
          </w:tcBorders>
        </w:tcPr>
        <w:p w14:paraId="5B2B7FDF" w14:textId="77777777" w:rsidR="0005589E" w:rsidRDefault="0005589E">
          <w:pPr>
            <w:jc w:val="right"/>
          </w:pPr>
          <w: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tc>
    </w:tr>
  </w:tbl>
  <w:p w14:paraId="4DEF317E" w14:textId="77777777" w:rsidR="0005589E" w:rsidRDefault="00055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B631" w14:textId="77777777" w:rsidR="0005589E" w:rsidRDefault="00685038">
    <w:pPr>
      <w:pStyle w:val="Footer"/>
    </w:pPr>
    <w:r>
      <w:rPr>
        <w:noProof/>
      </w:rPr>
      <w:drawing>
        <wp:inline distT="0" distB="0" distL="0" distR="0" wp14:anchorId="1700553D" wp14:editId="02D2D111">
          <wp:extent cx="1996440" cy="312420"/>
          <wp:effectExtent l="0" t="0" r="0" b="0"/>
          <wp:docPr id="3" name="Picture 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05589E">
      <w:tab/>
      <w:t>Page</w:t>
    </w:r>
    <w:r w:rsidR="0005589E">
      <w:rPr>
        <w:rStyle w:val="PageNumber"/>
      </w:rPr>
      <w:fldChar w:fldCharType="begin"/>
    </w:r>
    <w:r w:rsidR="0005589E">
      <w:rPr>
        <w:rStyle w:val="PageNumber"/>
      </w:rPr>
      <w:instrText xml:space="preserve"> PAGE </w:instrText>
    </w:r>
    <w:r w:rsidR="0005589E">
      <w:rPr>
        <w:rStyle w:val="PageNumber"/>
      </w:rPr>
      <w:fldChar w:fldCharType="separate"/>
    </w:r>
    <w:r w:rsidR="0005589E">
      <w:rPr>
        <w:rStyle w:val="PageNumber"/>
        <w:noProof/>
      </w:rPr>
      <w:t>2</w:t>
    </w:r>
    <w:r w:rsidR="0005589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5589E" w14:paraId="6CC8FA95" w14:textId="77777777">
      <w:tc>
        <w:tcPr>
          <w:tcW w:w="3162" w:type="dxa"/>
          <w:tcBorders>
            <w:top w:val="nil"/>
            <w:left w:val="nil"/>
            <w:bottom w:val="nil"/>
            <w:right w:val="nil"/>
          </w:tcBorders>
        </w:tcPr>
        <w:p w14:paraId="5CE78D63" w14:textId="719713A1" w:rsidR="0005589E" w:rsidRDefault="0005589E">
          <w:pPr>
            <w:ind w:right="360"/>
            <w:rPr>
              <w:rFonts w:ascii="Arial" w:hAnsi="Arial" w:cs="Arial"/>
              <w:sz w:val="16"/>
              <w:szCs w:val="16"/>
            </w:rPr>
          </w:pPr>
          <w:r>
            <w:rPr>
              <w:rFonts w:ascii="Arial" w:hAnsi="Arial" w:cs="Arial"/>
              <w:sz w:val="16"/>
              <w:szCs w:val="16"/>
            </w:rPr>
            <w:t xml:space="preserve"> </w:t>
          </w:r>
        </w:p>
      </w:tc>
      <w:tc>
        <w:tcPr>
          <w:tcW w:w="3162" w:type="dxa"/>
          <w:tcBorders>
            <w:top w:val="nil"/>
            <w:left w:val="nil"/>
            <w:bottom w:val="nil"/>
            <w:right w:val="nil"/>
          </w:tcBorders>
        </w:tcPr>
        <w:p w14:paraId="3A27E775" w14:textId="0AB0AC47" w:rsidR="0005589E" w:rsidRDefault="0005589E">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EC0E66">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27E73AD6" w14:textId="2C7173BE" w:rsidR="0005589E" w:rsidRDefault="0005589E">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EC0E66">
            <w:rPr>
              <w:rStyle w:val="PageNumber"/>
              <w:rFonts w:ascii="Arial" w:hAnsi="Arial" w:cs="Arial"/>
              <w:noProof/>
              <w:sz w:val="16"/>
              <w:szCs w:val="16"/>
            </w:rPr>
            <w:t>8</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EC0E66">
            <w:rPr>
              <w:rStyle w:val="PageNumber"/>
              <w:rFonts w:ascii="Arial" w:hAnsi="Arial" w:cs="Arial"/>
              <w:noProof/>
              <w:sz w:val="16"/>
              <w:szCs w:val="16"/>
            </w:rPr>
            <w:t>8</w:t>
          </w:r>
          <w:r>
            <w:rPr>
              <w:rStyle w:val="PageNumber"/>
              <w:rFonts w:ascii="Arial" w:hAnsi="Arial" w:cs="Arial"/>
              <w:sz w:val="16"/>
              <w:szCs w:val="16"/>
            </w:rPr>
            <w:fldChar w:fldCharType="end"/>
          </w:r>
        </w:p>
      </w:tc>
    </w:tr>
  </w:tbl>
  <w:p w14:paraId="754213F9" w14:textId="77777777" w:rsidR="0005589E" w:rsidRDefault="0005589E">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CAEC5" w14:textId="77777777" w:rsidR="00741D4A" w:rsidRDefault="00741D4A">
      <w:pPr>
        <w:pStyle w:val="TableText0"/>
      </w:pPr>
      <w:r>
        <w:separator/>
      </w:r>
    </w:p>
  </w:footnote>
  <w:footnote w:type="continuationSeparator" w:id="0">
    <w:p w14:paraId="7D3D2E90" w14:textId="77777777" w:rsidR="00741D4A" w:rsidRDefault="00741D4A">
      <w:pPr>
        <w:pStyle w:val="TableTex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D5D8" w14:textId="0F1ABBB8" w:rsidR="00BD3452" w:rsidRDefault="00EC0E66">
    <w:pPr>
      <w:pStyle w:val="Header"/>
    </w:pPr>
    <w:r>
      <w:rPr>
        <w:noProof/>
      </w:rPr>
      <w:pict w14:anchorId="15984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29547"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68"/>
      <w:gridCol w:w="2700"/>
    </w:tblGrid>
    <w:tr w:rsidR="0005589E" w14:paraId="792F397B" w14:textId="77777777">
      <w:tc>
        <w:tcPr>
          <w:tcW w:w="6768" w:type="dxa"/>
        </w:tcPr>
        <w:p w14:paraId="4A6F8627" w14:textId="77777777" w:rsidR="0005589E" w:rsidRDefault="0005589E" w:rsidP="001D3C77">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sidR="001D3C77">
            <w:rPr>
              <w:rFonts w:ascii="Arial" w:hAnsi="Arial" w:cs="Arial"/>
              <w:sz w:val="16"/>
              <w:szCs w:val="16"/>
            </w:rPr>
            <w:t>Settlements and Billing</w:t>
          </w:r>
          <w:r>
            <w:rPr>
              <w:rFonts w:ascii="Arial" w:hAnsi="Arial" w:cs="Arial"/>
              <w:sz w:val="16"/>
              <w:szCs w:val="16"/>
            </w:rPr>
            <w:fldChar w:fldCharType="end"/>
          </w:r>
        </w:p>
      </w:tc>
      <w:tc>
        <w:tcPr>
          <w:tcW w:w="2700" w:type="dxa"/>
        </w:tcPr>
        <w:p w14:paraId="337A62DB" w14:textId="77777777" w:rsidR="0005589E" w:rsidRPr="001D3C77" w:rsidRDefault="0005589E" w:rsidP="00DD4308">
          <w:pPr>
            <w:tabs>
              <w:tab w:val="left" w:pos="1135"/>
            </w:tabs>
            <w:spacing w:before="40"/>
            <w:ind w:right="68"/>
            <w:rPr>
              <w:rFonts w:ascii="Arial" w:hAnsi="Arial" w:cs="Arial"/>
              <w:b/>
              <w:bCs/>
              <w:color w:val="FF0000"/>
              <w:sz w:val="16"/>
              <w:szCs w:val="16"/>
              <w:highlight w:val="yellow"/>
            </w:rPr>
          </w:pPr>
          <w:r w:rsidRPr="001D3C77">
            <w:rPr>
              <w:rFonts w:ascii="Arial" w:hAnsi="Arial" w:cs="Arial"/>
              <w:sz w:val="16"/>
              <w:szCs w:val="16"/>
              <w:highlight w:val="yellow"/>
            </w:rPr>
            <w:t xml:space="preserve">  Version:  </w:t>
          </w:r>
          <w:r w:rsidR="000A15C2" w:rsidRPr="001D3C77">
            <w:rPr>
              <w:rFonts w:ascii="Arial" w:hAnsi="Arial" w:cs="Arial"/>
              <w:sz w:val="16"/>
              <w:szCs w:val="16"/>
              <w:highlight w:val="yellow"/>
            </w:rPr>
            <w:t xml:space="preserve"> </w:t>
          </w:r>
          <w:r w:rsidR="00191B30">
            <w:rPr>
              <w:rFonts w:ascii="Arial" w:hAnsi="Arial" w:cs="Arial"/>
              <w:sz w:val="16"/>
              <w:szCs w:val="16"/>
              <w:highlight w:val="yellow"/>
            </w:rPr>
            <w:t>5.</w:t>
          </w:r>
          <w:del w:id="3" w:author="Boudreau, Phillip" w:date="2023-07-25T15:16:00Z">
            <w:r w:rsidR="00191B30" w:rsidDel="00DD4308">
              <w:rPr>
                <w:rFonts w:ascii="Arial" w:hAnsi="Arial" w:cs="Arial"/>
                <w:sz w:val="16"/>
                <w:szCs w:val="16"/>
                <w:highlight w:val="yellow"/>
              </w:rPr>
              <w:delText>2</w:delText>
            </w:r>
          </w:del>
          <w:ins w:id="4" w:author="Boudreau, Phillip" w:date="2023-07-25T15:16:00Z">
            <w:r w:rsidR="00DD4308">
              <w:rPr>
                <w:rFonts w:ascii="Arial" w:hAnsi="Arial" w:cs="Arial"/>
                <w:sz w:val="16"/>
                <w:szCs w:val="16"/>
                <w:highlight w:val="yellow"/>
              </w:rPr>
              <w:t>3</w:t>
            </w:r>
          </w:ins>
        </w:p>
      </w:tc>
    </w:tr>
    <w:tr w:rsidR="0005589E" w14:paraId="1100563A" w14:textId="77777777">
      <w:tc>
        <w:tcPr>
          <w:tcW w:w="6768" w:type="dxa"/>
        </w:tcPr>
        <w:p w14:paraId="23BD204B" w14:textId="77777777" w:rsidR="0005589E" w:rsidRDefault="0005589E">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Day Ahead Non Spinning Reserve Capacity Settlement</w:t>
          </w:r>
          <w:r>
            <w:rPr>
              <w:rFonts w:ascii="Arial" w:hAnsi="Arial" w:cs="Arial"/>
              <w:sz w:val="16"/>
              <w:szCs w:val="16"/>
            </w:rPr>
            <w:fldChar w:fldCharType="end"/>
          </w:r>
        </w:p>
      </w:tc>
      <w:tc>
        <w:tcPr>
          <w:tcW w:w="2700" w:type="dxa"/>
        </w:tcPr>
        <w:p w14:paraId="298C936C" w14:textId="77777777" w:rsidR="0005589E" w:rsidRPr="001D3C77" w:rsidRDefault="0005589E" w:rsidP="00DD4308">
          <w:pPr>
            <w:rPr>
              <w:rFonts w:ascii="Arial" w:hAnsi="Arial" w:cs="Arial"/>
              <w:sz w:val="16"/>
              <w:szCs w:val="16"/>
              <w:highlight w:val="yellow"/>
            </w:rPr>
          </w:pPr>
          <w:r w:rsidRPr="001D3C77">
            <w:rPr>
              <w:rFonts w:ascii="Arial" w:hAnsi="Arial" w:cs="Arial"/>
              <w:sz w:val="16"/>
              <w:szCs w:val="16"/>
              <w:highlight w:val="yellow"/>
            </w:rPr>
            <w:t xml:space="preserve">  Date:  </w:t>
          </w:r>
          <w:r w:rsidR="000A15C2" w:rsidRPr="001D3C77">
            <w:rPr>
              <w:rFonts w:ascii="Arial" w:hAnsi="Arial" w:cs="Arial"/>
              <w:sz w:val="16"/>
              <w:szCs w:val="16"/>
              <w:highlight w:val="yellow"/>
            </w:rPr>
            <w:t xml:space="preserve"> </w:t>
          </w:r>
          <w:r w:rsidR="001D3C77">
            <w:rPr>
              <w:rFonts w:ascii="Arial" w:hAnsi="Arial" w:cs="Arial"/>
              <w:sz w:val="16"/>
              <w:szCs w:val="16"/>
              <w:highlight w:val="yellow"/>
            </w:rPr>
            <w:t xml:space="preserve"> </w:t>
          </w:r>
          <w:del w:id="5" w:author="Boudreau, Phillip" w:date="2023-07-25T15:16:00Z">
            <w:r w:rsidR="00191B30" w:rsidDel="00DD4308">
              <w:rPr>
                <w:rFonts w:ascii="Arial" w:hAnsi="Arial" w:cs="Arial"/>
                <w:sz w:val="16"/>
                <w:szCs w:val="16"/>
                <w:highlight w:val="yellow"/>
              </w:rPr>
              <w:delText>0</w:delText>
            </w:r>
            <w:r w:rsidR="00056CC3" w:rsidDel="00DD4308">
              <w:rPr>
                <w:rFonts w:ascii="Arial" w:hAnsi="Arial" w:cs="Arial"/>
                <w:sz w:val="16"/>
                <w:szCs w:val="16"/>
                <w:highlight w:val="yellow"/>
              </w:rPr>
              <w:delText>4</w:delText>
            </w:r>
            <w:r w:rsidR="00191B30" w:rsidDel="00DD4308">
              <w:rPr>
                <w:rFonts w:ascii="Arial" w:hAnsi="Arial" w:cs="Arial"/>
                <w:sz w:val="16"/>
                <w:szCs w:val="16"/>
                <w:highlight w:val="yellow"/>
              </w:rPr>
              <w:delText>/20/15</w:delText>
            </w:r>
          </w:del>
          <w:ins w:id="6" w:author="Boudreau, Phillip" w:date="2023-07-25T15:16:00Z">
            <w:r w:rsidR="00DD4308">
              <w:rPr>
                <w:rFonts w:ascii="Arial" w:hAnsi="Arial" w:cs="Arial"/>
                <w:sz w:val="16"/>
                <w:szCs w:val="16"/>
                <w:highlight w:val="yellow"/>
              </w:rPr>
              <w:t>7/25/2023</w:t>
            </w:r>
          </w:ins>
        </w:p>
      </w:tc>
    </w:tr>
  </w:tbl>
  <w:p w14:paraId="54F8A731" w14:textId="7E6BD3C9" w:rsidR="0005589E" w:rsidRDefault="00EC0E66">
    <w:pPr>
      <w:pStyle w:val="Header"/>
    </w:pPr>
    <w:r>
      <w:rPr>
        <w:noProof/>
      </w:rPr>
      <w:pict w14:anchorId="1A45A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29548"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AC93" w14:textId="77777777" w:rsidR="00EC0E66" w:rsidRDefault="00EC0E66" w:rsidP="00EC0E66">
    <w:pPr>
      <w:rPr>
        <w:sz w:val="24"/>
      </w:rPr>
    </w:pPr>
    <w:r>
      <w:rPr>
        <w:noProof/>
      </w:rPr>
      <w:pict w14:anchorId="190EB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29546"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31E24A36" w14:textId="77777777" w:rsidR="00EC0E66" w:rsidRDefault="00EC0E66" w:rsidP="00EC0E66">
    <w:pPr>
      <w:pBdr>
        <w:top w:val="single" w:sz="6" w:space="1" w:color="auto"/>
      </w:pBdr>
      <w:rPr>
        <w:sz w:val="24"/>
      </w:rPr>
    </w:pPr>
  </w:p>
  <w:p w14:paraId="5145C60B" w14:textId="77777777" w:rsidR="00EC0E66" w:rsidRPr="00CA5EC4" w:rsidRDefault="00EC0E66" w:rsidP="00EC0E66">
    <w:pPr>
      <w:pBdr>
        <w:bottom w:val="single" w:sz="6" w:space="1" w:color="auto"/>
      </w:pBdr>
      <w:rPr>
        <w:rFonts w:ascii="Arial" w:hAnsi="Arial" w:cs="Arial"/>
        <w:b/>
        <w:sz w:val="36"/>
      </w:rPr>
    </w:pPr>
    <w:r>
      <w:rPr>
        <w:rFonts w:ascii="Arial" w:hAnsi="Arial" w:cs="Arial"/>
        <w:b/>
        <w:noProof/>
        <w:sz w:val="36"/>
      </w:rPr>
      <w:drawing>
        <wp:inline distT="0" distB="0" distL="0" distR="0" wp14:anchorId="70D0B0BD" wp14:editId="11192CE9">
          <wp:extent cx="2790825" cy="518795"/>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7CCB7852" w14:textId="77777777" w:rsidR="00EC0E66" w:rsidRDefault="00EC0E66" w:rsidP="00EC0E66">
    <w:pPr>
      <w:pBdr>
        <w:bottom w:val="single" w:sz="6" w:space="1" w:color="auto"/>
      </w:pBdr>
      <w:jc w:val="right"/>
      <w:rPr>
        <w:sz w:val="24"/>
      </w:rPr>
    </w:pPr>
  </w:p>
  <w:p w14:paraId="24D3EA4F" w14:textId="77777777" w:rsidR="00EC0E66" w:rsidRDefault="00EC0E66" w:rsidP="00EC0E66">
    <w:pPr>
      <w:rPr>
        <w:i/>
      </w:rPr>
    </w:pPr>
  </w:p>
  <w:p w14:paraId="701326EB" w14:textId="485B5FE0" w:rsidR="0005589E" w:rsidRDefault="00055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6B778" w14:textId="140DC87E" w:rsidR="0005589E" w:rsidRDefault="00EC0E66">
    <w:pPr>
      <w:pStyle w:val="Header"/>
      <w:tabs>
        <w:tab w:val="right" w:pos="9360"/>
      </w:tabs>
    </w:pPr>
    <w:r>
      <w:rPr>
        <w:noProof/>
      </w:rPr>
      <w:pict w14:anchorId="5380E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29550" o:spid="_x0000_s9221"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r w:rsidR="0005589E">
      <w:rPr>
        <w:i/>
        <w:iCs/>
        <w:sz w:val="24"/>
      </w:rPr>
      <w:t>DRAFT</w:t>
    </w:r>
    <w:r w:rsidR="0005589E">
      <w:rPr>
        <w:sz w:val="19"/>
      </w:rPr>
      <w:tab/>
    </w:r>
  </w:p>
  <w:p w14:paraId="62E944AB" w14:textId="77777777" w:rsidR="0005589E" w:rsidRDefault="0005589E">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7B29" w14:textId="12A32A73" w:rsidR="00BD3452" w:rsidRDefault="00EC0E66">
    <w:pPr>
      <w:pStyle w:val="Header"/>
    </w:pPr>
    <w:r>
      <w:rPr>
        <w:noProof/>
      </w:rPr>
      <w:pict w14:anchorId="0D97C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29551" o:spid="_x0000_s9222"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CFA5" w14:textId="3C3DD15A" w:rsidR="00BD3452" w:rsidRDefault="00EC0E66">
    <w:pPr>
      <w:pStyle w:val="Header"/>
    </w:pPr>
    <w:r>
      <w:rPr>
        <w:noProof/>
      </w:rPr>
      <w:pict w14:anchorId="3998F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29549" o:spid="_x0000_s9220"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16BD1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7"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8"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5"/>
  </w:num>
  <w:num w:numId="4">
    <w:abstractNumId w:val="4"/>
  </w:num>
  <w:num w:numId="5">
    <w:abstractNumId w:val="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9"/>
  </w:num>
  <w:num w:numId="8">
    <w:abstractNumId w:val="2"/>
  </w:num>
  <w:num w:numId="9">
    <w:abstractNumId w:val="8"/>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ora, Monika">
    <w15:presenceInfo w15:providerId="AD" w15:userId="S-1-5-21-183723660-1033773904-1849977318-101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23"/>
    <o:shapelayout v:ext="edit">
      <o:idmap v:ext="edit" data="9"/>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15"/>
    <w:rsid w:val="0005589E"/>
    <w:rsid w:val="00056CC3"/>
    <w:rsid w:val="00074F01"/>
    <w:rsid w:val="00095BFD"/>
    <w:rsid w:val="000A15C2"/>
    <w:rsid w:val="000A2DC4"/>
    <w:rsid w:val="00102167"/>
    <w:rsid w:val="00123CFC"/>
    <w:rsid w:val="00170CED"/>
    <w:rsid w:val="00191B30"/>
    <w:rsid w:val="001D3C77"/>
    <w:rsid w:val="00233387"/>
    <w:rsid w:val="002B0105"/>
    <w:rsid w:val="002E3C23"/>
    <w:rsid w:val="002E480B"/>
    <w:rsid w:val="00302450"/>
    <w:rsid w:val="003527B4"/>
    <w:rsid w:val="003A1484"/>
    <w:rsid w:val="003C5502"/>
    <w:rsid w:val="00411968"/>
    <w:rsid w:val="004569F4"/>
    <w:rsid w:val="00482941"/>
    <w:rsid w:val="00483F43"/>
    <w:rsid w:val="004A6D41"/>
    <w:rsid w:val="004E2D89"/>
    <w:rsid w:val="004F2DED"/>
    <w:rsid w:val="00511302"/>
    <w:rsid w:val="00531AEA"/>
    <w:rsid w:val="0054689E"/>
    <w:rsid w:val="00555BF8"/>
    <w:rsid w:val="0057728D"/>
    <w:rsid w:val="00597ACA"/>
    <w:rsid w:val="005B6954"/>
    <w:rsid w:val="00627521"/>
    <w:rsid w:val="006464DC"/>
    <w:rsid w:val="00685038"/>
    <w:rsid w:val="006942C0"/>
    <w:rsid w:val="006C4BC5"/>
    <w:rsid w:val="00741D4A"/>
    <w:rsid w:val="00744696"/>
    <w:rsid w:val="007B5BB4"/>
    <w:rsid w:val="00803177"/>
    <w:rsid w:val="008550D0"/>
    <w:rsid w:val="00872632"/>
    <w:rsid w:val="00893557"/>
    <w:rsid w:val="009B76E4"/>
    <w:rsid w:val="009C49CA"/>
    <w:rsid w:val="00A11B32"/>
    <w:rsid w:val="00A13370"/>
    <w:rsid w:val="00AC2920"/>
    <w:rsid w:val="00AC4975"/>
    <w:rsid w:val="00AE6D09"/>
    <w:rsid w:val="00BD3452"/>
    <w:rsid w:val="00C0499A"/>
    <w:rsid w:val="00C44F76"/>
    <w:rsid w:val="00C67070"/>
    <w:rsid w:val="00C75270"/>
    <w:rsid w:val="00C81BF8"/>
    <w:rsid w:val="00CA5C76"/>
    <w:rsid w:val="00CE7146"/>
    <w:rsid w:val="00D26087"/>
    <w:rsid w:val="00D36515"/>
    <w:rsid w:val="00D80018"/>
    <w:rsid w:val="00DD4308"/>
    <w:rsid w:val="00E30360"/>
    <w:rsid w:val="00E917DB"/>
    <w:rsid w:val="00EC0E66"/>
    <w:rsid w:val="00EC2009"/>
    <w:rsid w:val="00EC5D58"/>
    <w:rsid w:val="00EF5729"/>
    <w:rsid w:val="00F23A2C"/>
    <w:rsid w:val="00F808AE"/>
    <w:rsid w:val="00F8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14:docId w14:val="58CB5B6F"/>
  <w15:chartTrackingRefBased/>
  <w15:docId w15:val="{2AA237A3-3582-4847-8496-7A721177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rsid w:val="0057728D"/>
    <w:pPr>
      <w:numPr>
        <w:ilvl w:val="2"/>
      </w:numPr>
      <w:outlineLvl w:val="2"/>
    </w:pPr>
    <w:rPr>
      <w:b w:val="0"/>
      <w:iCs/>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rPr>
      <w:rFonts w:ascii="Arial" w:hAnsi="Arial"/>
      <w:sz w:val="16"/>
    </w:rPr>
  </w:style>
  <w:style w:type="paragraph" w:styleId="Footer">
    <w:name w:val="footer"/>
    <w:basedOn w:val="Normal"/>
    <w:pPr>
      <w:tabs>
        <w:tab w:val="center" w:pos="4320"/>
        <w:tab w:val="right" w:pos="8640"/>
      </w:tabs>
    </w:pPr>
    <w:rPr>
      <w:rFonts w:ascii="Arial" w:hAnsi="Arial"/>
      <w:sz w:val="16"/>
    </w:r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pPr>
      <w:widowControl/>
      <w:spacing w:before="120" w:line="240" w:lineRule="auto"/>
      <w:ind w:left="720"/>
      <w:jc w:val="both"/>
    </w:pPr>
    <w:rPr>
      <w:rFonts w:ascii="Arial" w:hAnsi="Arial"/>
      <w:bCs/>
      <w:iCs/>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22"/>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style>
  <w:style w:type="paragraph" w:customStyle="1" w:styleId="Config2">
    <w:name w:val="Config 2"/>
    <w:basedOn w:val="Heading4"/>
    <w:pPr>
      <w:spacing w:after="120"/>
      <w:ind w:left="720"/>
    </w:pPr>
  </w:style>
  <w:style w:type="paragraph" w:customStyle="1" w:styleId="Config3">
    <w:name w:val="Config 3"/>
    <w:basedOn w:val="Heading5"/>
    <w:autoRedefine/>
    <w:pPr>
      <w:spacing w:before="120" w:after="120"/>
      <w:ind w:left="1080"/>
    </w:pPr>
  </w:style>
  <w:style w:type="paragraph" w:customStyle="1" w:styleId="Config4">
    <w:name w:val="Config 4"/>
    <w:basedOn w:val="Heading6"/>
    <w:pPr>
      <w:spacing w:before="120" w:after="120"/>
      <w:ind w:left="1440"/>
    </w:p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Cs/>
      <w:iCs/>
      <w:sz w:val="22"/>
      <w:szCs w:val="22"/>
    </w:rPr>
  </w:style>
  <w:style w:type="character" w:customStyle="1" w:styleId="ConfigurationSubscript">
    <w:name w:val="Configuration Subscript"/>
    <w:rPr>
      <w:rFonts w:ascii="Arial Bold" w:hAnsi="Arial Bold"/>
      <w:b/>
      <w:spacing w:val="0"/>
      <w:w w:val="100"/>
      <w:position w:val="0"/>
      <w:sz w:val="22"/>
      <w:szCs w:val="22"/>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StyleHeading3Heading3Char1h3CharCharHeading3CharCharh3">
    <w:name w:val="Style Heading 3Heading 3 Char1h3 Char CharHeading 3 Char Charh3..."/>
    <w:basedOn w:val="Heading3"/>
    <w:autoRedefine/>
    <w:rPr>
      <w:i/>
      <w:iCs w:val="0"/>
      <w:szCs w:val="22"/>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rPr>
      <w:rFonts w:ascii="Arial" w:hAnsi="Arial"/>
      <w:b/>
      <w:iCs/>
      <w:sz w:val="22"/>
      <w:szCs w:val="22"/>
      <w:lang w:val="en-US" w:eastAsia="en-US" w:bidi="ar-SA"/>
    </w:rPr>
  </w:style>
  <w:style w:type="paragraph" w:customStyle="1" w:styleId="StyleTableTextCentered">
    <w:name w:val="Style Table Text + Centered"/>
    <w:basedOn w:val="TableText0"/>
    <w:pPr>
      <w:jc w:val="center"/>
    </w:pPr>
    <w:rPr>
      <w:szCs w:val="20"/>
    </w:rPr>
  </w:style>
  <w:style w:type="paragraph" w:customStyle="1" w:styleId="StyleCommentTextArial11pt">
    <w:name w:val="Style Comment Text + Arial 11 pt"/>
    <w:basedOn w:val="CommentText"/>
    <w:rPr>
      <w:rFonts w:ascii="Arial" w:hAnsi="Arial"/>
      <w:sz w:val="22"/>
    </w:rPr>
  </w:style>
  <w:style w:type="paragraph" w:customStyle="1" w:styleId="StyleConfig111ptLinespacingMultiple05li">
    <w:name w:val="Style Config 1 + 11 pt Line spacing:  Multiple 0.5 li"/>
    <w:basedOn w:val="Config1"/>
    <w:pPr>
      <w:spacing w:line="120" w:lineRule="auto"/>
    </w:pPr>
    <w:rPr>
      <w:i/>
    </w:rPr>
  </w:style>
  <w:style w:type="character" w:customStyle="1" w:styleId="StyleConfigurationSubscriptNotBold">
    <w:name w:val="Style Configuration Subscript + Not Bold"/>
    <w:rPr>
      <w:rFonts w:ascii="Arial Bold" w:hAnsi="Arial Bold"/>
      <w:b/>
      <w:spacing w:val="0"/>
      <w:w w:val="100"/>
      <w:position w:val="0"/>
      <w:sz w:val="22"/>
      <w:szCs w:val="22"/>
      <w:vertAlign w:val="subscript"/>
    </w:rPr>
  </w:style>
  <w:style w:type="character" w:customStyle="1" w:styleId="StyleConfigurationSubscriptNotBoldItalic">
    <w:name w:val="Style Configuration Subscript + Not Bold Italic"/>
    <w:rPr>
      <w:rFonts w:ascii="Arial Bold" w:hAnsi="Arial Bold"/>
      <w:b/>
      <w:iCs/>
      <w:spacing w:val="0"/>
      <w:w w:val="100"/>
      <w:position w:val="0"/>
      <w:sz w:val="22"/>
      <w:szCs w:val="22"/>
      <w:vertAlign w:val="subscript"/>
    </w:rPr>
  </w:style>
  <w:style w:type="paragraph" w:customStyle="1" w:styleId="StyleEquation11ptLeft0Before0pt">
    <w:name w:val="Style Equation + 11 pt Left:  0&quot; Before:  0 pt"/>
    <w:basedOn w:val="Equation"/>
    <w:pPr>
      <w:spacing w:before="0"/>
      <w:ind w:left="0"/>
    </w:pPr>
    <w:rPr>
      <w:kern w:val="0"/>
    </w:rPr>
  </w:style>
  <w:style w:type="paragraph" w:customStyle="1" w:styleId="StyleHeading3Heading3Char1h3CharCharHeading3CharCharh31">
    <w:name w:val="Style Heading 3Heading 3 Char1h3 Char CharHeading 3 Char Charh3...1"/>
    <w:basedOn w:val="Heading3"/>
    <w:pPr>
      <w:spacing w:line="120" w:lineRule="auto"/>
    </w:pPr>
  </w:style>
  <w:style w:type="paragraph" w:customStyle="1" w:styleId="StyleTableText">
    <w:name w:val="Style Table Text +"/>
    <w:basedOn w:val="TableText0"/>
  </w:style>
  <w:style w:type="character" w:customStyle="1" w:styleId="TableTextChar">
    <w:name w:val="Table Text Char"/>
    <w:rPr>
      <w:rFonts w:ascii="Arial" w:hAnsi="Arial"/>
      <w:sz w:val="22"/>
      <w:szCs w:val="18"/>
      <w:lang w:val="en-US" w:eastAsia="en-US" w:bidi="ar-SA"/>
    </w:rPr>
  </w:style>
  <w:style w:type="character" w:customStyle="1" w:styleId="StyleTableTextChar">
    <w:name w:val="Style Table Text + Char"/>
    <w:basedOn w:val="TableTextChar"/>
    <w:rPr>
      <w:rFonts w:ascii="Arial" w:hAnsi="Arial"/>
      <w:sz w:val="22"/>
      <w:szCs w:val="18"/>
      <w:lang w:val="en-US" w:eastAsia="en-US" w:bidi="ar-SA"/>
    </w:rPr>
  </w:style>
  <w:style w:type="character" w:customStyle="1" w:styleId="ConfigurationSubscriptArial14pt">
    <w:name w:val="Configuration Subscript Arial + 14 pt"/>
    <w:rsid w:val="00EC2009"/>
    <w:rPr>
      <w:rFonts w:ascii="Arial" w:hAnsi="Arial" w:cs="Arial"/>
      <w:sz w:val="28"/>
      <w:vertAlign w:val="subscript"/>
    </w:rPr>
  </w:style>
  <w:style w:type="character" w:customStyle="1" w:styleId="StyleTableText11ptItalic1Char">
    <w:name w:val="Style Table Text + 11 pt Italic1 Char"/>
    <w:rsid w:val="00744696"/>
    <w:rPr>
      <w:rFonts w:ascii="Arial" w:hAnsi="Arial"/>
      <w:iCs/>
      <w:sz w:val="22"/>
      <w:szCs w:val="18"/>
      <w:lang w:val="en-US" w:eastAsia="en-US" w:bidi="ar-SA"/>
    </w:rPr>
  </w:style>
  <w:style w:type="character" w:customStyle="1" w:styleId="StyleTableTextChar0">
    <w:name w:val="Style Table Text Char"/>
    <w:rsid w:val="00744696"/>
    <w:rPr>
      <w:rFonts w:ascii="Arial" w:hAnsi="Arial"/>
      <w:kern w:val="16"/>
      <w:sz w:val="22"/>
      <w:szCs w:val="18"/>
      <w:lang w:val="en-US" w:eastAsia="en-US" w:bidi="ar-SA"/>
    </w:rPr>
  </w:style>
  <w:style w:type="paragraph" w:styleId="Revision">
    <w:name w:val="Revision"/>
    <w:hidden/>
    <w:uiPriority w:val="99"/>
    <w:semiHidden/>
    <w:rsid w:val="00C8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3.wmf"/><Relationship Id="rId27" Type="http://schemas.microsoft.com/office/2011/relationships/people" Target="peop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CSMeta2010Field"><![CDATA[82bbc1a5-897c-4e6f-8688-238426d8e21b;2023-07-12 16:10:43;FULLYMANUALCLASSIFIED;Automatically Updated Record Series:2023-07-12 16:10:43|False|2023-07-12 16:10:43|MANUALCLASSIFIED|2023-07-12 16:10:43|MANUALCLASSIFIED|b096d808-b59a-41b7-a526-eb1052d792f3;Automatically Updated Document Type:2023-07-12 16:10:43|False|2023-07-12 16:10:43|MANUALCLASSIFIED|2023-07-12 16:10:43|MANUALCLASSIFIED|ac604266-3e65-44a5-b5f6-c47baa21cbec;Automatically Updated Topic:2023-07-12 16:10:43|False|2023-07-12 16:10:43|MANUALCLASSIFIED|2023-07-12 16:10:43|MANUALCLASSIFIED|6b7a63be-9612-4100-8d72-8fcf8db72869;False]]></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6200</Value>
    </Charge_x0020_Codes>
    <TaxCatchAll xmlns="2e64aaae-efe8-4b36-9ab4-486f04499e09">
      <Value>47</Value>
      <Value>109</Value>
      <Value>4</Value>
    </TaxCatchAll>
    <CSMeta2010Field xmlns="http://schemas.microsoft.com/sharepoint/v3">82bbc1a5-897c-4e6f-8688-238426d8e21b;2023-07-12 16:10:43;FULLYMANUALCLASSIFIED;Automatically Updated Record Series:2023-07-12 16:10:43|False|2023-07-12 16:10:43|MANUALCLASSIFIED|2023-07-12 16:10:43|MANUALCLASSIFIED|b096d808-b59a-41b7-a526-eb1052d792f3;Automatically Updated Document Type:2023-07-12 16:10:43|False|2023-07-12 16:10:43|MANUALCLASSIFIED|2023-07-12 16:10:43|MANUALCLASSIFIED|ac604266-3e65-44a5-b5f6-c47baa21cbec;Automatically Updated Topic:2023-07-12 16:10:43|False|2023-07-12 16:10:43|MANUALCLASSIFIED|2023-07-12 16:10:43|MANUALCLASSIFIED|6b7a63be-9612-4100-8d72-8fcf8db72869;False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Boudreau, Phillip</DisplayName>
        <AccountId>329</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2013-01-28T22:36:15+00:00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FGD5EMQPXRTV-138-40565</_dlc_DocId>
    <_dlc_DocIdUrl xmlns="dcc7e218-8b47-4273-ba28-07719656e1ad">
      <Url>https://records.oa.caiso.com/sites/ops/MS/MSDC/_layouts/15/DocIdRedir.aspx?ID=FGD5EMQPXRTV-138-40565</Url>
      <Description>FGD5EMQPXRTV-138-40565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4B207-0F69-430A-97E4-EF09C6A9EDDC}"/>
</file>

<file path=customXml/itemProps2.xml><?xml version="1.0" encoding="utf-8"?>
<ds:datastoreItem xmlns:ds="http://schemas.openxmlformats.org/officeDocument/2006/customXml" ds:itemID="{45854475-252C-424F-8136-50838E74931F}"/>
</file>

<file path=customXml/itemProps3.xml><?xml version="1.0" encoding="utf-8"?>
<ds:datastoreItem xmlns:ds="http://schemas.openxmlformats.org/officeDocument/2006/customXml" ds:itemID="{9A7F9586-F382-48D7-AD1C-B3822FEABE3D}"/>
</file>

<file path=customXml/itemProps4.xml><?xml version="1.0" encoding="utf-8"?>
<ds:datastoreItem xmlns:ds="http://schemas.openxmlformats.org/officeDocument/2006/customXml" ds:itemID="{888BC8D0-9F37-4C46-AD7C-4310EC4FAFAC}"/>
</file>

<file path=customXml/itemProps5.xml><?xml version="1.0" encoding="utf-8"?>
<ds:datastoreItem xmlns:ds="http://schemas.openxmlformats.org/officeDocument/2006/customXml" ds:itemID="{4904B207-0F69-430A-97E4-EF09C6A9EDDC}"/>
</file>

<file path=customXml/itemProps6.xml><?xml version="1.0" encoding="utf-8"?>
<ds:datastoreItem xmlns:ds="http://schemas.openxmlformats.org/officeDocument/2006/customXml" ds:itemID="{B08AD5DD-773D-40B5-917B-C36D8A345821}"/>
</file>

<file path=docProps/app.xml><?xml version="1.0" encoding="utf-8"?>
<Properties xmlns="http://schemas.openxmlformats.org/officeDocument/2006/extended-properties" xmlns:vt="http://schemas.openxmlformats.org/officeDocument/2006/docPropsVTypes">
  <Template>rup_ucspec</Template>
  <TotalTime>5</TotalTime>
  <Pages>8</Pages>
  <Words>1427</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BPM - CG CC 6200 Day Ahead Non-Spinning Reserve Capacity Settlement</vt:lpstr>
    </vt:vector>
  </TitlesOfParts>
  <Company/>
  <LinksUpToDate>false</LinksUpToDate>
  <CharactersWithSpaces>11087</CharactersWithSpaces>
  <SharedDoc>false</SharedDoc>
  <HLinks>
    <vt:vector size="102" baseType="variant">
      <vt:variant>
        <vt:i4>1441853</vt:i4>
      </vt:variant>
      <vt:variant>
        <vt:i4>110</vt:i4>
      </vt:variant>
      <vt:variant>
        <vt:i4>0</vt:i4>
      </vt:variant>
      <vt:variant>
        <vt:i4>5</vt:i4>
      </vt:variant>
      <vt:variant>
        <vt:lpwstr/>
      </vt:variant>
      <vt:variant>
        <vt:lpwstr>_Toc378166010</vt:lpwstr>
      </vt:variant>
      <vt:variant>
        <vt:i4>1507389</vt:i4>
      </vt:variant>
      <vt:variant>
        <vt:i4>104</vt:i4>
      </vt:variant>
      <vt:variant>
        <vt:i4>0</vt:i4>
      </vt:variant>
      <vt:variant>
        <vt:i4>5</vt:i4>
      </vt:variant>
      <vt:variant>
        <vt:lpwstr/>
      </vt:variant>
      <vt:variant>
        <vt:lpwstr>_Toc378166009</vt:lpwstr>
      </vt:variant>
      <vt:variant>
        <vt:i4>1507389</vt:i4>
      </vt:variant>
      <vt:variant>
        <vt:i4>98</vt:i4>
      </vt:variant>
      <vt:variant>
        <vt:i4>0</vt:i4>
      </vt:variant>
      <vt:variant>
        <vt:i4>5</vt:i4>
      </vt:variant>
      <vt:variant>
        <vt:lpwstr/>
      </vt:variant>
      <vt:variant>
        <vt:lpwstr>_Toc378166008</vt:lpwstr>
      </vt:variant>
      <vt:variant>
        <vt:i4>1507389</vt:i4>
      </vt:variant>
      <vt:variant>
        <vt:i4>92</vt:i4>
      </vt:variant>
      <vt:variant>
        <vt:i4>0</vt:i4>
      </vt:variant>
      <vt:variant>
        <vt:i4>5</vt:i4>
      </vt:variant>
      <vt:variant>
        <vt:lpwstr/>
      </vt:variant>
      <vt:variant>
        <vt:lpwstr>_Toc378166007</vt:lpwstr>
      </vt:variant>
      <vt:variant>
        <vt:i4>1507389</vt:i4>
      </vt:variant>
      <vt:variant>
        <vt:i4>86</vt:i4>
      </vt:variant>
      <vt:variant>
        <vt:i4>0</vt:i4>
      </vt:variant>
      <vt:variant>
        <vt:i4>5</vt:i4>
      </vt:variant>
      <vt:variant>
        <vt:lpwstr/>
      </vt:variant>
      <vt:variant>
        <vt:lpwstr>_Toc378166006</vt:lpwstr>
      </vt:variant>
      <vt:variant>
        <vt:i4>1507389</vt:i4>
      </vt:variant>
      <vt:variant>
        <vt:i4>80</vt:i4>
      </vt:variant>
      <vt:variant>
        <vt:i4>0</vt:i4>
      </vt:variant>
      <vt:variant>
        <vt:i4>5</vt:i4>
      </vt:variant>
      <vt:variant>
        <vt:lpwstr/>
      </vt:variant>
      <vt:variant>
        <vt:lpwstr>_Toc378166005</vt:lpwstr>
      </vt:variant>
      <vt:variant>
        <vt:i4>1507389</vt:i4>
      </vt:variant>
      <vt:variant>
        <vt:i4>74</vt:i4>
      </vt:variant>
      <vt:variant>
        <vt:i4>0</vt:i4>
      </vt:variant>
      <vt:variant>
        <vt:i4>5</vt:i4>
      </vt:variant>
      <vt:variant>
        <vt:lpwstr/>
      </vt:variant>
      <vt:variant>
        <vt:lpwstr>_Toc378166004</vt:lpwstr>
      </vt:variant>
      <vt:variant>
        <vt:i4>1507389</vt:i4>
      </vt:variant>
      <vt:variant>
        <vt:i4>68</vt:i4>
      </vt:variant>
      <vt:variant>
        <vt:i4>0</vt:i4>
      </vt:variant>
      <vt:variant>
        <vt:i4>5</vt:i4>
      </vt:variant>
      <vt:variant>
        <vt:lpwstr/>
      </vt:variant>
      <vt:variant>
        <vt:lpwstr>_Toc378166003</vt:lpwstr>
      </vt:variant>
      <vt:variant>
        <vt:i4>1507389</vt:i4>
      </vt:variant>
      <vt:variant>
        <vt:i4>62</vt:i4>
      </vt:variant>
      <vt:variant>
        <vt:i4>0</vt:i4>
      </vt:variant>
      <vt:variant>
        <vt:i4>5</vt:i4>
      </vt:variant>
      <vt:variant>
        <vt:lpwstr/>
      </vt:variant>
      <vt:variant>
        <vt:lpwstr>_Toc378166002</vt:lpwstr>
      </vt:variant>
      <vt:variant>
        <vt:i4>1507389</vt:i4>
      </vt:variant>
      <vt:variant>
        <vt:i4>56</vt:i4>
      </vt:variant>
      <vt:variant>
        <vt:i4>0</vt:i4>
      </vt:variant>
      <vt:variant>
        <vt:i4>5</vt:i4>
      </vt:variant>
      <vt:variant>
        <vt:lpwstr/>
      </vt:variant>
      <vt:variant>
        <vt:lpwstr>_Toc378166001</vt:lpwstr>
      </vt:variant>
      <vt:variant>
        <vt:i4>1507389</vt:i4>
      </vt:variant>
      <vt:variant>
        <vt:i4>50</vt:i4>
      </vt:variant>
      <vt:variant>
        <vt:i4>0</vt:i4>
      </vt:variant>
      <vt:variant>
        <vt:i4>5</vt:i4>
      </vt:variant>
      <vt:variant>
        <vt:lpwstr/>
      </vt:variant>
      <vt:variant>
        <vt:lpwstr>_Toc378166000</vt:lpwstr>
      </vt:variant>
      <vt:variant>
        <vt:i4>1900596</vt:i4>
      </vt:variant>
      <vt:variant>
        <vt:i4>44</vt:i4>
      </vt:variant>
      <vt:variant>
        <vt:i4>0</vt:i4>
      </vt:variant>
      <vt:variant>
        <vt:i4>5</vt:i4>
      </vt:variant>
      <vt:variant>
        <vt:lpwstr/>
      </vt:variant>
      <vt:variant>
        <vt:lpwstr>_Toc378165999</vt:lpwstr>
      </vt:variant>
      <vt:variant>
        <vt:i4>1900596</vt:i4>
      </vt:variant>
      <vt:variant>
        <vt:i4>38</vt:i4>
      </vt:variant>
      <vt:variant>
        <vt:i4>0</vt:i4>
      </vt:variant>
      <vt:variant>
        <vt:i4>5</vt:i4>
      </vt:variant>
      <vt:variant>
        <vt:lpwstr/>
      </vt:variant>
      <vt:variant>
        <vt:lpwstr>_Toc378165998</vt:lpwstr>
      </vt:variant>
      <vt:variant>
        <vt:i4>1900596</vt:i4>
      </vt:variant>
      <vt:variant>
        <vt:i4>32</vt:i4>
      </vt:variant>
      <vt:variant>
        <vt:i4>0</vt:i4>
      </vt:variant>
      <vt:variant>
        <vt:i4>5</vt:i4>
      </vt:variant>
      <vt:variant>
        <vt:lpwstr/>
      </vt:variant>
      <vt:variant>
        <vt:lpwstr>_Toc378165997</vt:lpwstr>
      </vt:variant>
      <vt:variant>
        <vt:i4>1900596</vt:i4>
      </vt:variant>
      <vt:variant>
        <vt:i4>26</vt:i4>
      </vt:variant>
      <vt:variant>
        <vt:i4>0</vt:i4>
      </vt:variant>
      <vt:variant>
        <vt:i4>5</vt:i4>
      </vt:variant>
      <vt:variant>
        <vt:lpwstr/>
      </vt:variant>
      <vt:variant>
        <vt:lpwstr>_Toc378165996</vt:lpwstr>
      </vt:variant>
      <vt:variant>
        <vt:i4>1900596</vt:i4>
      </vt:variant>
      <vt:variant>
        <vt:i4>20</vt:i4>
      </vt:variant>
      <vt:variant>
        <vt:i4>0</vt:i4>
      </vt:variant>
      <vt:variant>
        <vt:i4>5</vt:i4>
      </vt:variant>
      <vt:variant>
        <vt:lpwstr/>
      </vt:variant>
      <vt:variant>
        <vt:lpwstr>_Toc378165995</vt:lpwstr>
      </vt:variant>
      <vt:variant>
        <vt:i4>1900596</vt:i4>
      </vt:variant>
      <vt:variant>
        <vt:i4>14</vt:i4>
      </vt:variant>
      <vt:variant>
        <vt:i4>0</vt:i4>
      </vt:variant>
      <vt:variant>
        <vt:i4>5</vt:i4>
      </vt:variant>
      <vt:variant>
        <vt:lpwstr/>
      </vt:variant>
      <vt:variant>
        <vt:lpwstr>_Toc378165994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6200 Day Ahead Non-Spinning Reserve Capacity Settlement</dc:title>
  <dc:subject/>
  <dc:creator/>
  <cp:keywords/>
  <dc:description/>
  <cp:lastModifiedBy>Ahmadi, Massih</cp:lastModifiedBy>
  <cp:revision>4</cp:revision>
  <cp:lastPrinted>2006-02-12T20:21:00Z</cp:lastPrinted>
  <dcterms:created xsi:type="dcterms:W3CDTF">2025-01-10T01:10:00Z</dcterms:created>
  <dcterms:modified xsi:type="dcterms:W3CDTF">2025-01-27T19:04:00Z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FGD5EMQPXRTV-138-26590</vt:lpwstr>
  </property>
  <property fmtid="{D5CDD505-2E9C-101B-9397-08002B2CF9AE}" pid="3" name="Editor">
    <vt:lpwstr>281;#ISOOA1\mioffe</vt:lpwstr>
  </property>
  <property fmtid="{D5CDD505-2E9C-101B-9397-08002B2CF9AE}" pid="4" name="_dlc_DocIdItemGuid">
    <vt:lpwstr>15afe15f-3536-48af-8a45-fc20a42cb5fb</vt:lpwstr>
  </property>
  <property fmtid="{D5CDD505-2E9C-101B-9397-08002B2CF9AE}" pid="5" name="_dlc_DocIdUrl">
    <vt:lpwstr>https://records.oa.caiso.com/sites/ops/MS/MSDC/_layouts/15/DocIdRedir.aspx?ID=FGD5EMQPXRTV-138-26590, FGD5EMQPXRTV-138-26590</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6200 DA Non Spinning Reserve Capacity Settlement_5.0.doc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Boudreau, Phillip</vt:lpwstr>
  </property>
  <property fmtid="{D5CDD505-2E9C-101B-9397-08002B2CF9AE}" pid="13" name="Order">
    <vt:lpwstr>439700.000000000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4;#Market Services|a8a6aff3-fd7d-495b-a01e-6d728ab6438f</vt:lpwstr>
  </property>
</Properties>
</file>