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E1BA" w14:textId="77777777" w:rsidR="00701B48" w:rsidRPr="009F0098" w:rsidRDefault="00701B48">
      <w:pPr>
        <w:pStyle w:val="Title"/>
        <w:jc w:val="right"/>
        <w:rPr>
          <w:rFonts w:cs="Arial"/>
          <w:szCs w:val="36"/>
        </w:rPr>
      </w:pPr>
    </w:p>
    <w:p w14:paraId="37A29A3A" w14:textId="77777777" w:rsidR="00701B48" w:rsidRPr="009F0098" w:rsidRDefault="00701B48">
      <w:pPr>
        <w:pStyle w:val="Title"/>
        <w:jc w:val="right"/>
        <w:rPr>
          <w:rFonts w:cs="Arial"/>
          <w:szCs w:val="36"/>
        </w:rPr>
      </w:pPr>
    </w:p>
    <w:p w14:paraId="74036E12" w14:textId="77777777" w:rsidR="00701B48" w:rsidRPr="009F0098" w:rsidRDefault="00701B48">
      <w:pPr>
        <w:pStyle w:val="Title"/>
        <w:jc w:val="right"/>
        <w:rPr>
          <w:rFonts w:cs="Arial"/>
          <w:szCs w:val="36"/>
        </w:rPr>
      </w:pPr>
    </w:p>
    <w:p w14:paraId="42A2A1EC" w14:textId="77777777" w:rsidR="00701B48" w:rsidRPr="009F0098" w:rsidRDefault="00701B48">
      <w:pPr>
        <w:pStyle w:val="Title"/>
        <w:jc w:val="right"/>
        <w:rPr>
          <w:rFonts w:cs="Arial"/>
          <w:szCs w:val="36"/>
        </w:rPr>
      </w:pPr>
    </w:p>
    <w:p w14:paraId="742ABE76" w14:textId="77777777" w:rsidR="00701B48" w:rsidRPr="009F0098" w:rsidRDefault="00701B48">
      <w:pPr>
        <w:pStyle w:val="Title"/>
        <w:rPr>
          <w:rFonts w:cs="Arial"/>
          <w:szCs w:val="36"/>
        </w:rPr>
      </w:pPr>
    </w:p>
    <w:p w14:paraId="26D9AC01" w14:textId="77777777" w:rsidR="00701B48" w:rsidRPr="00B87D97" w:rsidRDefault="007B0071">
      <w:pPr>
        <w:pStyle w:val="Title"/>
        <w:jc w:val="right"/>
        <w:rPr>
          <w:rFonts w:cs="Arial"/>
          <w:szCs w:val="36"/>
        </w:rPr>
      </w:pPr>
      <w:r w:rsidRPr="00B87D97">
        <w:rPr>
          <w:rFonts w:cs="Arial"/>
          <w:szCs w:val="36"/>
        </w:rPr>
        <w:t>Settlements &amp; Billing</w:t>
      </w:r>
    </w:p>
    <w:p w14:paraId="07A87503" w14:textId="77777777" w:rsidR="00701B48" w:rsidRPr="00B87D97" w:rsidRDefault="00701B48">
      <w:pPr>
        <w:pStyle w:val="Title"/>
        <w:jc w:val="right"/>
        <w:rPr>
          <w:rFonts w:cs="Arial"/>
          <w:szCs w:val="36"/>
        </w:rPr>
      </w:pPr>
    </w:p>
    <w:p w14:paraId="649DB4FA" w14:textId="77777777" w:rsidR="00701B48" w:rsidRPr="00B87D97" w:rsidRDefault="00701B48">
      <w:pPr>
        <w:rPr>
          <w:rFonts w:cs="Arial"/>
          <w:b/>
          <w:sz w:val="36"/>
          <w:szCs w:val="36"/>
        </w:rPr>
      </w:pPr>
    </w:p>
    <w:p w14:paraId="1134C034" w14:textId="3FF26F59" w:rsidR="00701B48" w:rsidRPr="00B87D97" w:rsidRDefault="00A83E0F">
      <w:pPr>
        <w:pStyle w:val="Title"/>
        <w:jc w:val="right"/>
        <w:rPr>
          <w:rFonts w:cs="Arial"/>
          <w:szCs w:val="36"/>
        </w:rPr>
      </w:pPr>
      <w:r w:rsidRPr="00B87D97">
        <w:rPr>
          <w:rFonts w:cs="Arial"/>
          <w:szCs w:val="36"/>
        </w:rPr>
        <w:fldChar w:fldCharType="begin"/>
      </w:r>
      <w:r w:rsidRPr="00B87D97">
        <w:rPr>
          <w:rFonts w:cs="Arial"/>
          <w:szCs w:val="36"/>
        </w:rPr>
        <w:instrText xml:space="preserve"> DOCPROPERTY  Category  \* MERGEFORMAT </w:instrText>
      </w:r>
      <w:r w:rsidRPr="00B87D97">
        <w:rPr>
          <w:rFonts w:cs="Arial"/>
          <w:szCs w:val="36"/>
        </w:rPr>
        <w:fldChar w:fldCharType="separate"/>
      </w:r>
      <w:r w:rsidRPr="00B87D97">
        <w:rPr>
          <w:rFonts w:cs="Arial"/>
          <w:szCs w:val="36"/>
        </w:rPr>
        <w:t>Configuration Guide:</w:t>
      </w:r>
      <w:r w:rsidRPr="00B87D97">
        <w:rPr>
          <w:rFonts w:cs="Arial"/>
          <w:szCs w:val="36"/>
        </w:rPr>
        <w:fldChar w:fldCharType="end"/>
      </w:r>
      <w:r w:rsidR="00701B48" w:rsidRPr="00B87D97">
        <w:rPr>
          <w:rFonts w:cs="Arial"/>
          <w:szCs w:val="36"/>
        </w:rPr>
        <w:t xml:space="preserve"> </w:t>
      </w:r>
      <w:r w:rsidR="00CD0A4F" w:rsidRPr="00B87D97">
        <w:rPr>
          <w:rFonts w:cs="Arial"/>
          <w:szCs w:val="36"/>
        </w:rPr>
        <w:t xml:space="preserve">RUC and </w:t>
      </w:r>
      <w:r w:rsidR="00BF4F05" w:rsidRPr="00B87D97">
        <w:rPr>
          <w:rFonts w:cs="Arial"/>
          <w:szCs w:val="36"/>
        </w:rPr>
        <w:t xml:space="preserve">RTM </w:t>
      </w:r>
      <w:r w:rsidRPr="00B87D97">
        <w:rPr>
          <w:rFonts w:cs="Arial"/>
          <w:szCs w:val="36"/>
        </w:rPr>
        <w:fldChar w:fldCharType="begin"/>
      </w:r>
      <w:r w:rsidRPr="00B87D97">
        <w:rPr>
          <w:rFonts w:cs="Arial"/>
          <w:szCs w:val="36"/>
        </w:rPr>
        <w:instrText xml:space="preserve"> TITLE   \* MERGEFORMAT </w:instrText>
      </w:r>
      <w:r w:rsidRPr="00B87D97">
        <w:rPr>
          <w:rFonts w:cs="Arial"/>
          <w:szCs w:val="36"/>
        </w:rPr>
        <w:fldChar w:fldCharType="separate"/>
      </w:r>
      <w:r w:rsidRPr="00B87D97">
        <w:rPr>
          <w:rFonts w:cs="Arial"/>
          <w:szCs w:val="36"/>
        </w:rPr>
        <w:t>Bid Cost Recovery Settlement</w:t>
      </w:r>
      <w:r w:rsidRPr="00B87D97">
        <w:rPr>
          <w:rFonts w:cs="Arial"/>
          <w:szCs w:val="36"/>
        </w:rPr>
        <w:fldChar w:fldCharType="end"/>
      </w:r>
    </w:p>
    <w:p w14:paraId="2FBE3527" w14:textId="77777777" w:rsidR="009F0098" w:rsidRPr="00B87D97" w:rsidRDefault="009F0098" w:rsidP="009F0098">
      <w:pPr>
        <w:rPr>
          <w:rFonts w:cs="Arial"/>
          <w:b/>
          <w:sz w:val="36"/>
          <w:szCs w:val="36"/>
        </w:rPr>
      </w:pPr>
    </w:p>
    <w:p w14:paraId="2F09DDBB" w14:textId="77777777" w:rsidR="00A83E0F" w:rsidRPr="00B87D97" w:rsidRDefault="00A83E0F" w:rsidP="00A83E0F">
      <w:pPr>
        <w:jc w:val="right"/>
        <w:rPr>
          <w:rFonts w:cs="Arial"/>
          <w:b/>
          <w:sz w:val="36"/>
          <w:szCs w:val="36"/>
        </w:rPr>
      </w:pPr>
      <w:r w:rsidRPr="00B87D97">
        <w:rPr>
          <w:rFonts w:cs="Arial"/>
          <w:b/>
          <w:sz w:val="36"/>
          <w:szCs w:val="36"/>
        </w:rPr>
        <w:fldChar w:fldCharType="begin"/>
      </w:r>
      <w:r w:rsidRPr="00B87D97">
        <w:rPr>
          <w:rFonts w:cs="Arial"/>
          <w:b/>
          <w:sz w:val="36"/>
          <w:szCs w:val="36"/>
        </w:rPr>
        <w:instrText xml:space="preserve"> COMMENTS   \* MERGEFORMAT </w:instrText>
      </w:r>
      <w:r w:rsidRPr="00B87D97">
        <w:rPr>
          <w:rFonts w:cs="Arial"/>
          <w:b/>
          <w:sz w:val="36"/>
          <w:szCs w:val="36"/>
        </w:rPr>
        <w:fldChar w:fldCharType="separate"/>
      </w:r>
      <w:r w:rsidRPr="00B87D97">
        <w:rPr>
          <w:rFonts w:cs="Arial"/>
          <w:b/>
          <w:sz w:val="36"/>
          <w:szCs w:val="36"/>
        </w:rPr>
        <w:t>CC 6620</w:t>
      </w:r>
      <w:r w:rsidRPr="00B87D97">
        <w:rPr>
          <w:rFonts w:cs="Arial"/>
          <w:b/>
          <w:sz w:val="36"/>
          <w:szCs w:val="36"/>
        </w:rPr>
        <w:fldChar w:fldCharType="end"/>
      </w:r>
    </w:p>
    <w:p w14:paraId="288C0A21" w14:textId="77777777" w:rsidR="009F0098" w:rsidRPr="00B87D97" w:rsidRDefault="009F0098" w:rsidP="009F0098">
      <w:pPr>
        <w:rPr>
          <w:rFonts w:cs="Arial"/>
          <w:b/>
          <w:sz w:val="36"/>
          <w:szCs w:val="36"/>
        </w:rPr>
      </w:pPr>
    </w:p>
    <w:p w14:paraId="1F6D5A80" w14:textId="77777777" w:rsidR="00701B48" w:rsidRPr="00B87D97" w:rsidRDefault="00A83E0F">
      <w:pPr>
        <w:pStyle w:val="Title"/>
        <w:jc w:val="right"/>
        <w:rPr>
          <w:rFonts w:cs="Arial"/>
          <w:szCs w:val="36"/>
        </w:rPr>
      </w:pPr>
      <w:r w:rsidRPr="00B87D97">
        <w:rPr>
          <w:rFonts w:cs="Arial"/>
          <w:szCs w:val="36"/>
        </w:rPr>
        <w:t xml:space="preserve"> Version </w:t>
      </w:r>
      <w:r w:rsidR="00045213" w:rsidRPr="00B87D97">
        <w:rPr>
          <w:rFonts w:cs="Arial"/>
          <w:szCs w:val="36"/>
        </w:rPr>
        <w:t>5.</w:t>
      </w:r>
      <w:ins w:id="0" w:author="Ciubal, Mel" w:date="2024-06-14T09:24:00Z">
        <w:r w:rsidR="00536712" w:rsidRPr="00D05C0C">
          <w:rPr>
            <w:rFonts w:cs="Arial"/>
            <w:szCs w:val="36"/>
            <w:highlight w:val="yellow"/>
          </w:rPr>
          <w:t>5</w:t>
        </w:r>
      </w:ins>
      <w:del w:id="1" w:author="Ciubal, Mel" w:date="2024-06-14T09:24:00Z">
        <w:r w:rsidR="00932299" w:rsidRPr="006F6FDF" w:rsidDel="00536712">
          <w:rPr>
            <w:rFonts w:cs="Arial"/>
            <w:szCs w:val="36"/>
            <w:highlight w:val="yellow"/>
          </w:rPr>
          <w:delText>4</w:delText>
        </w:r>
      </w:del>
    </w:p>
    <w:p w14:paraId="4135910E" w14:textId="77777777" w:rsidR="00701B48" w:rsidRPr="00B87D97" w:rsidRDefault="00701B48">
      <w:pPr>
        <w:pStyle w:val="Title"/>
        <w:jc w:val="right"/>
        <w:rPr>
          <w:rFonts w:cs="Arial"/>
          <w:szCs w:val="36"/>
        </w:rPr>
      </w:pPr>
    </w:p>
    <w:p w14:paraId="3F0A9489" w14:textId="77777777" w:rsidR="00701B48" w:rsidRPr="00B87D97" w:rsidRDefault="00701B48">
      <w:pPr>
        <w:pStyle w:val="Title"/>
        <w:jc w:val="right"/>
        <w:rPr>
          <w:rFonts w:cs="Arial"/>
          <w:color w:val="FF0000"/>
          <w:szCs w:val="36"/>
        </w:rPr>
      </w:pPr>
    </w:p>
    <w:p w14:paraId="13F12C6E" w14:textId="77777777" w:rsidR="00701B48" w:rsidRPr="00B87D97" w:rsidRDefault="00701B48">
      <w:pPr>
        <w:rPr>
          <w:rFonts w:cs="Arial"/>
          <w:b/>
          <w:sz w:val="36"/>
          <w:szCs w:val="36"/>
        </w:rPr>
      </w:pPr>
    </w:p>
    <w:p w14:paraId="26423794" w14:textId="77777777" w:rsidR="00701B48" w:rsidRPr="00B87D97" w:rsidRDefault="00701B48">
      <w:pPr>
        <w:rPr>
          <w:rFonts w:cs="Arial"/>
          <w:b/>
          <w:sz w:val="36"/>
          <w:szCs w:val="36"/>
        </w:rPr>
      </w:pPr>
    </w:p>
    <w:p w14:paraId="555AE468" w14:textId="77777777" w:rsidR="00701B48" w:rsidRPr="00B87D97" w:rsidRDefault="00701B48">
      <w:pPr>
        <w:rPr>
          <w:rFonts w:cs="Arial"/>
          <w:b/>
          <w:sz w:val="36"/>
          <w:szCs w:val="36"/>
        </w:rPr>
      </w:pPr>
    </w:p>
    <w:p w14:paraId="1AF95A1A" w14:textId="77777777" w:rsidR="00701B48" w:rsidRPr="00B87D97" w:rsidRDefault="00701B48"/>
    <w:p w14:paraId="6B0255A2" w14:textId="77777777" w:rsidR="00701B48" w:rsidRPr="00B87D97" w:rsidRDefault="00701B48"/>
    <w:p w14:paraId="539C1EE9" w14:textId="77777777" w:rsidR="00701B48" w:rsidRPr="00B87D97" w:rsidRDefault="00701B48"/>
    <w:p w14:paraId="275AC29D" w14:textId="77777777" w:rsidR="00701B48" w:rsidRPr="00B87D97" w:rsidRDefault="00701B48">
      <w:pPr>
        <w:pStyle w:val="Title"/>
        <w:rPr>
          <w:sz w:val="22"/>
        </w:rPr>
      </w:pPr>
    </w:p>
    <w:p w14:paraId="5FE8BF13" w14:textId="77777777" w:rsidR="00701B48" w:rsidRPr="00B87D97" w:rsidRDefault="00701B48">
      <w:pPr>
        <w:pStyle w:val="Title"/>
        <w:rPr>
          <w:sz w:val="22"/>
        </w:rPr>
        <w:sectPr w:rsidR="00701B48" w:rsidRPr="00B87D97" w:rsidSect="0017776A">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7EF72506" w14:textId="77777777" w:rsidR="00701B48" w:rsidRPr="00B87D97" w:rsidRDefault="00701B48">
      <w:pPr>
        <w:pStyle w:val="Title"/>
        <w:rPr>
          <w:szCs w:val="36"/>
        </w:rPr>
      </w:pPr>
      <w:r w:rsidRPr="00B87D97">
        <w:rPr>
          <w:szCs w:val="36"/>
        </w:rPr>
        <w:lastRenderedPageBreak/>
        <w:t>Table of Contents</w:t>
      </w:r>
    </w:p>
    <w:p w14:paraId="31F59BBB" w14:textId="02A28BA3" w:rsidR="006F602F" w:rsidRDefault="00D74992">
      <w:pPr>
        <w:pStyle w:val="TOC1"/>
        <w:tabs>
          <w:tab w:val="left" w:pos="432"/>
        </w:tabs>
        <w:rPr>
          <w:rFonts w:asciiTheme="minorHAnsi" w:eastAsiaTheme="minorEastAsia" w:hAnsiTheme="minorHAnsi" w:cstheme="minorBidi"/>
          <w:noProof/>
          <w:szCs w:val="22"/>
        </w:rPr>
      </w:pPr>
      <w:r w:rsidRPr="00B87D97">
        <w:rPr>
          <w:rFonts w:cs="Arial"/>
          <w:szCs w:val="22"/>
        </w:rPr>
        <w:fldChar w:fldCharType="begin"/>
      </w:r>
      <w:r w:rsidRPr="00B87D97">
        <w:rPr>
          <w:rFonts w:cs="Arial"/>
          <w:szCs w:val="22"/>
        </w:rPr>
        <w:instrText xml:space="preserve"> TOC \o "1-2" </w:instrText>
      </w:r>
      <w:r w:rsidRPr="00B87D97">
        <w:rPr>
          <w:rFonts w:cs="Arial"/>
          <w:szCs w:val="22"/>
        </w:rPr>
        <w:fldChar w:fldCharType="separate"/>
      </w:r>
      <w:bookmarkStart w:id="10" w:name="_GoBack"/>
      <w:bookmarkEnd w:id="10"/>
      <w:r w:rsidR="006F602F">
        <w:rPr>
          <w:noProof/>
        </w:rPr>
        <w:t>1.</w:t>
      </w:r>
      <w:r w:rsidR="006F602F">
        <w:rPr>
          <w:rFonts w:asciiTheme="minorHAnsi" w:eastAsiaTheme="minorEastAsia" w:hAnsiTheme="minorHAnsi" w:cstheme="minorBidi"/>
          <w:noProof/>
          <w:szCs w:val="22"/>
        </w:rPr>
        <w:tab/>
      </w:r>
      <w:r w:rsidR="006F602F">
        <w:rPr>
          <w:noProof/>
        </w:rPr>
        <w:t>Purpose of Document</w:t>
      </w:r>
      <w:r w:rsidR="006F602F">
        <w:rPr>
          <w:noProof/>
        </w:rPr>
        <w:tab/>
      </w:r>
      <w:r w:rsidR="006F602F">
        <w:rPr>
          <w:noProof/>
        </w:rPr>
        <w:fldChar w:fldCharType="begin"/>
      </w:r>
      <w:r w:rsidR="006F602F">
        <w:rPr>
          <w:noProof/>
        </w:rPr>
        <w:instrText xml:space="preserve"> PAGEREF _Toc187676469 \h </w:instrText>
      </w:r>
      <w:r w:rsidR="006F602F">
        <w:rPr>
          <w:noProof/>
        </w:rPr>
      </w:r>
      <w:r w:rsidR="006F602F">
        <w:rPr>
          <w:noProof/>
        </w:rPr>
        <w:fldChar w:fldCharType="separate"/>
      </w:r>
      <w:r w:rsidR="006F602F">
        <w:rPr>
          <w:noProof/>
        </w:rPr>
        <w:t>3</w:t>
      </w:r>
      <w:r w:rsidR="006F602F">
        <w:rPr>
          <w:noProof/>
        </w:rPr>
        <w:fldChar w:fldCharType="end"/>
      </w:r>
    </w:p>
    <w:p w14:paraId="36641B4B" w14:textId="14CA6612" w:rsidR="006F602F" w:rsidRDefault="006F602F">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_Toc187676470 \h </w:instrText>
      </w:r>
      <w:r>
        <w:rPr>
          <w:noProof/>
        </w:rPr>
      </w:r>
      <w:r>
        <w:rPr>
          <w:noProof/>
        </w:rPr>
        <w:fldChar w:fldCharType="separate"/>
      </w:r>
      <w:r>
        <w:rPr>
          <w:noProof/>
        </w:rPr>
        <w:t>3</w:t>
      </w:r>
      <w:r>
        <w:rPr>
          <w:noProof/>
        </w:rPr>
        <w:fldChar w:fldCharType="end"/>
      </w:r>
    </w:p>
    <w:p w14:paraId="3977D53A" w14:textId="4001B64B" w:rsidR="006F602F" w:rsidRDefault="006F602F">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_Toc187676471 \h </w:instrText>
      </w:r>
      <w:r>
        <w:rPr>
          <w:noProof/>
        </w:rPr>
      </w:r>
      <w:r>
        <w:rPr>
          <w:noProof/>
        </w:rPr>
        <w:fldChar w:fldCharType="separate"/>
      </w:r>
      <w:r>
        <w:rPr>
          <w:noProof/>
        </w:rPr>
        <w:t>3</w:t>
      </w:r>
      <w:r>
        <w:rPr>
          <w:noProof/>
        </w:rPr>
        <w:fldChar w:fldCharType="end"/>
      </w:r>
    </w:p>
    <w:p w14:paraId="453BE8C3" w14:textId="7757BB80" w:rsidR="006F602F" w:rsidRDefault="006F602F">
      <w:pPr>
        <w:pStyle w:val="TOC2"/>
        <w:tabs>
          <w:tab w:val="left" w:pos="1000"/>
        </w:tabs>
        <w:rPr>
          <w:rFonts w:asciiTheme="minorHAnsi" w:eastAsiaTheme="minorEastAsia" w:hAnsiTheme="minorHAnsi" w:cstheme="minorBidi"/>
          <w:noProof/>
          <w:szCs w:val="22"/>
        </w:rPr>
      </w:pPr>
      <w:r w:rsidRPr="00A17FFE">
        <w:rPr>
          <w:bCs/>
          <w:noProof/>
        </w:rPr>
        <w:t>2.2</w:t>
      </w:r>
      <w:r>
        <w:rPr>
          <w:rFonts w:asciiTheme="minorHAnsi" w:eastAsiaTheme="minorEastAsia" w:hAnsiTheme="minorHAnsi" w:cstheme="minorBidi"/>
          <w:noProof/>
          <w:szCs w:val="22"/>
        </w:rPr>
        <w:tab/>
      </w:r>
      <w:r w:rsidRPr="00A17FFE">
        <w:rPr>
          <w:bCs/>
          <w:noProof/>
        </w:rPr>
        <w:t>Description</w:t>
      </w:r>
      <w:r>
        <w:rPr>
          <w:noProof/>
        </w:rPr>
        <w:tab/>
      </w:r>
      <w:r>
        <w:rPr>
          <w:noProof/>
        </w:rPr>
        <w:fldChar w:fldCharType="begin"/>
      </w:r>
      <w:r>
        <w:rPr>
          <w:noProof/>
        </w:rPr>
        <w:instrText xml:space="preserve"> PAGEREF _Toc187676472 \h </w:instrText>
      </w:r>
      <w:r>
        <w:rPr>
          <w:noProof/>
        </w:rPr>
      </w:r>
      <w:r>
        <w:rPr>
          <w:noProof/>
        </w:rPr>
        <w:fldChar w:fldCharType="separate"/>
      </w:r>
      <w:r>
        <w:rPr>
          <w:noProof/>
        </w:rPr>
        <w:t>4</w:t>
      </w:r>
      <w:r>
        <w:rPr>
          <w:noProof/>
        </w:rPr>
        <w:fldChar w:fldCharType="end"/>
      </w:r>
    </w:p>
    <w:p w14:paraId="265D60C0" w14:textId="277B99E4" w:rsidR="006F602F" w:rsidRDefault="006F602F">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_Toc187676473 \h </w:instrText>
      </w:r>
      <w:r>
        <w:rPr>
          <w:noProof/>
        </w:rPr>
      </w:r>
      <w:r>
        <w:rPr>
          <w:noProof/>
        </w:rPr>
        <w:fldChar w:fldCharType="separate"/>
      </w:r>
      <w:r>
        <w:rPr>
          <w:noProof/>
        </w:rPr>
        <w:t>4</w:t>
      </w:r>
      <w:r>
        <w:rPr>
          <w:noProof/>
        </w:rPr>
        <w:fldChar w:fldCharType="end"/>
      </w:r>
    </w:p>
    <w:p w14:paraId="67556C68" w14:textId="5C236FAD" w:rsidR="006F602F" w:rsidRDefault="006F602F">
      <w:pPr>
        <w:pStyle w:val="TOC2"/>
        <w:tabs>
          <w:tab w:val="left" w:pos="1000"/>
        </w:tabs>
        <w:rPr>
          <w:rFonts w:asciiTheme="minorHAnsi" w:eastAsiaTheme="minorEastAsia" w:hAnsiTheme="minorHAnsi" w:cstheme="minorBidi"/>
          <w:noProof/>
          <w:szCs w:val="22"/>
        </w:rPr>
      </w:pPr>
      <w:r w:rsidRPr="00A17FFE">
        <w:rPr>
          <w:bCs/>
          <w:noProof/>
        </w:rPr>
        <w:t>3.1</w:t>
      </w:r>
      <w:r>
        <w:rPr>
          <w:rFonts w:asciiTheme="minorHAnsi" w:eastAsiaTheme="minorEastAsia" w:hAnsiTheme="minorHAnsi" w:cstheme="minorBidi"/>
          <w:noProof/>
          <w:szCs w:val="22"/>
        </w:rPr>
        <w:tab/>
      </w:r>
      <w:r w:rsidRPr="00A17FFE">
        <w:rPr>
          <w:bCs/>
          <w:noProof/>
        </w:rPr>
        <w:t>Business Rules</w:t>
      </w:r>
      <w:r>
        <w:rPr>
          <w:noProof/>
        </w:rPr>
        <w:tab/>
      </w:r>
      <w:r>
        <w:rPr>
          <w:noProof/>
        </w:rPr>
        <w:fldChar w:fldCharType="begin"/>
      </w:r>
      <w:r>
        <w:rPr>
          <w:noProof/>
        </w:rPr>
        <w:instrText xml:space="preserve"> PAGEREF _Toc187676474 \h </w:instrText>
      </w:r>
      <w:r>
        <w:rPr>
          <w:noProof/>
        </w:rPr>
      </w:r>
      <w:r>
        <w:rPr>
          <w:noProof/>
        </w:rPr>
        <w:fldChar w:fldCharType="separate"/>
      </w:r>
      <w:r>
        <w:rPr>
          <w:noProof/>
        </w:rPr>
        <w:t>4</w:t>
      </w:r>
      <w:r>
        <w:rPr>
          <w:noProof/>
        </w:rPr>
        <w:fldChar w:fldCharType="end"/>
      </w:r>
    </w:p>
    <w:p w14:paraId="532CB6A2" w14:textId="4DCC09C2" w:rsidR="006F602F" w:rsidRDefault="006F602F">
      <w:pPr>
        <w:pStyle w:val="TOC2"/>
        <w:tabs>
          <w:tab w:val="left" w:pos="1000"/>
        </w:tabs>
        <w:rPr>
          <w:rFonts w:asciiTheme="minorHAnsi" w:eastAsiaTheme="minorEastAsia" w:hAnsiTheme="minorHAnsi" w:cstheme="minorBidi"/>
          <w:noProof/>
          <w:szCs w:val="22"/>
        </w:rPr>
      </w:pPr>
      <w:r w:rsidRPr="00A17FFE">
        <w:rPr>
          <w:bCs/>
          <w:noProof/>
        </w:rPr>
        <w:t>3.2</w:t>
      </w:r>
      <w:r>
        <w:rPr>
          <w:rFonts w:asciiTheme="minorHAnsi" w:eastAsiaTheme="minorEastAsia" w:hAnsiTheme="minorHAnsi" w:cstheme="minorBidi"/>
          <w:noProof/>
          <w:szCs w:val="22"/>
        </w:rPr>
        <w:tab/>
      </w:r>
      <w:r w:rsidRPr="00A17FFE">
        <w:rPr>
          <w:bCs/>
          <w:noProof/>
        </w:rPr>
        <w:t>Predecessor Charge Codes</w:t>
      </w:r>
      <w:r>
        <w:rPr>
          <w:noProof/>
        </w:rPr>
        <w:tab/>
      </w:r>
      <w:r>
        <w:rPr>
          <w:noProof/>
        </w:rPr>
        <w:fldChar w:fldCharType="begin"/>
      </w:r>
      <w:r>
        <w:rPr>
          <w:noProof/>
        </w:rPr>
        <w:instrText xml:space="preserve"> PAGEREF _Toc187676475 \h </w:instrText>
      </w:r>
      <w:r>
        <w:rPr>
          <w:noProof/>
        </w:rPr>
      </w:r>
      <w:r>
        <w:rPr>
          <w:noProof/>
        </w:rPr>
        <w:fldChar w:fldCharType="separate"/>
      </w:r>
      <w:r>
        <w:rPr>
          <w:noProof/>
        </w:rPr>
        <w:t>6</w:t>
      </w:r>
      <w:r>
        <w:rPr>
          <w:noProof/>
        </w:rPr>
        <w:fldChar w:fldCharType="end"/>
      </w:r>
    </w:p>
    <w:p w14:paraId="7567516B" w14:textId="5BEE4DDB" w:rsidR="006F602F" w:rsidRDefault="006F602F">
      <w:pPr>
        <w:pStyle w:val="TOC2"/>
        <w:tabs>
          <w:tab w:val="left" w:pos="1000"/>
        </w:tabs>
        <w:rPr>
          <w:rFonts w:asciiTheme="minorHAnsi" w:eastAsiaTheme="minorEastAsia" w:hAnsiTheme="minorHAnsi" w:cstheme="minorBidi"/>
          <w:noProof/>
          <w:szCs w:val="22"/>
        </w:rPr>
      </w:pPr>
      <w:r w:rsidRPr="00A17FFE">
        <w:rPr>
          <w:bCs/>
          <w:noProof/>
        </w:rPr>
        <w:t>3.3</w:t>
      </w:r>
      <w:r>
        <w:rPr>
          <w:rFonts w:asciiTheme="minorHAnsi" w:eastAsiaTheme="minorEastAsia" w:hAnsiTheme="minorHAnsi" w:cstheme="minorBidi"/>
          <w:noProof/>
          <w:szCs w:val="22"/>
        </w:rPr>
        <w:tab/>
      </w:r>
      <w:r w:rsidRPr="00A17FFE">
        <w:rPr>
          <w:bCs/>
          <w:noProof/>
        </w:rPr>
        <w:t>Successor Charge Codes</w:t>
      </w:r>
      <w:r>
        <w:rPr>
          <w:noProof/>
        </w:rPr>
        <w:tab/>
      </w:r>
      <w:r>
        <w:rPr>
          <w:noProof/>
        </w:rPr>
        <w:fldChar w:fldCharType="begin"/>
      </w:r>
      <w:r>
        <w:rPr>
          <w:noProof/>
        </w:rPr>
        <w:instrText xml:space="preserve"> PAGEREF _Toc187676476 \h </w:instrText>
      </w:r>
      <w:r>
        <w:rPr>
          <w:noProof/>
        </w:rPr>
      </w:r>
      <w:r>
        <w:rPr>
          <w:noProof/>
        </w:rPr>
        <w:fldChar w:fldCharType="separate"/>
      </w:r>
      <w:r>
        <w:rPr>
          <w:noProof/>
        </w:rPr>
        <w:t>6</w:t>
      </w:r>
      <w:r>
        <w:rPr>
          <w:noProof/>
        </w:rPr>
        <w:fldChar w:fldCharType="end"/>
      </w:r>
    </w:p>
    <w:p w14:paraId="17AB7DA5" w14:textId="127E8ADF" w:rsidR="006F602F" w:rsidRDefault="006F602F">
      <w:pPr>
        <w:pStyle w:val="TOC2"/>
        <w:tabs>
          <w:tab w:val="left" w:pos="1000"/>
        </w:tabs>
        <w:rPr>
          <w:rFonts w:asciiTheme="minorHAnsi" w:eastAsiaTheme="minorEastAsia" w:hAnsiTheme="minorHAnsi" w:cstheme="minorBidi"/>
          <w:noProof/>
          <w:szCs w:val="22"/>
        </w:rPr>
      </w:pPr>
      <w:r w:rsidRPr="00A17FFE">
        <w:rPr>
          <w:bCs/>
          <w:noProof/>
        </w:rPr>
        <w:t>3.4</w:t>
      </w:r>
      <w:r>
        <w:rPr>
          <w:rFonts w:asciiTheme="minorHAnsi" w:eastAsiaTheme="minorEastAsia" w:hAnsiTheme="minorHAnsi" w:cstheme="minorBidi"/>
          <w:noProof/>
          <w:szCs w:val="22"/>
        </w:rPr>
        <w:tab/>
      </w:r>
      <w:r w:rsidRPr="00A17FFE">
        <w:rPr>
          <w:bCs/>
          <w:noProof/>
        </w:rPr>
        <w:t>Inputs - External Systems</w:t>
      </w:r>
      <w:r>
        <w:rPr>
          <w:noProof/>
        </w:rPr>
        <w:tab/>
      </w:r>
      <w:r>
        <w:rPr>
          <w:noProof/>
        </w:rPr>
        <w:fldChar w:fldCharType="begin"/>
      </w:r>
      <w:r>
        <w:rPr>
          <w:noProof/>
        </w:rPr>
        <w:instrText xml:space="preserve"> PAGEREF _Toc187676477 \h </w:instrText>
      </w:r>
      <w:r>
        <w:rPr>
          <w:noProof/>
        </w:rPr>
      </w:r>
      <w:r>
        <w:rPr>
          <w:noProof/>
        </w:rPr>
        <w:fldChar w:fldCharType="separate"/>
      </w:r>
      <w:r>
        <w:rPr>
          <w:noProof/>
        </w:rPr>
        <w:t>6</w:t>
      </w:r>
      <w:r>
        <w:rPr>
          <w:noProof/>
        </w:rPr>
        <w:fldChar w:fldCharType="end"/>
      </w:r>
    </w:p>
    <w:p w14:paraId="28FFDB84" w14:textId="7D3B6682" w:rsidR="006F602F" w:rsidRDefault="006F602F">
      <w:pPr>
        <w:pStyle w:val="TOC2"/>
        <w:tabs>
          <w:tab w:val="left" w:pos="1000"/>
        </w:tabs>
        <w:rPr>
          <w:rFonts w:asciiTheme="minorHAnsi" w:eastAsiaTheme="minorEastAsia" w:hAnsiTheme="minorHAnsi" w:cstheme="minorBidi"/>
          <w:noProof/>
          <w:szCs w:val="22"/>
        </w:rPr>
      </w:pPr>
      <w:r w:rsidRPr="00A17FFE">
        <w:rPr>
          <w:bCs/>
          <w:noProof/>
        </w:rPr>
        <w:t>3.5</w:t>
      </w:r>
      <w:r>
        <w:rPr>
          <w:rFonts w:asciiTheme="minorHAnsi" w:eastAsiaTheme="minorEastAsia" w:hAnsiTheme="minorHAnsi" w:cstheme="minorBidi"/>
          <w:noProof/>
          <w:szCs w:val="22"/>
        </w:rPr>
        <w:tab/>
      </w:r>
      <w:r w:rsidRPr="00A17FFE">
        <w:rPr>
          <w:bCs/>
          <w:noProof/>
        </w:rPr>
        <w:t>Inputs - Predecessor Charge Codes or Pre-calculations</w:t>
      </w:r>
      <w:r>
        <w:rPr>
          <w:noProof/>
        </w:rPr>
        <w:tab/>
      </w:r>
      <w:r>
        <w:rPr>
          <w:noProof/>
        </w:rPr>
        <w:fldChar w:fldCharType="begin"/>
      </w:r>
      <w:r>
        <w:rPr>
          <w:noProof/>
        </w:rPr>
        <w:instrText xml:space="preserve"> PAGEREF _Toc187676478 \h </w:instrText>
      </w:r>
      <w:r>
        <w:rPr>
          <w:noProof/>
        </w:rPr>
      </w:r>
      <w:r>
        <w:rPr>
          <w:noProof/>
        </w:rPr>
        <w:fldChar w:fldCharType="separate"/>
      </w:r>
      <w:r>
        <w:rPr>
          <w:noProof/>
        </w:rPr>
        <w:t>6</w:t>
      </w:r>
      <w:r>
        <w:rPr>
          <w:noProof/>
        </w:rPr>
        <w:fldChar w:fldCharType="end"/>
      </w:r>
    </w:p>
    <w:p w14:paraId="7A950FBF" w14:textId="79C8858E" w:rsidR="006F602F" w:rsidRDefault="006F602F">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_Toc187676479 \h </w:instrText>
      </w:r>
      <w:r>
        <w:rPr>
          <w:noProof/>
        </w:rPr>
      </w:r>
      <w:r>
        <w:rPr>
          <w:noProof/>
        </w:rPr>
        <w:fldChar w:fldCharType="separate"/>
      </w:r>
      <w:r>
        <w:rPr>
          <w:noProof/>
        </w:rPr>
        <w:t>7</w:t>
      </w:r>
      <w:r>
        <w:rPr>
          <w:noProof/>
        </w:rPr>
        <w:fldChar w:fldCharType="end"/>
      </w:r>
    </w:p>
    <w:p w14:paraId="438A0673" w14:textId="43EBB0E2" w:rsidR="006F602F" w:rsidRDefault="006F602F">
      <w:pPr>
        <w:pStyle w:val="TOC2"/>
        <w:tabs>
          <w:tab w:val="left" w:pos="1000"/>
        </w:tabs>
        <w:rPr>
          <w:rFonts w:asciiTheme="minorHAnsi" w:eastAsiaTheme="minorEastAsia" w:hAnsiTheme="minorHAnsi" w:cstheme="minorBidi"/>
          <w:noProof/>
          <w:szCs w:val="22"/>
        </w:rPr>
      </w:pPr>
      <w:r w:rsidRPr="00A17FFE">
        <w:rPr>
          <w:bCs/>
          <w:noProof/>
        </w:rPr>
        <w:t>3.7</w:t>
      </w:r>
      <w:r>
        <w:rPr>
          <w:rFonts w:asciiTheme="minorHAnsi" w:eastAsiaTheme="minorEastAsia" w:hAnsiTheme="minorHAnsi" w:cstheme="minorBidi"/>
          <w:noProof/>
          <w:szCs w:val="22"/>
        </w:rPr>
        <w:tab/>
      </w:r>
      <w:r w:rsidRPr="00A17FFE">
        <w:rPr>
          <w:bCs/>
          <w:noProof/>
        </w:rPr>
        <w:t>Outputs</w:t>
      </w:r>
      <w:r>
        <w:rPr>
          <w:noProof/>
        </w:rPr>
        <w:tab/>
      </w:r>
      <w:r>
        <w:rPr>
          <w:noProof/>
        </w:rPr>
        <w:fldChar w:fldCharType="begin"/>
      </w:r>
      <w:r>
        <w:rPr>
          <w:noProof/>
        </w:rPr>
        <w:instrText xml:space="preserve"> PAGEREF _Toc187676480 \h </w:instrText>
      </w:r>
      <w:r>
        <w:rPr>
          <w:noProof/>
        </w:rPr>
      </w:r>
      <w:r>
        <w:rPr>
          <w:noProof/>
        </w:rPr>
        <w:fldChar w:fldCharType="separate"/>
      </w:r>
      <w:r>
        <w:rPr>
          <w:noProof/>
        </w:rPr>
        <w:t>8</w:t>
      </w:r>
      <w:r>
        <w:rPr>
          <w:noProof/>
        </w:rPr>
        <w:fldChar w:fldCharType="end"/>
      </w:r>
    </w:p>
    <w:p w14:paraId="2126518E" w14:textId="37A1973A" w:rsidR="006F602F" w:rsidRDefault="006F602F">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_Toc187676481 \h </w:instrText>
      </w:r>
      <w:r>
        <w:rPr>
          <w:noProof/>
        </w:rPr>
      </w:r>
      <w:r>
        <w:rPr>
          <w:noProof/>
        </w:rPr>
        <w:fldChar w:fldCharType="separate"/>
      </w:r>
      <w:r>
        <w:rPr>
          <w:noProof/>
        </w:rPr>
        <w:t>9</w:t>
      </w:r>
      <w:r>
        <w:rPr>
          <w:noProof/>
        </w:rPr>
        <w:fldChar w:fldCharType="end"/>
      </w:r>
    </w:p>
    <w:p w14:paraId="3C75E3E0" w14:textId="73CA463E" w:rsidR="00701B48" w:rsidRPr="00B87D97" w:rsidRDefault="00D74992" w:rsidP="00045213">
      <w:pPr>
        <w:pStyle w:val="Title"/>
        <w:rPr>
          <w:color w:val="0000FF"/>
          <w:sz w:val="16"/>
          <w:szCs w:val="16"/>
        </w:rPr>
      </w:pPr>
      <w:r w:rsidRPr="00B87D97">
        <w:rPr>
          <w:szCs w:val="22"/>
        </w:rPr>
        <w:fldChar w:fldCharType="end"/>
      </w:r>
      <w:r w:rsidR="00701B48" w:rsidRPr="00B87D97">
        <w:br w:type="page"/>
      </w:r>
    </w:p>
    <w:p w14:paraId="11B3EAC2" w14:textId="77777777" w:rsidR="00701B48" w:rsidRPr="00B87D97" w:rsidRDefault="009F0098" w:rsidP="009F0098">
      <w:pPr>
        <w:pStyle w:val="Heading1"/>
      </w:pPr>
      <w:bookmarkStart w:id="11" w:name="_Toc423410238"/>
      <w:bookmarkStart w:id="12" w:name="_Toc425054504"/>
      <w:bookmarkStart w:id="13" w:name="_Toc187676469"/>
      <w:r w:rsidRPr="00B87D97">
        <w:lastRenderedPageBreak/>
        <w:t>Purpose of Documen</w:t>
      </w:r>
      <w:r w:rsidR="00701B48" w:rsidRPr="00B87D97">
        <w:t>t</w:t>
      </w:r>
      <w:bookmarkEnd w:id="13"/>
    </w:p>
    <w:p w14:paraId="3E41DAE9" w14:textId="77777777" w:rsidR="009F0098" w:rsidRPr="00B87D97" w:rsidRDefault="009F0098" w:rsidP="009F0098"/>
    <w:p w14:paraId="7F77EC97" w14:textId="77777777" w:rsidR="00701B48" w:rsidRPr="00B87D97" w:rsidRDefault="00701B48">
      <w:pPr>
        <w:pStyle w:val="BodyText"/>
        <w:rPr>
          <w:rFonts w:cs="Arial"/>
        </w:rPr>
      </w:pPr>
      <w:r w:rsidRPr="00B87D97">
        <w:rPr>
          <w:rFonts w:cs="Arial"/>
        </w:rPr>
        <w:t>The purpose of this document is to capture the requirements and design specification for a Charge Code in one document.</w:t>
      </w:r>
    </w:p>
    <w:p w14:paraId="7E5313B0" w14:textId="77777777" w:rsidR="00701B48" w:rsidRPr="00B87D97" w:rsidRDefault="00701B48" w:rsidP="00977132">
      <w:pPr>
        <w:pStyle w:val="Heading1"/>
      </w:pPr>
      <w:bookmarkStart w:id="14" w:name="_Toc128909812"/>
      <w:bookmarkStart w:id="15" w:name="_Toc128909867"/>
      <w:bookmarkStart w:id="16" w:name="_Toc128909941"/>
      <w:bookmarkStart w:id="17" w:name="_Toc128909985"/>
      <w:bookmarkStart w:id="18" w:name="_Toc187676470"/>
      <w:bookmarkEnd w:id="14"/>
      <w:bookmarkEnd w:id="15"/>
      <w:bookmarkEnd w:id="16"/>
      <w:bookmarkEnd w:id="17"/>
      <w:r w:rsidRPr="00B87D97">
        <w:t>Introduction</w:t>
      </w:r>
      <w:bookmarkEnd w:id="18"/>
    </w:p>
    <w:p w14:paraId="54274D48" w14:textId="77777777" w:rsidR="009F0098" w:rsidRPr="00B87D97" w:rsidRDefault="009F0098" w:rsidP="009F0098"/>
    <w:p w14:paraId="02CCB739" w14:textId="77777777" w:rsidR="00701B48" w:rsidRPr="00B87D97" w:rsidRDefault="00701B48">
      <w:pPr>
        <w:pStyle w:val="Heading2"/>
      </w:pPr>
      <w:bookmarkStart w:id="19" w:name="_Toc187676471"/>
      <w:r w:rsidRPr="00B87D97">
        <w:t>Background</w:t>
      </w:r>
      <w:bookmarkEnd w:id="19"/>
    </w:p>
    <w:p w14:paraId="029DC70C" w14:textId="77777777" w:rsidR="00977132" w:rsidRPr="00B87D97" w:rsidRDefault="00977132" w:rsidP="00977132"/>
    <w:p w14:paraId="79E9D9D2" w14:textId="77777777" w:rsidR="00201E95" w:rsidRPr="00B87D97" w:rsidRDefault="00201E95" w:rsidP="00201E95">
      <w:pPr>
        <w:pStyle w:val="BodyText"/>
      </w:pPr>
      <w:r w:rsidRPr="00B87D97">
        <w:lastRenderedPageBreak/>
        <w:t>Bid Cost Recovery (BCR)</w:t>
      </w:r>
      <w:r w:rsidR="00FA333A" w:rsidRPr="00B87D97">
        <w:t>, as applied over the CAISO Control Area,</w:t>
      </w:r>
      <w:r w:rsidRPr="00B87D97">
        <w:t xml:space="preserve"> is the process by which the CAISO ensures SCs are able to recover Start-Up Costs (SUC), Minimum Load Costs (MLC), MSG </w:t>
      </w:r>
      <w:proofErr w:type="spellStart"/>
      <w:r w:rsidRPr="00B87D97">
        <w:t>ResourceTransition</w:t>
      </w:r>
      <w:proofErr w:type="spellEnd"/>
      <w:r w:rsidRPr="00B87D97">
        <w:t xml:space="preserve"> Costs (TC) and Energy Bid Costs.  In order to recover SUC and MLC, a Generating Unit, Pumped-Storage Unit, or resource-specific System Resource must be committed by the CAISO.  Likewise, the CAISO must commit a Multi-Stage Generating Resource in order for it to receive TC compensation. Bid Cost Recovery for Energy and Ancillary Services (A/S) Bids applies to Bid Cost Recovery Eligible Resources in general (for example, Generating Units, Pumped-Storage Units, Proxy Demand Resources and resource-specific System Resources) scheduled or dispatched by CAISO, independent of whether they are CAISO-committed or instead are </w:t>
      </w:r>
      <w:proofErr w:type="spellStart"/>
      <w:r w:rsidRPr="00B87D97">
        <w:t>self committed</w:t>
      </w:r>
      <w:proofErr w:type="spellEnd"/>
      <w:r w:rsidRPr="00B87D97">
        <w:t xml:space="preserve">.  </w:t>
      </w:r>
    </w:p>
    <w:p w14:paraId="1B56428D" w14:textId="77777777" w:rsidR="00201E95" w:rsidRPr="00B87D97" w:rsidRDefault="00201E95" w:rsidP="00201E95">
      <w:pPr>
        <w:pStyle w:val="BodyText"/>
      </w:pPr>
      <w:r w:rsidRPr="00B87D97">
        <w:t xml:space="preserve">For purposes of determining BCR eligibility, CAISO uses a concept called Commitment Period.  A Commitment Period consists of the consecutive time periods within a Trading Day when a resource is on-line, synchronized to the grid, and available for dispatch.  A Commitment Period is comprised of two distinct sub-types – Self-Commitment Period and CAISO Commitment Period.  The portion of a Commitment Period where a resource submits Energy Self-Schedule or A/S </w:t>
      </w:r>
      <w:proofErr w:type="spellStart"/>
      <w:r w:rsidRPr="00B87D97">
        <w:t>self provision</w:t>
      </w:r>
      <w:proofErr w:type="spellEnd"/>
      <w:r w:rsidRPr="00B87D97">
        <w:t xml:space="preserve"> is called a Self-Commitment Period.  A Self-Commitment Period may include time periods when a resource is not operating pursuant of an Energy Self-schedule or A/S self-provision, but must be on due to Ramping constraints or a  Minimum Run Time or Minimum Down Time requirement.  Resources are not eligible for BCR of SUC, MLC or TC during Self-Commitment Periods, but are eligible for BCR of awarded Energy and A/S.  The portion of a Commitment Period that is not a Self-Commitment Period is called a CAISO Commitment Period.  Resources are eligible to receive BCR for SUC, MLC, TC, awarded Energy and A/S during a CAISO Commitment Period.  </w:t>
      </w:r>
    </w:p>
    <w:p w14:paraId="5743D165" w14:textId="77777777" w:rsidR="00201E95" w:rsidRPr="00B87D97" w:rsidRDefault="00201E95" w:rsidP="00201E95">
      <w:pPr>
        <w:pStyle w:val="BodyText"/>
      </w:pPr>
      <w:r w:rsidRPr="00B87D97">
        <w:t xml:space="preserve">SUC, MLC and TC for each market and resource are determined in Pre-calculation Start-Up and Minimum Load Cost. The commitment costs together with the energy and AS bid costs are then used as inputs to calculate a resource’s net difference between costs and revenues in separate Pre-calculations by market --- IFM Net Amount, RUC Net Amount, and RTM Net Amount.  If the difference between the total costs and the market revenues is positive in the relevant market, then the net amount represents a Shortfall.  If the difference is negative in the relevant market, the net amount represents a Surplus.  For each resource </w:t>
      </w:r>
      <w:r w:rsidRPr="00D05C0C">
        <w:rPr>
          <w:highlight w:val="yellow"/>
        </w:rPr>
        <w:t>or, in the case of a MSS entity that has elected net settlement, all MSS resources collectively</w:t>
      </w:r>
      <w:r w:rsidRPr="00F82651">
        <w:t>,</w:t>
      </w:r>
      <w:r w:rsidRPr="00B87D97">
        <w:t xml:space="preserve"> the IFM, RUC, and RTM Shortfalls and Surpluses are then netted over all hours of a Trading Day, with the IFM Shortfalls and Surpluses netted separately from the RUC and RTM Shortfalls and Surpluses.  Thus, RUC or RTM surpluses over the entire Trading Day are used to offset a RTM or RUC shortfall, respectively, incurred over the entire Trading Day.  For either IFM or the combined RUC and RTM netting, if the net amount over the Trading Day is positive (a Shortfall), then the resource </w:t>
      </w:r>
      <w:r w:rsidRPr="00D05C0C">
        <w:rPr>
          <w:highlight w:val="yellow"/>
        </w:rPr>
        <w:t>or net-settled MSS entity</w:t>
      </w:r>
      <w:r w:rsidRPr="00B87D97">
        <w:t xml:space="preserve"> receives a BCR Uplift Payment equal to the net Trading Day amount under CC 6620 – RUC and RTM Bid Cost Recovery Settlement (for a combined RUC and RTM shortfall), or CC 6630 IFM Bid Cost Recovery Settlement (for an IFM shortfall).   </w:t>
      </w:r>
    </w:p>
    <w:p w14:paraId="5FC4F60B" w14:textId="77777777" w:rsidR="00701B48" w:rsidRPr="00B87D97" w:rsidRDefault="009F0098" w:rsidP="00977132">
      <w:pPr>
        <w:pStyle w:val="BodyText"/>
        <w:rPr>
          <w:rFonts w:cs="Arial"/>
        </w:rPr>
      </w:pPr>
      <w:r w:rsidRPr="00B87D97">
        <w:rPr>
          <w:rFonts w:cs="Arial"/>
        </w:rPr>
        <w:t xml:space="preserve">  </w:t>
      </w:r>
      <w:r w:rsidR="00701B48" w:rsidRPr="00B87D97">
        <w:rPr>
          <w:rFonts w:cs="Arial"/>
        </w:rPr>
        <w:t xml:space="preserve">   </w:t>
      </w:r>
    </w:p>
    <w:p w14:paraId="221FE27C" w14:textId="77777777" w:rsidR="00977132" w:rsidRPr="00B87D97" w:rsidRDefault="00977132">
      <w:pPr>
        <w:pStyle w:val="BodyText"/>
      </w:pPr>
    </w:p>
    <w:p w14:paraId="3C406465" w14:textId="77777777" w:rsidR="00701B48" w:rsidRPr="00B87D97" w:rsidRDefault="00701B48" w:rsidP="00B85294">
      <w:pPr>
        <w:pStyle w:val="Heading2"/>
        <w:keepNext w:val="0"/>
        <w:rPr>
          <w:bCs/>
        </w:rPr>
      </w:pPr>
      <w:bookmarkStart w:id="20" w:name="_Toc187676472"/>
      <w:r w:rsidRPr="00B87D97">
        <w:rPr>
          <w:bCs/>
        </w:rPr>
        <w:t>Description</w:t>
      </w:r>
      <w:bookmarkEnd w:id="20"/>
    </w:p>
    <w:p w14:paraId="0D585D1F" w14:textId="77777777" w:rsidR="00701B48" w:rsidRPr="00B87D97" w:rsidRDefault="00701B48" w:rsidP="00B85294">
      <w:pPr>
        <w:pStyle w:val="BodyText"/>
        <w:rPr>
          <w:rFonts w:cs="Arial"/>
          <w:color w:val="0000FF"/>
        </w:rPr>
      </w:pPr>
    </w:p>
    <w:p w14:paraId="11F92D5B" w14:textId="77777777" w:rsidR="00701B48" w:rsidRPr="00B87D97" w:rsidRDefault="00217B9A" w:rsidP="00BF4F05">
      <w:pPr>
        <w:pStyle w:val="BodyText"/>
        <w:rPr>
          <w:rFonts w:cs="Arial"/>
        </w:rPr>
      </w:pPr>
      <w:r w:rsidRPr="00B87D97">
        <w:rPr>
          <w:rFonts w:cs="Arial"/>
        </w:rPr>
        <w:lastRenderedPageBreak/>
        <w:t>Charge Code</w:t>
      </w:r>
      <w:r w:rsidR="00FA333A" w:rsidRPr="00B87D97">
        <w:rPr>
          <w:rFonts w:cs="Arial"/>
        </w:rPr>
        <w:t xml:space="preserve"> </w:t>
      </w:r>
      <w:r w:rsidR="00FA333A" w:rsidRPr="00B87D97">
        <w:rPr>
          <w:rFonts w:cs="Arial"/>
          <w:i/>
        </w:rPr>
        <w:t>CC 6620</w:t>
      </w:r>
      <w:r w:rsidR="001E1440" w:rsidRPr="00B87D97">
        <w:rPr>
          <w:rFonts w:cs="Arial"/>
          <w:i/>
        </w:rPr>
        <w:t xml:space="preserve"> – RUC and RTM Bid Cost Recovery Settlement</w:t>
      </w:r>
      <w:r w:rsidRPr="00B87D97">
        <w:rPr>
          <w:rFonts w:cs="Arial"/>
          <w:i/>
        </w:rPr>
        <w:t xml:space="preserve"> </w:t>
      </w:r>
      <w:r w:rsidR="00FA333A" w:rsidRPr="00B87D97">
        <w:rPr>
          <w:rFonts w:cs="Arial"/>
        </w:rPr>
        <w:t xml:space="preserve">applies over the CAISO </w:t>
      </w:r>
      <w:r w:rsidR="00492F04" w:rsidRPr="00B87D97">
        <w:rPr>
          <w:rFonts w:cs="Arial"/>
        </w:rPr>
        <w:t>Control Area</w:t>
      </w:r>
      <w:r w:rsidR="00FA333A" w:rsidRPr="00B87D97">
        <w:rPr>
          <w:rFonts w:cs="Arial"/>
        </w:rPr>
        <w:t xml:space="preserve">. The </w:t>
      </w:r>
      <w:r w:rsidR="00701B48" w:rsidRPr="00B87D97">
        <w:rPr>
          <w:rFonts w:cs="Arial"/>
        </w:rPr>
        <w:t>calculat</w:t>
      </w:r>
      <w:r w:rsidR="00FA333A" w:rsidRPr="00B87D97">
        <w:rPr>
          <w:rFonts w:cs="Arial"/>
        </w:rPr>
        <w:t>ion presents</w:t>
      </w:r>
      <w:r w:rsidR="00701B48" w:rsidRPr="00B87D97">
        <w:rPr>
          <w:rFonts w:cs="Arial"/>
        </w:rPr>
        <w:t xml:space="preserve"> the Bid Cost Recovery </w:t>
      </w:r>
      <w:r w:rsidRPr="00B87D97">
        <w:rPr>
          <w:rFonts w:cs="Arial"/>
        </w:rPr>
        <w:t xml:space="preserve">Settlement </w:t>
      </w:r>
      <w:r w:rsidR="00701B48" w:rsidRPr="00B87D97">
        <w:rPr>
          <w:rFonts w:cs="Arial"/>
        </w:rPr>
        <w:t xml:space="preserve">for </w:t>
      </w:r>
      <w:r w:rsidR="0030490A" w:rsidRPr="00B87D97">
        <w:rPr>
          <w:rFonts w:cs="Arial"/>
          <w:szCs w:val="22"/>
        </w:rPr>
        <w:t xml:space="preserve">various Bid Cost Recovery Eligible Resources that are settled </w:t>
      </w:r>
      <w:r w:rsidR="0030490A" w:rsidRPr="00B87D97">
        <w:rPr>
          <w:rFonts w:cs="Arial"/>
        </w:rPr>
        <w:t>on a Resource basis</w:t>
      </w:r>
      <w:r w:rsidR="004041BF" w:rsidRPr="00B87D97">
        <w:rPr>
          <w:rFonts w:cs="Arial"/>
        </w:rPr>
        <w:t xml:space="preserve"> </w:t>
      </w:r>
      <w:r w:rsidR="0030490A" w:rsidRPr="00D05C0C">
        <w:rPr>
          <w:rFonts w:cs="Arial"/>
          <w:highlight w:val="yellow"/>
        </w:rPr>
        <w:t xml:space="preserve">as well as those </w:t>
      </w:r>
      <w:r w:rsidR="0030490A" w:rsidRPr="00D05C0C">
        <w:rPr>
          <w:rFonts w:cs="Arial"/>
          <w:szCs w:val="22"/>
          <w:highlight w:val="yellow"/>
        </w:rPr>
        <w:t xml:space="preserve">Bid Cost Recovery Eligible Resources </w:t>
      </w:r>
      <w:r w:rsidR="00EA4E7A" w:rsidRPr="00D05C0C">
        <w:rPr>
          <w:rFonts w:cs="Arial"/>
          <w:szCs w:val="22"/>
          <w:highlight w:val="yellow"/>
        </w:rPr>
        <w:t xml:space="preserve">of </w:t>
      </w:r>
      <w:r w:rsidR="0030490A" w:rsidRPr="00D05C0C">
        <w:rPr>
          <w:rFonts w:cs="Arial"/>
          <w:szCs w:val="22"/>
          <w:highlight w:val="yellow"/>
        </w:rPr>
        <w:t>MS</w:t>
      </w:r>
      <w:r w:rsidR="00EA4E7A" w:rsidRPr="00D05C0C">
        <w:rPr>
          <w:rFonts w:cs="Arial"/>
          <w:szCs w:val="22"/>
          <w:highlight w:val="yellow"/>
        </w:rPr>
        <w:t>S entities that have selected to settle Energy</w:t>
      </w:r>
      <w:r w:rsidR="0030490A" w:rsidRPr="00D05C0C">
        <w:rPr>
          <w:rFonts w:cs="Arial"/>
          <w:szCs w:val="22"/>
          <w:highlight w:val="yellow"/>
        </w:rPr>
        <w:t xml:space="preserve"> on a </w:t>
      </w:r>
      <w:r w:rsidR="004041BF" w:rsidRPr="00D05C0C">
        <w:rPr>
          <w:rFonts w:cs="Arial"/>
          <w:highlight w:val="yellow"/>
        </w:rPr>
        <w:t>net</w:t>
      </w:r>
      <w:r w:rsidR="00EA4E7A" w:rsidRPr="00D05C0C">
        <w:rPr>
          <w:rFonts w:cs="Arial"/>
          <w:highlight w:val="yellow"/>
        </w:rPr>
        <w:t>-</w:t>
      </w:r>
      <w:r w:rsidR="004041BF" w:rsidRPr="00D05C0C">
        <w:rPr>
          <w:rFonts w:cs="Arial"/>
          <w:highlight w:val="yellow"/>
        </w:rPr>
        <w:t>settlement</w:t>
      </w:r>
      <w:r w:rsidR="00EA4E7A" w:rsidRPr="00D05C0C">
        <w:rPr>
          <w:rFonts w:cs="Arial"/>
          <w:highlight w:val="yellow"/>
        </w:rPr>
        <w:t xml:space="preserve"> basis</w:t>
      </w:r>
      <w:r w:rsidR="009F0098" w:rsidRPr="00B87D97">
        <w:rPr>
          <w:rFonts w:cs="Arial"/>
        </w:rPr>
        <w:t xml:space="preserve">.  </w:t>
      </w:r>
      <w:r w:rsidR="004041BF" w:rsidRPr="00B87D97">
        <w:rPr>
          <w:rFonts w:cs="Arial"/>
        </w:rPr>
        <w:t>E</w:t>
      </w:r>
      <w:r w:rsidR="00701B48" w:rsidRPr="00B87D97">
        <w:rPr>
          <w:rFonts w:cs="Arial"/>
        </w:rPr>
        <w:t xml:space="preserve">ligible SUC, MLC, </w:t>
      </w:r>
      <w:r w:rsidR="00256FED" w:rsidRPr="00B87D97">
        <w:rPr>
          <w:rFonts w:cs="Arial"/>
        </w:rPr>
        <w:t xml:space="preserve">TC, </w:t>
      </w:r>
      <w:r w:rsidRPr="00B87D97">
        <w:rPr>
          <w:rFonts w:cs="Arial"/>
        </w:rPr>
        <w:t xml:space="preserve">Bid Costs </w:t>
      </w:r>
      <w:r w:rsidR="00701B48" w:rsidRPr="00B87D97">
        <w:rPr>
          <w:rFonts w:cs="Arial"/>
        </w:rPr>
        <w:t>and market revenue</w:t>
      </w:r>
      <w:r w:rsidR="004041BF" w:rsidRPr="00B87D97">
        <w:rPr>
          <w:rFonts w:cs="Arial"/>
        </w:rPr>
        <w:t xml:space="preserve">s are netted across </w:t>
      </w:r>
      <w:r w:rsidR="003464EA" w:rsidRPr="00B87D97">
        <w:rPr>
          <w:rFonts w:cs="Arial"/>
        </w:rPr>
        <w:t>RUC and RTM</w:t>
      </w:r>
      <w:r w:rsidR="00B85294" w:rsidRPr="00B87D97">
        <w:rPr>
          <w:rFonts w:cs="Arial"/>
        </w:rPr>
        <w:t xml:space="preserve">, Trading Hours, </w:t>
      </w:r>
      <w:r w:rsidR="00701B48" w:rsidRPr="00B87D97">
        <w:rPr>
          <w:rFonts w:cs="Arial"/>
        </w:rPr>
        <w:t xml:space="preserve">and Settlement Intervals in a </w:t>
      </w:r>
      <w:r w:rsidR="00D74992" w:rsidRPr="00B87D97">
        <w:rPr>
          <w:rFonts w:cs="Arial"/>
        </w:rPr>
        <w:t>Trading Day</w:t>
      </w:r>
      <w:r w:rsidR="00701B48" w:rsidRPr="00B87D97">
        <w:rPr>
          <w:rFonts w:cs="Arial"/>
        </w:rPr>
        <w:t xml:space="preserve"> for a single </w:t>
      </w:r>
      <w:r w:rsidR="003464EA" w:rsidRPr="00B87D97">
        <w:rPr>
          <w:rFonts w:cs="Arial"/>
        </w:rPr>
        <w:t xml:space="preserve">RUC and RTM </w:t>
      </w:r>
      <w:r w:rsidR="00701B48" w:rsidRPr="00B87D97">
        <w:rPr>
          <w:rFonts w:cs="Arial"/>
        </w:rPr>
        <w:t>Uplift Payment by resource</w:t>
      </w:r>
      <w:r w:rsidR="00B85294" w:rsidRPr="00B87D97">
        <w:rPr>
          <w:rFonts w:cs="Arial"/>
        </w:rPr>
        <w:t xml:space="preserve"> </w:t>
      </w:r>
      <w:r w:rsidR="00B85294" w:rsidRPr="00D05C0C">
        <w:rPr>
          <w:rFonts w:cs="Arial"/>
          <w:highlight w:val="yellow"/>
        </w:rPr>
        <w:t>or MSS entity</w:t>
      </w:r>
      <w:r w:rsidR="00701B48" w:rsidRPr="00B87D97">
        <w:rPr>
          <w:rFonts w:cs="Arial"/>
        </w:rPr>
        <w:t>.</w:t>
      </w:r>
    </w:p>
    <w:p w14:paraId="1F4DAD4A" w14:textId="77777777" w:rsidR="00B85294" w:rsidRPr="00B87D97" w:rsidRDefault="00B85294" w:rsidP="00B85294">
      <w:pPr>
        <w:pStyle w:val="BodyText"/>
        <w:rPr>
          <w:rFonts w:cs="Arial"/>
        </w:rPr>
      </w:pPr>
      <w:r w:rsidRPr="00D05C0C">
        <w:rPr>
          <w:rFonts w:cs="Arial"/>
          <w:highlight w:val="yellow"/>
        </w:rPr>
        <w:t xml:space="preserve">For an MSS entity that has elected gross settlement, the </w:t>
      </w:r>
      <w:r w:rsidR="00EC6B82" w:rsidRPr="00D05C0C">
        <w:rPr>
          <w:rFonts w:cs="Arial"/>
          <w:highlight w:val="yellow"/>
        </w:rPr>
        <w:t xml:space="preserve">RUC and RTM </w:t>
      </w:r>
      <w:r w:rsidRPr="00D05C0C">
        <w:rPr>
          <w:rFonts w:cs="Arial"/>
          <w:highlight w:val="yellow"/>
        </w:rPr>
        <w:t>BCR uplift payment is calculated by resource.  For an MSS entity that has elected net settlement, the BCR uplift payment is calculated at the MSS level.</w:t>
      </w:r>
      <w:r w:rsidRPr="00B87D97">
        <w:rPr>
          <w:rFonts w:cs="Arial"/>
        </w:rPr>
        <w:t xml:space="preserve">  </w:t>
      </w:r>
    </w:p>
    <w:p w14:paraId="01FDB053" w14:textId="77777777" w:rsidR="00701B48" w:rsidRPr="00B87D97" w:rsidRDefault="00701B48" w:rsidP="00B85294">
      <w:pPr>
        <w:pStyle w:val="BodyText"/>
        <w:rPr>
          <w:rFonts w:cs="Arial"/>
        </w:rPr>
      </w:pPr>
      <w:r w:rsidRPr="00B87D97">
        <w:rPr>
          <w:rFonts w:cs="Arial"/>
        </w:rPr>
        <w:t xml:space="preserve">The net amount of SUC, MLC, </w:t>
      </w:r>
      <w:r w:rsidR="00256FED" w:rsidRPr="00B87D97">
        <w:rPr>
          <w:rFonts w:cs="Arial"/>
        </w:rPr>
        <w:t xml:space="preserve">TC, </w:t>
      </w:r>
      <w:r w:rsidR="00FB7DE8" w:rsidRPr="00B87D97">
        <w:rPr>
          <w:rFonts w:cs="Arial"/>
        </w:rPr>
        <w:t>Bid Costs</w:t>
      </w:r>
      <w:r w:rsidRPr="00B87D97">
        <w:rPr>
          <w:rFonts w:cs="Arial"/>
        </w:rPr>
        <w:t>, and market revenue for each resource</w:t>
      </w:r>
      <w:r w:rsidR="00B85294" w:rsidRPr="00B87D97">
        <w:rPr>
          <w:rFonts w:cs="Arial"/>
        </w:rPr>
        <w:t xml:space="preserve"> </w:t>
      </w:r>
      <w:r w:rsidR="00B85294" w:rsidRPr="00D05C0C">
        <w:rPr>
          <w:rFonts w:cs="Arial"/>
          <w:highlight w:val="yellow"/>
        </w:rPr>
        <w:t>or MSS net entity</w:t>
      </w:r>
      <w:r w:rsidRPr="00B87D97">
        <w:rPr>
          <w:rFonts w:cs="Arial"/>
        </w:rPr>
        <w:t xml:space="preserve">, CAISO market, and Settlement Interval are calculated by predecessor </w:t>
      </w:r>
      <w:r w:rsidR="00FB7DE8" w:rsidRPr="00B87D97">
        <w:rPr>
          <w:rFonts w:cs="Arial"/>
        </w:rPr>
        <w:t>Pre</w:t>
      </w:r>
      <w:r w:rsidRPr="00B87D97">
        <w:rPr>
          <w:rFonts w:cs="Arial"/>
        </w:rPr>
        <w:t>-calculations RUC Net Amount, and RTM Net Amount, then used as i</w:t>
      </w:r>
      <w:r w:rsidR="003B5215" w:rsidRPr="00B87D97">
        <w:rPr>
          <w:rFonts w:cs="Arial"/>
        </w:rPr>
        <w:t xml:space="preserve">nputs for the </w:t>
      </w:r>
      <w:r w:rsidR="005B3B0E" w:rsidRPr="00B87D97">
        <w:rPr>
          <w:rFonts w:cs="Arial"/>
        </w:rPr>
        <w:t xml:space="preserve">BCR Settlement </w:t>
      </w:r>
      <w:r w:rsidR="003B5215" w:rsidRPr="00B87D97">
        <w:rPr>
          <w:rFonts w:cs="Arial"/>
        </w:rPr>
        <w:t>calculation</w:t>
      </w:r>
      <w:r w:rsidR="009F0098" w:rsidRPr="00B87D97">
        <w:rPr>
          <w:rFonts w:cs="Arial"/>
        </w:rPr>
        <w:t xml:space="preserve">.  </w:t>
      </w:r>
      <w:r w:rsidRPr="00B87D97">
        <w:rPr>
          <w:rFonts w:cs="Arial"/>
        </w:rPr>
        <w:t xml:space="preserve">If the summation of all net amounts for a </w:t>
      </w:r>
      <w:r w:rsidR="00D74992" w:rsidRPr="00B87D97">
        <w:rPr>
          <w:rFonts w:cs="Arial"/>
        </w:rPr>
        <w:t>Trading Day</w:t>
      </w:r>
      <w:r w:rsidRPr="00B87D97">
        <w:rPr>
          <w:rFonts w:cs="Arial"/>
        </w:rPr>
        <w:t xml:space="preserve"> is positive, the </w:t>
      </w:r>
      <w:r w:rsidR="00B85294" w:rsidRPr="00B87D97">
        <w:rPr>
          <w:rFonts w:cs="Arial"/>
        </w:rPr>
        <w:t>Scheduling Coordinator</w:t>
      </w:r>
      <w:r w:rsidRPr="00B87D97">
        <w:rPr>
          <w:rFonts w:cs="Arial"/>
        </w:rPr>
        <w:t xml:space="preserve"> will receive a BCR payment</w:t>
      </w:r>
      <w:r w:rsidR="009F0098" w:rsidRPr="00B87D97">
        <w:rPr>
          <w:rFonts w:cs="Arial"/>
        </w:rPr>
        <w:t xml:space="preserve">.  </w:t>
      </w:r>
      <w:r w:rsidRPr="00B87D97">
        <w:rPr>
          <w:rFonts w:cs="Arial"/>
        </w:rPr>
        <w:t>The BCR payment</w:t>
      </w:r>
      <w:r w:rsidR="005B3B0E" w:rsidRPr="00B87D97">
        <w:rPr>
          <w:rFonts w:cs="Arial"/>
        </w:rPr>
        <w:t xml:space="preserve">s </w:t>
      </w:r>
      <w:r w:rsidRPr="00B87D97">
        <w:rPr>
          <w:rFonts w:cs="Arial"/>
        </w:rPr>
        <w:t xml:space="preserve">are subsequently used as inputs for </w:t>
      </w:r>
      <w:r w:rsidR="00FB7DE8" w:rsidRPr="00B87D97">
        <w:rPr>
          <w:rFonts w:cs="Arial"/>
        </w:rPr>
        <w:t>Pre</w:t>
      </w:r>
      <w:r w:rsidRPr="00B87D97">
        <w:rPr>
          <w:rFonts w:cs="Arial"/>
        </w:rPr>
        <w:t>-calculation BCR Sequential Netting</w:t>
      </w:r>
      <w:r w:rsidR="009F0098" w:rsidRPr="00B87D97">
        <w:rPr>
          <w:rFonts w:cs="Arial"/>
        </w:rPr>
        <w:t xml:space="preserve">.  </w:t>
      </w:r>
      <w:r w:rsidRPr="00B87D97">
        <w:rPr>
          <w:rFonts w:cs="Arial"/>
        </w:rPr>
        <w:t xml:space="preserve"> </w:t>
      </w:r>
    </w:p>
    <w:p w14:paraId="7C621BB8" w14:textId="77777777" w:rsidR="00701B48" w:rsidRPr="00B87D97" w:rsidRDefault="00701B48">
      <w:bookmarkStart w:id="21" w:name="_Toc71713291"/>
      <w:bookmarkStart w:id="22" w:name="_Toc72834803"/>
      <w:bookmarkStart w:id="23" w:name="_Toc72908700"/>
    </w:p>
    <w:p w14:paraId="5ACE4B32" w14:textId="77777777" w:rsidR="00701B48" w:rsidRPr="00B87D97" w:rsidRDefault="00701B48" w:rsidP="00977132">
      <w:pPr>
        <w:pStyle w:val="Heading1"/>
      </w:pPr>
      <w:bookmarkStart w:id="24" w:name="_Toc187676473"/>
      <w:r w:rsidRPr="00B87D97">
        <w:t>Charge Code Requirements</w:t>
      </w:r>
      <w:bookmarkEnd w:id="24"/>
    </w:p>
    <w:p w14:paraId="3727968E" w14:textId="77777777" w:rsidR="00701B48" w:rsidRPr="00B87D97" w:rsidRDefault="00701B48"/>
    <w:p w14:paraId="04C793D1" w14:textId="77777777" w:rsidR="00977132" w:rsidRPr="00B87D97" w:rsidRDefault="00977132"/>
    <w:p w14:paraId="777E5E50" w14:textId="77777777" w:rsidR="00977132" w:rsidRPr="00B87D97" w:rsidRDefault="00977132" w:rsidP="00977132">
      <w:pPr>
        <w:pStyle w:val="Heading2"/>
        <w:rPr>
          <w:bCs/>
        </w:rPr>
      </w:pPr>
      <w:bookmarkStart w:id="25" w:name="_Toc187676474"/>
      <w:r w:rsidRPr="00B87D97">
        <w:rPr>
          <w:bCs/>
        </w:rPr>
        <w:t>Business Rules</w:t>
      </w:r>
      <w:bookmarkEnd w:id="25"/>
    </w:p>
    <w:p w14:paraId="45F51567" w14:textId="77777777" w:rsidR="00977132" w:rsidRPr="00B87D97" w:rsidRDefault="00977132" w:rsidP="00977132"/>
    <w:tbl>
      <w:tblPr>
        <w:tblW w:w="8503"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7592"/>
      </w:tblGrid>
      <w:tr w:rsidR="00977132" w:rsidRPr="00B87D97" w14:paraId="72F6EA32" w14:textId="77777777">
        <w:trPr>
          <w:tblHeader/>
        </w:trPr>
        <w:tc>
          <w:tcPr>
            <w:tcW w:w="911" w:type="dxa"/>
            <w:shd w:val="clear" w:color="auto" w:fill="D9D9D9"/>
            <w:vAlign w:val="center"/>
          </w:tcPr>
          <w:p w14:paraId="6642F173" w14:textId="77777777" w:rsidR="00977132" w:rsidRPr="00B87D97" w:rsidRDefault="00977132" w:rsidP="00C708A8">
            <w:pPr>
              <w:pStyle w:val="TableBoldCharCharCharCharChar1Char"/>
              <w:keepNext/>
              <w:ind w:left="119"/>
              <w:jc w:val="center"/>
              <w:rPr>
                <w:sz w:val="22"/>
              </w:rPr>
            </w:pPr>
            <w:r w:rsidRPr="00B87D97">
              <w:rPr>
                <w:sz w:val="22"/>
              </w:rPr>
              <w:t xml:space="preserve">Bus </w:t>
            </w:r>
            <w:proofErr w:type="spellStart"/>
            <w:r w:rsidRPr="00B87D97">
              <w:rPr>
                <w:sz w:val="22"/>
              </w:rPr>
              <w:t>Req</w:t>
            </w:r>
            <w:proofErr w:type="spellEnd"/>
            <w:r w:rsidRPr="00B87D97">
              <w:rPr>
                <w:sz w:val="22"/>
              </w:rPr>
              <w:t xml:space="preserve"> ID</w:t>
            </w:r>
          </w:p>
        </w:tc>
        <w:tc>
          <w:tcPr>
            <w:tcW w:w="7592" w:type="dxa"/>
            <w:shd w:val="clear" w:color="auto" w:fill="D9D9D9"/>
            <w:vAlign w:val="center"/>
          </w:tcPr>
          <w:p w14:paraId="3135AB3C" w14:textId="77777777" w:rsidR="00977132" w:rsidRPr="00B87D97" w:rsidRDefault="00977132" w:rsidP="008874C2">
            <w:pPr>
              <w:pStyle w:val="TableBoldCharCharCharCharChar1Char"/>
              <w:keepNext/>
              <w:ind w:left="119"/>
              <w:jc w:val="center"/>
              <w:rPr>
                <w:sz w:val="22"/>
              </w:rPr>
            </w:pPr>
            <w:r w:rsidRPr="00B87D97">
              <w:rPr>
                <w:sz w:val="22"/>
              </w:rPr>
              <w:t>Business Rule</w:t>
            </w:r>
          </w:p>
        </w:tc>
      </w:tr>
      <w:tr w:rsidR="00977132" w:rsidRPr="00B87D97" w14:paraId="7AC39784" w14:textId="77777777">
        <w:tc>
          <w:tcPr>
            <w:tcW w:w="911" w:type="dxa"/>
          </w:tcPr>
          <w:p w14:paraId="0583725C" w14:textId="77777777" w:rsidR="00CC3933" w:rsidRPr="00B87D97" w:rsidRDefault="00CC3933" w:rsidP="00CC3933">
            <w:pPr>
              <w:pStyle w:val="TableText0"/>
              <w:numPr>
                <w:ilvl w:val="0"/>
                <w:numId w:val="12"/>
              </w:numPr>
              <w:jc w:val="center"/>
            </w:pPr>
          </w:p>
          <w:p w14:paraId="1EC6E002" w14:textId="77777777" w:rsidR="00977132" w:rsidRPr="00B87D97" w:rsidRDefault="00977132" w:rsidP="000641CF"/>
        </w:tc>
        <w:tc>
          <w:tcPr>
            <w:tcW w:w="7592" w:type="dxa"/>
          </w:tcPr>
          <w:p w14:paraId="4E8C6320" w14:textId="77777777" w:rsidR="00977132" w:rsidRPr="00B87D97" w:rsidRDefault="00CC3933" w:rsidP="000641CF">
            <w:pPr>
              <w:pStyle w:val="TableText0"/>
              <w:ind w:left="0"/>
            </w:pPr>
            <w:r w:rsidRPr="00B87D97">
              <w:rPr>
                <w:rFonts w:cs="Arial"/>
              </w:rPr>
              <w:t>This Charge Code calculates the Bid Cost Recovery Settlement for various Bid Cost Recovery Eligible Resources that are settled on a Resource basis as well as those Bid Cost Recovery Eligible Resources of MSS entities that have selected to settle Energy on a net-settlement basis.  Eligible SUC, MLC, TC, Bid Costs and market revenues for RUC and RTM are netted across all Trading Hours, and Settlement Intervals in a Trading Day for a single</w:t>
            </w:r>
            <w:r w:rsidR="008B746B" w:rsidRPr="00B87D97">
              <w:rPr>
                <w:rFonts w:cs="Arial"/>
              </w:rPr>
              <w:t xml:space="preserve"> combined RUC and RTM</w:t>
            </w:r>
            <w:r w:rsidRPr="00B87D97">
              <w:rPr>
                <w:rFonts w:cs="Arial"/>
              </w:rPr>
              <w:t xml:space="preserve"> Uplift Payment by resource or MSS entity.</w:t>
            </w:r>
          </w:p>
        </w:tc>
      </w:tr>
      <w:tr w:rsidR="008B746B" w:rsidRPr="00B87D97" w14:paraId="3EA4948B" w14:textId="77777777">
        <w:tc>
          <w:tcPr>
            <w:tcW w:w="911" w:type="dxa"/>
          </w:tcPr>
          <w:p w14:paraId="3C989B70" w14:textId="77777777" w:rsidR="008B746B" w:rsidRPr="00B87D97" w:rsidDel="00CC3933" w:rsidRDefault="008B746B" w:rsidP="000641CF">
            <w:pPr>
              <w:pStyle w:val="TableText0"/>
              <w:numPr>
                <w:ilvl w:val="1"/>
                <w:numId w:val="12"/>
              </w:numPr>
              <w:jc w:val="center"/>
              <w:rPr>
                <w:rFonts w:cs="Arial"/>
              </w:rPr>
            </w:pPr>
          </w:p>
        </w:tc>
        <w:tc>
          <w:tcPr>
            <w:tcW w:w="7592" w:type="dxa"/>
          </w:tcPr>
          <w:p w14:paraId="458FF486" w14:textId="77777777" w:rsidR="008B746B" w:rsidRPr="00B87D97" w:rsidRDefault="008B746B" w:rsidP="00CC3933">
            <w:pPr>
              <w:pStyle w:val="TableText0"/>
              <w:ind w:left="0"/>
              <w:rPr>
                <w:rFonts w:cs="Arial"/>
              </w:rPr>
            </w:pPr>
            <w:r w:rsidRPr="00B87D97">
              <w:rPr>
                <w:rFonts w:cs="Arial"/>
              </w:rPr>
              <w:t>For an MSS Operator that has elected net Settlement, regardless of other MSS optional elections (Load following or RUC opt-in or out), the RUC Bid Costs and RUC Market Revenue are combined with RTM Bid Cost and RTM Market Revenue on an MSS level.</w:t>
            </w:r>
          </w:p>
        </w:tc>
      </w:tr>
      <w:tr w:rsidR="00CC3933" w:rsidRPr="00B87D97" w14:paraId="7A8775AB" w14:textId="77777777">
        <w:tc>
          <w:tcPr>
            <w:tcW w:w="911" w:type="dxa"/>
          </w:tcPr>
          <w:p w14:paraId="4AE3667F" w14:textId="77777777" w:rsidR="00CC3933" w:rsidRPr="00B87D97" w:rsidDel="00CC3933" w:rsidRDefault="00CC3933" w:rsidP="00CC3933">
            <w:pPr>
              <w:pStyle w:val="TableText0"/>
              <w:numPr>
                <w:ilvl w:val="0"/>
                <w:numId w:val="12"/>
              </w:numPr>
              <w:jc w:val="center"/>
            </w:pPr>
          </w:p>
        </w:tc>
        <w:tc>
          <w:tcPr>
            <w:tcW w:w="7592" w:type="dxa"/>
          </w:tcPr>
          <w:p w14:paraId="10DFF35A" w14:textId="77777777" w:rsidR="00CC3933" w:rsidRPr="00B87D97" w:rsidRDefault="00BE4326" w:rsidP="000641CF">
            <w:pPr>
              <w:pStyle w:val="TableText0"/>
              <w:tabs>
                <w:tab w:val="left" w:pos="945"/>
              </w:tabs>
              <w:ind w:left="0"/>
              <w:rPr>
                <w:rFonts w:cs="Arial"/>
              </w:rPr>
            </w:pPr>
            <w:r w:rsidRPr="00B87D97">
              <w:rPr>
                <w:rFonts w:cs="Arial"/>
              </w:rPr>
              <w:t>For Multi-Stage Generating Resources, Unrecovered Bid Cost Uplift Payments will be calculated and made at the Generating Unit level and not the MSG Configuration level.</w:t>
            </w:r>
            <w:r w:rsidRPr="00B87D97">
              <w:rPr>
                <w:rFonts w:cs="Arial"/>
              </w:rPr>
              <w:tab/>
            </w:r>
          </w:p>
        </w:tc>
      </w:tr>
      <w:tr w:rsidR="00BE4326" w:rsidRPr="00B87D97" w14:paraId="17406B26" w14:textId="77777777">
        <w:tc>
          <w:tcPr>
            <w:tcW w:w="911" w:type="dxa"/>
          </w:tcPr>
          <w:p w14:paraId="39BA273E" w14:textId="77777777" w:rsidR="00BE4326" w:rsidRPr="00B87D97" w:rsidDel="00CC3933" w:rsidRDefault="00BE4326" w:rsidP="00CC3933">
            <w:pPr>
              <w:pStyle w:val="TableText0"/>
              <w:numPr>
                <w:ilvl w:val="0"/>
                <w:numId w:val="12"/>
              </w:numPr>
              <w:jc w:val="center"/>
            </w:pPr>
          </w:p>
        </w:tc>
        <w:tc>
          <w:tcPr>
            <w:tcW w:w="7592" w:type="dxa"/>
          </w:tcPr>
          <w:p w14:paraId="358054C2" w14:textId="77777777" w:rsidR="00BE4326" w:rsidRPr="00B87D97" w:rsidRDefault="00BE4326" w:rsidP="00BE4326">
            <w:pPr>
              <w:pStyle w:val="TableText0"/>
              <w:tabs>
                <w:tab w:val="left" w:pos="945"/>
              </w:tabs>
              <w:ind w:left="0"/>
              <w:rPr>
                <w:rFonts w:cs="Arial"/>
              </w:rPr>
            </w:pPr>
            <w:r w:rsidRPr="00B87D97">
              <w:rPr>
                <w:rFonts w:cs="Arial"/>
              </w:rPr>
              <w:t xml:space="preserve">MSS </w:t>
            </w:r>
            <w:r w:rsidR="002338C2" w:rsidRPr="00B87D97">
              <w:rPr>
                <w:rFonts w:cs="Arial"/>
              </w:rPr>
              <w:t>Bid Cost Recovery</w:t>
            </w:r>
            <w:r w:rsidRPr="00B87D97">
              <w:rPr>
                <w:rFonts w:cs="Arial"/>
              </w:rPr>
              <w:t xml:space="preserve"> Eligible Resources by MSS Operators that have elected net settlement will receive Unrecovered Bid Cost Uplift Payment for MSS </w:t>
            </w:r>
            <w:r w:rsidR="002338C2" w:rsidRPr="00B87D97">
              <w:rPr>
                <w:rFonts w:cs="Arial"/>
              </w:rPr>
              <w:t xml:space="preserve">Bid Cost Recovery </w:t>
            </w:r>
            <w:r w:rsidRPr="00B87D97">
              <w:rPr>
                <w:rFonts w:cs="Arial"/>
              </w:rPr>
              <w:t>Eligible Resources at the MSS level and not by individual resource.</w:t>
            </w:r>
          </w:p>
        </w:tc>
      </w:tr>
      <w:tr w:rsidR="00BE4326" w:rsidRPr="00B87D97" w14:paraId="1D601732" w14:textId="77777777">
        <w:tc>
          <w:tcPr>
            <w:tcW w:w="911" w:type="dxa"/>
          </w:tcPr>
          <w:p w14:paraId="1D5B4E06" w14:textId="77777777" w:rsidR="00BE4326" w:rsidRPr="00B87D97" w:rsidDel="00CC3933" w:rsidRDefault="00BE4326" w:rsidP="00CC3933">
            <w:pPr>
              <w:pStyle w:val="TableText0"/>
              <w:numPr>
                <w:ilvl w:val="0"/>
                <w:numId w:val="12"/>
              </w:numPr>
              <w:jc w:val="center"/>
            </w:pPr>
          </w:p>
        </w:tc>
        <w:tc>
          <w:tcPr>
            <w:tcW w:w="7592" w:type="dxa"/>
          </w:tcPr>
          <w:p w14:paraId="52CCFF04" w14:textId="77777777" w:rsidR="00BE4326" w:rsidRPr="00B87D97" w:rsidRDefault="00BE4326" w:rsidP="008B746B">
            <w:pPr>
              <w:pStyle w:val="TableText0"/>
              <w:tabs>
                <w:tab w:val="left" w:pos="945"/>
              </w:tabs>
              <w:ind w:left="0"/>
              <w:rPr>
                <w:rFonts w:cs="Arial"/>
              </w:rPr>
            </w:pPr>
            <w:r w:rsidRPr="00B87D97">
              <w:rPr>
                <w:rFonts w:cs="Arial"/>
              </w:rPr>
              <w:t xml:space="preserve">MSS </w:t>
            </w:r>
            <w:r w:rsidR="002338C2" w:rsidRPr="00B87D97">
              <w:rPr>
                <w:rFonts w:cs="Arial"/>
              </w:rPr>
              <w:t>Bid Cost Recovery</w:t>
            </w:r>
            <w:r w:rsidRPr="00B87D97">
              <w:rPr>
                <w:rFonts w:cs="Arial"/>
              </w:rPr>
              <w:t xml:space="preserve"> Eligible Resources by MSS Operators that have elected gross settlement will receive Unrecovered Bid Cost Uplift Payments at the MSS </w:t>
            </w:r>
            <w:r w:rsidR="002338C2" w:rsidRPr="00B87D97">
              <w:rPr>
                <w:rFonts w:cs="Arial"/>
              </w:rPr>
              <w:t xml:space="preserve">Bid Cost Recovery </w:t>
            </w:r>
            <w:r w:rsidRPr="00B87D97">
              <w:rPr>
                <w:rFonts w:cs="Arial"/>
              </w:rPr>
              <w:t xml:space="preserve">Eligible Resource level like </w:t>
            </w:r>
            <w:r w:rsidR="00EA18A2" w:rsidRPr="00B87D97">
              <w:rPr>
                <w:rFonts w:cs="Arial"/>
              </w:rPr>
              <w:t>all other</w:t>
            </w:r>
            <w:r w:rsidRPr="00B87D97">
              <w:rPr>
                <w:rFonts w:cs="Arial"/>
              </w:rPr>
              <w:t xml:space="preserve"> </w:t>
            </w:r>
            <w:r w:rsidR="00EA18A2" w:rsidRPr="00B87D97">
              <w:rPr>
                <w:rFonts w:cs="Arial"/>
              </w:rPr>
              <w:t>r</w:t>
            </w:r>
            <w:r w:rsidRPr="00B87D97">
              <w:rPr>
                <w:rFonts w:cs="Arial"/>
              </w:rPr>
              <w:t>esources.</w:t>
            </w:r>
          </w:p>
        </w:tc>
      </w:tr>
      <w:tr w:rsidR="00BE4326" w:rsidRPr="00B87D97" w14:paraId="05DD0581" w14:textId="77777777">
        <w:tc>
          <w:tcPr>
            <w:tcW w:w="911" w:type="dxa"/>
          </w:tcPr>
          <w:p w14:paraId="0A668B5F" w14:textId="77777777" w:rsidR="00BE4326" w:rsidRPr="00B87D97" w:rsidDel="00CC3933" w:rsidRDefault="00BE4326" w:rsidP="00CC3933">
            <w:pPr>
              <w:pStyle w:val="TableText0"/>
              <w:numPr>
                <w:ilvl w:val="0"/>
                <w:numId w:val="12"/>
              </w:numPr>
              <w:jc w:val="center"/>
            </w:pPr>
          </w:p>
        </w:tc>
        <w:tc>
          <w:tcPr>
            <w:tcW w:w="7592" w:type="dxa"/>
          </w:tcPr>
          <w:p w14:paraId="1AFD6373" w14:textId="77777777" w:rsidR="00BE4326" w:rsidRPr="00B87D97" w:rsidRDefault="00BE4326" w:rsidP="00244CA1">
            <w:pPr>
              <w:pStyle w:val="TableText0"/>
              <w:tabs>
                <w:tab w:val="left" w:pos="945"/>
              </w:tabs>
              <w:ind w:left="0"/>
              <w:rPr>
                <w:rFonts w:cs="Arial"/>
              </w:rPr>
            </w:pPr>
            <w:r w:rsidRPr="00B87D97">
              <w:rPr>
                <w:rFonts w:cs="Arial"/>
              </w:rPr>
              <w:t>Scheduling Coordinators shall receive RUC and RTM Unrecovered Bid Cost Uplift Payments for a Bid Cost Recovery Eligible Resource, if the ne</w:t>
            </w:r>
            <w:r w:rsidR="00EA18A2" w:rsidRPr="00B87D97">
              <w:rPr>
                <w:rFonts w:cs="Arial"/>
              </w:rPr>
              <w:t>t of all RUC Bid Cost Shortfalls</w:t>
            </w:r>
            <w:r w:rsidRPr="00B87D97">
              <w:rPr>
                <w:rFonts w:cs="Arial"/>
              </w:rPr>
              <w:t>, RUC Bid Cost</w:t>
            </w:r>
            <w:r w:rsidR="00EA18A2" w:rsidRPr="00B87D97">
              <w:rPr>
                <w:rFonts w:cs="Arial"/>
              </w:rPr>
              <w:t xml:space="preserve"> Surpluses, </w:t>
            </w:r>
            <w:r w:rsidRPr="00B87D97">
              <w:rPr>
                <w:rFonts w:cs="Arial"/>
              </w:rPr>
              <w:t xml:space="preserve"> RTM Bid Cost Shortfalls and RTM Bid Cost Surpluses for that Bid Cost Recovery Eligible Resource over a Trading Day is positive.</w:t>
            </w:r>
          </w:p>
        </w:tc>
      </w:tr>
      <w:tr w:rsidR="00BE4326" w:rsidRPr="00B87D97" w14:paraId="3A42276D" w14:textId="77777777">
        <w:tc>
          <w:tcPr>
            <w:tcW w:w="911" w:type="dxa"/>
          </w:tcPr>
          <w:p w14:paraId="0B28C75C" w14:textId="77777777" w:rsidR="00BE4326" w:rsidRPr="00B87D97" w:rsidDel="00CC3933" w:rsidRDefault="00BE4326" w:rsidP="00CC3933">
            <w:pPr>
              <w:pStyle w:val="TableText0"/>
              <w:numPr>
                <w:ilvl w:val="0"/>
                <w:numId w:val="12"/>
              </w:numPr>
              <w:jc w:val="center"/>
            </w:pPr>
          </w:p>
        </w:tc>
        <w:tc>
          <w:tcPr>
            <w:tcW w:w="7592" w:type="dxa"/>
          </w:tcPr>
          <w:p w14:paraId="3674CF51" w14:textId="77777777" w:rsidR="00BE4326" w:rsidRPr="00B87D97" w:rsidRDefault="0092264F" w:rsidP="00BE4326">
            <w:pPr>
              <w:pStyle w:val="TableText0"/>
              <w:tabs>
                <w:tab w:val="left" w:pos="945"/>
              </w:tabs>
              <w:ind w:left="0"/>
              <w:rPr>
                <w:rFonts w:cs="Arial"/>
              </w:rPr>
            </w:pPr>
            <w:r w:rsidRPr="00B87D97">
              <w:rPr>
                <w:rFonts w:cs="Arial"/>
              </w:rPr>
              <w:t xml:space="preserve">For Metered Subsystems that have elected net settlement, the Unrecovered </w:t>
            </w:r>
            <w:r w:rsidR="00ED533C" w:rsidRPr="00B87D97">
              <w:rPr>
                <w:rFonts w:cs="Arial"/>
              </w:rPr>
              <w:t xml:space="preserve">Bid Cost </w:t>
            </w:r>
            <w:r w:rsidRPr="00B87D97">
              <w:rPr>
                <w:rFonts w:cs="Arial"/>
              </w:rPr>
              <w:t xml:space="preserve">Uplift Payment will be the sum, if positive, of the RUC and RTM Bid Cost Shortfall </w:t>
            </w:r>
            <w:r w:rsidR="00897393" w:rsidRPr="00B87D97">
              <w:rPr>
                <w:rFonts w:cs="Arial"/>
              </w:rPr>
              <w:t>and</w:t>
            </w:r>
            <w:r w:rsidR="000B1255" w:rsidRPr="00B87D97">
              <w:rPr>
                <w:rFonts w:cs="Arial"/>
              </w:rPr>
              <w:t>, if any surplus, the existing</w:t>
            </w:r>
            <w:r w:rsidRPr="00B87D97">
              <w:rPr>
                <w:rFonts w:cs="Arial"/>
              </w:rPr>
              <w:t xml:space="preserve"> RUC and RTM Bid Cost Surplus</w:t>
            </w:r>
            <w:r w:rsidR="000B1255" w:rsidRPr="00B87D97">
              <w:rPr>
                <w:rFonts w:cs="Arial"/>
              </w:rPr>
              <w:t>,</w:t>
            </w:r>
            <w:r w:rsidRPr="00B87D97">
              <w:rPr>
                <w:rFonts w:cs="Arial"/>
              </w:rPr>
              <w:t xml:space="preserve"> for each Trading Hour over the Trading Day for all </w:t>
            </w:r>
            <w:r w:rsidR="00957B88" w:rsidRPr="00B87D97">
              <w:rPr>
                <w:rFonts w:cs="Arial"/>
              </w:rPr>
              <w:t xml:space="preserve">Bid Cost Recovery </w:t>
            </w:r>
            <w:r w:rsidRPr="00B87D97">
              <w:rPr>
                <w:rFonts w:cs="Arial"/>
              </w:rPr>
              <w:t>Eligible Resources in the MSS.</w:t>
            </w:r>
          </w:p>
        </w:tc>
      </w:tr>
      <w:tr w:rsidR="00963643" w:rsidRPr="00B87D97" w14:paraId="220C5501" w14:textId="77777777" w:rsidTr="00220721">
        <w:tc>
          <w:tcPr>
            <w:tcW w:w="911" w:type="dxa"/>
          </w:tcPr>
          <w:p w14:paraId="16EF41A3" w14:textId="77777777" w:rsidR="00963643" w:rsidRPr="00B87D97" w:rsidDel="00CC3933" w:rsidRDefault="00963643" w:rsidP="00963643">
            <w:pPr>
              <w:pStyle w:val="TableText0"/>
              <w:numPr>
                <w:ilvl w:val="0"/>
                <w:numId w:val="12"/>
              </w:numPr>
              <w:jc w:val="center"/>
            </w:pPr>
          </w:p>
        </w:tc>
        <w:tc>
          <w:tcPr>
            <w:tcW w:w="7592" w:type="dxa"/>
          </w:tcPr>
          <w:p w14:paraId="73B5D72A" w14:textId="77777777" w:rsidR="00963643" w:rsidRPr="00B87D97" w:rsidRDefault="00963643" w:rsidP="00220721">
            <w:pPr>
              <w:pStyle w:val="TableText0"/>
              <w:tabs>
                <w:tab w:val="left" w:pos="945"/>
              </w:tabs>
              <w:ind w:left="0"/>
              <w:rPr>
                <w:rFonts w:cs="Arial"/>
              </w:rPr>
            </w:pPr>
            <w:r w:rsidRPr="00B87D97">
              <w:rPr>
                <w:rFonts w:cs="Arial"/>
              </w:rPr>
              <w:t>The CAISO will provide EIM Participating Resources RTM Bid Cost Recovery.</w:t>
            </w:r>
          </w:p>
        </w:tc>
      </w:tr>
      <w:tr w:rsidR="00963643" w:rsidRPr="00B87D97" w14:paraId="07D14072" w14:textId="77777777" w:rsidTr="00220721">
        <w:tc>
          <w:tcPr>
            <w:tcW w:w="911" w:type="dxa"/>
          </w:tcPr>
          <w:p w14:paraId="4E25CCD2" w14:textId="77777777" w:rsidR="00963643" w:rsidRPr="00B87D97" w:rsidDel="00CC3933" w:rsidRDefault="00963643" w:rsidP="00083C65">
            <w:pPr>
              <w:pStyle w:val="TableText0"/>
              <w:numPr>
                <w:ilvl w:val="1"/>
                <w:numId w:val="12"/>
              </w:numPr>
              <w:jc w:val="center"/>
              <w:rPr>
                <w:rFonts w:cs="Arial"/>
              </w:rPr>
            </w:pPr>
          </w:p>
        </w:tc>
        <w:tc>
          <w:tcPr>
            <w:tcW w:w="7592" w:type="dxa"/>
          </w:tcPr>
          <w:p w14:paraId="1B2F7CBE" w14:textId="77777777" w:rsidR="00963643" w:rsidRPr="00B87D97" w:rsidRDefault="00963643" w:rsidP="00220721">
            <w:pPr>
              <w:pStyle w:val="TableText0"/>
              <w:tabs>
                <w:tab w:val="left" w:pos="945"/>
              </w:tabs>
              <w:ind w:left="0"/>
              <w:rPr>
                <w:rFonts w:cs="Arial"/>
              </w:rPr>
            </w:pPr>
            <w:r w:rsidRPr="00B87D97">
              <w:rPr>
                <w:rFonts w:cs="Arial"/>
              </w:rPr>
              <w:t>The CAISO will calculate Real-Time Bid Cost Recovery in accordance with Tariff Section 11.8.4, except that the CAISO will treat a non-zero EIM Base Schedule of an EIM Participating Resource as a Self-Schedule and the EIM Participating Resource will not be eligible for recovery of Start-Up Costs and Minimum Load Costs, in accordance with the treatment of costs during self-commitment intervals as specified in Tariff Section 11.8.4.1.2.</w:t>
            </w:r>
          </w:p>
        </w:tc>
      </w:tr>
      <w:tr w:rsidR="00BE4326" w:rsidRPr="00B87D97" w14:paraId="60808B98" w14:textId="77777777">
        <w:tc>
          <w:tcPr>
            <w:tcW w:w="911" w:type="dxa"/>
          </w:tcPr>
          <w:p w14:paraId="01A20A78" w14:textId="77777777" w:rsidR="00BE4326" w:rsidRPr="00B87D97" w:rsidDel="00CC3933" w:rsidRDefault="00BE4326" w:rsidP="00083C65">
            <w:pPr>
              <w:pStyle w:val="TableText0"/>
              <w:numPr>
                <w:ilvl w:val="0"/>
                <w:numId w:val="12"/>
              </w:numPr>
              <w:jc w:val="center"/>
            </w:pPr>
          </w:p>
        </w:tc>
        <w:tc>
          <w:tcPr>
            <w:tcW w:w="7592" w:type="dxa"/>
          </w:tcPr>
          <w:p w14:paraId="407841C9" w14:textId="77777777" w:rsidR="00BE4326" w:rsidRPr="00B87D97" w:rsidRDefault="0092264F" w:rsidP="00BE4326">
            <w:pPr>
              <w:pStyle w:val="TableText0"/>
              <w:tabs>
                <w:tab w:val="left" w:pos="945"/>
              </w:tabs>
              <w:ind w:left="0"/>
              <w:rPr>
                <w:rFonts w:cs="Arial"/>
              </w:rPr>
            </w:pPr>
            <w:r w:rsidRPr="00B87D97">
              <w:rPr>
                <w:rFonts w:cs="Arial"/>
              </w:rPr>
              <w:t>This Charge Code must be computed daily on a daily</w:t>
            </w:r>
            <w:r w:rsidRPr="00B87D97">
              <w:rPr>
                <w:rFonts w:cs="Arial"/>
                <w:b/>
                <w:bCs/>
              </w:rPr>
              <w:t xml:space="preserve"> </w:t>
            </w:r>
            <w:r w:rsidRPr="00B87D97">
              <w:rPr>
                <w:rFonts w:cs="Arial"/>
              </w:rPr>
              <w:t>basis.</w:t>
            </w:r>
          </w:p>
        </w:tc>
      </w:tr>
    </w:tbl>
    <w:p w14:paraId="3E7827C7" w14:textId="77777777" w:rsidR="00977132" w:rsidRPr="00B87D97" w:rsidRDefault="00977132" w:rsidP="004658D7">
      <w:pPr>
        <w:pStyle w:val="StyleBodyTextBodyTextChar1BodyTextCharCharbBodyTextCha"/>
      </w:pPr>
    </w:p>
    <w:p w14:paraId="12C42E7A" w14:textId="77777777" w:rsidR="00701B48" w:rsidRPr="00B87D97" w:rsidRDefault="00701B48" w:rsidP="008B746B">
      <w:pPr>
        <w:pStyle w:val="Heading2"/>
        <w:rPr>
          <w:bCs/>
        </w:rPr>
      </w:pPr>
      <w:bookmarkStart w:id="26" w:name="_Toc128909951"/>
      <w:bookmarkStart w:id="27" w:name="_Toc128909995"/>
      <w:bookmarkStart w:id="28" w:name="_Toc187676475"/>
      <w:bookmarkEnd w:id="26"/>
      <w:bookmarkEnd w:id="27"/>
      <w:r w:rsidRPr="00B87D97">
        <w:rPr>
          <w:bCs/>
        </w:rPr>
        <w:t>Predecessor Charge Codes</w:t>
      </w:r>
      <w:bookmarkEnd w:id="28"/>
    </w:p>
    <w:p w14:paraId="0B37B519" w14:textId="77777777" w:rsidR="00701B48" w:rsidRPr="00B87D97" w:rsidRDefault="00701B48" w:rsidP="000641CF">
      <w:pPr>
        <w:keepNext/>
        <w:rPr>
          <w:color w:val="0000FF"/>
        </w:rPr>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B87D97" w14:paraId="5A20F53C" w14:textId="77777777">
        <w:trPr>
          <w:tblHeader/>
        </w:trPr>
        <w:tc>
          <w:tcPr>
            <w:tcW w:w="8547" w:type="dxa"/>
            <w:shd w:val="clear" w:color="auto" w:fill="D9D9D9"/>
          </w:tcPr>
          <w:p w14:paraId="732B2B17" w14:textId="77777777" w:rsidR="00701B48" w:rsidRPr="00B87D97" w:rsidRDefault="00701B48">
            <w:pPr>
              <w:pStyle w:val="TableBoldCharCharCharCharChar1Char"/>
              <w:keepNext/>
              <w:ind w:left="119"/>
              <w:jc w:val="center"/>
              <w:rPr>
                <w:sz w:val="22"/>
              </w:rPr>
            </w:pPr>
            <w:r w:rsidRPr="00B87D97">
              <w:rPr>
                <w:sz w:val="22"/>
              </w:rPr>
              <w:t>Charge Code/ Pre-</w:t>
            </w:r>
            <w:proofErr w:type="spellStart"/>
            <w:r w:rsidR="003B5215" w:rsidRPr="00B87D97">
              <w:rPr>
                <w:sz w:val="22"/>
              </w:rPr>
              <w:t>c</w:t>
            </w:r>
            <w:r w:rsidRPr="00B87D97">
              <w:rPr>
                <w:sz w:val="22"/>
              </w:rPr>
              <w:t>alc</w:t>
            </w:r>
            <w:proofErr w:type="spellEnd"/>
            <w:r w:rsidRPr="00B87D97">
              <w:rPr>
                <w:sz w:val="22"/>
              </w:rPr>
              <w:t xml:space="preserve"> Name</w:t>
            </w:r>
          </w:p>
        </w:tc>
      </w:tr>
      <w:tr w:rsidR="00701B48" w:rsidRPr="00B87D97" w14:paraId="147D6E5B" w14:textId="77777777">
        <w:trPr>
          <w:cantSplit/>
        </w:trPr>
        <w:tc>
          <w:tcPr>
            <w:tcW w:w="8547" w:type="dxa"/>
          </w:tcPr>
          <w:p w14:paraId="3D6CDD95" w14:textId="77777777" w:rsidR="00701B48" w:rsidRPr="00B87D97" w:rsidRDefault="00701B48" w:rsidP="006F683A">
            <w:pPr>
              <w:pStyle w:val="TableText0"/>
              <w:ind w:left="0"/>
            </w:pPr>
            <w:r w:rsidRPr="00B87D97">
              <w:t>Pre-</w:t>
            </w:r>
            <w:proofErr w:type="spellStart"/>
            <w:r w:rsidR="00FB7DE8" w:rsidRPr="00B87D97">
              <w:t>c</w:t>
            </w:r>
            <w:r w:rsidRPr="00B87D97">
              <w:t>alc</w:t>
            </w:r>
            <w:proofErr w:type="spellEnd"/>
            <w:r w:rsidRPr="00B87D97">
              <w:t xml:space="preserve"> </w:t>
            </w:r>
            <w:r w:rsidR="006F683A" w:rsidRPr="00B87D97">
              <w:rPr>
                <w:rFonts w:cs="Arial"/>
                <w:szCs w:val="22"/>
              </w:rPr>
              <w:t xml:space="preserve">– </w:t>
            </w:r>
            <w:r w:rsidRPr="00B87D97">
              <w:t>RUC Net Amount</w:t>
            </w:r>
          </w:p>
        </w:tc>
      </w:tr>
      <w:tr w:rsidR="00701B48" w:rsidRPr="00B87D97" w14:paraId="1E927C2B" w14:textId="77777777">
        <w:trPr>
          <w:cantSplit/>
        </w:trPr>
        <w:tc>
          <w:tcPr>
            <w:tcW w:w="8547" w:type="dxa"/>
          </w:tcPr>
          <w:p w14:paraId="2AFF48A4" w14:textId="77777777" w:rsidR="00701B48" w:rsidRPr="00B87D97" w:rsidRDefault="00701B48" w:rsidP="006F683A">
            <w:pPr>
              <w:pStyle w:val="TableText0"/>
              <w:ind w:left="0"/>
            </w:pPr>
            <w:r w:rsidRPr="00B87D97">
              <w:t>Pre-</w:t>
            </w:r>
            <w:proofErr w:type="spellStart"/>
            <w:r w:rsidR="00FB7DE8" w:rsidRPr="00B87D97">
              <w:t>c</w:t>
            </w:r>
            <w:r w:rsidRPr="00B87D97">
              <w:t>alc</w:t>
            </w:r>
            <w:proofErr w:type="spellEnd"/>
            <w:r w:rsidRPr="00B87D97">
              <w:t xml:space="preserve"> </w:t>
            </w:r>
            <w:r w:rsidR="006F683A" w:rsidRPr="00B87D97">
              <w:rPr>
                <w:rFonts w:cs="Arial"/>
                <w:szCs w:val="22"/>
              </w:rPr>
              <w:t xml:space="preserve">– </w:t>
            </w:r>
            <w:r w:rsidRPr="00B87D97">
              <w:t>RTM Net Amount</w:t>
            </w:r>
          </w:p>
        </w:tc>
      </w:tr>
    </w:tbl>
    <w:p w14:paraId="74B2471F" w14:textId="77777777" w:rsidR="00701B48" w:rsidRPr="00B87D97" w:rsidRDefault="00701B48" w:rsidP="004658D7">
      <w:pPr>
        <w:pStyle w:val="StyleBodyTextBodyTextChar1BodyTextCharCharbBodyTextCha"/>
      </w:pPr>
    </w:p>
    <w:p w14:paraId="765F77BB" w14:textId="77777777" w:rsidR="00701B48" w:rsidRPr="00B87D97" w:rsidRDefault="00701B48" w:rsidP="009F0098">
      <w:pPr>
        <w:pStyle w:val="Heading2"/>
        <w:rPr>
          <w:bCs/>
        </w:rPr>
      </w:pPr>
      <w:bookmarkStart w:id="29" w:name="_Toc187676476"/>
      <w:r w:rsidRPr="00B87D97">
        <w:rPr>
          <w:bCs/>
        </w:rPr>
        <w:t>Successor Charge Codes</w:t>
      </w:r>
      <w:bookmarkEnd w:id="29"/>
    </w:p>
    <w:p w14:paraId="47812A5C" w14:textId="77777777" w:rsidR="00701B48" w:rsidRPr="00B87D97" w:rsidRDefault="00701B48"/>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B87D97" w14:paraId="3BE9A977" w14:textId="77777777">
        <w:trPr>
          <w:tblHeader/>
        </w:trPr>
        <w:tc>
          <w:tcPr>
            <w:tcW w:w="8547" w:type="dxa"/>
            <w:shd w:val="clear" w:color="auto" w:fill="D9D9D9"/>
          </w:tcPr>
          <w:p w14:paraId="4142D4C7" w14:textId="77777777" w:rsidR="00701B48" w:rsidRPr="00B87D97" w:rsidRDefault="00701B48">
            <w:pPr>
              <w:pStyle w:val="TableBoldCharCharCharCharChar1Char"/>
              <w:keepNext/>
              <w:jc w:val="center"/>
              <w:rPr>
                <w:sz w:val="22"/>
              </w:rPr>
            </w:pPr>
            <w:r w:rsidRPr="00B87D97">
              <w:rPr>
                <w:sz w:val="22"/>
              </w:rPr>
              <w:t>Charge Code/ Pre-</w:t>
            </w:r>
            <w:proofErr w:type="spellStart"/>
            <w:r w:rsidRPr="00B87D97">
              <w:rPr>
                <w:sz w:val="22"/>
              </w:rPr>
              <w:t>calc</w:t>
            </w:r>
            <w:proofErr w:type="spellEnd"/>
            <w:r w:rsidRPr="00B87D97">
              <w:rPr>
                <w:sz w:val="22"/>
              </w:rPr>
              <w:t xml:space="preserve"> Name</w:t>
            </w:r>
          </w:p>
        </w:tc>
      </w:tr>
      <w:tr w:rsidR="00701B48" w:rsidRPr="00B87D97" w14:paraId="243C214D" w14:textId="77777777">
        <w:trPr>
          <w:cantSplit/>
        </w:trPr>
        <w:tc>
          <w:tcPr>
            <w:tcW w:w="8547" w:type="dxa"/>
          </w:tcPr>
          <w:p w14:paraId="0E170589" w14:textId="77777777" w:rsidR="00701B48" w:rsidRPr="00B87D97" w:rsidRDefault="00701B48">
            <w:pPr>
              <w:pStyle w:val="TableText0"/>
            </w:pPr>
            <w:r w:rsidRPr="00B87D97">
              <w:t>Pre-</w:t>
            </w:r>
            <w:proofErr w:type="spellStart"/>
            <w:r w:rsidR="00FB7DE8" w:rsidRPr="00B87D97">
              <w:t>c</w:t>
            </w:r>
            <w:r w:rsidRPr="00B87D97">
              <w:t>alc</w:t>
            </w:r>
            <w:proofErr w:type="spellEnd"/>
            <w:r w:rsidRPr="00B87D97">
              <w:t xml:space="preserve"> </w:t>
            </w:r>
            <w:r w:rsidR="006F683A" w:rsidRPr="00B87D97">
              <w:rPr>
                <w:rFonts w:cs="Arial"/>
                <w:szCs w:val="22"/>
              </w:rPr>
              <w:t xml:space="preserve">– </w:t>
            </w:r>
            <w:r w:rsidRPr="00B87D97">
              <w:t>Bid Cost Recovery Sequential Netting</w:t>
            </w:r>
          </w:p>
        </w:tc>
      </w:tr>
    </w:tbl>
    <w:p w14:paraId="31D65A38" w14:textId="77777777" w:rsidR="00701B48" w:rsidRPr="00B87D97" w:rsidRDefault="00701B48">
      <w:pPr>
        <w:pStyle w:val="BodyText"/>
      </w:pPr>
    </w:p>
    <w:p w14:paraId="074FE89E" w14:textId="77777777" w:rsidR="00701B48" w:rsidRPr="00B87D97" w:rsidRDefault="00701B48" w:rsidP="009F0098">
      <w:pPr>
        <w:pStyle w:val="Heading2"/>
        <w:rPr>
          <w:bCs/>
        </w:rPr>
      </w:pPr>
      <w:bookmarkStart w:id="30" w:name="_Toc124836036"/>
      <w:bookmarkStart w:id="31" w:name="_Toc126036280"/>
      <w:bookmarkStart w:id="32" w:name="_Toc127354327"/>
      <w:bookmarkStart w:id="33" w:name="_Toc128908946"/>
      <w:bookmarkStart w:id="34" w:name="_Toc128909020"/>
      <w:bookmarkStart w:id="35" w:name="_Toc128909061"/>
      <w:bookmarkStart w:id="36" w:name="_Toc128909101"/>
      <w:bookmarkStart w:id="37" w:name="_Toc128909216"/>
      <w:bookmarkStart w:id="38" w:name="_Toc128909267"/>
      <w:bookmarkStart w:id="39" w:name="_Toc128909306"/>
      <w:bookmarkStart w:id="40" w:name="_Toc128909379"/>
      <w:bookmarkStart w:id="41" w:name="_Toc128909417"/>
      <w:bookmarkStart w:id="42" w:name="_Toc128909520"/>
      <w:bookmarkStart w:id="43" w:name="_Toc128909558"/>
      <w:bookmarkStart w:id="44" w:name="_Toc128909596"/>
      <w:bookmarkStart w:id="45" w:name="_Toc128909634"/>
      <w:bookmarkStart w:id="46" w:name="_Toc128909672"/>
      <w:bookmarkStart w:id="47" w:name="_Toc128909710"/>
      <w:bookmarkStart w:id="48" w:name="_Toc128909748"/>
      <w:bookmarkStart w:id="49" w:name="_Toc128909786"/>
      <w:bookmarkStart w:id="50" w:name="_Toc128909826"/>
      <w:bookmarkStart w:id="51" w:name="_Toc128909885"/>
      <w:bookmarkStart w:id="52" w:name="_Toc128909960"/>
      <w:bookmarkStart w:id="53" w:name="_Toc128910004"/>
      <w:bookmarkStart w:id="54" w:name="_Toc124829536"/>
      <w:bookmarkStart w:id="55" w:name="_Toc124829613"/>
      <w:bookmarkStart w:id="56" w:name="_Toc18767647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B87D97">
        <w:rPr>
          <w:bCs/>
        </w:rPr>
        <w:t>Input</w:t>
      </w:r>
      <w:bookmarkStart w:id="57" w:name="_Ref118516076"/>
      <w:bookmarkStart w:id="58" w:name="_Toc118518302"/>
      <w:r w:rsidR="009F0098" w:rsidRPr="00B87D97">
        <w:rPr>
          <w:bCs/>
        </w:rPr>
        <w:t>s - External Systems</w:t>
      </w:r>
      <w:bookmarkEnd w:id="56"/>
      <w:r w:rsidRPr="00B87D97">
        <w:rPr>
          <w:bCs/>
        </w:rPr>
        <w:t xml:space="preserve"> </w:t>
      </w:r>
    </w:p>
    <w:p w14:paraId="1F9BB9CF" w14:textId="77777777" w:rsidR="00977132" w:rsidRPr="00B87D97" w:rsidRDefault="00977132" w:rsidP="00977132"/>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558"/>
        <w:gridCol w:w="4183"/>
      </w:tblGrid>
      <w:tr w:rsidR="00701B48" w:rsidRPr="00B87D97" w14:paraId="75596EF7" w14:textId="77777777" w:rsidTr="00083C65">
        <w:tc>
          <w:tcPr>
            <w:tcW w:w="852" w:type="dxa"/>
            <w:shd w:val="clear" w:color="auto" w:fill="D9D9D9"/>
            <w:vAlign w:val="center"/>
          </w:tcPr>
          <w:p w14:paraId="34340DD2" w14:textId="77777777" w:rsidR="00701B48" w:rsidRPr="00B87D97" w:rsidRDefault="00701B48" w:rsidP="003B5215">
            <w:pPr>
              <w:pStyle w:val="TableBoldCharCharCharCharChar1Char"/>
              <w:keepNext/>
              <w:ind w:left="119"/>
              <w:jc w:val="center"/>
              <w:rPr>
                <w:sz w:val="22"/>
              </w:rPr>
            </w:pPr>
            <w:r w:rsidRPr="00B87D97">
              <w:rPr>
                <w:sz w:val="22"/>
              </w:rPr>
              <w:t>Row #</w:t>
            </w:r>
          </w:p>
        </w:tc>
        <w:tc>
          <w:tcPr>
            <w:tcW w:w="3558" w:type="dxa"/>
            <w:shd w:val="clear" w:color="auto" w:fill="D9D9D9"/>
            <w:vAlign w:val="center"/>
          </w:tcPr>
          <w:p w14:paraId="4C03000A" w14:textId="77777777" w:rsidR="00701B48" w:rsidRPr="00B87D97" w:rsidRDefault="00701B48" w:rsidP="003B5215">
            <w:pPr>
              <w:pStyle w:val="TableBoldCharCharCharCharChar1Char"/>
              <w:keepNext/>
              <w:ind w:left="119"/>
              <w:jc w:val="center"/>
              <w:rPr>
                <w:sz w:val="22"/>
              </w:rPr>
            </w:pPr>
            <w:r w:rsidRPr="00B87D97">
              <w:rPr>
                <w:sz w:val="22"/>
              </w:rPr>
              <w:t>Variable Name</w:t>
            </w:r>
          </w:p>
        </w:tc>
        <w:tc>
          <w:tcPr>
            <w:tcW w:w="4183" w:type="dxa"/>
            <w:shd w:val="clear" w:color="auto" w:fill="D9D9D9"/>
            <w:vAlign w:val="center"/>
          </w:tcPr>
          <w:p w14:paraId="2A2555CD" w14:textId="77777777" w:rsidR="00701B48" w:rsidRPr="00B87D97" w:rsidRDefault="00701B48" w:rsidP="003B5215">
            <w:pPr>
              <w:pStyle w:val="TableBoldCharCharCharCharChar1Char"/>
              <w:keepNext/>
              <w:ind w:left="119"/>
              <w:jc w:val="center"/>
              <w:rPr>
                <w:sz w:val="22"/>
              </w:rPr>
            </w:pPr>
            <w:r w:rsidRPr="00B87D97">
              <w:rPr>
                <w:sz w:val="22"/>
              </w:rPr>
              <w:t>Description</w:t>
            </w:r>
          </w:p>
        </w:tc>
      </w:tr>
      <w:tr w:rsidR="00F7506D" w:rsidRPr="00B87D97" w14:paraId="7D4FEE9C" w14:textId="77777777" w:rsidTr="00083C65">
        <w:tc>
          <w:tcPr>
            <w:tcW w:w="852" w:type="dxa"/>
          </w:tcPr>
          <w:p w14:paraId="0302DD3D" w14:textId="77777777" w:rsidR="00F7506D" w:rsidRPr="00B87D97" w:rsidRDefault="00F7506D">
            <w:pPr>
              <w:pStyle w:val="TableText0"/>
              <w:jc w:val="center"/>
              <w:rPr>
                <w:rFonts w:cs="Arial"/>
              </w:rPr>
            </w:pPr>
          </w:p>
        </w:tc>
        <w:tc>
          <w:tcPr>
            <w:tcW w:w="3558" w:type="dxa"/>
          </w:tcPr>
          <w:p w14:paraId="1FEE2908" w14:textId="77777777" w:rsidR="00F7506D" w:rsidRPr="00B87D97" w:rsidRDefault="00F7506D" w:rsidP="00201E95">
            <w:pPr>
              <w:pStyle w:val="TableText0"/>
              <w:rPr>
                <w:rFonts w:cs="Arial"/>
              </w:rPr>
            </w:pPr>
          </w:p>
        </w:tc>
        <w:tc>
          <w:tcPr>
            <w:tcW w:w="4183" w:type="dxa"/>
          </w:tcPr>
          <w:p w14:paraId="0EA8D068" w14:textId="77777777" w:rsidR="00F7506D" w:rsidRPr="00B87D97" w:rsidRDefault="00F7506D">
            <w:pPr>
              <w:pStyle w:val="TableText0"/>
              <w:rPr>
                <w:rFonts w:cs="Arial"/>
              </w:rPr>
            </w:pPr>
          </w:p>
        </w:tc>
      </w:tr>
    </w:tbl>
    <w:p w14:paraId="7E81C5C9" w14:textId="77777777" w:rsidR="00977132" w:rsidRPr="00B87D97" w:rsidRDefault="00977132">
      <w:pPr>
        <w:pStyle w:val="CommentText"/>
      </w:pPr>
    </w:p>
    <w:p w14:paraId="538DBE9B" w14:textId="77777777" w:rsidR="00977132" w:rsidRPr="00B87D97" w:rsidRDefault="00977132">
      <w:pPr>
        <w:pStyle w:val="CommentText"/>
      </w:pPr>
    </w:p>
    <w:p w14:paraId="7FD6339F" w14:textId="77777777" w:rsidR="00701B48" w:rsidRPr="00B87D97" w:rsidRDefault="00701B48" w:rsidP="00977132">
      <w:pPr>
        <w:pStyle w:val="Heading2"/>
        <w:rPr>
          <w:bCs/>
        </w:rPr>
      </w:pPr>
      <w:bookmarkStart w:id="59" w:name="_Toc124326015"/>
      <w:bookmarkStart w:id="60" w:name="_Toc187676478"/>
      <w:r w:rsidRPr="00B87D97">
        <w:rPr>
          <w:bCs/>
        </w:rPr>
        <w:t>Inputs</w:t>
      </w:r>
      <w:r w:rsidR="004815AE" w:rsidRPr="00B87D97">
        <w:rPr>
          <w:bCs/>
        </w:rPr>
        <w:t xml:space="preserve"> </w:t>
      </w:r>
      <w:r w:rsidR="009F0098" w:rsidRPr="00B87D97">
        <w:rPr>
          <w:bCs/>
        </w:rPr>
        <w:t xml:space="preserve">- </w:t>
      </w:r>
      <w:r w:rsidRPr="00B87D97">
        <w:rPr>
          <w:bCs/>
        </w:rPr>
        <w:t>Predecessor Charge Code</w:t>
      </w:r>
      <w:bookmarkEnd w:id="59"/>
      <w:r w:rsidR="004A6EDB" w:rsidRPr="00B87D97">
        <w:rPr>
          <w:bCs/>
        </w:rPr>
        <w:t>s</w:t>
      </w:r>
      <w:r w:rsidR="009F0098" w:rsidRPr="00B87D97">
        <w:rPr>
          <w:bCs/>
        </w:rPr>
        <w:t xml:space="preserve"> or Pre-calculations</w:t>
      </w:r>
      <w:bookmarkEnd w:id="60"/>
      <w:r w:rsidR="009F0098" w:rsidRPr="00B87D97">
        <w:rPr>
          <w:bCs/>
        </w:rPr>
        <w:t xml:space="preserve"> </w:t>
      </w:r>
    </w:p>
    <w:p w14:paraId="57874981" w14:textId="77777777" w:rsidR="00701B48" w:rsidRPr="00B87D97" w:rsidRDefault="00701B48"/>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420"/>
        <w:gridCol w:w="4183"/>
      </w:tblGrid>
      <w:tr w:rsidR="00701B48" w:rsidRPr="00B87D97" w14:paraId="5C162CFD" w14:textId="77777777" w:rsidTr="00AE30AC">
        <w:trPr>
          <w:cantSplit/>
          <w:tblHeader/>
        </w:trPr>
        <w:tc>
          <w:tcPr>
            <w:tcW w:w="990" w:type="dxa"/>
            <w:shd w:val="clear" w:color="auto" w:fill="D9D9D9"/>
            <w:vAlign w:val="center"/>
          </w:tcPr>
          <w:p w14:paraId="7C1BC5AF" w14:textId="77777777" w:rsidR="00701B48" w:rsidRPr="00B87D97" w:rsidRDefault="00701B48" w:rsidP="00977132">
            <w:pPr>
              <w:pStyle w:val="TableBoldCharCharCharCharChar1Char"/>
              <w:keepNext/>
              <w:ind w:left="119"/>
              <w:jc w:val="center"/>
              <w:rPr>
                <w:sz w:val="22"/>
              </w:rPr>
            </w:pPr>
            <w:r w:rsidRPr="00B87D97">
              <w:rPr>
                <w:sz w:val="22"/>
              </w:rPr>
              <w:t>Row #</w:t>
            </w:r>
          </w:p>
        </w:tc>
        <w:tc>
          <w:tcPr>
            <w:tcW w:w="3420" w:type="dxa"/>
            <w:shd w:val="clear" w:color="auto" w:fill="D9D9D9"/>
            <w:vAlign w:val="center"/>
          </w:tcPr>
          <w:p w14:paraId="507BB306" w14:textId="77777777" w:rsidR="00701B48" w:rsidRPr="00B87D97" w:rsidRDefault="00701B48" w:rsidP="00977132">
            <w:pPr>
              <w:pStyle w:val="TableBoldCharCharCharCharChar1Char"/>
              <w:keepNext/>
              <w:ind w:left="119"/>
              <w:jc w:val="center"/>
              <w:rPr>
                <w:sz w:val="22"/>
              </w:rPr>
            </w:pPr>
            <w:r w:rsidRPr="00B87D97">
              <w:rPr>
                <w:sz w:val="22"/>
              </w:rPr>
              <w:t>Variable Name</w:t>
            </w:r>
          </w:p>
        </w:tc>
        <w:tc>
          <w:tcPr>
            <w:tcW w:w="4183" w:type="dxa"/>
            <w:shd w:val="clear" w:color="auto" w:fill="D9D9D9"/>
            <w:vAlign w:val="center"/>
          </w:tcPr>
          <w:p w14:paraId="348FCF1D" w14:textId="77777777" w:rsidR="005135DE" w:rsidRPr="00B87D97" w:rsidRDefault="00701B48" w:rsidP="00977132">
            <w:pPr>
              <w:pStyle w:val="TableBoldCharCharCharCharChar1Char"/>
              <w:keepNext/>
              <w:ind w:left="119"/>
              <w:jc w:val="center"/>
              <w:rPr>
                <w:sz w:val="22"/>
              </w:rPr>
            </w:pPr>
            <w:r w:rsidRPr="00B87D97">
              <w:rPr>
                <w:sz w:val="22"/>
              </w:rPr>
              <w:t xml:space="preserve">Predecessor Charge Code/ </w:t>
            </w:r>
          </w:p>
          <w:p w14:paraId="0C094E86" w14:textId="77777777" w:rsidR="00701B48" w:rsidRPr="00B87D97" w:rsidRDefault="00701B48" w:rsidP="00977132">
            <w:pPr>
              <w:pStyle w:val="TableBoldCharCharCharCharChar1Char"/>
              <w:keepNext/>
              <w:ind w:left="119"/>
              <w:jc w:val="center"/>
              <w:rPr>
                <w:sz w:val="22"/>
              </w:rPr>
            </w:pPr>
            <w:r w:rsidRPr="00B87D97">
              <w:rPr>
                <w:sz w:val="22"/>
              </w:rPr>
              <w:t>Pre-</w:t>
            </w:r>
            <w:proofErr w:type="spellStart"/>
            <w:r w:rsidRPr="00B87D97">
              <w:rPr>
                <w:sz w:val="22"/>
              </w:rPr>
              <w:t>calc</w:t>
            </w:r>
            <w:proofErr w:type="spellEnd"/>
            <w:r w:rsidRPr="00B87D97">
              <w:rPr>
                <w:sz w:val="22"/>
              </w:rPr>
              <w:t xml:space="preserve"> Configuration</w:t>
            </w:r>
          </w:p>
        </w:tc>
      </w:tr>
      <w:tr w:rsidR="00701B48" w:rsidRPr="00B87D97" w14:paraId="6DEB986A" w14:textId="77777777" w:rsidTr="00AE30AC">
        <w:trPr>
          <w:cantSplit/>
        </w:trPr>
        <w:tc>
          <w:tcPr>
            <w:tcW w:w="990" w:type="dxa"/>
            <w:vAlign w:val="center"/>
          </w:tcPr>
          <w:p w14:paraId="59C8DC98" w14:textId="77777777" w:rsidR="00701B48" w:rsidRPr="00B87D97" w:rsidRDefault="005B7342" w:rsidP="005B7342">
            <w:pPr>
              <w:pStyle w:val="TableText0"/>
              <w:jc w:val="center"/>
              <w:rPr>
                <w:rFonts w:cs="Arial"/>
              </w:rPr>
            </w:pPr>
            <w:r w:rsidRPr="00B87D97">
              <w:rPr>
                <w:rFonts w:cs="Arial"/>
              </w:rPr>
              <w:t>1</w:t>
            </w:r>
          </w:p>
        </w:tc>
        <w:tc>
          <w:tcPr>
            <w:tcW w:w="3420" w:type="dxa"/>
            <w:vAlign w:val="center"/>
          </w:tcPr>
          <w:p w14:paraId="09C3A8A3" w14:textId="77777777" w:rsidR="00701B48" w:rsidRPr="00B87D97" w:rsidRDefault="005153A7" w:rsidP="00977132">
            <w:pPr>
              <w:pStyle w:val="TableText0"/>
              <w:rPr>
                <w:rFonts w:cs="Arial"/>
              </w:rPr>
            </w:pPr>
            <w:proofErr w:type="spellStart"/>
            <w:r w:rsidRPr="00B87D97">
              <w:rPr>
                <w:rFonts w:cs="Arial"/>
              </w:rPr>
              <w:t>BAARUCNetAmount</w:t>
            </w:r>
            <w:proofErr w:type="spellEnd"/>
            <w:r w:rsidRPr="00B87D97">
              <w:rPr>
                <w:rFonts w:cs="Arial"/>
              </w:rPr>
              <w:t xml:space="preserve"> </w:t>
            </w:r>
            <w:proofErr w:type="spellStart"/>
            <w:r w:rsidRPr="00B87D97">
              <w:rPr>
                <w:rStyle w:val="ConfigurationSubscript"/>
              </w:rPr>
              <w:t>BruT’I’Q’M’F’mdhcif</w:t>
            </w:r>
            <w:proofErr w:type="spellEnd"/>
          </w:p>
        </w:tc>
        <w:tc>
          <w:tcPr>
            <w:tcW w:w="4183" w:type="dxa"/>
            <w:vAlign w:val="center"/>
          </w:tcPr>
          <w:p w14:paraId="32291A88" w14:textId="77777777" w:rsidR="00701B48" w:rsidRPr="00B87D97" w:rsidRDefault="006F683A" w:rsidP="008E0537">
            <w:pPr>
              <w:pStyle w:val="TableText0"/>
              <w:rPr>
                <w:rFonts w:cs="Arial"/>
                <w:color w:val="FF0000"/>
              </w:rPr>
            </w:pPr>
            <w:r w:rsidRPr="00B87D97">
              <w:t>Pre-</w:t>
            </w:r>
            <w:proofErr w:type="spellStart"/>
            <w:r w:rsidRPr="00B87D97">
              <w:t>calc</w:t>
            </w:r>
            <w:proofErr w:type="spellEnd"/>
            <w:r w:rsidRPr="00B87D97">
              <w:t xml:space="preserve"> </w:t>
            </w:r>
            <w:r w:rsidRPr="00B87D97">
              <w:rPr>
                <w:rFonts w:cs="Arial"/>
                <w:szCs w:val="22"/>
              </w:rPr>
              <w:t xml:space="preserve">– </w:t>
            </w:r>
            <w:r w:rsidRPr="00B87D97">
              <w:t>RUC Net Amount</w:t>
            </w:r>
            <w:r w:rsidRPr="00B87D97">
              <w:rPr>
                <w:rFonts w:cs="Arial"/>
                <w:szCs w:val="22"/>
              </w:rPr>
              <w:t xml:space="preserve">.  </w:t>
            </w:r>
            <w:r w:rsidR="00FC321D" w:rsidRPr="00B87D97">
              <w:rPr>
                <w:rFonts w:cs="Arial"/>
                <w:szCs w:val="22"/>
              </w:rPr>
              <w:t>The net difference of RUC Cost and RUC Revenue</w:t>
            </w:r>
            <w:r w:rsidR="00FC321D" w:rsidRPr="00B87D97">
              <w:rPr>
                <w:rFonts w:cs="Arial"/>
                <w:bCs/>
                <w:szCs w:val="22"/>
              </w:rPr>
              <w:t xml:space="preserve">.  </w:t>
            </w:r>
          </w:p>
        </w:tc>
      </w:tr>
      <w:tr w:rsidR="00701B48" w:rsidRPr="00B87D97" w14:paraId="2D274E8E" w14:textId="77777777" w:rsidTr="00AE30AC">
        <w:trPr>
          <w:cantSplit/>
        </w:trPr>
        <w:tc>
          <w:tcPr>
            <w:tcW w:w="990" w:type="dxa"/>
            <w:vAlign w:val="center"/>
          </w:tcPr>
          <w:p w14:paraId="0242FF84" w14:textId="77777777" w:rsidR="00701B48" w:rsidRPr="00B87D97" w:rsidRDefault="005B7342" w:rsidP="005B7342">
            <w:pPr>
              <w:pStyle w:val="TableText0"/>
              <w:jc w:val="center"/>
              <w:rPr>
                <w:rFonts w:cs="Arial"/>
              </w:rPr>
            </w:pPr>
            <w:r w:rsidRPr="00B87D97">
              <w:rPr>
                <w:rFonts w:cs="Arial"/>
              </w:rPr>
              <w:t>2</w:t>
            </w:r>
          </w:p>
        </w:tc>
        <w:tc>
          <w:tcPr>
            <w:tcW w:w="3420" w:type="dxa"/>
            <w:vAlign w:val="center"/>
          </w:tcPr>
          <w:p w14:paraId="5F5118BC" w14:textId="77777777" w:rsidR="00701B48" w:rsidRPr="00B87D97" w:rsidRDefault="005153A7" w:rsidP="00977132">
            <w:pPr>
              <w:pStyle w:val="TableText0"/>
              <w:rPr>
                <w:rFonts w:cs="Arial"/>
              </w:rPr>
            </w:pPr>
            <w:proofErr w:type="spellStart"/>
            <w:r w:rsidRPr="00B87D97">
              <w:rPr>
                <w:rFonts w:cs="Arial"/>
              </w:rPr>
              <w:t>BAA</w:t>
            </w:r>
            <w:r w:rsidRPr="00B87D97">
              <w:t>RTMNetAmount</w:t>
            </w:r>
            <w:proofErr w:type="spellEnd"/>
            <w:r w:rsidRPr="00B87D97">
              <w:t xml:space="preserve"> </w:t>
            </w:r>
            <w:proofErr w:type="spellStart"/>
            <w:r w:rsidRPr="00B87D97">
              <w:rPr>
                <w:rStyle w:val="ConfigurationSubscript"/>
              </w:rPr>
              <w:t>BruT’I’M’Q’F’mdhcif</w:t>
            </w:r>
            <w:proofErr w:type="spellEnd"/>
            <w:r w:rsidR="006B635C" w:rsidRPr="00B87D97" w:rsidDel="00002F31">
              <w:rPr>
                <w:b/>
                <w:iCs/>
                <w:vertAlign w:val="subscript"/>
              </w:rPr>
              <w:t xml:space="preserve"> </w:t>
            </w:r>
          </w:p>
        </w:tc>
        <w:tc>
          <w:tcPr>
            <w:tcW w:w="4183" w:type="dxa"/>
            <w:vAlign w:val="center"/>
          </w:tcPr>
          <w:p w14:paraId="452EBD77" w14:textId="77777777" w:rsidR="00701B48" w:rsidRPr="00B87D97" w:rsidRDefault="006F683A" w:rsidP="00757B00">
            <w:pPr>
              <w:pStyle w:val="TableText0"/>
              <w:rPr>
                <w:rFonts w:cs="Arial"/>
                <w:color w:val="FF0000"/>
              </w:rPr>
            </w:pPr>
            <w:r w:rsidRPr="00B87D97">
              <w:t>Pre-</w:t>
            </w:r>
            <w:proofErr w:type="spellStart"/>
            <w:r w:rsidRPr="00B87D97">
              <w:t>calc</w:t>
            </w:r>
            <w:proofErr w:type="spellEnd"/>
            <w:r w:rsidRPr="00B87D97">
              <w:t xml:space="preserve"> </w:t>
            </w:r>
            <w:r w:rsidRPr="00B87D97">
              <w:rPr>
                <w:rFonts w:cs="Arial"/>
                <w:szCs w:val="22"/>
              </w:rPr>
              <w:t xml:space="preserve">– </w:t>
            </w:r>
            <w:r w:rsidRPr="00B87D97">
              <w:t xml:space="preserve">RTM Net Amount.  </w:t>
            </w:r>
            <w:r w:rsidR="006B635C" w:rsidRPr="00B87D97">
              <w:t xml:space="preserve">The net difference of RTM Cost and RTM Revenue  </w:t>
            </w:r>
          </w:p>
        </w:tc>
      </w:tr>
      <w:tr w:rsidR="00623FE5" w:rsidRPr="00B87D97" w14:paraId="43579B88" w14:textId="77777777" w:rsidTr="00AE30AC">
        <w:trPr>
          <w:cantSplit/>
        </w:trPr>
        <w:tc>
          <w:tcPr>
            <w:tcW w:w="990" w:type="dxa"/>
            <w:vAlign w:val="center"/>
          </w:tcPr>
          <w:p w14:paraId="57FD6CA2" w14:textId="77777777" w:rsidR="00623FE5" w:rsidRPr="00850B0E" w:rsidRDefault="005B7342" w:rsidP="005B7342">
            <w:pPr>
              <w:pStyle w:val="TableText0"/>
              <w:jc w:val="center"/>
              <w:rPr>
                <w:rFonts w:cs="Arial"/>
                <w:highlight w:val="green"/>
              </w:rPr>
            </w:pPr>
            <w:r w:rsidRPr="00D05C0C">
              <w:rPr>
                <w:rFonts w:cs="Arial"/>
                <w:highlight w:val="yellow"/>
              </w:rPr>
              <w:t>3</w:t>
            </w:r>
          </w:p>
        </w:tc>
        <w:tc>
          <w:tcPr>
            <w:tcW w:w="3420" w:type="dxa"/>
            <w:vAlign w:val="center"/>
          </w:tcPr>
          <w:p w14:paraId="303D74E5" w14:textId="77777777" w:rsidR="00623FE5" w:rsidRPr="00850B0E" w:rsidRDefault="004E7DAD" w:rsidP="00977132">
            <w:pPr>
              <w:pStyle w:val="TableText0"/>
              <w:rPr>
                <w:rFonts w:cs="Arial"/>
                <w:highlight w:val="green"/>
              </w:rPr>
            </w:pPr>
            <w:proofErr w:type="spellStart"/>
            <w:r w:rsidRPr="00D05C0C">
              <w:rPr>
                <w:highlight w:val="yellow"/>
              </w:rPr>
              <w:t>BAA</w:t>
            </w:r>
            <w:r w:rsidR="00D15DEC" w:rsidRPr="00D05C0C">
              <w:rPr>
                <w:highlight w:val="yellow"/>
              </w:rPr>
              <w:t>RUC</w:t>
            </w:r>
            <w:r w:rsidR="00DD361F" w:rsidRPr="00D05C0C">
              <w:rPr>
                <w:highlight w:val="yellow"/>
              </w:rPr>
              <w:t>MSSNet</w:t>
            </w:r>
            <w:r w:rsidR="00D15DEC" w:rsidRPr="00D05C0C">
              <w:rPr>
                <w:highlight w:val="yellow"/>
              </w:rPr>
              <w:t>BCR</w:t>
            </w:r>
            <w:r w:rsidR="00DD361F" w:rsidRPr="00D05C0C">
              <w:rPr>
                <w:highlight w:val="yellow"/>
              </w:rPr>
              <w:t>Amount</w:t>
            </w:r>
            <w:proofErr w:type="spellEnd"/>
            <w:r w:rsidR="00DD361F" w:rsidRPr="00D05C0C">
              <w:rPr>
                <w:highlight w:val="yellow"/>
              </w:rPr>
              <w:t xml:space="preserve"> </w:t>
            </w:r>
            <w:proofErr w:type="spellStart"/>
            <w:r w:rsidR="00DD361F" w:rsidRPr="00D05C0C">
              <w:rPr>
                <w:rStyle w:val="ConfigurationSubscript"/>
                <w:highlight w:val="yellow"/>
              </w:rPr>
              <w:t>BT’I’</w:t>
            </w:r>
            <w:r w:rsidR="00953FB9" w:rsidRPr="00D05C0C">
              <w:rPr>
                <w:rStyle w:val="ConfigurationSubscript"/>
                <w:highlight w:val="yellow"/>
              </w:rPr>
              <w:t>Q’</w:t>
            </w:r>
            <w:r w:rsidR="00DD361F" w:rsidRPr="00D05C0C">
              <w:rPr>
                <w:rStyle w:val="ConfigurationSubscript"/>
                <w:highlight w:val="yellow"/>
              </w:rPr>
              <w:t>M’</w:t>
            </w:r>
            <w:r w:rsidR="00757B00" w:rsidRPr="00D05C0C">
              <w:rPr>
                <w:rStyle w:val="ConfigurationSubscript"/>
                <w:highlight w:val="yellow"/>
              </w:rPr>
              <w:t>mdhcif</w:t>
            </w:r>
            <w:proofErr w:type="spellEnd"/>
            <w:r w:rsidR="00DD361F" w:rsidRPr="00D05C0C">
              <w:rPr>
                <w:b/>
                <w:iCs/>
                <w:highlight w:val="yellow"/>
                <w:vertAlign w:val="subscript"/>
              </w:rPr>
              <w:t xml:space="preserve"> </w:t>
            </w:r>
          </w:p>
        </w:tc>
        <w:tc>
          <w:tcPr>
            <w:tcW w:w="4183" w:type="dxa"/>
            <w:vAlign w:val="center"/>
          </w:tcPr>
          <w:p w14:paraId="40BA3A33" w14:textId="77777777" w:rsidR="00623FE5" w:rsidRPr="00D05C0C" w:rsidRDefault="006F683A" w:rsidP="00757B00">
            <w:pPr>
              <w:pStyle w:val="TableText0"/>
              <w:rPr>
                <w:rFonts w:cs="Arial"/>
                <w:highlight w:val="yellow"/>
              </w:rPr>
            </w:pPr>
            <w:r w:rsidRPr="00D05C0C">
              <w:rPr>
                <w:highlight w:val="yellow"/>
              </w:rPr>
              <w:t>Pre-</w:t>
            </w:r>
            <w:proofErr w:type="spellStart"/>
            <w:r w:rsidRPr="00D05C0C">
              <w:rPr>
                <w:highlight w:val="yellow"/>
              </w:rPr>
              <w:t>calc</w:t>
            </w:r>
            <w:proofErr w:type="spellEnd"/>
            <w:r w:rsidRPr="00D05C0C">
              <w:rPr>
                <w:highlight w:val="yellow"/>
              </w:rPr>
              <w:t xml:space="preserve"> </w:t>
            </w:r>
            <w:r w:rsidRPr="00D05C0C">
              <w:rPr>
                <w:rFonts w:cs="Arial"/>
                <w:szCs w:val="22"/>
                <w:highlight w:val="yellow"/>
              </w:rPr>
              <w:t xml:space="preserve">– </w:t>
            </w:r>
            <w:r w:rsidRPr="00D05C0C">
              <w:rPr>
                <w:highlight w:val="yellow"/>
              </w:rPr>
              <w:t>RUC Net Amount</w:t>
            </w:r>
            <w:r w:rsidRPr="00D05C0C">
              <w:rPr>
                <w:rFonts w:cs="Arial"/>
                <w:szCs w:val="22"/>
                <w:highlight w:val="yellow"/>
              </w:rPr>
              <w:t xml:space="preserve">.  </w:t>
            </w:r>
            <w:r w:rsidR="00DD361F" w:rsidRPr="00D05C0C">
              <w:rPr>
                <w:rFonts w:cs="Arial"/>
                <w:szCs w:val="22"/>
                <w:highlight w:val="yellow"/>
              </w:rPr>
              <w:t>The difference between of RUC Cost and RUC Revenue</w:t>
            </w:r>
          </w:p>
        </w:tc>
      </w:tr>
      <w:tr w:rsidR="00623FE5" w:rsidRPr="00B87D97" w14:paraId="3C44576C" w14:textId="77777777" w:rsidTr="00AE30AC">
        <w:trPr>
          <w:cantSplit/>
        </w:trPr>
        <w:tc>
          <w:tcPr>
            <w:tcW w:w="990" w:type="dxa"/>
            <w:vAlign w:val="center"/>
          </w:tcPr>
          <w:p w14:paraId="12F6848E" w14:textId="77777777" w:rsidR="00623FE5" w:rsidRPr="00850B0E" w:rsidRDefault="005B7342" w:rsidP="005B7342">
            <w:pPr>
              <w:pStyle w:val="TableText0"/>
              <w:jc w:val="center"/>
              <w:rPr>
                <w:rFonts w:cs="Arial"/>
                <w:highlight w:val="green"/>
              </w:rPr>
            </w:pPr>
            <w:r w:rsidRPr="00D05C0C">
              <w:rPr>
                <w:rFonts w:cs="Arial"/>
                <w:highlight w:val="yellow"/>
              </w:rPr>
              <w:t>4</w:t>
            </w:r>
          </w:p>
        </w:tc>
        <w:tc>
          <w:tcPr>
            <w:tcW w:w="3420" w:type="dxa"/>
            <w:vAlign w:val="center"/>
          </w:tcPr>
          <w:p w14:paraId="1647EE64" w14:textId="77777777" w:rsidR="00623FE5" w:rsidRPr="00850B0E" w:rsidRDefault="004E7DAD" w:rsidP="00977132">
            <w:pPr>
              <w:pStyle w:val="TableText0"/>
              <w:rPr>
                <w:rFonts w:cs="Arial"/>
                <w:highlight w:val="green"/>
              </w:rPr>
            </w:pPr>
            <w:proofErr w:type="spellStart"/>
            <w:r w:rsidRPr="00D05C0C">
              <w:rPr>
                <w:highlight w:val="yellow"/>
              </w:rPr>
              <w:t>BAA</w:t>
            </w:r>
            <w:r w:rsidR="00DD361F" w:rsidRPr="00D05C0C">
              <w:rPr>
                <w:highlight w:val="yellow"/>
              </w:rPr>
              <w:t>RTMMSSNetBCRAmount</w:t>
            </w:r>
            <w:proofErr w:type="spellEnd"/>
            <w:r w:rsidR="00DD361F" w:rsidRPr="00D05C0C">
              <w:rPr>
                <w:highlight w:val="yellow"/>
              </w:rPr>
              <w:t xml:space="preserve"> </w:t>
            </w:r>
            <w:proofErr w:type="spellStart"/>
            <w:r w:rsidR="00DD361F" w:rsidRPr="00D05C0C">
              <w:rPr>
                <w:rStyle w:val="ConfigurationSubscript"/>
                <w:highlight w:val="yellow"/>
              </w:rPr>
              <w:t>BT’I’</w:t>
            </w:r>
            <w:r w:rsidR="00953FB9" w:rsidRPr="00D05C0C">
              <w:rPr>
                <w:rStyle w:val="ConfigurationSubscript"/>
                <w:highlight w:val="yellow"/>
              </w:rPr>
              <w:t>Q’</w:t>
            </w:r>
            <w:r w:rsidR="00DD361F" w:rsidRPr="00D05C0C">
              <w:rPr>
                <w:rStyle w:val="ConfigurationSubscript"/>
                <w:highlight w:val="yellow"/>
              </w:rPr>
              <w:t>M’</w:t>
            </w:r>
            <w:r w:rsidR="00757B00" w:rsidRPr="00D05C0C">
              <w:rPr>
                <w:rStyle w:val="ConfigurationSubscript"/>
                <w:highlight w:val="yellow"/>
              </w:rPr>
              <w:t>mdhcif</w:t>
            </w:r>
            <w:proofErr w:type="spellEnd"/>
            <w:r w:rsidR="00DD361F" w:rsidRPr="00D05C0C">
              <w:rPr>
                <w:iCs/>
                <w:highlight w:val="yellow"/>
                <w:vertAlign w:val="subscript"/>
              </w:rPr>
              <w:t xml:space="preserve"> </w:t>
            </w:r>
          </w:p>
        </w:tc>
        <w:tc>
          <w:tcPr>
            <w:tcW w:w="4183" w:type="dxa"/>
            <w:vAlign w:val="center"/>
          </w:tcPr>
          <w:p w14:paraId="60912BA6" w14:textId="77777777" w:rsidR="00623FE5" w:rsidRPr="00D05C0C" w:rsidRDefault="006F683A" w:rsidP="00757B00">
            <w:pPr>
              <w:pStyle w:val="TableText0"/>
              <w:rPr>
                <w:rFonts w:cs="Arial"/>
                <w:highlight w:val="yellow"/>
              </w:rPr>
            </w:pPr>
            <w:r w:rsidRPr="00D05C0C">
              <w:rPr>
                <w:highlight w:val="yellow"/>
              </w:rPr>
              <w:t>Pre-</w:t>
            </w:r>
            <w:proofErr w:type="spellStart"/>
            <w:r w:rsidRPr="00D05C0C">
              <w:rPr>
                <w:highlight w:val="yellow"/>
              </w:rPr>
              <w:t>calc</w:t>
            </w:r>
            <w:proofErr w:type="spellEnd"/>
            <w:r w:rsidRPr="00D05C0C">
              <w:rPr>
                <w:highlight w:val="yellow"/>
              </w:rPr>
              <w:t xml:space="preserve"> </w:t>
            </w:r>
            <w:r w:rsidRPr="00D05C0C">
              <w:rPr>
                <w:rFonts w:cs="Arial"/>
                <w:szCs w:val="22"/>
                <w:highlight w:val="yellow"/>
              </w:rPr>
              <w:t>–</w:t>
            </w:r>
            <w:r w:rsidRPr="00D05C0C">
              <w:rPr>
                <w:highlight w:val="yellow"/>
              </w:rPr>
              <w:t xml:space="preserve"> RTM Net Amount.  </w:t>
            </w:r>
            <w:r w:rsidR="00DD361F" w:rsidRPr="00D05C0C">
              <w:rPr>
                <w:highlight w:val="yellow"/>
              </w:rPr>
              <w:t xml:space="preserve">The net difference of RTM Energy Bid Costs, RTM AS Costs, RTM Market Revenue, and RTM AS Revenue for an MSS entity with net Settlement election </w:t>
            </w:r>
          </w:p>
        </w:tc>
      </w:tr>
      <w:bookmarkEnd w:id="57"/>
      <w:bookmarkEnd w:id="58"/>
    </w:tbl>
    <w:p w14:paraId="24DA9517" w14:textId="77777777" w:rsidR="00701B48" w:rsidRPr="00B87D97" w:rsidRDefault="00701B48" w:rsidP="009B17C5">
      <w:pPr>
        <w:pStyle w:val="Body"/>
        <w:sectPr w:rsidR="00701B48" w:rsidRPr="00B87D97" w:rsidSect="00777E2A">
          <w:endnotePr>
            <w:numFmt w:val="decimal"/>
          </w:endnotePr>
          <w:pgSz w:w="12240" w:h="15840" w:code="1"/>
          <w:pgMar w:top="1440" w:right="1325" w:bottom="1440" w:left="1440" w:header="360" w:footer="720" w:gutter="0"/>
          <w:cols w:space="720"/>
        </w:sectPr>
      </w:pPr>
    </w:p>
    <w:p w14:paraId="70965870" w14:textId="77777777" w:rsidR="00701B48" w:rsidRPr="00B87D97" w:rsidRDefault="009F0098">
      <w:pPr>
        <w:pStyle w:val="Heading2"/>
      </w:pPr>
      <w:bookmarkStart w:id="61" w:name="_Toc187676479"/>
      <w:r w:rsidRPr="00B87D97">
        <w:lastRenderedPageBreak/>
        <w:t>CAISO Formula</w:t>
      </w:r>
      <w:bookmarkEnd w:id="61"/>
    </w:p>
    <w:p w14:paraId="52CBACA9" w14:textId="77777777" w:rsidR="00701B48" w:rsidRPr="00B87D97" w:rsidRDefault="00701B48" w:rsidP="00A52001">
      <w:pPr>
        <w:pStyle w:val="Body"/>
      </w:pPr>
    </w:p>
    <w:p w14:paraId="6AAB9F7E" w14:textId="77777777" w:rsidR="00701B48" w:rsidRPr="00B87D97" w:rsidRDefault="00701B48" w:rsidP="0030275E">
      <w:pPr>
        <w:pStyle w:val="BodyText"/>
        <w:ind w:hanging="720"/>
        <w:rPr>
          <w:rFonts w:cs="Arial"/>
        </w:rPr>
      </w:pPr>
      <w:r w:rsidRPr="00B87D97">
        <w:rPr>
          <w:rFonts w:cs="Arial"/>
        </w:rPr>
        <w:t>The daily uplift settlement of Bid Cost Recovery for each resource is as follows:</w:t>
      </w:r>
    </w:p>
    <w:p w14:paraId="55128548" w14:textId="77777777" w:rsidR="0030275E" w:rsidRPr="00B87D97" w:rsidRDefault="0030275E" w:rsidP="00A52001">
      <w:pPr>
        <w:pStyle w:val="Body"/>
      </w:pPr>
    </w:p>
    <w:p w14:paraId="428FF332" w14:textId="77777777" w:rsidR="00F32125" w:rsidRPr="00B87D97" w:rsidRDefault="00F32125" w:rsidP="004C2EFB">
      <w:pPr>
        <w:pStyle w:val="Heading3"/>
        <w:rPr>
          <w:rFonts w:cs="Arial"/>
          <w:vertAlign w:val="subscript"/>
        </w:rPr>
      </w:pPr>
      <w:proofErr w:type="spellStart"/>
      <w:r w:rsidRPr="00B87D97">
        <w:t>TradingDayTotalRUCandRTMBCRUpliftAmount</w:t>
      </w:r>
      <w:proofErr w:type="spellEnd"/>
      <w:r w:rsidRPr="00B87D97">
        <w:t xml:space="preserve"> </w:t>
      </w:r>
      <w:proofErr w:type="spellStart"/>
      <w:r w:rsidRPr="00B87D97">
        <w:rPr>
          <w:rStyle w:val="ConfigurationSubscript"/>
        </w:rPr>
        <w:t>BruT’I’</w:t>
      </w:r>
      <w:ins w:id="62" w:author="Ciubal, Mel" w:date="2024-06-14T11:38:00Z">
        <w:r w:rsidR="00504A16" w:rsidRPr="00D05C0C">
          <w:rPr>
            <w:rStyle w:val="ConfigurationSubscript"/>
            <w:highlight w:val="yellow"/>
          </w:rPr>
          <w:t>Q’</w:t>
        </w:r>
      </w:ins>
      <w:r w:rsidRPr="00B87D97">
        <w:rPr>
          <w:rStyle w:val="ConfigurationSubscript"/>
        </w:rPr>
        <w:t>M’F’md</w:t>
      </w:r>
      <w:proofErr w:type="spellEnd"/>
      <w:r w:rsidRPr="00B87D97">
        <w:rPr>
          <w:rFonts w:cs="Arial"/>
        </w:rPr>
        <w:t xml:space="preserve"> =</w:t>
      </w:r>
    </w:p>
    <w:p w14:paraId="2771AF6A" w14:textId="77777777" w:rsidR="00F32125" w:rsidRPr="00B87D97" w:rsidRDefault="00366DD4" w:rsidP="00A52001">
      <w:pPr>
        <w:pStyle w:val="BodyTextIndent"/>
      </w:pPr>
      <w:del w:id="63" w:author="Ciubal, Mel" w:date="2024-06-14T09:57:00Z">
        <w:r w:rsidRPr="00366DD4" w:rsidDel="00366DD4">
          <w:rPr>
            <w:highlight w:val="yellow"/>
          </w:rPr>
          <w:delText>Sum (Q’) {</w:delText>
        </w:r>
      </w:del>
      <w:proofErr w:type="spellStart"/>
      <w:r w:rsidR="00F32125" w:rsidRPr="00D05C0C">
        <w:rPr>
          <w:highlight w:val="yellow"/>
        </w:rPr>
        <w:t>B</w:t>
      </w:r>
      <w:r w:rsidR="00F32125" w:rsidRPr="00B87D97">
        <w:t>AATradingDayTotalRUCandRTMBCRUpliftAmount</w:t>
      </w:r>
      <w:proofErr w:type="spellEnd"/>
      <w:r w:rsidR="00F32125" w:rsidRPr="00B87D97">
        <w:t xml:space="preserve"> </w:t>
      </w:r>
      <w:proofErr w:type="spellStart"/>
      <w:r w:rsidR="00F32125" w:rsidRPr="00B87D97">
        <w:rPr>
          <w:rStyle w:val="ConfigurationSubscript"/>
        </w:rPr>
        <w:t>BruT’I’Q’M’F’md</w:t>
      </w:r>
      <w:proofErr w:type="spellEnd"/>
      <w:ins w:id="64" w:author="Ciubal, Mel" w:date="2024-06-14T09:55:00Z">
        <w:r>
          <w:rPr>
            <w:rStyle w:val="ConfigurationSubscript"/>
          </w:rPr>
          <w:t xml:space="preserve"> </w:t>
        </w:r>
      </w:ins>
      <w:del w:id="65" w:author="Ciubal, Mel" w:date="2024-06-14T09:57:00Z">
        <w:r w:rsidDel="00366DD4">
          <w:delText>}</w:delText>
        </w:r>
      </w:del>
    </w:p>
    <w:p w14:paraId="4F633EB6" w14:textId="77777777" w:rsidR="00F32125" w:rsidRPr="00B87D97" w:rsidRDefault="00F32125" w:rsidP="000B1255">
      <w:pPr>
        <w:pStyle w:val="BodyTextIndent"/>
      </w:pPr>
      <w:r w:rsidRPr="00B87D97">
        <w:t>Where</w:t>
      </w:r>
    </w:p>
    <w:p w14:paraId="2D69B7B7" w14:textId="77777777" w:rsidR="00F32125" w:rsidRPr="00B87D97" w:rsidRDefault="00F32125" w:rsidP="00F32125">
      <w:pPr>
        <w:pStyle w:val="BodyText2"/>
      </w:pPr>
      <w:r w:rsidRPr="00B87D97">
        <w:t>Q’ = ‘CISO’</w:t>
      </w:r>
    </w:p>
    <w:p w14:paraId="4BB9BB06" w14:textId="77777777" w:rsidR="00F32125" w:rsidRPr="00B87D97" w:rsidRDefault="00F32125" w:rsidP="00F32125">
      <w:pPr>
        <w:pStyle w:val="BodyText2"/>
      </w:pPr>
    </w:p>
    <w:p w14:paraId="2F48C353" w14:textId="77777777" w:rsidR="004C2EFB" w:rsidRPr="00B87D97" w:rsidRDefault="00F32125" w:rsidP="004C2EFB">
      <w:pPr>
        <w:pStyle w:val="Heading3"/>
        <w:rPr>
          <w:rFonts w:cs="Arial"/>
          <w:vertAlign w:val="subscript"/>
        </w:rPr>
      </w:pPr>
      <w:proofErr w:type="spellStart"/>
      <w:r w:rsidRPr="00B87D97">
        <w:t>BAA</w:t>
      </w:r>
      <w:r w:rsidR="004C2EFB" w:rsidRPr="00B87D97">
        <w:t>TradingDayTotal</w:t>
      </w:r>
      <w:r w:rsidR="00F34C2F" w:rsidRPr="00B87D97">
        <w:t>RUCandRTM</w:t>
      </w:r>
      <w:r w:rsidR="004C2EFB" w:rsidRPr="00B87D97">
        <w:t>BCRUpliftAmount</w:t>
      </w:r>
      <w:proofErr w:type="spellEnd"/>
      <w:r w:rsidR="004C2EFB" w:rsidRPr="00B87D97">
        <w:t xml:space="preserve"> </w:t>
      </w:r>
      <w:proofErr w:type="spellStart"/>
      <w:r w:rsidR="004C2EFB" w:rsidRPr="00B87D97">
        <w:rPr>
          <w:rStyle w:val="ConfigurationSubscript"/>
        </w:rPr>
        <w:t>BruT’I’</w:t>
      </w:r>
      <w:r w:rsidRPr="00B87D97">
        <w:rPr>
          <w:rStyle w:val="ConfigurationSubscript"/>
        </w:rPr>
        <w:t>Q’</w:t>
      </w:r>
      <w:r w:rsidR="004C2EFB" w:rsidRPr="00B87D97">
        <w:rPr>
          <w:rStyle w:val="ConfigurationSubscript"/>
        </w:rPr>
        <w:t>M’F’</w:t>
      </w:r>
      <w:r w:rsidR="006C50C4" w:rsidRPr="00B87D97">
        <w:rPr>
          <w:rStyle w:val="ConfigurationSubscript"/>
        </w:rPr>
        <w:t>m</w:t>
      </w:r>
      <w:r w:rsidR="004C2EFB" w:rsidRPr="00B87D97">
        <w:rPr>
          <w:rStyle w:val="ConfigurationSubscript"/>
        </w:rPr>
        <w:t>d</w:t>
      </w:r>
      <w:proofErr w:type="spellEnd"/>
      <w:r w:rsidR="004C2EFB" w:rsidRPr="00B87D97">
        <w:rPr>
          <w:rFonts w:cs="Arial"/>
        </w:rPr>
        <w:t xml:space="preserve"> =</w:t>
      </w:r>
      <w:r w:rsidR="004C2EFB" w:rsidRPr="00B87D97">
        <w:rPr>
          <w:b/>
          <w:iCs/>
          <w:vertAlign w:val="subscript"/>
        </w:rPr>
        <w:t xml:space="preserve"> </w:t>
      </w:r>
    </w:p>
    <w:p w14:paraId="157A2172" w14:textId="77777777" w:rsidR="004C2EFB" w:rsidRPr="00D05C0C" w:rsidRDefault="006B0D32" w:rsidP="00850B0E">
      <w:pPr>
        <w:pStyle w:val="BodyTextIndent"/>
        <w:rPr>
          <w:b/>
          <w:iCs/>
          <w:highlight w:val="yellow"/>
          <w:vertAlign w:val="subscript"/>
        </w:rPr>
      </w:pPr>
      <w:proofErr w:type="spellStart"/>
      <w:r w:rsidRPr="00B87D97">
        <w:t>BAA</w:t>
      </w:r>
      <w:r w:rsidR="004C2EFB" w:rsidRPr="00B87D97">
        <w:t>TradingDay</w:t>
      </w:r>
      <w:r w:rsidR="00F34C2F" w:rsidRPr="00B87D97">
        <w:t>RUCandRTM</w:t>
      </w:r>
      <w:r w:rsidR="004C2EFB" w:rsidRPr="00B87D97">
        <w:t>BCRUpliftAmount</w:t>
      </w:r>
      <w:proofErr w:type="spellEnd"/>
      <w:r w:rsidR="004C2EFB" w:rsidRPr="00B87D97">
        <w:t xml:space="preserve"> </w:t>
      </w:r>
      <w:proofErr w:type="spellStart"/>
      <w:proofErr w:type="gramStart"/>
      <w:r w:rsidR="004C2EFB" w:rsidRPr="00B87D97">
        <w:rPr>
          <w:rStyle w:val="ConfigurationSubscript"/>
        </w:rPr>
        <w:t>BruT’I’</w:t>
      </w:r>
      <w:r w:rsidRPr="00B87D97">
        <w:rPr>
          <w:rStyle w:val="ConfigurationSubscript"/>
        </w:rPr>
        <w:t>Q’</w:t>
      </w:r>
      <w:r w:rsidR="004C2EFB" w:rsidRPr="00B87D97">
        <w:rPr>
          <w:rStyle w:val="ConfigurationSubscript"/>
        </w:rPr>
        <w:t>M’F’</w:t>
      </w:r>
      <w:r w:rsidR="006C50C4" w:rsidRPr="00B87D97">
        <w:rPr>
          <w:rStyle w:val="ConfigurationSubscript"/>
        </w:rPr>
        <w:t>m</w:t>
      </w:r>
      <w:r w:rsidR="004C2EFB" w:rsidRPr="00B87D97">
        <w:rPr>
          <w:rStyle w:val="ConfigurationSubscript"/>
        </w:rPr>
        <w:t>d</w:t>
      </w:r>
      <w:proofErr w:type="spellEnd"/>
      <w:r w:rsidR="004C2EFB" w:rsidRPr="00B87D97">
        <w:t xml:space="preserve">  </w:t>
      </w:r>
      <w:r w:rsidR="004C2EFB" w:rsidRPr="00D05C0C">
        <w:rPr>
          <w:highlight w:val="yellow"/>
        </w:rPr>
        <w:t>+</w:t>
      </w:r>
      <w:proofErr w:type="gramEnd"/>
    </w:p>
    <w:p w14:paraId="0961C12C" w14:textId="77777777" w:rsidR="004C2EFB" w:rsidRPr="00B87D97" w:rsidRDefault="007D67CF" w:rsidP="00850B0E">
      <w:pPr>
        <w:pStyle w:val="BodyTextIndent"/>
        <w:rPr>
          <w:rStyle w:val="ConfigurationSubscript"/>
        </w:rPr>
      </w:pPr>
      <w:proofErr w:type="spellStart"/>
      <w:proofErr w:type="gramStart"/>
      <w:r w:rsidRPr="00D05C0C">
        <w:rPr>
          <w:highlight w:val="yellow"/>
        </w:rPr>
        <w:t>BAA</w:t>
      </w:r>
      <w:r w:rsidR="004C2EFB" w:rsidRPr="00D05C0C">
        <w:rPr>
          <w:highlight w:val="yellow"/>
        </w:rPr>
        <w:t>TradingDay</w:t>
      </w:r>
      <w:r w:rsidR="00757B00" w:rsidRPr="00D05C0C">
        <w:rPr>
          <w:highlight w:val="yellow"/>
        </w:rPr>
        <w:t>MSSNet</w:t>
      </w:r>
      <w:r w:rsidR="00F34C2F" w:rsidRPr="00D05C0C">
        <w:rPr>
          <w:highlight w:val="yellow"/>
        </w:rPr>
        <w:t>RUCandRTM</w:t>
      </w:r>
      <w:r w:rsidR="004C2EFB" w:rsidRPr="00D05C0C">
        <w:rPr>
          <w:highlight w:val="yellow"/>
        </w:rPr>
        <w:t>BCRUpliftAmount</w:t>
      </w:r>
      <w:proofErr w:type="spellEnd"/>
      <w:r w:rsidR="004C2EFB" w:rsidRPr="00D05C0C">
        <w:rPr>
          <w:highlight w:val="yellow"/>
        </w:rPr>
        <w:t xml:space="preserve"> </w:t>
      </w:r>
      <w:r w:rsidR="004C2EFB" w:rsidRPr="00D05C0C">
        <w:rPr>
          <w:rStyle w:val="ConfigurationSubscript"/>
          <w:highlight w:val="yellow"/>
        </w:rPr>
        <w:t xml:space="preserve"> </w:t>
      </w:r>
      <w:proofErr w:type="spellStart"/>
      <w:r w:rsidR="002B1F57" w:rsidRPr="00D05C0C">
        <w:rPr>
          <w:rStyle w:val="ConfigurationSubscript"/>
          <w:highlight w:val="yellow"/>
        </w:rPr>
        <w:t>BT’I’Q’M’md</w:t>
      </w:r>
      <w:proofErr w:type="spellEnd"/>
      <w:proofErr w:type="gramEnd"/>
    </w:p>
    <w:p w14:paraId="063C75A7" w14:textId="77777777" w:rsidR="00701B48" w:rsidRPr="00B87D97" w:rsidRDefault="00701B48" w:rsidP="00083C65">
      <w:pPr>
        <w:pStyle w:val="Body"/>
      </w:pPr>
      <w:bookmarkStart w:id="66" w:name="_Toc128908955"/>
      <w:bookmarkStart w:id="67" w:name="_Toc128909029"/>
      <w:bookmarkStart w:id="68" w:name="_Toc128909070"/>
      <w:bookmarkStart w:id="69" w:name="_Toc128909110"/>
      <w:bookmarkStart w:id="70" w:name="_Toc128909225"/>
      <w:bookmarkStart w:id="71" w:name="_Toc128909276"/>
      <w:bookmarkStart w:id="72" w:name="_Toc128909315"/>
      <w:bookmarkStart w:id="73" w:name="_Toc128909388"/>
      <w:bookmarkStart w:id="74" w:name="_Toc128909426"/>
      <w:bookmarkStart w:id="75" w:name="_Toc128909529"/>
      <w:bookmarkStart w:id="76" w:name="_Toc128909567"/>
      <w:bookmarkStart w:id="77" w:name="_Toc128909605"/>
      <w:bookmarkStart w:id="78" w:name="_Toc128909643"/>
      <w:bookmarkStart w:id="79" w:name="_Toc128909681"/>
      <w:bookmarkStart w:id="80" w:name="_Toc128909719"/>
      <w:bookmarkStart w:id="81" w:name="_Toc128909757"/>
      <w:bookmarkStart w:id="82" w:name="_Toc128909795"/>
      <w:bookmarkStart w:id="83" w:name="_Toc128909835"/>
      <w:bookmarkStart w:id="84" w:name="_Toc128909894"/>
      <w:bookmarkStart w:id="85" w:name="_Toc128909969"/>
      <w:bookmarkStart w:id="86" w:name="_Toc128910013"/>
      <w:bookmarkStart w:id="87" w:name="_Toc11851830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87A31C7" w14:textId="77777777" w:rsidR="008E0537" w:rsidRPr="00B87D97" w:rsidRDefault="006B0D32" w:rsidP="008E0537">
      <w:pPr>
        <w:pStyle w:val="Config1"/>
        <w:tabs>
          <w:tab w:val="clear" w:pos="0"/>
          <w:tab w:val="num" w:pos="720"/>
        </w:tabs>
        <w:ind w:left="720" w:hanging="720"/>
        <w:rPr>
          <w:rFonts w:cs="Arial"/>
        </w:rPr>
      </w:pPr>
      <w:proofErr w:type="spellStart"/>
      <w:r w:rsidRPr="00B87D97">
        <w:t>BAA</w:t>
      </w:r>
      <w:r w:rsidR="008E0537" w:rsidRPr="00B87D97">
        <w:t>TradingDayRUCandRTMBCRUpliftAmount</w:t>
      </w:r>
      <w:proofErr w:type="spellEnd"/>
      <w:r w:rsidR="008E0537" w:rsidRPr="00B87D97">
        <w:t xml:space="preserve"> </w:t>
      </w:r>
      <w:proofErr w:type="spellStart"/>
      <w:r w:rsidR="008E0537" w:rsidRPr="00B87D97">
        <w:rPr>
          <w:rStyle w:val="ConfigurationSubscript"/>
        </w:rPr>
        <w:t>BruT’I’</w:t>
      </w:r>
      <w:r w:rsidRPr="00B87D97">
        <w:rPr>
          <w:rStyle w:val="ConfigurationSubscript"/>
        </w:rPr>
        <w:t>Q’</w:t>
      </w:r>
      <w:r w:rsidR="008E0537" w:rsidRPr="00B87D97">
        <w:rPr>
          <w:rStyle w:val="ConfigurationSubscript"/>
        </w:rPr>
        <w:t>M’F’md</w:t>
      </w:r>
      <w:proofErr w:type="spellEnd"/>
      <w:r w:rsidR="008E0537" w:rsidRPr="00B87D97">
        <w:t xml:space="preserve"> =</w:t>
      </w:r>
    </w:p>
    <w:p w14:paraId="62D47C47" w14:textId="77777777" w:rsidR="008E0537" w:rsidRPr="00B87D97" w:rsidRDefault="008E0537" w:rsidP="008E0537">
      <w:pPr>
        <w:ind w:left="2160" w:hanging="720"/>
      </w:pPr>
      <w:r w:rsidRPr="00B87D97">
        <w:t xml:space="preserve">(-1) * Max (0, </w:t>
      </w:r>
      <w:proofErr w:type="spellStart"/>
      <w:r w:rsidR="006B0D32" w:rsidRPr="00B87D97">
        <w:t>BAA</w:t>
      </w:r>
      <w:r w:rsidRPr="00B87D97">
        <w:t>TradingDayRUCandRTMBCRNetAmount</w:t>
      </w:r>
      <w:proofErr w:type="spellEnd"/>
      <w:r w:rsidRPr="00B87D97">
        <w:t xml:space="preserve"> </w:t>
      </w:r>
      <w:proofErr w:type="spellStart"/>
      <w:r w:rsidRPr="00B87D97">
        <w:rPr>
          <w:rStyle w:val="ConfigurationSubscript"/>
        </w:rPr>
        <w:t>BruT’I’M’</w:t>
      </w:r>
      <w:r w:rsidR="006B0D32" w:rsidRPr="00B87D97">
        <w:rPr>
          <w:rStyle w:val="ConfigurationSubscript"/>
        </w:rPr>
        <w:t>Q’</w:t>
      </w:r>
      <w:r w:rsidRPr="00B87D97">
        <w:rPr>
          <w:rStyle w:val="ConfigurationSubscript"/>
        </w:rPr>
        <w:t>F’md</w:t>
      </w:r>
      <w:proofErr w:type="spellEnd"/>
      <w:r w:rsidRPr="00B87D97">
        <w:t>)</w:t>
      </w:r>
    </w:p>
    <w:p w14:paraId="0CB09998" w14:textId="77777777" w:rsidR="008E0537" w:rsidRPr="00B87D97" w:rsidRDefault="008E0537" w:rsidP="008E0537"/>
    <w:p w14:paraId="6E0121F9" w14:textId="77777777" w:rsidR="00090F19" w:rsidRPr="00B87D97" w:rsidRDefault="00090F19" w:rsidP="00083C65">
      <w:pPr>
        <w:pStyle w:val="Body"/>
      </w:pPr>
    </w:p>
    <w:p w14:paraId="3C8151C8" w14:textId="77777777" w:rsidR="00090F19" w:rsidRPr="00B87D97" w:rsidRDefault="006B0D32" w:rsidP="00090F19">
      <w:pPr>
        <w:pStyle w:val="Config1"/>
        <w:tabs>
          <w:tab w:val="clear" w:pos="0"/>
          <w:tab w:val="num" w:pos="720"/>
        </w:tabs>
        <w:ind w:left="720" w:hanging="720"/>
        <w:rPr>
          <w:rFonts w:cs="Arial"/>
        </w:rPr>
      </w:pPr>
      <w:proofErr w:type="spellStart"/>
      <w:r w:rsidRPr="00B87D97">
        <w:t>BAA</w:t>
      </w:r>
      <w:r w:rsidR="008E0537" w:rsidRPr="00B87D97">
        <w:t>TradingDayRUCandRTMBCRNetAmount</w:t>
      </w:r>
      <w:proofErr w:type="spellEnd"/>
      <w:r w:rsidR="008E0537" w:rsidRPr="00B87D97">
        <w:t xml:space="preserve"> </w:t>
      </w:r>
      <w:proofErr w:type="spellStart"/>
      <w:r w:rsidR="008E0537" w:rsidRPr="00B87D97">
        <w:rPr>
          <w:rStyle w:val="ConfigurationSubscript"/>
        </w:rPr>
        <w:t>BruT’I’</w:t>
      </w:r>
      <w:r w:rsidRPr="00B87D97">
        <w:rPr>
          <w:rStyle w:val="ConfigurationSubscript"/>
        </w:rPr>
        <w:t>Q’</w:t>
      </w:r>
      <w:r w:rsidR="008E0537" w:rsidRPr="00B87D97">
        <w:rPr>
          <w:rStyle w:val="ConfigurationSubscript"/>
        </w:rPr>
        <w:t>M’F’md</w:t>
      </w:r>
      <w:proofErr w:type="spellEnd"/>
      <w:r w:rsidR="008E0537" w:rsidRPr="00B87D97">
        <w:t xml:space="preserve"> =</w:t>
      </w:r>
    </w:p>
    <w:p w14:paraId="482B371A" w14:textId="77777777" w:rsidR="00090F19" w:rsidRPr="00B87D97" w:rsidRDefault="00366DD4" w:rsidP="00083C65">
      <w:pPr>
        <w:pStyle w:val="BodyTextIndent"/>
      </w:pPr>
      <w:r>
        <w:t xml:space="preserve">Sum (h, c, </w:t>
      </w:r>
      <w:proofErr w:type="spellStart"/>
      <w:r>
        <w:t>i</w:t>
      </w:r>
      <w:proofErr w:type="spellEnd"/>
      <w:r>
        <w:t>, f) {</w:t>
      </w:r>
      <w:proofErr w:type="spellStart"/>
      <w:r w:rsidR="00755019" w:rsidRPr="00B87D97">
        <w:t>BAA</w:t>
      </w:r>
      <w:r w:rsidR="00090F19" w:rsidRPr="00B87D97">
        <w:t>RUCNetAmount</w:t>
      </w:r>
      <w:proofErr w:type="spellEnd"/>
      <w:r w:rsidR="00090F19" w:rsidRPr="00B87D97">
        <w:t xml:space="preserve"> </w:t>
      </w:r>
      <w:proofErr w:type="spellStart"/>
      <w:r w:rsidR="00090F19" w:rsidRPr="00B87D97">
        <w:rPr>
          <w:rStyle w:val="ConfigurationSubscript"/>
        </w:rPr>
        <w:t>BruT’I’</w:t>
      </w:r>
      <w:r w:rsidR="00755019" w:rsidRPr="00B87D97">
        <w:rPr>
          <w:rStyle w:val="ConfigurationSubscript"/>
        </w:rPr>
        <w:t>Q’</w:t>
      </w:r>
      <w:r w:rsidR="00090F19" w:rsidRPr="00B87D97">
        <w:rPr>
          <w:rStyle w:val="ConfigurationSubscript"/>
        </w:rPr>
        <w:t>M’F’mdhcif</w:t>
      </w:r>
      <w:proofErr w:type="spellEnd"/>
      <w:r w:rsidR="00090F19" w:rsidRPr="00B87D97">
        <w:t xml:space="preserve"> +</w:t>
      </w:r>
    </w:p>
    <w:p w14:paraId="3CEDCB4B" w14:textId="77777777" w:rsidR="00090F19" w:rsidRPr="00B87D97" w:rsidRDefault="00755019" w:rsidP="00083C65">
      <w:pPr>
        <w:pStyle w:val="BodyTextIndent"/>
      </w:pPr>
      <w:proofErr w:type="spellStart"/>
      <w:r w:rsidRPr="00B87D97">
        <w:t>BAA</w:t>
      </w:r>
      <w:r w:rsidR="00090F19" w:rsidRPr="00B87D97">
        <w:t>RTMNetAmount</w:t>
      </w:r>
      <w:proofErr w:type="spellEnd"/>
      <w:r w:rsidR="00090F19" w:rsidRPr="00B87D97">
        <w:t xml:space="preserve"> </w:t>
      </w:r>
      <w:proofErr w:type="spellStart"/>
      <w:proofErr w:type="gramStart"/>
      <w:r w:rsidR="00090F19" w:rsidRPr="00B87D97">
        <w:rPr>
          <w:rStyle w:val="ConfigurationSubscript"/>
        </w:rPr>
        <w:t>BruT’I’M’</w:t>
      </w:r>
      <w:r w:rsidR="0035374B" w:rsidRPr="00B87D97">
        <w:rPr>
          <w:rStyle w:val="ConfigurationSubscript"/>
        </w:rPr>
        <w:t>Q’</w:t>
      </w:r>
      <w:r w:rsidR="00090F19" w:rsidRPr="00B87D97">
        <w:rPr>
          <w:rStyle w:val="ConfigurationSubscript"/>
        </w:rPr>
        <w:t>F’mdhcif</w:t>
      </w:r>
      <w:proofErr w:type="spellEnd"/>
      <w:r w:rsidR="00090F19" w:rsidRPr="00B87D97">
        <w:rPr>
          <w:rStyle w:val="ConfigurationSubscript"/>
        </w:rPr>
        <w:t xml:space="preserve"> </w:t>
      </w:r>
      <w:r w:rsidR="00366DD4">
        <w:t>}</w:t>
      </w:r>
      <w:proofErr w:type="gramEnd"/>
    </w:p>
    <w:p w14:paraId="099CD6D7" w14:textId="77777777" w:rsidR="00537DDE" w:rsidRPr="00B87D97" w:rsidRDefault="00537DDE" w:rsidP="00083C65">
      <w:pPr>
        <w:pStyle w:val="BodyTextIndent"/>
        <w:rPr>
          <w:b/>
        </w:rPr>
      </w:pPr>
    </w:p>
    <w:p w14:paraId="60EA9A5E" w14:textId="77777777" w:rsidR="00090F19" w:rsidRPr="00B87D97" w:rsidRDefault="008E0537" w:rsidP="00083C65">
      <w:pPr>
        <w:pStyle w:val="BodyTextIndent"/>
        <w:rPr>
          <w:szCs w:val="22"/>
        </w:rPr>
      </w:pPr>
      <w:r w:rsidRPr="00D05C0C">
        <w:rPr>
          <w:b/>
          <w:highlight w:val="yellow"/>
        </w:rPr>
        <w:t xml:space="preserve">Note: </w:t>
      </w:r>
      <w:r w:rsidR="0080166E" w:rsidRPr="00D05C0C">
        <w:rPr>
          <w:b/>
          <w:highlight w:val="yellow"/>
        </w:rPr>
        <w:br/>
      </w:r>
      <w:r w:rsidRPr="00D05C0C">
        <w:rPr>
          <w:highlight w:val="yellow"/>
        </w:rPr>
        <w:t xml:space="preserve">The above charge type is </w:t>
      </w:r>
      <w:r w:rsidR="005D68EE" w:rsidRPr="00D05C0C">
        <w:rPr>
          <w:highlight w:val="yellow"/>
        </w:rPr>
        <w:t xml:space="preserve">calculated </w:t>
      </w:r>
      <w:r w:rsidRPr="00D05C0C">
        <w:rPr>
          <w:highlight w:val="yellow"/>
        </w:rPr>
        <w:t xml:space="preserve">for </w:t>
      </w:r>
      <w:r w:rsidRPr="00D05C0C">
        <w:rPr>
          <w:szCs w:val="22"/>
          <w:highlight w:val="yellow"/>
        </w:rPr>
        <w:t>Entity Type T’ &lt;&gt; MSS or ( Entity Type T’ = MSS and Energy Settlement Type I’ = Gross)</w:t>
      </w:r>
      <w:r w:rsidR="005D68EE" w:rsidRPr="00D05C0C">
        <w:rPr>
          <w:szCs w:val="22"/>
          <w:highlight w:val="yellow"/>
        </w:rPr>
        <w:t>,</w:t>
      </w:r>
      <w:r w:rsidRPr="00D05C0C">
        <w:rPr>
          <w:szCs w:val="22"/>
          <w:highlight w:val="yellow"/>
        </w:rPr>
        <w:t xml:space="preserve"> as previously filtered </w:t>
      </w:r>
      <w:r w:rsidR="0080166E" w:rsidRPr="00D05C0C">
        <w:rPr>
          <w:szCs w:val="22"/>
          <w:highlight w:val="yellow"/>
        </w:rPr>
        <w:t xml:space="preserve">for </w:t>
      </w:r>
      <w:r w:rsidR="005D68EE" w:rsidRPr="00D05C0C">
        <w:rPr>
          <w:szCs w:val="22"/>
          <w:highlight w:val="yellow"/>
        </w:rPr>
        <w:t xml:space="preserve">both </w:t>
      </w:r>
      <w:r w:rsidRPr="00D05C0C">
        <w:rPr>
          <w:szCs w:val="22"/>
          <w:highlight w:val="yellow"/>
        </w:rPr>
        <w:t>underlying input</w:t>
      </w:r>
      <w:r w:rsidR="005D68EE" w:rsidRPr="00D05C0C">
        <w:rPr>
          <w:szCs w:val="22"/>
          <w:highlight w:val="yellow"/>
        </w:rPr>
        <w:t>s</w:t>
      </w:r>
      <w:r w:rsidR="0080166E" w:rsidRPr="00D05C0C">
        <w:rPr>
          <w:szCs w:val="22"/>
          <w:highlight w:val="yellow"/>
        </w:rPr>
        <w:t xml:space="preserve"> used in the above formula</w:t>
      </w:r>
      <w:r w:rsidRPr="00D05C0C">
        <w:rPr>
          <w:szCs w:val="22"/>
          <w:highlight w:val="yellow"/>
        </w:rPr>
        <w:t>.</w:t>
      </w:r>
    </w:p>
    <w:p w14:paraId="2331050E" w14:textId="77777777" w:rsidR="008E0537" w:rsidRPr="00B87D97" w:rsidRDefault="008E0537" w:rsidP="000641CF"/>
    <w:p w14:paraId="2A9BBC0F" w14:textId="77777777" w:rsidR="004E580C" w:rsidRPr="00B87D97" w:rsidRDefault="004E580C" w:rsidP="004E580C"/>
    <w:p w14:paraId="338A5A5A" w14:textId="77777777" w:rsidR="008E0537" w:rsidRPr="00D05C0C" w:rsidRDefault="004E580C" w:rsidP="008E0537">
      <w:pPr>
        <w:pStyle w:val="Config1"/>
        <w:rPr>
          <w:highlight w:val="yellow"/>
        </w:rPr>
      </w:pPr>
      <w:proofErr w:type="spellStart"/>
      <w:r w:rsidRPr="00D05C0C">
        <w:rPr>
          <w:highlight w:val="yellow"/>
        </w:rPr>
        <w:t>BAA</w:t>
      </w:r>
      <w:r w:rsidR="008E0537" w:rsidRPr="00D05C0C">
        <w:rPr>
          <w:highlight w:val="yellow"/>
        </w:rPr>
        <w:t>TradingDayMSSNetRUCandRTMBCRUpliftAmount</w:t>
      </w:r>
      <w:proofErr w:type="spellEnd"/>
      <w:r w:rsidR="008E0537" w:rsidRPr="00D05C0C">
        <w:rPr>
          <w:highlight w:val="yellow"/>
        </w:rPr>
        <w:t xml:space="preserve"> </w:t>
      </w:r>
      <w:r w:rsidR="008E0537" w:rsidRPr="00D05C0C">
        <w:rPr>
          <w:rStyle w:val="ConfigurationSubscript"/>
          <w:highlight w:val="yellow"/>
        </w:rPr>
        <w:t xml:space="preserve"> </w:t>
      </w:r>
      <w:proofErr w:type="spellStart"/>
      <w:r w:rsidR="00B72D7A" w:rsidRPr="00D05C0C">
        <w:rPr>
          <w:rStyle w:val="ConfigurationSubscript"/>
          <w:highlight w:val="yellow"/>
        </w:rPr>
        <w:t>BT’I’</w:t>
      </w:r>
      <w:r w:rsidRPr="00D05C0C">
        <w:rPr>
          <w:rStyle w:val="ConfigurationSubscript"/>
          <w:highlight w:val="yellow"/>
        </w:rPr>
        <w:t>Q’</w:t>
      </w:r>
      <w:r w:rsidR="006656B7" w:rsidRPr="00D05C0C">
        <w:rPr>
          <w:rStyle w:val="ConfigurationSubscript"/>
          <w:highlight w:val="yellow"/>
        </w:rPr>
        <w:t>M’md</w:t>
      </w:r>
      <w:proofErr w:type="spellEnd"/>
      <w:r w:rsidR="006656B7" w:rsidRPr="00D05C0C">
        <w:rPr>
          <w:highlight w:val="yellow"/>
        </w:rPr>
        <w:t xml:space="preserve"> </w:t>
      </w:r>
      <w:r w:rsidR="008E0537" w:rsidRPr="00D05C0C">
        <w:rPr>
          <w:highlight w:val="yellow"/>
        </w:rPr>
        <w:t>=</w:t>
      </w:r>
    </w:p>
    <w:p w14:paraId="5DB8EC6F" w14:textId="77777777" w:rsidR="008E0537" w:rsidRPr="00D05C0C" w:rsidRDefault="008E0537" w:rsidP="00083C65">
      <w:pPr>
        <w:pStyle w:val="BodyTextIndent"/>
        <w:rPr>
          <w:highlight w:val="yellow"/>
        </w:rPr>
      </w:pPr>
      <w:r w:rsidRPr="00D05C0C">
        <w:rPr>
          <w:highlight w:val="yellow"/>
        </w:rPr>
        <w:t xml:space="preserve">(-1) * Max (0, </w:t>
      </w:r>
      <w:proofErr w:type="spellStart"/>
      <w:proofErr w:type="gramStart"/>
      <w:r w:rsidR="004E7DAD" w:rsidRPr="00D05C0C">
        <w:rPr>
          <w:highlight w:val="yellow"/>
        </w:rPr>
        <w:t>BAA</w:t>
      </w:r>
      <w:r w:rsidRPr="00D05C0C">
        <w:rPr>
          <w:highlight w:val="yellow"/>
        </w:rPr>
        <w:t>TradingDayMSSNetRUCandRTMBCRNetAmount</w:t>
      </w:r>
      <w:proofErr w:type="spellEnd"/>
      <w:r w:rsidRPr="00D05C0C">
        <w:rPr>
          <w:highlight w:val="yellow"/>
        </w:rPr>
        <w:t xml:space="preserve"> </w:t>
      </w:r>
      <w:r w:rsidRPr="00D05C0C">
        <w:rPr>
          <w:rStyle w:val="ConfigurationSubscript"/>
          <w:rFonts w:cs="Times New Roman"/>
          <w:sz w:val="22"/>
          <w:szCs w:val="20"/>
          <w:highlight w:val="yellow"/>
          <w:vertAlign w:val="baseline"/>
        </w:rPr>
        <w:t xml:space="preserve"> </w:t>
      </w:r>
      <w:proofErr w:type="spellStart"/>
      <w:r w:rsidR="006656B7" w:rsidRPr="00D05C0C">
        <w:rPr>
          <w:rStyle w:val="ConfigurationSubscript"/>
          <w:highlight w:val="yellow"/>
        </w:rPr>
        <w:t>BT’I’Q’M’md</w:t>
      </w:r>
      <w:proofErr w:type="spellEnd"/>
      <w:proofErr w:type="gramEnd"/>
      <w:r w:rsidRPr="00D05C0C">
        <w:rPr>
          <w:highlight w:val="yellow"/>
        </w:rPr>
        <w:t xml:space="preserve">) </w:t>
      </w:r>
    </w:p>
    <w:p w14:paraId="1A5351F1" w14:textId="77777777" w:rsidR="008E0537" w:rsidRPr="00D05C0C" w:rsidRDefault="008E0537" w:rsidP="000641CF">
      <w:pPr>
        <w:rPr>
          <w:highlight w:val="yellow"/>
        </w:rPr>
      </w:pPr>
    </w:p>
    <w:p w14:paraId="097B4872" w14:textId="77777777" w:rsidR="00090F19" w:rsidRPr="00D05C0C" w:rsidRDefault="00B72D7A" w:rsidP="00090F19">
      <w:pPr>
        <w:pStyle w:val="Config1"/>
        <w:rPr>
          <w:highlight w:val="yellow"/>
        </w:rPr>
      </w:pPr>
      <w:proofErr w:type="spellStart"/>
      <w:r w:rsidRPr="00D05C0C">
        <w:rPr>
          <w:highlight w:val="yellow"/>
        </w:rPr>
        <w:t>BAA</w:t>
      </w:r>
      <w:r w:rsidR="008E0537" w:rsidRPr="00D05C0C">
        <w:rPr>
          <w:highlight w:val="yellow"/>
        </w:rPr>
        <w:t>TradingDayMSSNetRUCandRTMBCRNetAmount</w:t>
      </w:r>
      <w:proofErr w:type="spellEnd"/>
      <w:r w:rsidR="008E0537" w:rsidRPr="00D05C0C">
        <w:rPr>
          <w:highlight w:val="yellow"/>
        </w:rPr>
        <w:t xml:space="preserve"> </w:t>
      </w:r>
      <w:r w:rsidR="008E0537" w:rsidRPr="00D05C0C">
        <w:rPr>
          <w:rStyle w:val="ConfigurationSubscript"/>
          <w:highlight w:val="yellow"/>
        </w:rPr>
        <w:t xml:space="preserve"> </w:t>
      </w:r>
      <w:proofErr w:type="spellStart"/>
      <w:r w:rsidR="008E0537" w:rsidRPr="00D05C0C">
        <w:rPr>
          <w:rStyle w:val="ConfigurationSubscript"/>
          <w:highlight w:val="yellow"/>
        </w:rPr>
        <w:t>BT’I’</w:t>
      </w:r>
      <w:r w:rsidR="002B1F57" w:rsidRPr="00D05C0C">
        <w:rPr>
          <w:rStyle w:val="ConfigurationSubscript"/>
          <w:highlight w:val="yellow"/>
        </w:rPr>
        <w:t>Q’</w:t>
      </w:r>
      <w:r w:rsidR="008E0537" w:rsidRPr="00D05C0C">
        <w:rPr>
          <w:rStyle w:val="ConfigurationSubscript"/>
          <w:highlight w:val="yellow"/>
        </w:rPr>
        <w:t>M’md</w:t>
      </w:r>
      <w:proofErr w:type="spellEnd"/>
      <w:r w:rsidR="008E0537" w:rsidRPr="00D05C0C">
        <w:rPr>
          <w:highlight w:val="yellow"/>
        </w:rPr>
        <w:t xml:space="preserve"> =</w:t>
      </w:r>
    </w:p>
    <w:p w14:paraId="5996F23D" w14:textId="77777777" w:rsidR="00090F19" w:rsidRPr="00D05C0C" w:rsidRDefault="00366DD4" w:rsidP="00083C65">
      <w:pPr>
        <w:pStyle w:val="BodyTextIndent"/>
        <w:rPr>
          <w:highlight w:val="yellow"/>
        </w:rPr>
      </w:pPr>
      <w:r w:rsidRPr="00D05C0C">
        <w:rPr>
          <w:highlight w:val="yellow"/>
        </w:rPr>
        <w:t xml:space="preserve">Sum (h, c, </w:t>
      </w:r>
      <w:proofErr w:type="spellStart"/>
      <w:r w:rsidRPr="00D05C0C">
        <w:rPr>
          <w:highlight w:val="yellow"/>
        </w:rPr>
        <w:t>i</w:t>
      </w:r>
      <w:proofErr w:type="spellEnd"/>
      <w:r w:rsidRPr="00D05C0C">
        <w:rPr>
          <w:highlight w:val="yellow"/>
        </w:rPr>
        <w:t xml:space="preserve">, f) </w:t>
      </w:r>
      <w:proofErr w:type="gramStart"/>
      <w:r w:rsidRPr="00D05C0C">
        <w:rPr>
          <w:highlight w:val="yellow"/>
        </w:rPr>
        <w:t xml:space="preserve">{ </w:t>
      </w:r>
      <w:proofErr w:type="spellStart"/>
      <w:r w:rsidR="004E7DAD" w:rsidRPr="00D05C0C">
        <w:rPr>
          <w:highlight w:val="yellow"/>
        </w:rPr>
        <w:t>BAA</w:t>
      </w:r>
      <w:r w:rsidR="00090F19" w:rsidRPr="00D05C0C">
        <w:rPr>
          <w:szCs w:val="22"/>
          <w:highlight w:val="yellow"/>
        </w:rPr>
        <w:t>RUCMSSNetBCRAmount</w:t>
      </w:r>
      <w:proofErr w:type="spellEnd"/>
      <w:proofErr w:type="gramEnd"/>
      <w:r w:rsidR="00090F19" w:rsidRPr="00D05C0C">
        <w:rPr>
          <w:szCs w:val="22"/>
          <w:highlight w:val="yellow"/>
        </w:rPr>
        <w:t xml:space="preserve"> </w:t>
      </w:r>
      <w:proofErr w:type="spellStart"/>
      <w:r w:rsidR="00090F19" w:rsidRPr="00D05C0C">
        <w:rPr>
          <w:rStyle w:val="ConfigurationSubscript"/>
          <w:highlight w:val="yellow"/>
        </w:rPr>
        <w:t>BT’I’</w:t>
      </w:r>
      <w:r w:rsidR="00953FB9" w:rsidRPr="00D05C0C">
        <w:rPr>
          <w:rStyle w:val="ConfigurationSubscript"/>
          <w:highlight w:val="yellow"/>
        </w:rPr>
        <w:t>Q’</w:t>
      </w:r>
      <w:r w:rsidR="00090F19" w:rsidRPr="00D05C0C">
        <w:rPr>
          <w:rStyle w:val="ConfigurationSubscript"/>
          <w:highlight w:val="yellow"/>
        </w:rPr>
        <w:t>M’mdhcif</w:t>
      </w:r>
      <w:proofErr w:type="spellEnd"/>
      <w:r w:rsidR="00090F19" w:rsidRPr="00D05C0C">
        <w:rPr>
          <w:rStyle w:val="ConfigurationSubscript"/>
          <w:highlight w:val="yellow"/>
        </w:rPr>
        <w:t xml:space="preserve"> </w:t>
      </w:r>
      <w:r w:rsidR="00090F19" w:rsidRPr="00D05C0C">
        <w:rPr>
          <w:highlight w:val="yellow"/>
        </w:rPr>
        <w:t xml:space="preserve"> </w:t>
      </w:r>
      <w:r w:rsidR="002B1F57" w:rsidRPr="00D05C0C">
        <w:rPr>
          <w:highlight w:val="yellow"/>
        </w:rPr>
        <w:br/>
      </w:r>
      <w:r w:rsidR="00090F19" w:rsidRPr="00D05C0C">
        <w:rPr>
          <w:highlight w:val="yellow"/>
        </w:rPr>
        <w:t>+</w:t>
      </w:r>
      <w:r w:rsidR="002B1F57" w:rsidRPr="00D05C0C">
        <w:rPr>
          <w:highlight w:val="yellow"/>
        </w:rPr>
        <w:t xml:space="preserve"> </w:t>
      </w:r>
      <w:proofErr w:type="spellStart"/>
      <w:r w:rsidR="004E7DAD" w:rsidRPr="00D05C0C">
        <w:rPr>
          <w:szCs w:val="22"/>
          <w:highlight w:val="yellow"/>
        </w:rPr>
        <w:t>BAA</w:t>
      </w:r>
      <w:r w:rsidR="00090F19" w:rsidRPr="00D05C0C">
        <w:rPr>
          <w:szCs w:val="22"/>
          <w:highlight w:val="yellow"/>
        </w:rPr>
        <w:t>RTMMSSNetBCRAmount</w:t>
      </w:r>
      <w:proofErr w:type="spellEnd"/>
      <w:r w:rsidR="00090F19" w:rsidRPr="00D05C0C">
        <w:rPr>
          <w:szCs w:val="22"/>
          <w:highlight w:val="yellow"/>
        </w:rPr>
        <w:t xml:space="preserve"> </w:t>
      </w:r>
      <w:proofErr w:type="spellStart"/>
      <w:r w:rsidR="00090F19" w:rsidRPr="00D05C0C">
        <w:rPr>
          <w:rStyle w:val="ConfigurationSubscript"/>
          <w:highlight w:val="yellow"/>
        </w:rPr>
        <w:t>BT’I’</w:t>
      </w:r>
      <w:r w:rsidR="004C55E6" w:rsidRPr="00D05C0C">
        <w:rPr>
          <w:rStyle w:val="ConfigurationSubscript"/>
          <w:highlight w:val="yellow"/>
        </w:rPr>
        <w:t>Q’</w:t>
      </w:r>
      <w:r w:rsidR="00090F19" w:rsidRPr="00D05C0C">
        <w:rPr>
          <w:rStyle w:val="ConfigurationSubscript"/>
          <w:highlight w:val="yellow"/>
        </w:rPr>
        <w:t>M’mdhcif</w:t>
      </w:r>
      <w:proofErr w:type="spellEnd"/>
      <w:r w:rsidR="00090F19" w:rsidRPr="00D05C0C">
        <w:rPr>
          <w:szCs w:val="22"/>
          <w:highlight w:val="yellow"/>
        </w:rPr>
        <w:t xml:space="preserve"> </w:t>
      </w:r>
      <w:r w:rsidRPr="00D05C0C">
        <w:rPr>
          <w:highlight w:val="yellow"/>
        </w:rPr>
        <w:t>}</w:t>
      </w:r>
    </w:p>
    <w:p w14:paraId="0ED7EA2D" w14:textId="77777777" w:rsidR="00090F19" w:rsidRPr="00D05C0C" w:rsidRDefault="00090F19" w:rsidP="00083C65">
      <w:pPr>
        <w:pStyle w:val="BodyTextIndent"/>
        <w:rPr>
          <w:highlight w:val="yellow"/>
        </w:rPr>
      </w:pPr>
    </w:p>
    <w:p w14:paraId="0C3F75ED" w14:textId="77777777" w:rsidR="00AC3091" w:rsidRPr="00B87D97" w:rsidRDefault="008E0537" w:rsidP="00083C65">
      <w:pPr>
        <w:pStyle w:val="BodyTextIndent"/>
      </w:pPr>
      <w:r w:rsidRPr="00D05C0C">
        <w:rPr>
          <w:b/>
          <w:highlight w:val="yellow"/>
        </w:rPr>
        <w:t xml:space="preserve">Note: </w:t>
      </w:r>
      <w:r w:rsidR="0080166E" w:rsidRPr="00D05C0C">
        <w:rPr>
          <w:b/>
          <w:highlight w:val="yellow"/>
        </w:rPr>
        <w:br/>
      </w:r>
      <w:r w:rsidRPr="00D05C0C">
        <w:rPr>
          <w:highlight w:val="yellow"/>
        </w:rPr>
        <w:t xml:space="preserve">The above charge type is </w:t>
      </w:r>
      <w:r w:rsidR="0080166E" w:rsidRPr="00D05C0C">
        <w:rPr>
          <w:highlight w:val="yellow"/>
        </w:rPr>
        <w:t xml:space="preserve">calculated </w:t>
      </w:r>
      <w:r w:rsidRPr="00D05C0C">
        <w:rPr>
          <w:highlight w:val="yellow"/>
        </w:rPr>
        <w:t>for Entity Type T’ = MSS and Energy Settlement Type I’ = NET</w:t>
      </w:r>
      <w:r w:rsidR="0080166E" w:rsidRPr="00D05C0C">
        <w:rPr>
          <w:highlight w:val="yellow"/>
        </w:rPr>
        <w:t>,</w:t>
      </w:r>
      <w:r w:rsidRPr="00D05C0C">
        <w:rPr>
          <w:highlight w:val="yellow"/>
        </w:rPr>
        <w:t xml:space="preserve"> as previously filtered </w:t>
      </w:r>
      <w:r w:rsidR="0080166E" w:rsidRPr="00D05C0C">
        <w:rPr>
          <w:highlight w:val="yellow"/>
        </w:rPr>
        <w:t xml:space="preserve">for both </w:t>
      </w:r>
      <w:r w:rsidRPr="00D05C0C">
        <w:rPr>
          <w:highlight w:val="yellow"/>
        </w:rPr>
        <w:t>underlying input</w:t>
      </w:r>
      <w:r w:rsidR="0080166E" w:rsidRPr="00D05C0C">
        <w:rPr>
          <w:highlight w:val="yellow"/>
        </w:rPr>
        <w:t>s</w:t>
      </w:r>
      <w:r w:rsidR="0080166E" w:rsidRPr="00D05C0C">
        <w:rPr>
          <w:szCs w:val="22"/>
          <w:highlight w:val="yellow"/>
        </w:rPr>
        <w:t xml:space="preserve"> used in the above formula</w:t>
      </w:r>
      <w:r w:rsidRPr="00D05C0C">
        <w:rPr>
          <w:highlight w:val="yellow"/>
        </w:rPr>
        <w:t>.</w:t>
      </w:r>
    </w:p>
    <w:p w14:paraId="799BB3B3" w14:textId="77777777" w:rsidR="007B6AD1" w:rsidRPr="00B87D97" w:rsidRDefault="007B6AD1" w:rsidP="00083C65"/>
    <w:p w14:paraId="6549D97A" w14:textId="77777777" w:rsidR="007B6AD1" w:rsidRPr="00B87D97" w:rsidRDefault="007B6AD1" w:rsidP="00083C65"/>
    <w:p w14:paraId="5D291C79" w14:textId="77777777" w:rsidR="006B6E2E" w:rsidRPr="00B87D97" w:rsidRDefault="006B6E2E" w:rsidP="00083C65"/>
    <w:p w14:paraId="00624D60" w14:textId="77777777" w:rsidR="00977132" w:rsidRPr="00B87D97" w:rsidRDefault="00977132" w:rsidP="00977132">
      <w:pPr>
        <w:pStyle w:val="Heading2"/>
        <w:rPr>
          <w:bCs/>
        </w:rPr>
      </w:pPr>
      <w:bookmarkStart w:id="88" w:name="_Toc118518308"/>
      <w:bookmarkStart w:id="89" w:name="_Toc187676480"/>
      <w:bookmarkEnd w:id="87"/>
      <w:r w:rsidRPr="00B87D97">
        <w:rPr>
          <w:bCs/>
        </w:rPr>
        <w:lastRenderedPageBreak/>
        <w:t>Outputs</w:t>
      </w:r>
      <w:bookmarkEnd w:id="89"/>
    </w:p>
    <w:p w14:paraId="563EF9C5" w14:textId="77777777" w:rsidR="00977132" w:rsidRPr="00B87D97" w:rsidRDefault="00977132" w:rsidP="00977132"/>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600"/>
        <w:gridCol w:w="3715"/>
      </w:tblGrid>
      <w:tr w:rsidR="00977132" w:rsidRPr="00B87D97" w14:paraId="311A2DEA" w14:textId="77777777" w:rsidTr="00D65799">
        <w:trPr>
          <w:cantSplit/>
          <w:trHeight w:val="602"/>
          <w:tblHeader/>
        </w:trPr>
        <w:tc>
          <w:tcPr>
            <w:tcW w:w="1080" w:type="dxa"/>
            <w:shd w:val="clear" w:color="auto" w:fill="D9D9D9"/>
            <w:vAlign w:val="center"/>
          </w:tcPr>
          <w:p w14:paraId="4900E69D" w14:textId="77777777" w:rsidR="00977132" w:rsidRPr="00B87D97" w:rsidRDefault="005135DE" w:rsidP="008874C2">
            <w:pPr>
              <w:pStyle w:val="TableBoldCharCharCharCharChar1Char"/>
              <w:keepNext/>
              <w:ind w:left="119"/>
              <w:jc w:val="center"/>
              <w:rPr>
                <w:sz w:val="22"/>
              </w:rPr>
            </w:pPr>
            <w:r w:rsidRPr="00B87D97">
              <w:rPr>
                <w:sz w:val="22"/>
              </w:rPr>
              <w:t>Row #</w:t>
            </w:r>
          </w:p>
        </w:tc>
        <w:tc>
          <w:tcPr>
            <w:tcW w:w="3600" w:type="dxa"/>
            <w:shd w:val="clear" w:color="auto" w:fill="D9D9D9"/>
            <w:vAlign w:val="center"/>
          </w:tcPr>
          <w:p w14:paraId="429BFA6A" w14:textId="77777777" w:rsidR="00977132" w:rsidRPr="00B87D97" w:rsidRDefault="00977132" w:rsidP="008874C2">
            <w:pPr>
              <w:pStyle w:val="TableBoldCharCharCharCharChar1Char"/>
              <w:keepNext/>
              <w:ind w:left="119"/>
              <w:jc w:val="center"/>
              <w:rPr>
                <w:sz w:val="22"/>
              </w:rPr>
            </w:pPr>
            <w:r w:rsidRPr="00B87D97">
              <w:rPr>
                <w:sz w:val="22"/>
              </w:rPr>
              <w:t>Name</w:t>
            </w:r>
          </w:p>
        </w:tc>
        <w:tc>
          <w:tcPr>
            <w:tcW w:w="3715" w:type="dxa"/>
            <w:shd w:val="clear" w:color="auto" w:fill="D9D9D9"/>
            <w:vAlign w:val="center"/>
          </w:tcPr>
          <w:p w14:paraId="74E28521" w14:textId="77777777" w:rsidR="00977132" w:rsidRPr="00B87D97" w:rsidRDefault="00977132" w:rsidP="008874C2">
            <w:pPr>
              <w:pStyle w:val="TableBoldCharCharCharCharChar1Char"/>
              <w:keepNext/>
              <w:ind w:left="119"/>
              <w:jc w:val="center"/>
              <w:rPr>
                <w:sz w:val="22"/>
              </w:rPr>
            </w:pPr>
            <w:r w:rsidRPr="00B87D97">
              <w:rPr>
                <w:sz w:val="22"/>
              </w:rPr>
              <w:t>Description</w:t>
            </w:r>
          </w:p>
        </w:tc>
      </w:tr>
      <w:tr w:rsidR="00977132" w:rsidRPr="00B87D97" w14:paraId="074B441D" w14:textId="77777777" w:rsidTr="00D65799">
        <w:trPr>
          <w:cantSplit/>
        </w:trPr>
        <w:tc>
          <w:tcPr>
            <w:tcW w:w="1080" w:type="dxa"/>
          </w:tcPr>
          <w:p w14:paraId="54602546" w14:textId="77777777" w:rsidR="00977132" w:rsidRPr="00B87D97" w:rsidRDefault="00977132" w:rsidP="008874C2">
            <w:pPr>
              <w:pStyle w:val="TableText0"/>
              <w:jc w:val="center"/>
              <w:rPr>
                <w:rFonts w:cs="Arial"/>
                <w:iCs/>
              </w:rPr>
            </w:pPr>
          </w:p>
        </w:tc>
        <w:tc>
          <w:tcPr>
            <w:tcW w:w="3600" w:type="dxa"/>
            <w:vAlign w:val="center"/>
          </w:tcPr>
          <w:p w14:paraId="0782E246" w14:textId="77777777" w:rsidR="00977132" w:rsidRPr="00B87D97" w:rsidRDefault="00977132" w:rsidP="00977132">
            <w:pPr>
              <w:pStyle w:val="TableText0"/>
              <w:rPr>
                <w:rFonts w:cs="Arial"/>
              </w:rPr>
            </w:pPr>
            <w:r w:rsidRPr="00B87D97">
              <w:rPr>
                <w:rFonts w:cs="Arial"/>
              </w:rPr>
              <w:t>In addition to any outputs listed below, all inputs shall be included as outputs.</w:t>
            </w:r>
          </w:p>
        </w:tc>
        <w:tc>
          <w:tcPr>
            <w:tcW w:w="3715" w:type="dxa"/>
            <w:vAlign w:val="center"/>
          </w:tcPr>
          <w:p w14:paraId="432F43DD" w14:textId="77777777" w:rsidR="00977132" w:rsidRPr="00B87D97" w:rsidRDefault="00977132" w:rsidP="00977132">
            <w:pPr>
              <w:pStyle w:val="TableText0"/>
              <w:rPr>
                <w:rFonts w:cs="Arial"/>
                <w:iCs/>
              </w:rPr>
            </w:pPr>
          </w:p>
        </w:tc>
      </w:tr>
      <w:tr w:rsidR="00FD0FB1" w:rsidRPr="00B87D97" w14:paraId="074FDC67"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D80C34E" w14:textId="77777777" w:rsidR="00FD0FB1" w:rsidRPr="00B87D97" w:rsidRDefault="00FD0FB1" w:rsidP="0084300F">
            <w:pPr>
              <w:pStyle w:val="TableText0"/>
              <w:jc w:val="center"/>
              <w:rPr>
                <w:rFonts w:cs="Arial"/>
                <w:iCs/>
              </w:rPr>
            </w:pPr>
            <w:r w:rsidRPr="00B87D97">
              <w:rPr>
                <w:rFonts w:cs="Arial"/>
                <w:iCs/>
              </w:rPr>
              <w:t>1</w:t>
            </w:r>
          </w:p>
        </w:tc>
        <w:tc>
          <w:tcPr>
            <w:tcW w:w="3600" w:type="dxa"/>
            <w:tcBorders>
              <w:top w:val="single" w:sz="4" w:space="0" w:color="auto"/>
              <w:left w:val="single" w:sz="4" w:space="0" w:color="auto"/>
              <w:bottom w:val="single" w:sz="4" w:space="0" w:color="auto"/>
              <w:right w:val="single" w:sz="4" w:space="0" w:color="auto"/>
            </w:tcBorders>
            <w:vAlign w:val="center"/>
          </w:tcPr>
          <w:p w14:paraId="7FD17F11" w14:textId="77777777" w:rsidR="00FD0FB1" w:rsidRPr="00B87D97" w:rsidRDefault="00FD0FB1" w:rsidP="0084300F">
            <w:pPr>
              <w:pStyle w:val="TableText0"/>
            </w:pPr>
            <w:proofErr w:type="spellStart"/>
            <w:r w:rsidRPr="00B87D97">
              <w:t>TradingDayTotalRUCandRTMBCRUpliftAmount</w:t>
            </w:r>
            <w:proofErr w:type="spellEnd"/>
            <w:r w:rsidRPr="00B87D97">
              <w:t xml:space="preserve"> </w:t>
            </w:r>
            <w:proofErr w:type="spellStart"/>
            <w:r w:rsidRPr="00B87D97">
              <w:rPr>
                <w:rStyle w:val="ConfigurationSubscript"/>
              </w:rPr>
              <w:t>B</w:t>
            </w:r>
            <w:r w:rsidRPr="00D05C0C">
              <w:rPr>
                <w:rStyle w:val="ConfigurationSubscript"/>
                <w:highlight w:val="yellow"/>
              </w:rPr>
              <w:t>r</w:t>
            </w:r>
            <w:ins w:id="90" w:author="Ciubal, Mel" w:date="2024-06-14T09:58:00Z">
              <w:r w:rsidR="00366DD4" w:rsidRPr="00D05C0C">
                <w:rPr>
                  <w:rStyle w:val="ConfigurationSubscript"/>
                  <w:highlight w:val="yellow"/>
                </w:rPr>
                <w:t>Q’</w:t>
              </w:r>
            </w:ins>
            <w:r w:rsidRPr="00D05C0C">
              <w:rPr>
                <w:rStyle w:val="ConfigurationSubscript"/>
                <w:highlight w:val="yellow"/>
              </w:rPr>
              <w:t>u</w:t>
            </w:r>
            <w:r w:rsidRPr="00B87D97">
              <w:rPr>
                <w:rStyle w:val="ConfigurationSubscript"/>
              </w:rPr>
              <w:t>T’I’M’F’md</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2304B992" w14:textId="77777777" w:rsidR="00FD0FB1" w:rsidRPr="00B87D97" w:rsidRDefault="00FD0FB1" w:rsidP="00884582">
            <w:pPr>
              <w:pStyle w:val="TableText0"/>
              <w:rPr>
                <w:rFonts w:cs="Arial"/>
              </w:rPr>
            </w:pPr>
            <w:r w:rsidRPr="00B87D97">
              <w:rPr>
                <w:rFonts w:cs="Arial"/>
              </w:rPr>
              <w:t>Total RUC/RTM BCR Uplift Payment</w:t>
            </w:r>
            <w:r w:rsidR="00053362" w:rsidRPr="00B87D97">
              <w:rPr>
                <w:rFonts w:cs="Arial"/>
              </w:rPr>
              <w:t xml:space="preserve"> (in $)</w:t>
            </w:r>
            <w:r w:rsidRPr="00B87D97">
              <w:rPr>
                <w:rFonts w:cs="Arial"/>
              </w:rPr>
              <w:t xml:space="preserve"> </w:t>
            </w:r>
            <w:r w:rsidRPr="00D05C0C">
              <w:rPr>
                <w:rFonts w:cs="Arial"/>
                <w:highlight w:val="yellow"/>
              </w:rPr>
              <w:t xml:space="preserve">for </w:t>
            </w:r>
            <w:proofErr w:type="gramStart"/>
            <w:r w:rsidRPr="00D05C0C">
              <w:rPr>
                <w:rFonts w:cs="Arial"/>
                <w:highlight w:val="yellow"/>
              </w:rPr>
              <w:t>MSS  and</w:t>
            </w:r>
            <w:proofErr w:type="gramEnd"/>
            <w:r w:rsidRPr="00D05C0C">
              <w:rPr>
                <w:rFonts w:cs="Arial"/>
                <w:highlight w:val="yellow"/>
              </w:rPr>
              <w:t xml:space="preserve"> Non-MSS entities</w:t>
            </w:r>
            <w:r w:rsidR="00F430A0" w:rsidRPr="00B87D97">
              <w:rPr>
                <w:rFonts w:cs="Arial"/>
              </w:rPr>
              <w:t xml:space="preserve"> for </w:t>
            </w:r>
            <w:r w:rsidR="004A7674" w:rsidRPr="00B87D97">
              <w:rPr>
                <w:rFonts w:cs="Arial"/>
              </w:rPr>
              <w:t xml:space="preserve">resources in </w:t>
            </w:r>
            <w:r w:rsidR="00F430A0" w:rsidRPr="00B87D97">
              <w:rPr>
                <w:rFonts w:cs="Arial"/>
              </w:rPr>
              <w:t>the CAISO Control Area.</w:t>
            </w:r>
          </w:p>
        </w:tc>
      </w:tr>
      <w:tr w:rsidR="00F430A0" w:rsidRPr="00B87D97" w14:paraId="0B5FF074"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DC6FE0A" w14:textId="77777777" w:rsidR="00F430A0" w:rsidRPr="00B87D97" w:rsidRDefault="00F430A0" w:rsidP="0084300F">
            <w:pPr>
              <w:pStyle w:val="TableText0"/>
              <w:jc w:val="center"/>
              <w:rPr>
                <w:rFonts w:cs="Arial"/>
                <w:iCs/>
              </w:rPr>
            </w:pPr>
            <w:r w:rsidRPr="00B87D97">
              <w:rPr>
                <w:rFonts w:cs="Arial"/>
                <w:iCs/>
              </w:rPr>
              <w:t>2</w:t>
            </w:r>
          </w:p>
        </w:tc>
        <w:tc>
          <w:tcPr>
            <w:tcW w:w="3600" w:type="dxa"/>
            <w:tcBorders>
              <w:top w:val="single" w:sz="4" w:space="0" w:color="auto"/>
              <w:left w:val="single" w:sz="4" w:space="0" w:color="auto"/>
              <w:bottom w:val="single" w:sz="4" w:space="0" w:color="auto"/>
              <w:right w:val="single" w:sz="4" w:space="0" w:color="auto"/>
            </w:tcBorders>
            <w:vAlign w:val="center"/>
          </w:tcPr>
          <w:p w14:paraId="760C75F5" w14:textId="77777777" w:rsidR="00F430A0" w:rsidRPr="00B87D97" w:rsidRDefault="00F430A0" w:rsidP="0084300F">
            <w:pPr>
              <w:pStyle w:val="TableText0"/>
              <w:rPr>
                <w:rFonts w:cs="Arial"/>
              </w:rPr>
            </w:pPr>
            <w:proofErr w:type="spellStart"/>
            <w:r w:rsidRPr="00B87D97">
              <w:t>BAATradingDayTotalRUCandRTMBCRUpliftAmount</w:t>
            </w:r>
            <w:proofErr w:type="spellEnd"/>
            <w:r w:rsidRPr="00B87D97">
              <w:t xml:space="preserve"> </w:t>
            </w:r>
            <w:proofErr w:type="spellStart"/>
            <w:r w:rsidRPr="00B87D97">
              <w:rPr>
                <w:rStyle w:val="ConfigurationSubscript"/>
              </w:rPr>
              <w:t>BruT’I’Q’M’F’md</w:t>
            </w:r>
            <w:proofErr w:type="spellEnd"/>
            <w:r w:rsidRPr="00B87D97" w:rsidDel="00FD0FB1">
              <w:t xml:space="preserve"> </w:t>
            </w:r>
          </w:p>
        </w:tc>
        <w:tc>
          <w:tcPr>
            <w:tcW w:w="3715" w:type="dxa"/>
            <w:tcBorders>
              <w:top w:val="single" w:sz="4" w:space="0" w:color="auto"/>
              <w:left w:val="single" w:sz="4" w:space="0" w:color="auto"/>
              <w:bottom w:val="single" w:sz="4" w:space="0" w:color="auto"/>
              <w:right w:val="single" w:sz="4" w:space="0" w:color="auto"/>
            </w:tcBorders>
            <w:vAlign w:val="center"/>
          </w:tcPr>
          <w:p w14:paraId="57163E46" w14:textId="77777777" w:rsidR="00F430A0" w:rsidRPr="00B87D97" w:rsidRDefault="00F430A0" w:rsidP="00884582">
            <w:pPr>
              <w:pStyle w:val="TableText0"/>
              <w:rPr>
                <w:rFonts w:cs="Arial"/>
              </w:rPr>
            </w:pPr>
            <w:r w:rsidRPr="00B87D97">
              <w:rPr>
                <w:rFonts w:cs="Arial"/>
              </w:rPr>
              <w:t xml:space="preserve">Total RUC/RTM BCR Uplift Payment </w:t>
            </w:r>
            <w:r w:rsidR="00053362" w:rsidRPr="00B87D97">
              <w:rPr>
                <w:rFonts w:cs="Arial"/>
              </w:rPr>
              <w:t xml:space="preserve">(in $) </w:t>
            </w:r>
            <w:r w:rsidRPr="00D05C0C">
              <w:rPr>
                <w:rFonts w:cs="Arial"/>
                <w:highlight w:val="yellow"/>
              </w:rPr>
              <w:t xml:space="preserve">for </w:t>
            </w:r>
            <w:proofErr w:type="gramStart"/>
            <w:r w:rsidRPr="00D05C0C">
              <w:rPr>
                <w:rFonts w:cs="Arial"/>
                <w:highlight w:val="yellow"/>
              </w:rPr>
              <w:t>MSS  and</w:t>
            </w:r>
            <w:proofErr w:type="gramEnd"/>
            <w:r w:rsidRPr="00D05C0C">
              <w:rPr>
                <w:rFonts w:cs="Arial"/>
                <w:highlight w:val="yellow"/>
              </w:rPr>
              <w:t xml:space="preserve"> Non-MSS entities</w:t>
            </w:r>
            <w:r w:rsidRPr="00B87D97">
              <w:rPr>
                <w:rFonts w:cs="Arial"/>
              </w:rPr>
              <w:t xml:space="preserve"> for </w:t>
            </w:r>
            <w:r w:rsidR="004A7674" w:rsidRPr="00B87D97">
              <w:rPr>
                <w:rFonts w:cs="Arial"/>
              </w:rPr>
              <w:t xml:space="preserve">resources in </w:t>
            </w:r>
            <w:r w:rsidRPr="00B87D97">
              <w:rPr>
                <w:rFonts w:cs="Arial"/>
              </w:rPr>
              <w:t>the CAISO Control Area and EIM Balancing Authority Areas.</w:t>
            </w:r>
          </w:p>
        </w:tc>
      </w:tr>
      <w:tr w:rsidR="00F430A0" w:rsidRPr="00B87D97" w14:paraId="5F98F55D" w14:textId="77777777" w:rsidTr="00D65799">
        <w:trPr>
          <w:cantSplit/>
        </w:trPr>
        <w:tc>
          <w:tcPr>
            <w:tcW w:w="1080" w:type="dxa"/>
            <w:vAlign w:val="center"/>
          </w:tcPr>
          <w:p w14:paraId="7A9850A1" w14:textId="77777777" w:rsidR="00F430A0" w:rsidRPr="00B87D97" w:rsidRDefault="00F430A0" w:rsidP="00850022">
            <w:pPr>
              <w:pStyle w:val="TableText0"/>
              <w:jc w:val="center"/>
              <w:rPr>
                <w:rFonts w:cs="Arial"/>
                <w:iCs/>
              </w:rPr>
            </w:pPr>
            <w:r w:rsidRPr="00B87D97">
              <w:rPr>
                <w:rFonts w:cs="Arial"/>
                <w:iCs/>
              </w:rPr>
              <w:lastRenderedPageBreak/>
              <w:t>3</w:t>
            </w:r>
          </w:p>
        </w:tc>
        <w:tc>
          <w:tcPr>
            <w:tcW w:w="3600" w:type="dxa"/>
            <w:vAlign w:val="center"/>
          </w:tcPr>
          <w:p w14:paraId="405A1D0F" w14:textId="77777777" w:rsidR="00F430A0" w:rsidRPr="00B87D97" w:rsidRDefault="004A7674" w:rsidP="00977132">
            <w:pPr>
              <w:pStyle w:val="TableText0"/>
              <w:rPr>
                <w:rFonts w:cs="Arial"/>
                <w:iCs/>
              </w:rPr>
            </w:pPr>
            <w:proofErr w:type="spellStart"/>
            <w:r w:rsidRPr="00B87D97">
              <w:t>BAA</w:t>
            </w:r>
            <w:r w:rsidR="00F430A0" w:rsidRPr="00B87D97">
              <w:t>TradingDayRUCandRTMBCRUpliftAmount</w:t>
            </w:r>
            <w:proofErr w:type="spellEnd"/>
            <w:r w:rsidR="00F430A0" w:rsidRPr="00B87D97">
              <w:t xml:space="preserve"> </w:t>
            </w:r>
            <w:proofErr w:type="spellStart"/>
            <w:r w:rsidRPr="00B87D97">
              <w:rPr>
                <w:rStyle w:val="ConfigurationSubscript"/>
              </w:rPr>
              <w:t>BruT’I’Q’M’F’md</w:t>
            </w:r>
            <w:proofErr w:type="spellEnd"/>
          </w:p>
        </w:tc>
        <w:tc>
          <w:tcPr>
            <w:tcW w:w="3715" w:type="dxa"/>
            <w:vAlign w:val="center"/>
          </w:tcPr>
          <w:p w14:paraId="5C19A9EE" w14:textId="77777777" w:rsidR="00F430A0" w:rsidRPr="00B87D97" w:rsidRDefault="00F430A0" w:rsidP="00884582">
            <w:pPr>
              <w:pStyle w:val="TableText0"/>
              <w:rPr>
                <w:rFonts w:cs="Arial"/>
                <w:iCs/>
              </w:rPr>
            </w:pPr>
            <w:r w:rsidRPr="00B87D97">
              <w:rPr>
                <w:rFonts w:cs="Arial"/>
              </w:rPr>
              <w:t xml:space="preserve">RUC/RTM BCR Uplift Payment </w:t>
            </w:r>
            <w:r w:rsidR="00053362" w:rsidRPr="00B87D97">
              <w:rPr>
                <w:rFonts w:cs="Arial"/>
              </w:rPr>
              <w:t xml:space="preserve">(in $) </w:t>
            </w:r>
            <w:r w:rsidRPr="00884582">
              <w:rPr>
                <w:rFonts w:cs="Arial"/>
              </w:rPr>
              <w:t>for</w:t>
            </w:r>
            <w:r w:rsidRPr="00D05C0C">
              <w:rPr>
                <w:rFonts w:cs="Arial"/>
                <w:highlight w:val="yellow"/>
              </w:rPr>
              <w:t xml:space="preserve"> non-MSS</w:t>
            </w:r>
            <w:r w:rsidRPr="00B87D97">
              <w:rPr>
                <w:rFonts w:cs="Arial"/>
              </w:rPr>
              <w:t xml:space="preserve"> resources </w:t>
            </w:r>
            <w:r w:rsidRPr="00D05C0C">
              <w:rPr>
                <w:rFonts w:cs="Arial"/>
                <w:highlight w:val="yellow"/>
              </w:rPr>
              <w:t>and resources associated with an MSS entity that has elected Gross settlement</w:t>
            </w:r>
            <w:r w:rsidR="004A7674" w:rsidRPr="00B87D97">
              <w:rPr>
                <w:rFonts w:cs="Arial"/>
              </w:rPr>
              <w:t xml:space="preserve">, where the resources are </w:t>
            </w:r>
            <w:r w:rsidR="007214C5" w:rsidRPr="00B87D97">
              <w:rPr>
                <w:rFonts w:cs="Arial"/>
              </w:rPr>
              <w:t xml:space="preserve">associated with </w:t>
            </w:r>
            <w:r w:rsidR="004A7674" w:rsidRPr="00B87D97">
              <w:rPr>
                <w:rFonts w:cs="Arial"/>
              </w:rPr>
              <w:t xml:space="preserve">the </w:t>
            </w:r>
            <w:r w:rsidR="007214C5" w:rsidRPr="00B87D97">
              <w:rPr>
                <w:rFonts w:cs="Arial"/>
              </w:rPr>
              <w:t>CAISO Control Area and EIM Balancing Authority Areas</w:t>
            </w:r>
            <w:r w:rsidR="004A7674" w:rsidRPr="00B87D97">
              <w:rPr>
                <w:rFonts w:cs="Arial"/>
              </w:rPr>
              <w:t>.</w:t>
            </w:r>
          </w:p>
        </w:tc>
      </w:tr>
      <w:tr w:rsidR="00F430A0" w:rsidRPr="00B87D97" w14:paraId="655033F8" w14:textId="77777777" w:rsidTr="008E053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0A09CBD4" w14:textId="77777777" w:rsidR="00F430A0" w:rsidRPr="00B87D97" w:rsidRDefault="00F430A0" w:rsidP="00850022">
            <w:pPr>
              <w:pStyle w:val="TableText0"/>
              <w:jc w:val="center"/>
              <w:rPr>
                <w:rFonts w:cs="Arial"/>
                <w:iCs/>
              </w:rPr>
            </w:pPr>
            <w:r w:rsidRPr="00B87D97">
              <w:rPr>
                <w:rFonts w:cs="Arial"/>
                <w:iCs/>
              </w:rPr>
              <w:t>4</w:t>
            </w:r>
          </w:p>
        </w:tc>
        <w:tc>
          <w:tcPr>
            <w:tcW w:w="3600" w:type="dxa"/>
            <w:tcBorders>
              <w:top w:val="single" w:sz="4" w:space="0" w:color="auto"/>
              <w:left w:val="single" w:sz="4" w:space="0" w:color="auto"/>
              <w:bottom w:val="single" w:sz="4" w:space="0" w:color="auto"/>
              <w:right w:val="single" w:sz="4" w:space="0" w:color="auto"/>
            </w:tcBorders>
            <w:vAlign w:val="center"/>
          </w:tcPr>
          <w:p w14:paraId="34DD2BBB" w14:textId="77777777" w:rsidR="00F430A0" w:rsidRPr="00B87D97" w:rsidRDefault="004A7674" w:rsidP="00903635">
            <w:pPr>
              <w:pStyle w:val="TableText0"/>
            </w:pPr>
            <w:proofErr w:type="spellStart"/>
            <w:r w:rsidRPr="00B87D97">
              <w:t>BAA</w:t>
            </w:r>
            <w:r w:rsidR="00F430A0" w:rsidRPr="00B87D97">
              <w:t>TradingDayRUCandRTMBCRNetAmount</w:t>
            </w:r>
            <w:proofErr w:type="spellEnd"/>
            <w:r w:rsidR="00F430A0" w:rsidRPr="00B87D97">
              <w:t xml:space="preserve"> </w:t>
            </w:r>
            <w:proofErr w:type="spellStart"/>
            <w:r w:rsidRPr="00B87D97">
              <w:rPr>
                <w:rStyle w:val="ConfigurationSubscript"/>
              </w:rPr>
              <w:t>BruT’I’Q’M’F’md</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23E362C0" w14:textId="77777777" w:rsidR="00F430A0" w:rsidRPr="00B87D97" w:rsidRDefault="00F430A0" w:rsidP="00884582">
            <w:pPr>
              <w:pStyle w:val="TableText0"/>
              <w:rPr>
                <w:rFonts w:cs="Arial"/>
              </w:rPr>
            </w:pPr>
            <w:r w:rsidRPr="00B87D97">
              <w:rPr>
                <w:rFonts w:cs="Arial"/>
              </w:rPr>
              <w:t xml:space="preserve">RUC/RTM BCR net amount daily total </w:t>
            </w:r>
            <w:r w:rsidR="00053362" w:rsidRPr="00B87D97">
              <w:rPr>
                <w:rFonts w:cs="Arial"/>
              </w:rPr>
              <w:t xml:space="preserve">(in $) </w:t>
            </w:r>
            <w:r w:rsidRPr="00B87D97">
              <w:rPr>
                <w:rFonts w:cs="Arial"/>
              </w:rPr>
              <w:t xml:space="preserve">for </w:t>
            </w:r>
            <w:r w:rsidRPr="00D05C0C">
              <w:rPr>
                <w:rFonts w:cs="Arial"/>
                <w:highlight w:val="yellow"/>
              </w:rPr>
              <w:t>non-MSS</w:t>
            </w:r>
            <w:r w:rsidRPr="00B87D97">
              <w:rPr>
                <w:rFonts w:cs="Arial"/>
              </w:rPr>
              <w:t xml:space="preserve"> resources </w:t>
            </w:r>
            <w:r w:rsidRPr="00D05C0C">
              <w:rPr>
                <w:rFonts w:cs="Arial"/>
                <w:highlight w:val="yellow"/>
              </w:rPr>
              <w:t>and resources associated with an MSS entity that has elected Gross settlement</w:t>
            </w:r>
            <w:r w:rsidR="004A7674" w:rsidRPr="00B87D97">
              <w:rPr>
                <w:rFonts w:cs="Arial"/>
              </w:rPr>
              <w:t xml:space="preserve">, where the resources are </w:t>
            </w:r>
            <w:r w:rsidR="007214C5" w:rsidRPr="00B87D97">
              <w:rPr>
                <w:rFonts w:cs="Arial"/>
              </w:rPr>
              <w:t>associated with</w:t>
            </w:r>
            <w:r w:rsidR="004A7674" w:rsidRPr="00B87D97">
              <w:rPr>
                <w:rFonts w:cs="Arial"/>
              </w:rPr>
              <w:t xml:space="preserve"> the CAISO Control Area</w:t>
            </w:r>
            <w:r w:rsidR="007214C5" w:rsidRPr="00B87D97">
              <w:rPr>
                <w:rFonts w:cs="Arial"/>
              </w:rPr>
              <w:t xml:space="preserve"> and EIM Balancing Authority Areas</w:t>
            </w:r>
            <w:r w:rsidR="004A7674" w:rsidRPr="00B87D97">
              <w:rPr>
                <w:rFonts w:cs="Arial"/>
              </w:rPr>
              <w:t>.</w:t>
            </w:r>
          </w:p>
        </w:tc>
      </w:tr>
      <w:tr w:rsidR="007214C5" w:rsidRPr="00B87D97" w14:paraId="533FFB4D" w14:textId="77777777" w:rsidTr="00D65799">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50E6913A" w14:textId="77777777" w:rsidR="007214C5" w:rsidRPr="00850B0E" w:rsidRDefault="00537DDE" w:rsidP="00537DDE">
            <w:pPr>
              <w:pStyle w:val="TableText0"/>
              <w:jc w:val="center"/>
              <w:rPr>
                <w:rFonts w:cs="Arial"/>
                <w:iCs/>
                <w:highlight w:val="green"/>
              </w:rPr>
            </w:pPr>
            <w:r w:rsidRPr="00D05C0C">
              <w:rPr>
                <w:rFonts w:cs="Arial"/>
                <w:iCs/>
                <w:highlight w:val="yellow"/>
              </w:rPr>
              <w:t>5</w:t>
            </w:r>
          </w:p>
        </w:tc>
        <w:tc>
          <w:tcPr>
            <w:tcW w:w="3600" w:type="dxa"/>
            <w:tcBorders>
              <w:top w:val="single" w:sz="4" w:space="0" w:color="auto"/>
              <w:left w:val="single" w:sz="4" w:space="0" w:color="auto"/>
              <w:bottom w:val="single" w:sz="4" w:space="0" w:color="auto"/>
              <w:right w:val="single" w:sz="4" w:space="0" w:color="auto"/>
            </w:tcBorders>
            <w:vAlign w:val="center"/>
          </w:tcPr>
          <w:p w14:paraId="385E39A2" w14:textId="77777777" w:rsidR="007214C5" w:rsidRPr="00850B0E" w:rsidRDefault="007214C5" w:rsidP="006C50C4">
            <w:pPr>
              <w:pStyle w:val="TableText0"/>
              <w:rPr>
                <w:highlight w:val="green"/>
              </w:rPr>
            </w:pPr>
            <w:proofErr w:type="spellStart"/>
            <w:r w:rsidRPr="00D05C0C">
              <w:rPr>
                <w:highlight w:val="yellow"/>
              </w:rPr>
              <w:t>BAATradingDayMSSNetRUCandRTMBCRUpliftAmount</w:t>
            </w:r>
            <w:proofErr w:type="spellEnd"/>
            <w:r w:rsidRPr="00D05C0C">
              <w:rPr>
                <w:highlight w:val="yellow"/>
              </w:rPr>
              <w:t xml:space="preserve"> </w:t>
            </w:r>
            <w:r w:rsidRPr="00D05C0C">
              <w:rPr>
                <w:rStyle w:val="ConfigurationSubscript"/>
                <w:highlight w:val="yellow"/>
              </w:rPr>
              <w:t xml:space="preserve"> </w:t>
            </w:r>
            <w:proofErr w:type="spellStart"/>
            <w:r w:rsidRPr="00D05C0C">
              <w:rPr>
                <w:rStyle w:val="ConfigurationSubscript"/>
                <w:highlight w:val="yellow"/>
              </w:rPr>
              <w:t>BT’I’Q’M’md</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11D5D458" w14:textId="77777777" w:rsidR="00537DDE" w:rsidRPr="00D05C0C" w:rsidRDefault="007214C5" w:rsidP="00537DDE">
            <w:pPr>
              <w:pStyle w:val="TableText0"/>
              <w:rPr>
                <w:rFonts w:cs="Arial"/>
                <w:highlight w:val="yellow"/>
              </w:rPr>
            </w:pPr>
            <w:r w:rsidRPr="00D05C0C">
              <w:rPr>
                <w:rFonts w:cs="Arial"/>
                <w:highlight w:val="yellow"/>
              </w:rPr>
              <w:t xml:space="preserve">RUC/RTM BCR Uplift Payment (in $) for MSS entity that has elected Net settlement, where the MSS is part of the CAISO Control Area or an EIM Balancing Authority Area. </w:t>
            </w:r>
          </w:p>
        </w:tc>
      </w:tr>
      <w:tr w:rsidR="007214C5" w:rsidRPr="00B87D97" w14:paraId="015E11A2" w14:textId="77777777" w:rsidTr="00D65799">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58988FD0" w14:textId="77777777" w:rsidR="007214C5" w:rsidRPr="00850B0E" w:rsidRDefault="00537DDE" w:rsidP="00537DDE">
            <w:pPr>
              <w:pStyle w:val="TableText0"/>
              <w:jc w:val="center"/>
              <w:rPr>
                <w:rFonts w:cs="Arial"/>
                <w:iCs/>
                <w:highlight w:val="green"/>
              </w:rPr>
            </w:pPr>
            <w:r w:rsidRPr="00D05C0C">
              <w:rPr>
                <w:rFonts w:cs="Arial"/>
                <w:iCs/>
                <w:highlight w:val="yellow"/>
              </w:rPr>
              <w:t>6</w:t>
            </w:r>
          </w:p>
        </w:tc>
        <w:tc>
          <w:tcPr>
            <w:tcW w:w="3600" w:type="dxa"/>
            <w:tcBorders>
              <w:top w:val="single" w:sz="4" w:space="0" w:color="auto"/>
              <w:left w:val="single" w:sz="4" w:space="0" w:color="auto"/>
              <w:bottom w:val="single" w:sz="4" w:space="0" w:color="auto"/>
              <w:right w:val="single" w:sz="4" w:space="0" w:color="auto"/>
            </w:tcBorders>
            <w:vAlign w:val="center"/>
          </w:tcPr>
          <w:p w14:paraId="6FD20C68" w14:textId="77777777" w:rsidR="007214C5" w:rsidRPr="00850B0E" w:rsidRDefault="007214C5" w:rsidP="006C50C4">
            <w:pPr>
              <w:pStyle w:val="TableText0"/>
              <w:rPr>
                <w:highlight w:val="green"/>
              </w:rPr>
            </w:pPr>
            <w:proofErr w:type="spellStart"/>
            <w:r w:rsidRPr="00D05C0C">
              <w:rPr>
                <w:highlight w:val="yellow"/>
              </w:rPr>
              <w:t>BAATradingDayMSSNetRUCandRTMBCRNetAmount</w:t>
            </w:r>
            <w:proofErr w:type="spellEnd"/>
            <w:r w:rsidRPr="00D05C0C">
              <w:rPr>
                <w:highlight w:val="yellow"/>
              </w:rPr>
              <w:t xml:space="preserve"> </w:t>
            </w:r>
            <w:proofErr w:type="spellStart"/>
            <w:r w:rsidRPr="00D05C0C">
              <w:rPr>
                <w:rStyle w:val="ConfigurationSubscript"/>
                <w:highlight w:val="yellow"/>
              </w:rPr>
              <w:t>BT’I’Q’M’md</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6832D68F" w14:textId="77777777" w:rsidR="007214C5" w:rsidRPr="00D05C0C" w:rsidRDefault="007214C5" w:rsidP="00A52001">
            <w:pPr>
              <w:pStyle w:val="TableText0"/>
              <w:rPr>
                <w:rFonts w:cs="Arial"/>
                <w:highlight w:val="yellow"/>
              </w:rPr>
            </w:pPr>
            <w:r w:rsidRPr="00D05C0C">
              <w:rPr>
                <w:rFonts w:cs="Arial"/>
                <w:highlight w:val="yellow"/>
              </w:rPr>
              <w:t xml:space="preserve">RUC/RTM BCR net amount daily total (in $) for a MSS entity that has elected Net settlement, where the MSS is part of the CAISO Control Area or an EIM Balancing Authority Area. </w:t>
            </w:r>
          </w:p>
        </w:tc>
      </w:tr>
    </w:tbl>
    <w:p w14:paraId="10D713A0" w14:textId="77777777" w:rsidR="0010116C" w:rsidRPr="00B87D97" w:rsidRDefault="0010116C">
      <w:pPr>
        <w:pStyle w:val="NormalIndent"/>
        <w:rPr>
          <w:rStyle w:val="BodyText1"/>
        </w:rPr>
      </w:pPr>
      <w:bookmarkStart w:id="91" w:name="_Toc124667307"/>
      <w:bookmarkStart w:id="92" w:name="_Toc124826950"/>
      <w:bookmarkStart w:id="93" w:name="_Toc124829505"/>
      <w:bookmarkStart w:id="94" w:name="_Toc124829551"/>
      <w:bookmarkStart w:id="95" w:name="_Toc124829589"/>
      <w:bookmarkStart w:id="96" w:name="_Toc124829628"/>
      <w:bookmarkStart w:id="97" w:name="_Toc124829805"/>
      <w:bookmarkStart w:id="98" w:name="_Toc124836052"/>
      <w:bookmarkStart w:id="99" w:name="_Toc126036296"/>
      <w:bookmarkStart w:id="100" w:name="_Toc127354343"/>
      <w:bookmarkStart w:id="101" w:name="_Toc128908963"/>
      <w:bookmarkStart w:id="102" w:name="_Toc128909037"/>
      <w:bookmarkStart w:id="103" w:name="_Toc128909078"/>
      <w:bookmarkStart w:id="104" w:name="_Toc128909118"/>
      <w:bookmarkStart w:id="105" w:name="_Toc128909233"/>
      <w:bookmarkStart w:id="106" w:name="_Toc128909284"/>
      <w:bookmarkStart w:id="107" w:name="_Toc128909323"/>
      <w:bookmarkStart w:id="108" w:name="_Toc128909396"/>
      <w:bookmarkStart w:id="109" w:name="_Toc128909434"/>
      <w:bookmarkStart w:id="110" w:name="_Toc128909537"/>
      <w:bookmarkStart w:id="111" w:name="_Toc128909575"/>
      <w:bookmarkStart w:id="112" w:name="_Toc128909613"/>
      <w:bookmarkStart w:id="113" w:name="_Toc128909651"/>
      <w:bookmarkStart w:id="114" w:name="_Toc128909689"/>
      <w:bookmarkStart w:id="115" w:name="_Toc128909727"/>
      <w:bookmarkStart w:id="116" w:name="_Toc128909765"/>
      <w:bookmarkStart w:id="117" w:name="_Toc128909803"/>
      <w:bookmarkStart w:id="118" w:name="_Toc128909843"/>
      <w:bookmarkStart w:id="119" w:name="_Toc128909902"/>
      <w:bookmarkStart w:id="120" w:name="_Toc128909977"/>
      <w:bookmarkStart w:id="121" w:name="_Toc128910021"/>
      <w:bookmarkEnd w:id="8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6189534" w14:textId="77777777" w:rsidR="00FA3806" w:rsidRPr="00B87D97" w:rsidRDefault="00FA3806" w:rsidP="009F0098">
      <w:pPr>
        <w:pStyle w:val="Heading1"/>
        <w:sectPr w:rsidR="00FA3806" w:rsidRPr="00B87D97" w:rsidSect="0017776A">
          <w:endnotePr>
            <w:numFmt w:val="decimal"/>
          </w:endnotePr>
          <w:pgSz w:w="12240" w:h="15840"/>
          <w:pgMar w:top="1440" w:right="1440" w:bottom="1440" w:left="1440" w:header="720" w:footer="720" w:gutter="0"/>
          <w:cols w:space="720"/>
        </w:sectPr>
      </w:pPr>
    </w:p>
    <w:p w14:paraId="750883DF" w14:textId="77777777" w:rsidR="009F0098" w:rsidRPr="00B87D97" w:rsidRDefault="009F0098" w:rsidP="009F0098">
      <w:pPr>
        <w:pStyle w:val="Heading1"/>
      </w:pPr>
      <w:bookmarkStart w:id="122" w:name="_Toc187676481"/>
      <w:r w:rsidRPr="00B87D97">
        <w:lastRenderedPageBreak/>
        <w:t xml:space="preserve">Charge Code </w:t>
      </w:r>
      <w:r w:rsidR="00F04D47" w:rsidRPr="00B87D97">
        <w:t>Effective Date</w:t>
      </w:r>
      <w:bookmarkEnd w:id="122"/>
    </w:p>
    <w:p w14:paraId="62B7FACB" w14:textId="77777777" w:rsidR="009F0098" w:rsidRPr="00B87D97" w:rsidRDefault="009F0098" w:rsidP="009F0098"/>
    <w:p w14:paraId="471D3675" w14:textId="77777777" w:rsidR="009F0098" w:rsidRPr="00B87D97" w:rsidRDefault="009F0098" w:rsidP="004658D7">
      <w:pPr>
        <w:pStyle w:val="StyleBodyTextBodyTextChar1BodyTextCharCharbBodyTextCha1"/>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440"/>
        <w:gridCol w:w="1440"/>
        <w:gridCol w:w="2340"/>
      </w:tblGrid>
      <w:tr w:rsidR="006B6E2E" w:rsidRPr="00B87D97" w14:paraId="47D4B307" w14:textId="77777777" w:rsidTr="006B6E2E">
        <w:trPr>
          <w:trHeight w:val="586"/>
          <w:tblHeader/>
        </w:trPr>
        <w:tc>
          <w:tcPr>
            <w:tcW w:w="1980" w:type="dxa"/>
            <w:shd w:val="clear" w:color="auto" w:fill="D9D9D9"/>
            <w:vAlign w:val="center"/>
          </w:tcPr>
          <w:p w14:paraId="46BEF1E2" w14:textId="77777777" w:rsidR="006B6E2E" w:rsidRPr="00B87D97" w:rsidRDefault="006B6E2E" w:rsidP="00977132">
            <w:pPr>
              <w:pStyle w:val="TableBoldCharCharCharCharChar1Char"/>
              <w:keepNext/>
              <w:jc w:val="center"/>
              <w:rPr>
                <w:sz w:val="22"/>
              </w:rPr>
            </w:pPr>
            <w:r w:rsidRPr="00B87D97">
              <w:rPr>
                <w:sz w:val="22"/>
              </w:rPr>
              <w:t>Charge Code/</w:t>
            </w:r>
          </w:p>
          <w:p w14:paraId="26523A9A" w14:textId="77777777" w:rsidR="006B6E2E" w:rsidRPr="00B87D97" w:rsidRDefault="006B6E2E" w:rsidP="00977132">
            <w:pPr>
              <w:pStyle w:val="TableBoldCharCharCharCharChar1Char"/>
              <w:keepNext/>
              <w:jc w:val="center"/>
              <w:rPr>
                <w:sz w:val="22"/>
              </w:rPr>
            </w:pPr>
            <w:r w:rsidRPr="00B87D97">
              <w:rPr>
                <w:sz w:val="22"/>
              </w:rPr>
              <w:t>Pre-</w:t>
            </w:r>
            <w:proofErr w:type="spellStart"/>
            <w:r w:rsidRPr="00B87D97">
              <w:rPr>
                <w:sz w:val="22"/>
              </w:rPr>
              <w:t>calc</w:t>
            </w:r>
            <w:proofErr w:type="spellEnd"/>
            <w:r w:rsidRPr="00B87D97">
              <w:rPr>
                <w:sz w:val="22"/>
              </w:rPr>
              <w:t xml:space="preserve"> Name</w:t>
            </w:r>
          </w:p>
        </w:tc>
        <w:tc>
          <w:tcPr>
            <w:tcW w:w="1440" w:type="dxa"/>
            <w:shd w:val="clear" w:color="auto" w:fill="D9D9D9"/>
            <w:vAlign w:val="center"/>
          </w:tcPr>
          <w:p w14:paraId="3B9EF512" w14:textId="77777777" w:rsidR="006B6E2E" w:rsidRPr="00B87D97" w:rsidRDefault="006B6E2E" w:rsidP="00977132">
            <w:pPr>
              <w:pStyle w:val="TableBoldCharCharCharCharChar1Char"/>
              <w:keepNext/>
              <w:jc w:val="center"/>
              <w:rPr>
                <w:sz w:val="22"/>
              </w:rPr>
            </w:pPr>
            <w:r w:rsidRPr="00B87D97">
              <w:rPr>
                <w:sz w:val="22"/>
              </w:rPr>
              <w:t>Document Version</w:t>
            </w:r>
          </w:p>
        </w:tc>
        <w:tc>
          <w:tcPr>
            <w:tcW w:w="1440" w:type="dxa"/>
            <w:shd w:val="clear" w:color="auto" w:fill="D9D9D9"/>
            <w:vAlign w:val="center"/>
          </w:tcPr>
          <w:p w14:paraId="5C2C862F" w14:textId="77777777" w:rsidR="006B6E2E" w:rsidRPr="00B87D97" w:rsidRDefault="006B6E2E" w:rsidP="00977132">
            <w:pPr>
              <w:pStyle w:val="TableBoldCharCharCharCharChar1Char"/>
              <w:keepNext/>
              <w:jc w:val="center"/>
              <w:rPr>
                <w:sz w:val="22"/>
              </w:rPr>
            </w:pPr>
            <w:r w:rsidRPr="00B87D97">
              <w:rPr>
                <w:sz w:val="22"/>
              </w:rPr>
              <w:t>Effective Start Date</w:t>
            </w:r>
          </w:p>
        </w:tc>
        <w:tc>
          <w:tcPr>
            <w:tcW w:w="1440" w:type="dxa"/>
            <w:shd w:val="clear" w:color="auto" w:fill="D9D9D9"/>
            <w:vAlign w:val="center"/>
          </w:tcPr>
          <w:p w14:paraId="3324A054" w14:textId="77777777" w:rsidR="006B6E2E" w:rsidRPr="00B87D97" w:rsidRDefault="006B6E2E" w:rsidP="00977132">
            <w:pPr>
              <w:pStyle w:val="TableBoldCharCharCharCharChar1Char"/>
              <w:keepNext/>
              <w:jc w:val="center"/>
              <w:rPr>
                <w:sz w:val="22"/>
              </w:rPr>
            </w:pPr>
            <w:r w:rsidRPr="00B87D97">
              <w:rPr>
                <w:sz w:val="22"/>
              </w:rPr>
              <w:t>Effective End Date</w:t>
            </w:r>
          </w:p>
        </w:tc>
        <w:tc>
          <w:tcPr>
            <w:tcW w:w="2340" w:type="dxa"/>
            <w:shd w:val="clear" w:color="auto" w:fill="D9D9D9"/>
          </w:tcPr>
          <w:p w14:paraId="1F277588" w14:textId="77777777" w:rsidR="006B6E2E" w:rsidRPr="00B87D97" w:rsidRDefault="006B6E2E" w:rsidP="00977132">
            <w:pPr>
              <w:pStyle w:val="TableBoldCharCharCharCharChar1Char"/>
              <w:keepNext/>
              <w:jc w:val="center"/>
              <w:rPr>
                <w:sz w:val="22"/>
              </w:rPr>
            </w:pPr>
            <w:r w:rsidRPr="00B87D97">
              <w:rPr>
                <w:sz w:val="22"/>
              </w:rPr>
              <w:t>Version Update Type</w:t>
            </w:r>
          </w:p>
        </w:tc>
      </w:tr>
      <w:tr w:rsidR="006B6E2E" w:rsidRPr="00B87D97" w14:paraId="54989129" w14:textId="77777777" w:rsidTr="006B6E2E">
        <w:trPr>
          <w:cantSplit/>
        </w:trPr>
        <w:tc>
          <w:tcPr>
            <w:tcW w:w="1980" w:type="dxa"/>
          </w:tcPr>
          <w:p w14:paraId="45E4FE77" w14:textId="77777777" w:rsidR="006B6E2E" w:rsidRPr="00B87D97" w:rsidRDefault="006B6E2E" w:rsidP="006475C2">
            <w:pPr>
              <w:pStyle w:val="TableText0"/>
              <w:jc w:val="center"/>
            </w:pPr>
            <w:r w:rsidRPr="00B87D97">
              <w:t>CC 6620 – Bid Cost Recovery Settlement</w:t>
            </w:r>
          </w:p>
        </w:tc>
        <w:tc>
          <w:tcPr>
            <w:tcW w:w="1440" w:type="dxa"/>
          </w:tcPr>
          <w:p w14:paraId="7D02FCC9" w14:textId="77777777" w:rsidR="006B6E2E" w:rsidRPr="00B87D97" w:rsidRDefault="00045213" w:rsidP="006475C2">
            <w:pPr>
              <w:pStyle w:val="TableText0"/>
              <w:jc w:val="center"/>
            </w:pPr>
            <w:r w:rsidRPr="00B87D97">
              <w:t>5.0</w:t>
            </w:r>
            <w:r w:rsidR="00711C66" w:rsidRPr="00B87D97">
              <w:t>a</w:t>
            </w:r>
          </w:p>
        </w:tc>
        <w:tc>
          <w:tcPr>
            <w:tcW w:w="1440" w:type="dxa"/>
          </w:tcPr>
          <w:p w14:paraId="76A897E3" w14:textId="77777777" w:rsidR="006B6E2E" w:rsidRPr="00B87D97" w:rsidRDefault="00045213" w:rsidP="006475C2">
            <w:pPr>
              <w:pStyle w:val="TableText0"/>
              <w:jc w:val="center"/>
            </w:pPr>
            <w:r w:rsidRPr="00B87D97">
              <w:t>04/01/09</w:t>
            </w:r>
          </w:p>
        </w:tc>
        <w:tc>
          <w:tcPr>
            <w:tcW w:w="1440" w:type="dxa"/>
          </w:tcPr>
          <w:p w14:paraId="3CD7DCD2" w14:textId="77777777" w:rsidR="006B6E2E" w:rsidRPr="00B87D97" w:rsidRDefault="00B323B4" w:rsidP="00B323B4">
            <w:pPr>
              <w:pStyle w:val="TableText0"/>
              <w:jc w:val="center"/>
            </w:pPr>
            <w:r w:rsidRPr="00B87D97">
              <w:t>07</w:t>
            </w:r>
            <w:r w:rsidR="00C711BE" w:rsidRPr="00B87D97">
              <w:t>/</w:t>
            </w:r>
            <w:r w:rsidRPr="00B87D97">
              <w:t>31</w:t>
            </w:r>
            <w:r w:rsidR="00C711BE" w:rsidRPr="00B87D97">
              <w:t>/10</w:t>
            </w:r>
          </w:p>
        </w:tc>
        <w:tc>
          <w:tcPr>
            <w:tcW w:w="2340" w:type="dxa"/>
          </w:tcPr>
          <w:p w14:paraId="403F39C8" w14:textId="77777777" w:rsidR="006B6E2E" w:rsidRPr="00B87D97" w:rsidRDefault="006B6E2E" w:rsidP="006475C2">
            <w:pPr>
              <w:pStyle w:val="TableText0"/>
              <w:jc w:val="center"/>
            </w:pPr>
            <w:r w:rsidRPr="00B87D97">
              <w:t>Documentation Edits Only</w:t>
            </w:r>
          </w:p>
        </w:tc>
      </w:tr>
      <w:tr w:rsidR="00C711BE" w:rsidRPr="00B87D97" w14:paraId="054D403A" w14:textId="77777777" w:rsidTr="003326F6">
        <w:trPr>
          <w:cantSplit/>
        </w:trPr>
        <w:tc>
          <w:tcPr>
            <w:tcW w:w="1980" w:type="dxa"/>
          </w:tcPr>
          <w:p w14:paraId="7C05B41F" w14:textId="77777777" w:rsidR="00C711BE" w:rsidRPr="00B87D97" w:rsidRDefault="00C711BE" w:rsidP="003326F6">
            <w:pPr>
              <w:pStyle w:val="TableText0"/>
              <w:jc w:val="center"/>
            </w:pPr>
            <w:r w:rsidRPr="00B87D97">
              <w:t>CC 6620 – Bid Cost Recovery Settlement</w:t>
            </w:r>
          </w:p>
        </w:tc>
        <w:tc>
          <w:tcPr>
            <w:tcW w:w="1440" w:type="dxa"/>
          </w:tcPr>
          <w:p w14:paraId="01DC0E7D" w14:textId="77777777" w:rsidR="00C711BE" w:rsidRPr="00B87D97" w:rsidRDefault="00C711BE" w:rsidP="0034098E">
            <w:pPr>
              <w:pStyle w:val="TableText0"/>
              <w:jc w:val="center"/>
            </w:pPr>
            <w:r w:rsidRPr="00B87D97">
              <w:t>5.</w:t>
            </w:r>
            <w:r w:rsidR="0034098E" w:rsidRPr="00B87D97">
              <w:t>0b</w:t>
            </w:r>
          </w:p>
        </w:tc>
        <w:tc>
          <w:tcPr>
            <w:tcW w:w="1440" w:type="dxa"/>
          </w:tcPr>
          <w:p w14:paraId="72248362" w14:textId="77777777" w:rsidR="00C711BE" w:rsidRPr="00B87D97" w:rsidRDefault="00B323B4" w:rsidP="00B323B4">
            <w:pPr>
              <w:pStyle w:val="TableText0"/>
              <w:jc w:val="center"/>
            </w:pPr>
            <w:r w:rsidRPr="00B87D97">
              <w:t>08</w:t>
            </w:r>
            <w:r w:rsidR="00C711BE" w:rsidRPr="00B87D97">
              <w:t>/01/10</w:t>
            </w:r>
          </w:p>
        </w:tc>
        <w:tc>
          <w:tcPr>
            <w:tcW w:w="1440" w:type="dxa"/>
          </w:tcPr>
          <w:p w14:paraId="7DD14CB9" w14:textId="77777777" w:rsidR="00C711BE" w:rsidRPr="00B87D97" w:rsidRDefault="0006688C" w:rsidP="003326F6">
            <w:pPr>
              <w:pStyle w:val="TableText0"/>
              <w:jc w:val="center"/>
            </w:pPr>
            <w:r w:rsidRPr="00B87D97">
              <w:t>09/30/10</w:t>
            </w:r>
          </w:p>
        </w:tc>
        <w:tc>
          <w:tcPr>
            <w:tcW w:w="2340" w:type="dxa"/>
          </w:tcPr>
          <w:p w14:paraId="61794B5E" w14:textId="77777777" w:rsidR="00C711BE" w:rsidRPr="00B87D97" w:rsidRDefault="00C711BE" w:rsidP="003326F6">
            <w:pPr>
              <w:pStyle w:val="TableText0"/>
              <w:jc w:val="center"/>
            </w:pPr>
            <w:r w:rsidRPr="00B87D97">
              <w:t>Documentation Edits Only</w:t>
            </w:r>
          </w:p>
        </w:tc>
      </w:tr>
      <w:tr w:rsidR="0006688C" w:rsidRPr="00B87D97" w14:paraId="03EC22AF" w14:textId="77777777" w:rsidTr="003326F6">
        <w:trPr>
          <w:cantSplit/>
        </w:trPr>
        <w:tc>
          <w:tcPr>
            <w:tcW w:w="1980" w:type="dxa"/>
          </w:tcPr>
          <w:p w14:paraId="7FA593D5" w14:textId="77777777" w:rsidR="0006688C" w:rsidRPr="00B87D97" w:rsidRDefault="0006688C" w:rsidP="003326F6">
            <w:pPr>
              <w:pStyle w:val="TableText0"/>
              <w:jc w:val="center"/>
            </w:pPr>
            <w:r w:rsidRPr="00B87D97">
              <w:t>CC 6620 – Bid Cost Recovery Settlement</w:t>
            </w:r>
          </w:p>
        </w:tc>
        <w:tc>
          <w:tcPr>
            <w:tcW w:w="1440" w:type="dxa"/>
          </w:tcPr>
          <w:p w14:paraId="0E255D60" w14:textId="77777777" w:rsidR="0006688C" w:rsidRPr="00B87D97" w:rsidRDefault="0006688C" w:rsidP="0034098E">
            <w:pPr>
              <w:pStyle w:val="TableText0"/>
              <w:jc w:val="center"/>
            </w:pPr>
            <w:r w:rsidRPr="00B87D97">
              <w:t>5.0c</w:t>
            </w:r>
          </w:p>
        </w:tc>
        <w:tc>
          <w:tcPr>
            <w:tcW w:w="1440" w:type="dxa"/>
          </w:tcPr>
          <w:p w14:paraId="4A7BDD41" w14:textId="77777777" w:rsidR="0006688C" w:rsidRPr="00B87D97" w:rsidRDefault="0006688C" w:rsidP="003326F6">
            <w:pPr>
              <w:pStyle w:val="TableText0"/>
              <w:jc w:val="center"/>
            </w:pPr>
            <w:r w:rsidRPr="00B87D97">
              <w:t>10/01/10</w:t>
            </w:r>
          </w:p>
        </w:tc>
        <w:tc>
          <w:tcPr>
            <w:tcW w:w="1440" w:type="dxa"/>
          </w:tcPr>
          <w:p w14:paraId="0CE3D4FE" w14:textId="77777777" w:rsidR="0006688C" w:rsidRPr="00B87D97" w:rsidRDefault="009B17C5" w:rsidP="009B17C5">
            <w:pPr>
              <w:pStyle w:val="TableText0"/>
              <w:jc w:val="center"/>
            </w:pPr>
            <w:r w:rsidRPr="00B87D97">
              <w:t>4</w:t>
            </w:r>
            <w:r w:rsidR="005B7342" w:rsidRPr="00B87D97">
              <w:t>/</w:t>
            </w:r>
            <w:r w:rsidRPr="00B87D97">
              <w:t>30</w:t>
            </w:r>
            <w:r w:rsidR="005B7342" w:rsidRPr="00B87D97">
              <w:t>/1</w:t>
            </w:r>
            <w:r w:rsidR="006C50C4" w:rsidRPr="00B87D97">
              <w:t>4</w:t>
            </w:r>
          </w:p>
        </w:tc>
        <w:tc>
          <w:tcPr>
            <w:tcW w:w="2340" w:type="dxa"/>
          </w:tcPr>
          <w:p w14:paraId="1B6EC79A" w14:textId="77777777" w:rsidR="0006688C" w:rsidRPr="00B87D97" w:rsidRDefault="0006688C" w:rsidP="003326F6">
            <w:pPr>
              <w:pStyle w:val="TableText0"/>
              <w:jc w:val="center"/>
            </w:pPr>
            <w:r w:rsidRPr="00B87D97">
              <w:t>Documentation Edits Only</w:t>
            </w:r>
          </w:p>
        </w:tc>
      </w:tr>
      <w:tr w:rsidR="005B7342" w:rsidRPr="00B87D97" w14:paraId="538B764F" w14:textId="77777777" w:rsidTr="00083C65">
        <w:trPr>
          <w:cantSplit/>
        </w:trPr>
        <w:tc>
          <w:tcPr>
            <w:tcW w:w="1980" w:type="dxa"/>
            <w:tcBorders>
              <w:top w:val="single" w:sz="4" w:space="0" w:color="auto"/>
              <w:left w:val="single" w:sz="4" w:space="0" w:color="auto"/>
              <w:bottom w:val="single" w:sz="4" w:space="0" w:color="auto"/>
              <w:right w:val="single" w:sz="4" w:space="0" w:color="auto"/>
            </w:tcBorders>
          </w:tcPr>
          <w:p w14:paraId="14FB4ED8" w14:textId="77777777" w:rsidR="005B7342" w:rsidRPr="00B87D97" w:rsidRDefault="005B7342" w:rsidP="00180AC3">
            <w:pPr>
              <w:pStyle w:val="TableText0"/>
              <w:jc w:val="center"/>
            </w:pPr>
            <w:r w:rsidRPr="00B87D97">
              <w:t xml:space="preserve">CC 6620 – </w:t>
            </w:r>
            <w:r w:rsidR="00CD0A4F" w:rsidRPr="00B87D97">
              <w:t xml:space="preserve">RUC and </w:t>
            </w:r>
            <w:r w:rsidR="006C3BAA" w:rsidRPr="00B87D97">
              <w:t xml:space="preserve">RTM </w:t>
            </w:r>
            <w:r w:rsidRPr="00B87D97">
              <w:t>Bid Cost Recovery Settlement</w:t>
            </w:r>
          </w:p>
        </w:tc>
        <w:tc>
          <w:tcPr>
            <w:tcW w:w="1440" w:type="dxa"/>
            <w:tcBorders>
              <w:top w:val="single" w:sz="4" w:space="0" w:color="auto"/>
              <w:left w:val="single" w:sz="4" w:space="0" w:color="auto"/>
              <w:bottom w:val="single" w:sz="4" w:space="0" w:color="auto"/>
              <w:right w:val="single" w:sz="4" w:space="0" w:color="auto"/>
            </w:tcBorders>
          </w:tcPr>
          <w:p w14:paraId="080C81F3" w14:textId="77777777" w:rsidR="005B7342" w:rsidRPr="00B87D97" w:rsidRDefault="005B7342" w:rsidP="005B7342">
            <w:pPr>
              <w:pStyle w:val="TableText0"/>
              <w:jc w:val="center"/>
            </w:pPr>
            <w:r w:rsidRPr="00B87D97">
              <w:t>5.1</w:t>
            </w:r>
          </w:p>
        </w:tc>
        <w:tc>
          <w:tcPr>
            <w:tcW w:w="1440" w:type="dxa"/>
            <w:tcBorders>
              <w:top w:val="single" w:sz="4" w:space="0" w:color="auto"/>
              <w:left w:val="single" w:sz="4" w:space="0" w:color="auto"/>
              <w:bottom w:val="single" w:sz="4" w:space="0" w:color="auto"/>
              <w:right w:val="single" w:sz="4" w:space="0" w:color="auto"/>
            </w:tcBorders>
          </w:tcPr>
          <w:p w14:paraId="62E1F3B5" w14:textId="77777777" w:rsidR="005B7342" w:rsidRPr="00B87D97" w:rsidRDefault="009B17C5" w:rsidP="006C50C4">
            <w:pPr>
              <w:pStyle w:val="TableText0"/>
              <w:jc w:val="center"/>
            </w:pPr>
            <w:r w:rsidRPr="00B87D97">
              <w:t>5</w:t>
            </w:r>
            <w:r w:rsidR="005B7342" w:rsidRPr="00B87D97">
              <w:t>/01/1</w:t>
            </w:r>
            <w:r w:rsidR="006C50C4" w:rsidRPr="00B87D97">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14F5BF2" w14:textId="77777777" w:rsidR="005B7342" w:rsidRPr="00B87D97" w:rsidRDefault="00932299" w:rsidP="00180AC3">
            <w:pPr>
              <w:pStyle w:val="TableText0"/>
              <w:jc w:val="center"/>
            </w:pPr>
            <w:r w:rsidRPr="00B87D97">
              <w:t>4/30/14</w:t>
            </w:r>
          </w:p>
        </w:tc>
        <w:tc>
          <w:tcPr>
            <w:tcW w:w="2340" w:type="dxa"/>
            <w:tcBorders>
              <w:top w:val="single" w:sz="4" w:space="0" w:color="auto"/>
              <w:left w:val="single" w:sz="4" w:space="0" w:color="auto"/>
              <w:bottom w:val="single" w:sz="4" w:space="0" w:color="auto"/>
              <w:right w:val="single" w:sz="4" w:space="0" w:color="auto"/>
            </w:tcBorders>
          </w:tcPr>
          <w:p w14:paraId="2C8709B0" w14:textId="77777777" w:rsidR="005B7342" w:rsidRPr="00B87D97" w:rsidRDefault="005B7342" w:rsidP="00180AC3">
            <w:pPr>
              <w:pStyle w:val="TableText0"/>
              <w:jc w:val="center"/>
            </w:pPr>
            <w:r w:rsidRPr="00B87D97">
              <w:t>Configuration Impacted</w:t>
            </w:r>
          </w:p>
        </w:tc>
      </w:tr>
      <w:tr w:rsidR="000641CF" w:rsidRPr="00B87D97" w14:paraId="48AE484D" w14:textId="77777777" w:rsidTr="00493ABB">
        <w:trPr>
          <w:cantSplit/>
        </w:trPr>
        <w:tc>
          <w:tcPr>
            <w:tcW w:w="1980" w:type="dxa"/>
            <w:tcBorders>
              <w:top w:val="single" w:sz="4" w:space="0" w:color="auto"/>
              <w:left w:val="single" w:sz="4" w:space="0" w:color="auto"/>
              <w:bottom w:val="single" w:sz="4" w:space="0" w:color="auto"/>
              <w:right w:val="single" w:sz="4" w:space="0" w:color="auto"/>
            </w:tcBorders>
          </w:tcPr>
          <w:p w14:paraId="28469895" w14:textId="77777777" w:rsidR="000641CF" w:rsidRPr="00B87D97" w:rsidRDefault="000641CF" w:rsidP="00493ABB">
            <w:pPr>
              <w:pStyle w:val="TableText0"/>
              <w:jc w:val="center"/>
            </w:pPr>
            <w:r w:rsidRPr="00B87D97">
              <w:t>CC 6620 – RUC and RTM Bid Cost Recovery Settlement</w:t>
            </w:r>
          </w:p>
        </w:tc>
        <w:tc>
          <w:tcPr>
            <w:tcW w:w="1440" w:type="dxa"/>
            <w:tcBorders>
              <w:top w:val="single" w:sz="4" w:space="0" w:color="auto"/>
              <w:left w:val="single" w:sz="4" w:space="0" w:color="auto"/>
              <w:bottom w:val="single" w:sz="4" w:space="0" w:color="auto"/>
              <w:right w:val="single" w:sz="4" w:space="0" w:color="auto"/>
            </w:tcBorders>
          </w:tcPr>
          <w:p w14:paraId="3758447A" w14:textId="77777777" w:rsidR="000641CF" w:rsidRPr="00B87D97" w:rsidRDefault="000641CF" w:rsidP="00493ABB">
            <w:pPr>
              <w:pStyle w:val="TableText0"/>
              <w:jc w:val="center"/>
            </w:pPr>
            <w:r w:rsidRPr="00B87D97">
              <w:t>5.2</w:t>
            </w:r>
          </w:p>
        </w:tc>
        <w:tc>
          <w:tcPr>
            <w:tcW w:w="1440" w:type="dxa"/>
            <w:tcBorders>
              <w:top w:val="single" w:sz="4" w:space="0" w:color="auto"/>
              <w:left w:val="single" w:sz="4" w:space="0" w:color="auto"/>
              <w:bottom w:val="single" w:sz="4" w:space="0" w:color="auto"/>
              <w:right w:val="single" w:sz="4" w:space="0" w:color="auto"/>
            </w:tcBorders>
          </w:tcPr>
          <w:p w14:paraId="5047C693" w14:textId="77777777" w:rsidR="000641CF" w:rsidRPr="00B87D97" w:rsidRDefault="000641CF" w:rsidP="00493ABB">
            <w:pPr>
              <w:pStyle w:val="TableText0"/>
              <w:jc w:val="center"/>
            </w:pPr>
            <w:r w:rsidRPr="00B87D97">
              <w:t>10/01/14</w:t>
            </w:r>
          </w:p>
        </w:tc>
        <w:tc>
          <w:tcPr>
            <w:tcW w:w="1440" w:type="dxa"/>
            <w:tcBorders>
              <w:top w:val="single" w:sz="4" w:space="0" w:color="auto"/>
              <w:left w:val="single" w:sz="4" w:space="0" w:color="auto"/>
              <w:bottom w:val="single" w:sz="4" w:space="0" w:color="auto"/>
              <w:right w:val="single" w:sz="4" w:space="0" w:color="auto"/>
            </w:tcBorders>
          </w:tcPr>
          <w:p w14:paraId="6C99CF77" w14:textId="77777777" w:rsidR="000641CF" w:rsidRPr="00B87D97" w:rsidRDefault="00932299" w:rsidP="00932299">
            <w:pPr>
              <w:pStyle w:val="TableText0"/>
              <w:jc w:val="center"/>
            </w:pPr>
            <w:r w:rsidRPr="00B87D97">
              <w:t>9</w:t>
            </w:r>
            <w:r w:rsidR="00083C65" w:rsidRPr="00B87D97">
              <w:t>/3</w:t>
            </w:r>
            <w:r w:rsidRPr="00B87D97">
              <w:t>0</w:t>
            </w:r>
            <w:r w:rsidR="00083C65" w:rsidRPr="00B87D97">
              <w:t>/14</w:t>
            </w:r>
          </w:p>
        </w:tc>
        <w:tc>
          <w:tcPr>
            <w:tcW w:w="2340" w:type="dxa"/>
            <w:tcBorders>
              <w:top w:val="single" w:sz="4" w:space="0" w:color="auto"/>
              <w:left w:val="single" w:sz="4" w:space="0" w:color="auto"/>
              <w:bottom w:val="single" w:sz="4" w:space="0" w:color="auto"/>
              <w:right w:val="single" w:sz="4" w:space="0" w:color="auto"/>
            </w:tcBorders>
          </w:tcPr>
          <w:p w14:paraId="63B8EECE" w14:textId="77777777" w:rsidR="000641CF" w:rsidRPr="00B87D97" w:rsidRDefault="000641CF" w:rsidP="00493ABB">
            <w:pPr>
              <w:pStyle w:val="TableText0"/>
              <w:jc w:val="center"/>
            </w:pPr>
            <w:r w:rsidRPr="00B87D97">
              <w:t>Configuration Impacted</w:t>
            </w:r>
          </w:p>
        </w:tc>
      </w:tr>
      <w:tr w:rsidR="00932299" w:rsidRPr="00B87D97" w14:paraId="545BDBF7" w14:textId="77777777" w:rsidTr="00932299">
        <w:trPr>
          <w:cantSplit/>
        </w:trPr>
        <w:tc>
          <w:tcPr>
            <w:tcW w:w="1980" w:type="dxa"/>
            <w:tcBorders>
              <w:top w:val="single" w:sz="4" w:space="0" w:color="auto"/>
              <w:left w:val="single" w:sz="4" w:space="0" w:color="auto"/>
              <w:bottom w:val="single" w:sz="4" w:space="0" w:color="auto"/>
              <w:right w:val="single" w:sz="4" w:space="0" w:color="auto"/>
            </w:tcBorders>
          </w:tcPr>
          <w:p w14:paraId="6118884A" w14:textId="77777777" w:rsidR="00932299" w:rsidRPr="00B87D97" w:rsidRDefault="00932299" w:rsidP="007A664A">
            <w:pPr>
              <w:pStyle w:val="TableText0"/>
              <w:jc w:val="center"/>
            </w:pPr>
            <w:r w:rsidRPr="00B87D97">
              <w:t>CC 6620 – RUC and RTM Bid Cost Recovery Settlement</w:t>
            </w:r>
          </w:p>
        </w:tc>
        <w:tc>
          <w:tcPr>
            <w:tcW w:w="1440" w:type="dxa"/>
            <w:tcBorders>
              <w:top w:val="single" w:sz="4" w:space="0" w:color="auto"/>
              <w:left w:val="single" w:sz="4" w:space="0" w:color="auto"/>
              <w:bottom w:val="single" w:sz="4" w:space="0" w:color="auto"/>
              <w:right w:val="single" w:sz="4" w:space="0" w:color="auto"/>
            </w:tcBorders>
          </w:tcPr>
          <w:p w14:paraId="05316251" w14:textId="77777777" w:rsidR="00932299" w:rsidRPr="00B87D97" w:rsidRDefault="00932299" w:rsidP="007A664A">
            <w:pPr>
              <w:pStyle w:val="TableText0"/>
              <w:jc w:val="center"/>
            </w:pPr>
            <w:r w:rsidRPr="00B87D97">
              <w:t>5.3</w:t>
            </w:r>
          </w:p>
        </w:tc>
        <w:tc>
          <w:tcPr>
            <w:tcW w:w="1440" w:type="dxa"/>
            <w:tcBorders>
              <w:top w:val="single" w:sz="4" w:space="0" w:color="auto"/>
              <w:left w:val="single" w:sz="4" w:space="0" w:color="auto"/>
              <w:bottom w:val="single" w:sz="4" w:space="0" w:color="auto"/>
              <w:right w:val="single" w:sz="4" w:space="0" w:color="auto"/>
            </w:tcBorders>
          </w:tcPr>
          <w:p w14:paraId="52957253" w14:textId="77777777" w:rsidR="00932299" w:rsidRPr="00B87D97" w:rsidRDefault="00932299" w:rsidP="00932299">
            <w:pPr>
              <w:pStyle w:val="TableText0"/>
              <w:jc w:val="center"/>
            </w:pPr>
            <w:r w:rsidRPr="00B87D97">
              <w:t>5/01/14</w:t>
            </w:r>
          </w:p>
        </w:tc>
        <w:tc>
          <w:tcPr>
            <w:tcW w:w="1440" w:type="dxa"/>
            <w:tcBorders>
              <w:top w:val="single" w:sz="4" w:space="0" w:color="auto"/>
              <w:left w:val="single" w:sz="4" w:space="0" w:color="auto"/>
              <w:bottom w:val="single" w:sz="4" w:space="0" w:color="auto"/>
              <w:right w:val="single" w:sz="4" w:space="0" w:color="auto"/>
            </w:tcBorders>
          </w:tcPr>
          <w:p w14:paraId="4A4FBD22" w14:textId="77777777" w:rsidR="00932299" w:rsidRPr="00B87D97" w:rsidRDefault="00932299" w:rsidP="007A664A">
            <w:pPr>
              <w:pStyle w:val="TableText0"/>
              <w:jc w:val="center"/>
            </w:pPr>
            <w:r w:rsidRPr="00B87D97">
              <w:t>9/30/14</w:t>
            </w:r>
          </w:p>
        </w:tc>
        <w:tc>
          <w:tcPr>
            <w:tcW w:w="2340" w:type="dxa"/>
            <w:tcBorders>
              <w:top w:val="single" w:sz="4" w:space="0" w:color="auto"/>
              <w:left w:val="single" w:sz="4" w:space="0" w:color="auto"/>
              <w:bottom w:val="single" w:sz="4" w:space="0" w:color="auto"/>
              <w:right w:val="single" w:sz="4" w:space="0" w:color="auto"/>
            </w:tcBorders>
          </w:tcPr>
          <w:p w14:paraId="7017992A" w14:textId="77777777" w:rsidR="00932299" w:rsidRPr="00B87D97" w:rsidRDefault="00932299" w:rsidP="007A664A">
            <w:pPr>
              <w:pStyle w:val="TableText0"/>
              <w:jc w:val="center"/>
            </w:pPr>
            <w:r w:rsidRPr="00B87D97">
              <w:t>Configuration Impacted</w:t>
            </w:r>
          </w:p>
        </w:tc>
      </w:tr>
      <w:tr w:rsidR="00083C65" w:rsidRPr="000641CF" w14:paraId="24030D69" w14:textId="77777777" w:rsidTr="00083C65">
        <w:trPr>
          <w:cantSplit/>
        </w:trPr>
        <w:tc>
          <w:tcPr>
            <w:tcW w:w="1980" w:type="dxa"/>
            <w:tcBorders>
              <w:top w:val="single" w:sz="4" w:space="0" w:color="auto"/>
              <w:left w:val="single" w:sz="4" w:space="0" w:color="auto"/>
              <w:bottom w:val="single" w:sz="4" w:space="0" w:color="auto"/>
              <w:right w:val="single" w:sz="4" w:space="0" w:color="auto"/>
            </w:tcBorders>
          </w:tcPr>
          <w:p w14:paraId="6312685F" w14:textId="77777777" w:rsidR="00083C65" w:rsidRPr="00B87D97" w:rsidRDefault="00083C65" w:rsidP="00534533">
            <w:pPr>
              <w:pStyle w:val="TableText0"/>
              <w:jc w:val="center"/>
            </w:pPr>
            <w:r w:rsidRPr="00B87D97">
              <w:t>CC 6620 – RUC and RTM Bid Cost Recovery Settlement</w:t>
            </w:r>
          </w:p>
        </w:tc>
        <w:tc>
          <w:tcPr>
            <w:tcW w:w="1440" w:type="dxa"/>
            <w:tcBorders>
              <w:top w:val="single" w:sz="4" w:space="0" w:color="auto"/>
              <w:left w:val="single" w:sz="4" w:space="0" w:color="auto"/>
              <w:bottom w:val="single" w:sz="4" w:space="0" w:color="auto"/>
              <w:right w:val="single" w:sz="4" w:space="0" w:color="auto"/>
            </w:tcBorders>
          </w:tcPr>
          <w:p w14:paraId="543AF5F4" w14:textId="77777777" w:rsidR="00083C65" w:rsidRPr="00B87D97" w:rsidRDefault="00083C65" w:rsidP="00534533">
            <w:pPr>
              <w:pStyle w:val="TableText0"/>
              <w:jc w:val="center"/>
            </w:pPr>
            <w:r w:rsidRPr="00B87D97">
              <w:t>5.</w:t>
            </w:r>
            <w:r w:rsidR="00932299" w:rsidRPr="00B87D97">
              <w:t>4</w:t>
            </w:r>
          </w:p>
        </w:tc>
        <w:tc>
          <w:tcPr>
            <w:tcW w:w="1440" w:type="dxa"/>
            <w:tcBorders>
              <w:top w:val="single" w:sz="4" w:space="0" w:color="auto"/>
              <w:left w:val="single" w:sz="4" w:space="0" w:color="auto"/>
              <w:bottom w:val="single" w:sz="4" w:space="0" w:color="auto"/>
              <w:right w:val="single" w:sz="4" w:space="0" w:color="auto"/>
            </w:tcBorders>
          </w:tcPr>
          <w:p w14:paraId="74FA6BA0" w14:textId="77777777" w:rsidR="00083C65" w:rsidRPr="00B87D97" w:rsidRDefault="00932299" w:rsidP="00932299">
            <w:pPr>
              <w:pStyle w:val="TableText0"/>
              <w:jc w:val="center"/>
            </w:pPr>
            <w:r w:rsidRPr="00B87D97">
              <w:t>10</w:t>
            </w:r>
            <w:r w:rsidR="00083C65" w:rsidRPr="00B87D97">
              <w:t>/01/1</w:t>
            </w:r>
            <w:r w:rsidRPr="00B87D97">
              <w:t>4</w:t>
            </w:r>
          </w:p>
        </w:tc>
        <w:tc>
          <w:tcPr>
            <w:tcW w:w="1440" w:type="dxa"/>
            <w:tcBorders>
              <w:top w:val="single" w:sz="4" w:space="0" w:color="auto"/>
              <w:left w:val="single" w:sz="4" w:space="0" w:color="auto"/>
              <w:bottom w:val="single" w:sz="4" w:space="0" w:color="auto"/>
              <w:right w:val="single" w:sz="4" w:space="0" w:color="auto"/>
            </w:tcBorders>
          </w:tcPr>
          <w:p w14:paraId="45FFDF19" w14:textId="77777777" w:rsidR="00083C65" w:rsidRPr="00B87D97" w:rsidRDefault="00083C65" w:rsidP="00534533">
            <w:pPr>
              <w:pStyle w:val="TableText0"/>
              <w:jc w:val="center"/>
            </w:pPr>
            <w:del w:id="123" w:author="Ciubal, Mel" w:date="2024-06-14T09:54:00Z">
              <w:r w:rsidRPr="00B87D97" w:rsidDel="003766BA">
                <w:delText>Open</w:delText>
              </w:r>
            </w:del>
            <w:ins w:id="124" w:author="Ciubal, Mel" w:date="2024-06-14T09:54:00Z">
              <w:r w:rsidR="003766BA">
                <w:t>4/30/26</w:t>
              </w:r>
            </w:ins>
          </w:p>
        </w:tc>
        <w:tc>
          <w:tcPr>
            <w:tcW w:w="2340" w:type="dxa"/>
            <w:tcBorders>
              <w:top w:val="single" w:sz="4" w:space="0" w:color="auto"/>
              <w:left w:val="single" w:sz="4" w:space="0" w:color="auto"/>
              <w:bottom w:val="single" w:sz="4" w:space="0" w:color="auto"/>
              <w:right w:val="single" w:sz="4" w:space="0" w:color="auto"/>
            </w:tcBorders>
          </w:tcPr>
          <w:p w14:paraId="041E933C" w14:textId="77777777" w:rsidR="00083C65" w:rsidRPr="000641CF" w:rsidRDefault="00083C65" w:rsidP="00534533">
            <w:pPr>
              <w:pStyle w:val="TableText0"/>
              <w:jc w:val="center"/>
            </w:pPr>
            <w:r w:rsidRPr="00B87D97">
              <w:t>Configuration Impacted</w:t>
            </w:r>
          </w:p>
        </w:tc>
      </w:tr>
      <w:tr w:rsidR="003766BA" w:rsidRPr="000641CF" w14:paraId="617670AF" w14:textId="77777777" w:rsidTr="00083C65">
        <w:trPr>
          <w:cantSplit/>
          <w:ins w:id="125" w:author="Ciubal, Mel" w:date="2024-06-14T09:54:00Z"/>
        </w:trPr>
        <w:tc>
          <w:tcPr>
            <w:tcW w:w="1980" w:type="dxa"/>
            <w:tcBorders>
              <w:top w:val="single" w:sz="4" w:space="0" w:color="auto"/>
              <w:left w:val="single" w:sz="4" w:space="0" w:color="auto"/>
              <w:bottom w:val="single" w:sz="4" w:space="0" w:color="auto"/>
              <w:right w:val="single" w:sz="4" w:space="0" w:color="auto"/>
            </w:tcBorders>
          </w:tcPr>
          <w:p w14:paraId="242639DB" w14:textId="77777777" w:rsidR="003766BA" w:rsidRPr="003766BA" w:rsidRDefault="003766BA" w:rsidP="003766BA">
            <w:pPr>
              <w:pStyle w:val="TableText0"/>
              <w:jc w:val="center"/>
              <w:rPr>
                <w:ins w:id="126" w:author="Ciubal, Mel" w:date="2024-06-14T09:54:00Z"/>
                <w:highlight w:val="yellow"/>
              </w:rPr>
            </w:pPr>
            <w:ins w:id="127" w:author="Ciubal, Mel" w:date="2024-06-14T09:54:00Z">
              <w:r w:rsidRPr="00D05C0C">
                <w:rPr>
                  <w:highlight w:val="yellow"/>
                </w:rPr>
                <w:t>CC 6620 – RUC and RTM Bid Cost Recovery Settlement</w:t>
              </w:r>
            </w:ins>
          </w:p>
        </w:tc>
        <w:tc>
          <w:tcPr>
            <w:tcW w:w="1440" w:type="dxa"/>
            <w:tcBorders>
              <w:top w:val="single" w:sz="4" w:space="0" w:color="auto"/>
              <w:left w:val="single" w:sz="4" w:space="0" w:color="auto"/>
              <w:bottom w:val="single" w:sz="4" w:space="0" w:color="auto"/>
              <w:right w:val="single" w:sz="4" w:space="0" w:color="auto"/>
            </w:tcBorders>
          </w:tcPr>
          <w:p w14:paraId="69864FB0" w14:textId="77777777" w:rsidR="003766BA" w:rsidRPr="003766BA" w:rsidRDefault="003766BA" w:rsidP="003766BA">
            <w:pPr>
              <w:pStyle w:val="TableText0"/>
              <w:jc w:val="center"/>
              <w:rPr>
                <w:ins w:id="128" w:author="Ciubal, Mel" w:date="2024-06-14T09:54:00Z"/>
                <w:highlight w:val="yellow"/>
              </w:rPr>
            </w:pPr>
            <w:ins w:id="129" w:author="Ciubal, Mel" w:date="2024-06-14T09:54:00Z">
              <w:r w:rsidRPr="00D05C0C">
                <w:rPr>
                  <w:highlight w:val="yellow"/>
                </w:rPr>
                <w:t>5.5</w:t>
              </w:r>
            </w:ins>
          </w:p>
        </w:tc>
        <w:tc>
          <w:tcPr>
            <w:tcW w:w="1440" w:type="dxa"/>
            <w:tcBorders>
              <w:top w:val="single" w:sz="4" w:space="0" w:color="auto"/>
              <w:left w:val="single" w:sz="4" w:space="0" w:color="auto"/>
              <w:bottom w:val="single" w:sz="4" w:space="0" w:color="auto"/>
              <w:right w:val="single" w:sz="4" w:space="0" w:color="auto"/>
            </w:tcBorders>
          </w:tcPr>
          <w:p w14:paraId="60ABF791" w14:textId="77777777" w:rsidR="003766BA" w:rsidRPr="003766BA" w:rsidRDefault="003766BA" w:rsidP="003766BA">
            <w:pPr>
              <w:pStyle w:val="TableText0"/>
              <w:jc w:val="center"/>
              <w:rPr>
                <w:ins w:id="130" w:author="Ciubal, Mel" w:date="2024-06-14T09:54:00Z"/>
                <w:highlight w:val="yellow"/>
              </w:rPr>
            </w:pPr>
            <w:ins w:id="131" w:author="Ciubal, Mel" w:date="2024-06-14T09:54:00Z">
              <w:r w:rsidRPr="00D05C0C">
                <w:rPr>
                  <w:highlight w:val="yellow"/>
                </w:rPr>
                <w:t>5/01/26</w:t>
              </w:r>
            </w:ins>
          </w:p>
        </w:tc>
        <w:tc>
          <w:tcPr>
            <w:tcW w:w="1440" w:type="dxa"/>
            <w:tcBorders>
              <w:top w:val="single" w:sz="4" w:space="0" w:color="auto"/>
              <w:left w:val="single" w:sz="4" w:space="0" w:color="auto"/>
              <w:bottom w:val="single" w:sz="4" w:space="0" w:color="auto"/>
              <w:right w:val="single" w:sz="4" w:space="0" w:color="auto"/>
            </w:tcBorders>
          </w:tcPr>
          <w:p w14:paraId="40454D58" w14:textId="77777777" w:rsidR="003766BA" w:rsidRPr="003766BA" w:rsidRDefault="003766BA" w:rsidP="003766BA">
            <w:pPr>
              <w:pStyle w:val="TableText0"/>
              <w:jc w:val="center"/>
              <w:rPr>
                <w:ins w:id="132" w:author="Ciubal, Mel" w:date="2024-06-14T09:54:00Z"/>
                <w:highlight w:val="yellow"/>
              </w:rPr>
            </w:pPr>
            <w:ins w:id="133" w:author="Ciubal, Mel" w:date="2024-06-14T09:54:00Z">
              <w:r w:rsidRPr="00D05C0C">
                <w:rPr>
                  <w:highlight w:val="yellow"/>
                </w:rPr>
                <w:t>Open</w:t>
              </w:r>
            </w:ins>
          </w:p>
        </w:tc>
        <w:tc>
          <w:tcPr>
            <w:tcW w:w="2340" w:type="dxa"/>
            <w:tcBorders>
              <w:top w:val="single" w:sz="4" w:space="0" w:color="auto"/>
              <w:left w:val="single" w:sz="4" w:space="0" w:color="auto"/>
              <w:bottom w:val="single" w:sz="4" w:space="0" w:color="auto"/>
              <w:right w:val="single" w:sz="4" w:space="0" w:color="auto"/>
            </w:tcBorders>
          </w:tcPr>
          <w:p w14:paraId="3DB4F060" w14:textId="77777777" w:rsidR="003766BA" w:rsidRPr="00B87D97" w:rsidRDefault="003766BA" w:rsidP="003766BA">
            <w:pPr>
              <w:pStyle w:val="TableText0"/>
              <w:jc w:val="center"/>
              <w:rPr>
                <w:ins w:id="134" w:author="Ciubal, Mel" w:date="2024-06-14T09:54:00Z"/>
              </w:rPr>
            </w:pPr>
            <w:ins w:id="135" w:author="Ciubal, Mel" w:date="2024-06-14T09:54:00Z">
              <w:r w:rsidRPr="00D05C0C">
                <w:rPr>
                  <w:highlight w:val="yellow"/>
                </w:rPr>
                <w:t>Configuration Impacted</w:t>
              </w:r>
            </w:ins>
          </w:p>
        </w:tc>
      </w:tr>
    </w:tbl>
    <w:p w14:paraId="17CDD34D" w14:textId="77777777" w:rsidR="009F0098" w:rsidRPr="000641CF" w:rsidRDefault="009F0098" w:rsidP="009F0098">
      <w:pPr>
        <w:pStyle w:val="BodyText"/>
        <w:rPr>
          <w:rFonts w:cs="Arial"/>
        </w:rPr>
      </w:pPr>
    </w:p>
    <w:p w14:paraId="4E2FEFC3" w14:textId="77777777" w:rsidR="00701B48" w:rsidRPr="009F0098" w:rsidRDefault="00701B48">
      <w:pPr>
        <w:pStyle w:val="NormalIndent"/>
      </w:pPr>
      <w:bookmarkStart w:id="136" w:name="_Toc128909871"/>
      <w:bookmarkStart w:id="137" w:name="_Toc128909945"/>
      <w:bookmarkStart w:id="138" w:name="_Toc128909989"/>
      <w:bookmarkStart w:id="139" w:name="_Toc128909872"/>
      <w:bookmarkStart w:id="140" w:name="_Toc128909946"/>
      <w:bookmarkStart w:id="141" w:name="_Toc128909990"/>
      <w:bookmarkStart w:id="142" w:name="_Toc128909873"/>
      <w:bookmarkStart w:id="143" w:name="_Toc128909947"/>
      <w:bookmarkStart w:id="144" w:name="_Toc128909991"/>
      <w:bookmarkStart w:id="145" w:name="_Toc128909874"/>
      <w:bookmarkStart w:id="146" w:name="_Toc128909948"/>
      <w:bookmarkStart w:id="147" w:name="_Toc128909992"/>
      <w:bookmarkEnd w:id="11"/>
      <w:bookmarkEnd w:id="12"/>
      <w:bookmarkEnd w:id="21"/>
      <w:bookmarkEnd w:id="22"/>
      <w:bookmarkEnd w:id="23"/>
      <w:bookmarkEnd w:id="136"/>
      <w:bookmarkEnd w:id="137"/>
      <w:bookmarkEnd w:id="138"/>
      <w:bookmarkEnd w:id="139"/>
      <w:bookmarkEnd w:id="140"/>
      <w:bookmarkEnd w:id="141"/>
      <w:bookmarkEnd w:id="142"/>
      <w:bookmarkEnd w:id="143"/>
      <w:bookmarkEnd w:id="144"/>
      <w:bookmarkEnd w:id="145"/>
      <w:bookmarkEnd w:id="146"/>
      <w:bookmarkEnd w:id="147"/>
    </w:p>
    <w:sectPr w:rsidR="00701B48" w:rsidRPr="009F0098" w:rsidSect="0017776A">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A1ECD" w14:textId="77777777" w:rsidR="009C0314" w:rsidRDefault="009C0314">
      <w:r>
        <w:separator/>
      </w:r>
    </w:p>
  </w:endnote>
  <w:endnote w:type="continuationSeparator" w:id="0">
    <w:p w14:paraId="3AB10439" w14:textId="77777777" w:rsidR="009C0314" w:rsidRDefault="009C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9B0076" w:rsidRPr="00AE4572" w14:paraId="775860C1" w14:textId="77777777">
      <w:tc>
        <w:tcPr>
          <w:tcW w:w="3162" w:type="dxa"/>
          <w:tcBorders>
            <w:top w:val="nil"/>
            <w:left w:val="nil"/>
            <w:bottom w:val="nil"/>
            <w:right w:val="nil"/>
          </w:tcBorders>
        </w:tcPr>
        <w:p w14:paraId="04759DD2" w14:textId="29FFD28E" w:rsidR="009B0076" w:rsidRPr="00AE4572" w:rsidRDefault="009B0076">
          <w:pPr>
            <w:ind w:right="360"/>
            <w:rPr>
              <w:rFonts w:cs="Arial"/>
              <w:sz w:val="16"/>
              <w:szCs w:val="16"/>
            </w:rPr>
          </w:pPr>
        </w:p>
      </w:tc>
      <w:tc>
        <w:tcPr>
          <w:tcW w:w="3162" w:type="dxa"/>
          <w:tcBorders>
            <w:top w:val="nil"/>
            <w:left w:val="nil"/>
            <w:bottom w:val="nil"/>
            <w:right w:val="nil"/>
          </w:tcBorders>
        </w:tcPr>
        <w:p w14:paraId="2F34427A" w14:textId="6698F19E" w:rsidR="009B0076" w:rsidRPr="00AE4572" w:rsidRDefault="009B0076">
          <w:pPr>
            <w:jc w:val="center"/>
            <w:rPr>
              <w:rFonts w:cs="Arial"/>
              <w:sz w:val="16"/>
              <w:szCs w:val="16"/>
            </w:rPr>
          </w:pPr>
          <w:r w:rsidRPr="00AE4572">
            <w:rPr>
              <w:rFonts w:cs="Arial"/>
              <w:sz w:val="16"/>
              <w:szCs w:val="16"/>
            </w:rPr>
            <w:fldChar w:fldCharType="begin"/>
          </w:r>
          <w:r w:rsidRPr="00AE4572">
            <w:rPr>
              <w:rFonts w:cs="Arial"/>
              <w:sz w:val="16"/>
              <w:szCs w:val="16"/>
            </w:rPr>
            <w:instrText>symbol 211 \f "Symbol" \s 10</w:instrText>
          </w:r>
          <w:r w:rsidRPr="00AE4572">
            <w:rPr>
              <w:rFonts w:cs="Arial"/>
              <w:sz w:val="16"/>
              <w:szCs w:val="16"/>
            </w:rPr>
            <w:fldChar w:fldCharType="separate"/>
          </w:r>
          <w:r w:rsidRPr="00AE4572">
            <w:rPr>
              <w:rFonts w:cs="Arial"/>
              <w:sz w:val="16"/>
              <w:szCs w:val="16"/>
            </w:rPr>
            <w:t>Ó</w:t>
          </w:r>
          <w:r w:rsidRPr="00AE4572">
            <w:rPr>
              <w:rFonts w:cs="Arial"/>
              <w:sz w:val="16"/>
              <w:szCs w:val="16"/>
            </w:rPr>
            <w:fldChar w:fldCharType="end"/>
          </w:r>
          <w:r w:rsidRPr="00AE4572">
            <w:rPr>
              <w:rFonts w:cs="Arial"/>
              <w:sz w:val="16"/>
              <w:szCs w:val="16"/>
            </w:rPr>
            <w:fldChar w:fldCharType="begin"/>
          </w:r>
          <w:r w:rsidRPr="00AE4572">
            <w:rPr>
              <w:rFonts w:cs="Arial"/>
              <w:sz w:val="16"/>
              <w:szCs w:val="16"/>
            </w:rPr>
            <w:instrText xml:space="preserve"> DOCPROPERTY "Company"  \* MERGEFORMAT </w:instrText>
          </w:r>
          <w:r w:rsidRPr="00AE4572">
            <w:rPr>
              <w:rFonts w:cs="Arial"/>
              <w:sz w:val="16"/>
              <w:szCs w:val="16"/>
            </w:rPr>
            <w:fldChar w:fldCharType="separate"/>
          </w:r>
          <w:r>
            <w:rPr>
              <w:rFonts w:cs="Arial"/>
              <w:sz w:val="16"/>
              <w:szCs w:val="16"/>
            </w:rPr>
            <w:t>CAISO</w:t>
          </w:r>
          <w:r w:rsidRPr="00AE4572">
            <w:rPr>
              <w:rFonts w:cs="Arial"/>
              <w:sz w:val="16"/>
              <w:szCs w:val="16"/>
            </w:rPr>
            <w:fldChar w:fldCharType="end"/>
          </w:r>
          <w:r w:rsidRPr="00AE4572">
            <w:rPr>
              <w:rFonts w:cs="Arial"/>
              <w:sz w:val="16"/>
              <w:szCs w:val="16"/>
            </w:rPr>
            <w:t xml:space="preserve">, </w:t>
          </w:r>
          <w:r w:rsidRPr="00AE4572">
            <w:rPr>
              <w:rFonts w:cs="Arial"/>
              <w:sz w:val="16"/>
              <w:szCs w:val="16"/>
            </w:rPr>
            <w:fldChar w:fldCharType="begin"/>
          </w:r>
          <w:r w:rsidRPr="00AE4572">
            <w:rPr>
              <w:rFonts w:cs="Arial"/>
              <w:sz w:val="16"/>
              <w:szCs w:val="16"/>
            </w:rPr>
            <w:instrText xml:space="preserve"> DATE \@ "yyyy" </w:instrText>
          </w:r>
          <w:r w:rsidRPr="00AE4572">
            <w:rPr>
              <w:rFonts w:cs="Arial"/>
              <w:sz w:val="16"/>
              <w:szCs w:val="16"/>
            </w:rPr>
            <w:fldChar w:fldCharType="separate"/>
          </w:r>
          <w:r w:rsidR="006F602F">
            <w:rPr>
              <w:rFonts w:cs="Arial"/>
              <w:noProof/>
              <w:sz w:val="16"/>
              <w:szCs w:val="16"/>
            </w:rPr>
            <w:t>2025</w:t>
          </w:r>
          <w:r w:rsidRPr="00AE4572">
            <w:rPr>
              <w:rFonts w:cs="Arial"/>
              <w:sz w:val="16"/>
              <w:szCs w:val="16"/>
            </w:rPr>
            <w:fldChar w:fldCharType="end"/>
          </w:r>
        </w:p>
      </w:tc>
      <w:tc>
        <w:tcPr>
          <w:tcW w:w="3162" w:type="dxa"/>
          <w:tcBorders>
            <w:top w:val="nil"/>
            <w:left w:val="nil"/>
            <w:bottom w:val="nil"/>
            <w:right w:val="nil"/>
          </w:tcBorders>
        </w:tcPr>
        <w:p w14:paraId="02E71D36" w14:textId="0421B11C" w:rsidR="009B0076" w:rsidRPr="00AE4572" w:rsidRDefault="009B0076">
          <w:pPr>
            <w:jc w:val="right"/>
            <w:rPr>
              <w:rFonts w:cs="Arial"/>
              <w:sz w:val="16"/>
              <w:szCs w:val="16"/>
            </w:rPr>
          </w:pPr>
          <w:r w:rsidRPr="00AE4572">
            <w:rPr>
              <w:rFonts w:cs="Arial"/>
              <w:sz w:val="16"/>
              <w:szCs w:val="16"/>
            </w:rPr>
            <w:t xml:space="preserve">Page </w:t>
          </w:r>
          <w:r w:rsidRPr="00AE4572">
            <w:rPr>
              <w:rStyle w:val="PageNumber"/>
              <w:rFonts w:cs="Arial"/>
              <w:sz w:val="16"/>
              <w:szCs w:val="16"/>
            </w:rPr>
            <w:fldChar w:fldCharType="begin"/>
          </w:r>
          <w:r w:rsidRPr="00AE4572">
            <w:rPr>
              <w:rStyle w:val="PageNumber"/>
              <w:rFonts w:cs="Arial"/>
              <w:sz w:val="16"/>
              <w:szCs w:val="16"/>
            </w:rPr>
            <w:instrText xml:space="preserve">page </w:instrText>
          </w:r>
          <w:r w:rsidRPr="00AE4572">
            <w:rPr>
              <w:rStyle w:val="PageNumber"/>
              <w:rFonts w:cs="Arial"/>
              <w:sz w:val="16"/>
              <w:szCs w:val="16"/>
            </w:rPr>
            <w:fldChar w:fldCharType="separate"/>
          </w:r>
          <w:r w:rsidR="00D05C0C">
            <w:rPr>
              <w:rStyle w:val="PageNumber"/>
              <w:rFonts w:cs="Arial"/>
              <w:noProof/>
              <w:sz w:val="16"/>
              <w:szCs w:val="16"/>
            </w:rPr>
            <w:t>2</w:t>
          </w:r>
          <w:r w:rsidRPr="00AE4572">
            <w:rPr>
              <w:rStyle w:val="PageNumber"/>
              <w:rFonts w:cs="Arial"/>
              <w:sz w:val="16"/>
              <w:szCs w:val="16"/>
            </w:rPr>
            <w:fldChar w:fldCharType="end"/>
          </w:r>
          <w:r w:rsidRPr="00AE4572">
            <w:rPr>
              <w:rStyle w:val="PageNumber"/>
              <w:rFonts w:cs="Arial"/>
              <w:sz w:val="16"/>
              <w:szCs w:val="16"/>
            </w:rPr>
            <w:t xml:space="preserve"> of </w:t>
          </w:r>
          <w:r w:rsidRPr="00AE4572">
            <w:rPr>
              <w:rStyle w:val="PageNumber"/>
              <w:rFonts w:cs="Arial"/>
              <w:sz w:val="16"/>
              <w:szCs w:val="16"/>
            </w:rPr>
            <w:fldChar w:fldCharType="begin"/>
          </w:r>
          <w:r w:rsidRPr="00AE4572">
            <w:rPr>
              <w:rStyle w:val="PageNumber"/>
              <w:rFonts w:cs="Arial"/>
              <w:sz w:val="16"/>
              <w:szCs w:val="16"/>
            </w:rPr>
            <w:instrText xml:space="preserve"> NUMPAGES </w:instrText>
          </w:r>
          <w:r w:rsidRPr="00AE4572">
            <w:rPr>
              <w:rStyle w:val="PageNumber"/>
              <w:rFonts w:cs="Arial"/>
              <w:sz w:val="16"/>
              <w:szCs w:val="16"/>
            </w:rPr>
            <w:fldChar w:fldCharType="separate"/>
          </w:r>
          <w:r w:rsidR="00D05C0C">
            <w:rPr>
              <w:rStyle w:val="PageNumber"/>
              <w:rFonts w:cs="Arial"/>
              <w:noProof/>
              <w:sz w:val="16"/>
              <w:szCs w:val="16"/>
            </w:rPr>
            <w:t>9</w:t>
          </w:r>
          <w:r w:rsidRPr="00AE4572">
            <w:rPr>
              <w:rStyle w:val="PageNumber"/>
              <w:rFonts w:cs="Arial"/>
              <w:sz w:val="16"/>
              <w:szCs w:val="16"/>
            </w:rPr>
            <w:fldChar w:fldCharType="end"/>
          </w:r>
        </w:p>
      </w:tc>
    </w:tr>
  </w:tbl>
  <w:p w14:paraId="1484B88A" w14:textId="77777777" w:rsidR="009B0076" w:rsidRDefault="009B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D47A8" w14:textId="77777777" w:rsidR="009C0314" w:rsidRDefault="009C0314">
      <w:r>
        <w:separator/>
      </w:r>
    </w:p>
  </w:footnote>
  <w:footnote w:type="continuationSeparator" w:id="0">
    <w:p w14:paraId="33171E4E" w14:textId="77777777" w:rsidR="009C0314" w:rsidRDefault="009C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7922" w14:textId="22AD805C" w:rsidR="006F602F" w:rsidRDefault="006F602F">
    <w:pPr>
      <w:pStyle w:val="Header"/>
    </w:pPr>
    <w:r>
      <w:rPr>
        <w:noProof/>
      </w:rPr>
      <w:pict w14:anchorId="5C00B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49094"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9B0076" w:rsidRPr="00614385" w14:paraId="3FF720CE" w14:textId="77777777">
      <w:tc>
        <w:tcPr>
          <w:tcW w:w="6379" w:type="dxa"/>
        </w:tcPr>
        <w:p w14:paraId="5CB866AC" w14:textId="77777777" w:rsidR="009B0076" w:rsidRPr="00614385" w:rsidRDefault="009B0076">
          <w:pPr>
            <w:pStyle w:val="CommentText"/>
            <w:rPr>
              <w:rFonts w:cs="Arial"/>
              <w:sz w:val="16"/>
              <w:szCs w:val="16"/>
            </w:rPr>
          </w:pPr>
          <w:r>
            <w:rPr>
              <w:rFonts w:cs="Arial"/>
              <w:sz w:val="16"/>
              <w:szCs w:val="16"/>
            </w:rPr>
            <w:t>Settlements &amp; B</w:t>
          </w:r>
          <w:r>
            <w:rPr>
              <w:rFonts w:cs="Arial"/>
              <w:b/>
              <w:sz w:val="16"/>
              <w:szCs w:val="16"/>
            </w:rPr>
            <w:t>illing</w:t>
          </w:r>
        </w:p>
      </w:tc>
      <w:tc>
        <w:tcPr>
          <w:tcW w:w="3179" w:type="dxa"/>
        </w:tcPr>
        <w:p w14:paraId="2947BBAA" w14:textId="77777777" w:rsidR="009B0076" w:rsidRPr="00045213" w:rsidRDefault="009B0076" w:rsidP="00536712">
          <w:pPr>
            <w:tabs>
              <w:tab w:val="left" w:pos="1135"/>
            </w:tabs>
            <w:spacing w:before="40"/>
            <w:ind w:right="68"/>
            <w:rPr>
              <w:rFonts w:cs="Arial"/>
              <w:b/>
              <w:bCs/>
              <w:color w:val="FF0000"/>
              <w:sz w:val="16"/>
              <w:szCs w:val="16"/>
            </w:rPr>
          </w:pPr>
          <w:r w:rsidRPr="00045213">
            <w:rPr>
              <w:rFonts w:cs="Arial"/>
              <w:sz w:val="16"/>
              <w:szCs w:val="16"/>
            </w:rPr>
            <w:t xml:space="preserve">  Version:  </w:t>
          </w:r>
          <w:r>
            <w:rPr>
              <w:rFonts w:cs="Arial"/>
              <w:sz w:val="16"/>
              <w:szCs w:val="16"/>
            </w:rPr>
            <w:t>5.</w:t>
          </w:r>
          <w:ins w:id="2" w:author="Ciubal, Mel" w:date="2024-06-14T09:24:00Z">
            <w:r>
              <w:rPr>
                <w:rFonts w:cs="Arial"/>
                <w:sz w:val="16"/>
                <w:szCs w:val="16"/>
              </w:rPr>
              <w:t>5</w:t>
            </w:r>
          </w:ins>
          <w:del w:id="3" w:author="Ciubal, Mel" w:date="2024-06-14T09:24:00Z">
            <w:r w:rsidDel="00536712">
              <w:rPr>
                <w:rFonts w:cs="Arial"/>
                <w:sz w:val="16"/>
                <w:szCs w:val="16"/>
              </w:rPr>
              <w:delText>4</w:delText>
            </w:r>
          </w:del>
        </w:p>
      </w:tc>
    </w:tr>
    <w:tr w:rsidR="009B0076" w:rsidRPr="00614385" w14:paraId="02B2C525" w14:textId="77777777">
      <w:tc>
        <w:tcPr>
          <w:tcW w:w="6379" w:type="dxa"/>
        </w:tcPr>
        <w:p w14:paraId="06B25395" w14:textId="77777777" w:rsidR="009B0076" w:rsidRPr="00614385" w:rsidRDefault="009B0076">
          <w:pPr>
            <w:rPr>
              <w:rFonts w:cs="Arial"/>
              <w:sz w:val="16"/>
              <w:szCs w:val="16"/>
            </w:rPr>
          </w:pPr>
          <w:r w:rsidRPr="00614385">
            <w:rPr>
              <w:rFonts w:cs="Arial"/>
              <w:sz w:val="16"/>
              <w:szCs w:val="16"/>
            </w:rPr>
            <w:t xml:space="preserve">Configuration </w:t>
          </w:r>
          <w:r w:rsidRPr="0025487D">
            <w:rPr>
              <w:rFonts w:cs="Arial"/>
              <w:sz w:val="16"/>
              <w:szCs w:val="16"/>
            </w:rPr>
            <w:t>Guide for</w:t>
          </w:r>
          <w:r w:rsidRPr="00083C65">
            <w:rPr>
              <w:rFonts w:cs="Arial"/>
              <w:sz w:val="16"/>
              <w:szCs w:val="16"/>
            </w:rPr>
            <w:t>: RUC and RTM</w:t>
          </w:r>
          <w:r w:rsidRPr="0025487D">
            <w:rPr>
              <w:rFonts w:cs="Arial"/>
              <w:sz w:val="16"/>
              <w:szCs w:val="16"/>
            </w:rPr>
            <w:t xml:space="preserve"> </w:t>
          </w:r>
          <w:r w:rsidRPr="0025487D">
            <w:rPr>
              <w:rFonts w:cs="Arial"/>
              <w:sz w:val="16"/>
              <w:szCs w:val="16"/>
            </w:rPr>
            <w:fldChar w:fldCharType="begin"/>
          </w:r>
          <w:r w:rsidRPr="00083C65">
            <w:rPr>
              <w:rFonts w:cs="Arial"/>
              <w:sz w:val="16"/>
              <w:szCs w:val="16"/>
            </w:rPr>
            <w:instrText xml:space="preserve"> TITLE   \* MERGEFORMAT </w:instrText>
          </w:r>
          <w:r w:rsidRPr="0025487D">
            <w:rPr>
              <w:rFonts w:cs="Arial"/>
              <w:sz w:val="16"/>
              <w:szCs w:val="16"/>
            </w:rPr>
            <w:fldChar w:fldCharType="separate"/>
          </w:r>
          <w:r w:rsidRPr="0025487D">
            <w:rPr>
              <w:rFonts w:cs="Arial"/>
              <w:sz w:val="16"/>
              <w:szCs w:val="16"/>
            </w:rPr>
            <w:t>Bid Cost Recovery Settlement</w:t>
          </w:r>
          <w:r w:rsidRPr="0025487D">
            <w:rPr>
              <w:rFonts w:cs="Arial"/>
              <w:sz w:val="16"/>
              <w:szCs w:val="16"/>
            </w:rPr>
            <w:fldChar w:fldCharType="end"/>
          </w:r>
        </w:p>
      </w:tc>
      <w:tc>
        <w:tcPr>
          <w:tcW w:w="3179" w:type="dxa"/>
        </w:tcPr>
        <w:p w14:paraId="023D3F51" w14:textId="77777777" w:rsidR="009B0076" w:rsidRPr="00045213" w:rsidRDefault="009B0076" w:rsidP="00536712">
          <w:pPr>
            <w:rPr>
              <w:rFonts w:cs="Arial"/>
              <w:sz w:val="16"/>
              <w:szCs w:val="16"/>
            </w:rPr>
          </w:pPr>
          <w:r w:rsidRPr="00045213">
            <w:rPr>
              <w:rFonts w:cs="Arial"/>
              <w:sz w:val="16"/>
              <w:szCs w:val="16"/>
            </w:rPr>
            <w:t xml:space="preserve">  Date:  </w:t>
          </w:r>
          <w:ins w:id="4" w:author="Ciubal, Mel" w:date="2024-06-14T09:24:00Z">
            <w:r>
              <w:rPr>
                <w:rFonts w:cs="Arial"/>
                <w:sz w:val="16"/>
                <w:szCs w:val="16"/>
              </w:rPr>
              <w:t>6</w:t>
            </w:r>
          </w:ins>
          <w:del w:id="5" w:author="Ciubal, Mel" w:date="2024-06-14T09:24:00Z">
            <w:r w:rsidDel="00536712">
              <w:rPr>
                <w:rFonts w:cs="Arial"/>
                <w:sz w:val="16"/>
                <w:szCs w:val="16"/>
              </w:rPr>
              <w:delText>12</w:delText>
            </w:r>
          </w:del>
          <w:r>
            <w:rPr>
              <w:rFonts w:cs="Arial"/>
              <w:sz w:val="16"/>
              <w:szCs w:val="16"/>
            </w:rPr>
            <w:t>/</w:t>
          </w:r>
          <w:del w:id="6" w:author="Ciubal, Mel" w:date="2024-06-14T09:24:00Z">
            <w:r w:rsidDel="00536712">
              <w:rPr>
                <w:rFonts w:cs="Arial"/>
                <w:sz w:val="16"/>
                <w:szCs w:val="16"/>
              </w:rPr>
              <w:delText>0</w:delText>
            </w:r>
          </w:del>
          <w:r>
            <w:rPr>
              <w:rFonts w:cs="Arial"/>
              <w:sz w:val="16"/>
              <w:szCs w:val="16"/>
            </w:rPr>
            <w:t>1</w:t>
          </w:r>
          <w:ins w:id="7" w:author="Ciubal, Mel" w:date="2024-06-14T09:24:00Z">
            <w:r>
              <w:rPr>
                <w:rFonts w:cs="Arial"/>
                <w:sz w:val="16"/>
                <w:szCs w:val="16"/>
              </w:rPr>
              <w:t>4</w:t>
            </w:r>
          </w:ins>
          <w:r>
            <w:rPr>
              <w:rFonts w:cs="Arial"/>
              <w:sz w:val="16"/>
              <w:szCs w:val="16"/>
            </w:rPr>
            <w:t>/</w:t>
          </w:r>
          <w:ins w:id="8" w:author="Ciubal, Mel" w:date="2024-06-14T09:24:00Z">
            <w:r>
              <w:rPr>
                <w:rFonts w:cs="Arial"/>
                <w:sz w:val="16"/>
                <w:szCs w:val="16"/>
              </w:rPr>
              <w:t>2</w:t>
            </w:r>
          </w:ins>
          <w:del w:id="9" w:author="Ciubal, Mel" w:date="2024-06-14T09:24:00Z">
            <w:r w:rsidDel="00536712">
              <w:rPr>
                <w:rFonts w:cs="Arial"/>
                <w:sz w:val="16"/>
                <w:szCs w:val="16"/>
              </w:rPr>
              <w:delText>1</w:delText>
            </w:r>
          </w:del>
          <w:r>
            <w:rPr>
              <w:rFonts w:cs="Arial"/>
              <w:sz w:val="16"/>
              <w:szCs w:val="16"/>
            </w:rPr>
            <w:t>4</w:t>
          </w:r>
        </w:p>
      </w:tc>
    </w:tr>
  </w:tbl>
  <w:p w14:paraId="1F41D132" w14:textId="55841EB8" w:rsidR="009B0076" w:rsidRDefault="006F602F">
    <w:pPr>
      <w:pStyle w:val="Header"/>
    </w:pPr>
    <w:r>
      <w:rPr>
        <w:noProof/>
      </w:rPr>
      <w:pict w14:anchorId="0E7FB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49095"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24AF" w14:textId="1578975F" w:rsidR="006F602F" w:rsidRDefault="006F602F" w:rsidP="006F602F">
    <w:pPr>
      <w:rPr>
        <w:sz w:val="24"/>
      </w:rPr>
    </w:pPr>
    <w:r>
      <w:rPr>
        <w:noProof/>
      </w:rPr>
      <w:pict w14:anchorId="1815C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49093"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47ED2EAE" w14:textId="77777777" w:rsidR="006F602F" w:rsidRDefault="006F602F" w:rsidP="006F602F">
    <w:pPr>
      <w:pBdr>
        <w:top w:val="single" w:sz="6" w:space="1" w:color="auto"/>
      </w:pBdr>
      <w:rPr>
        <w:sz w:val="24"/>
      </w:rPr>
    </w:pPr>
  </w:p>
  <w:p w14:paraId="7124B2A2" w14:textId="77777777" w:rsidR="006F602F" w:rsidRPr="00CA5EC4" w:rsidRDefault="006F602F" w:rsidP="006F602F">
    <w:pPr>
      <w:pBdr>
        <w:bottom w:val="single" w:sz="6" w:space="1" w:color="auto"/>
      </w:pBdr>
      <w:rPr>
        <w:rFonts w:cs="Arial"/>
        <w:b/>
        <w:sz w:val="36"/>
      </w:rPr>
    </w:pPr>
    <w:r>
      <w:rPr>
        <w:rFonts w:cs="Arial"/>
        <w:b/>
        <w:noProof/>
        <w:sz w:val="36"/>
      </w:rPr>
      <w:drawing>
        <wp:inline distT="0" distB="0" distL="0" distR="0" wp14:anchorId="59047CC5" wp14:editId="1C3377D9">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27E5E07F" w14:textId="77777777" w:rsidR="006F602F" w:rsidRDefault="006F602F" w:rsidP="006F602F">
    <w:pPr>
      <w:pBdr>
        <w:bottom w:val="single" w:sz="6" w:space="1" w:color="auto"/>
      </w:pBdr>
      <w:jc w:val="right"/>
      <w:rPr>
        <w:sz w:val="24"/>
      </w:rPr>
    </w:pPr>
  </w:p>
  <w:p w14:paraId="38E2347D" w14:textId="77777777" w:rsidR="006F602F" w:rsidRDefault="006F602F" w:rsidP="006F602F">
    <w:pPr>
      <w:rPr>
        <w:i/>
      </w:rPr>
    </w:pPr>
  </w:p>
  <w:p w14:paraId="571A0AC5" w14:textId="77777777" w:rsidR="009B0076" w:rsidRDefault="009B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FAC5FB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ascii="Arial" w:hAnsi="Arial" w:hint="default"/>
        <w:b w:val="0"/>
        <w:i w:val="0"/>
        <w:sz w:val="22"/>
        <w:vertAlign w:val="base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8685E"/>
    <w:multiLevelType w:val="multilevel"/>
    <w:tmpl w:val="4B9AA75E"/>
    <w:lvl w:ilvl="0">
      <w:start w:val="1"/>
      <w:numFmt w:val="decimal"/>
      <w:suff w:val="nothing"/>
      <w:lvlText w:val="%1.0"/>
      <w:lvlJc w:val="left"/>
      <w:pPr>
        <w:ind w:left="432" w:hanging="346"/>
      </w:pPr>
      <w:rPr>
        <w:rFonts w:hint="default"/>
      </w:rPr>
    </w:lvl>
    <w:lvl w:ilvl="1">
      <w:start w:val="1"/>
      <w:numFmt w:val="decimal"/>
      <w:suff w:val="nothing"/>
      <w:lvlText w:val="%1.%2"/>
      <w:lvlJc w:val="left"/>
      <w:pPr>
        <w:ind w:left="432" w:hanging="346"/>
      </w:pPr>
      <w:rPr>
        <w:rFonts w:hint="default"/>
      </w:rPr>
    </w:lvl>
    <w:lvl w:ilvl="2">
      <w:start w:val="1"/>
      <w:numFmt w:val="decimal"/>
      <w:suff w:val="nothing"/>
      <w:lvlText w:val="%1.%2.%3"/>
      <w:lvlJc w:val="left"/>
      <w:pPr>
        <w:ind w:left="432" w:hanging="346"/>
      </w:pPr>
      <w:rPr>
        <w:rFonts w:hint="default"/>
      </w:rPr>
    </w:lvl>
    <w:lvl w:ilvl="3">
      <w:start w:val="1"/>
      <w:numFmt w:val="decimal"/>
      <w:suff w:val="nothing"/>
      <w:lvlText w:val="%1.%2.%3.%4"/>
      <w:lvlJc w:val="left"/>
      <w:pPr>
        <w:ind w:left="432" w:hanging="346"/>
      </w:pPr>
      <w:rPr>
        <w:rFonts w:hint="default"/>
      </w:rPr>
    </w:lvl>
    <w:lvl w:ilvl="4">
      <w:start w:val="1"/>
      <w:numFmt w:val="decimal"/>
      <w:suff w:val="nothing"/>
      <w:lvlText w:val="%1.%2.%3.%4.%5"/>
      <w:lvlJc w:val="left"/>
      <w:pPr>
        <w:ind w:left="432" w:hanging="346"/>
      </w:pPr>
      <w:rPr>
        <w:rFonts w:hint="default"/>
      </w:rPr>
    </w:lvl>
    <w:lvl w:ilvl="5">
      <w:start w:val="1"/>
      <w:numFmt w:val="decimal"/>
      <w:suff w:val="nothing"/>
      <w:lvlText w:val="%1.%2.%3.%4.%5.%6"/>
      <w:lvlJc w:val="left"/>
      <w:pPr>
        <w:ind w:left="432" w:hanging="346"/>
      </w:pPr>
      <w:rPr>
        <w:rFonts w:hint="default"/>
      </w:rPr>
    </w:lvl>
    <w:lvl w:ilvl="6">
      <w:start w:val="1"/>
      <w:numFmt w:val="decimal"/>
      <w:suff w:val="nothing"/>
      <w:lvlText w:val="%1.%2.%3.%4.%5.%6.%7"/>
      <w:lvlJc w:val="left"/>
      <w:pPr>
        <w:ind w:left="432" w:hanging="346"/>
      </w:pPr>
      <w:rPr>
        <w:rFonts w:hint="default"/>
      </w:rPr>
    </w:lvl>
    <w:lvl w:ilvl="7">
      <w:start w:val="1"/>
      <w:numFmt w:val="decimal"/>
      <w:suff w:val="nothing"/>
      <w:lvlText w:val="%1.%2.%3.%4.%5.%6.%7.%8"/>
      <w:lvlJc w:val="left"/>
      <w:pPr>
        <w:ind w:left="432" w:hanging="346"/>
      </w:pPr>
      <w:rPr>
        <w:rFonts w:hint="default"/>
      </w:rPr>
    </w:lvl>
    <w:lvl w:ilvl="8">
      <w:start w:val="1"/>
      <w:numFmt w:val="decimal"/>
      <w:suff w:val="nothing"/>
      <w:lvlText w:val="%1.%2.%3.%4.%5.%6.%7.%8.%9"/>
      <w:lvlJc w:val="left"/>
      <w:pPr>
        <w:ind w:left="432" w:hanging="346"/>
      </w:pPr>
      <w:rPr>
        <w:rFont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1092A31"/>
    <w:multiLevelType w:val="multilevel"/>
    <w:tmpl w:val="9732072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w:hAnsi="Arial" w:hint="default"/>
        <w:b w:val="0"/>
        <w:i w:val="0"/>
        <w:sz w:val="22"/>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4F621E5F"/>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57424A1B"/>
    <w:multiLevelType w:val="multilevel"/>
    <w:tmpl w:val="4B9AA75E"/>
    <w:lvl w:ilvl="0">
      <w:start w:val="1"/>
      <w:numFmt w:val="decimal"/>
      <w:suff w:val="nothing"/>
      <w:lvlText w:val="%1.0"/>
      <w:lvlJc w:val="left"/>
      <w:pPr>
        <w:ind w:left="432" w:hanging="346"/>
      </w:pPr>
      <w:rPr>
        <w:rFonts w:hint="default"/>
      </w:rPr>
    </w:lvl>
    <w:lvl w:ilvl="1">
      <w:start w:val="1"/>
      <w:numFmt w:val="decimal"/>
      <w:suff w:val="nothing"/>
      <w:lvlText w:val="%1.%2"/>
      <w:lvlJc w:val="left"/>
      <w:pPr>
        <w:ind w:left="432" w:hanging="346"/>
      </w:pPr>
      <w:rPr>
        <w:rFonts w:hint="default"/>
      </w:rPr>
    </w:lvl>
    <w:lvl w:ilvl="2">
      <w:start w:val="1"/>
      <w:numFmt w:val="decimal"/>
      <w:suff w:val="nothing"/>
      <w:lvlText w:val="%1.%2.%3"/>
      <w:lvlJc w:val="left"/>
      <w:pPr>
        <w:ind w:left="432" w:hanging="346"/>
      </w:pPr>
      <w:rPr>
        <w:rFonts w:hint="default"/>
      </w:rPr>
    </w:lvl>
    <w:lvl w:ilvl="3">
      <w:start w:val="1"/>
      <w:numFmt w:val="decimal"/>
      <w:suff w:val="nothing"/>
      <w:lvlText w:val="%1.%2.%3.%4"/>
      <w:lvlJc w:val="left"/>
      <w:pPr>
        <w:ind w:left="432" w:hanging="346"/>
      </w:pPr>
      <w:rPr>
        <w:rFonts w:hint="default"/>
      </w:rPr>
    </w:lvl>
    <w:lvl w:ilvl="4">
      <w:start w:val="1"/>
      <w:numFmt w:val="decimal"/>
      <w:suff w:val="nothing"/>
      <w:lvlText w:val="%1.%2.%3.%4.%5"/>
      <w:lvlJc w:val="left"/>
      <w:pPr>
        <w:ind w:left="432" w:hanging="346"/>
      </w:pPr>
      <w:rPr>
        <w:rFonts w:hint="default"/>
      </w:rPr>
    </w:lvl>
    <w:lvl w:ilvl="5">
      <w:start w:val="1"/>
      <w:numFmt w:val="decimal"/>
      <w:suff w:val="nothing"/>
      <w:lvlText w:val="%1.%2.%3.%4.%5.%6"/>
      <w:lvlJc w:val="left"/>
      <w:pPr>
        <w:ind w:left="432" w:hanging="346"/>
      </w:pPr>
      <w:rPr>
        <w:rFonts w:hint="default"/>
      </w:rPr>
    </w:lvl>
    <w:lvl w:ilvl="6">
      <w:start w:val="1"/>
      <w:numFmt w:val="decimal"/>
      <w:suff w:val="nothing"/>
      <w:lvlText w:val="%1.%2.%3.%4.%5.%6.%7"/>
      <w:lvlJc w:val="left"/>
      <w:pPr>
        <w:ind w:left="432" w:hanging="346"/>
      </w:pPr>
      <w:rPr>
        <w:rFonts w:hint="default"/>
      </w:rPr>
    </w:lvl>
    <w:lvl w:ilvl="7">
      <w:start w:val="1"/>
      <w:numFmt w:val="decimal"/>
      <w:suff w:val="nothing"/>
      <w:lvlText w:val="%1.%2.%3.%4.%5.%6.%7.%8"/>
      <w:lvlJc w:val="left"/>
      <w:pPr>
        <w:ind w:left="432" w:hanging="346"/>
      </w:pPr>
      <w:rPr>
        <w:rFonts w:hint="default"/>
      </w:rPr>
    </w:lvl>
    <w:lvl w:ilvl="8">
      <w:start w:val="1"/>
      <w:numFmt w:val="decimal"/>
      <w:suff w:val="nothing"/>
      <w:lvlText w:val="%1.%2.%3.%4.%5.%6.%7.%8.%9"/>
      <w:lvlJc w:val="left"/>
      <w:pPr>
        <w:ind w:left="432" w:hanging="346"/>
      </w:pPr>
      <w:rPr>
        <w:rFonts w:hint="default"/>
      </w:rPr>
    </w:lvl>
  </w:abstractNum>
  <w:abstractNum w:abstractNumId="1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6"/>
  </w:num>
  <w:num w:numId="4">
    <w:abstractNumId w:val="2"/>
  </w:num>
  <w:num w:numId="5">
    <w:abstractNumId w:val="4"/>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10"/>
  </w:num>
  <w:num w:numId="11">
    <w:abstractNumId w:val="8"/>
  </w:num>
  <w:num w:numId="12">
    <w:abstractNumId w:val="11"/>
  </w:num>
  <w:num w:numId="13">
    <w:abstractNumId w:val="5"/>
  </w:num>
  <w:num w:numId="14">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AF"/>
    <w:rsid w:val="00002F31"/>
    <w:rsid w:val="00004737"/>
    <w:rsid w:val="00006CDE"/>
    <w:rsid w:val="00013C58"/>
    <w:rsid w:val="0003661D"/>
    <w:rsid w:val="00037155"/>
    <w:rsid w:val="000434C5"/>
    <w:rsid w:val="000442F0"/>
    <w:rsid w:val="00045213"/>
    <w:rsid w:val="0004610A"/>
    <w:rsid w:val="00053362"/>
    <w:rsid w:val="000641CF"/>
    <w:rsid w:val="0006688C"/>
    <w:rsid w:val="0007751E"/>
    <w:rsid w:val="00082A39"/>
    <w:rsid w:val="00083C65"/>
    <w:rsid w:val="000840FC"/>
    <w:rsid w:val="000849FE"/>
    <w:rsid w:val="00090F19"/>
    <w:rsid w:val="000A4BC1"/>
    <w:rsid w:val="000B1255"/>
    <w:rsid w:val="000B5B9E"/>
    <w:rsid w:val="000C05AE"/>
    <w:rsid w:val="000C1F69"/>
    <w:rsid w:val="000D0D71"/>
    <w:rsid w:val="000D173D"/>
    <w:rsid w:val="000D541E"/>
    <w:rsid w:val="000F6AF9"/>
    <w:rsid w:val="0010097D"/>
    <w:rsid w:val="0010116C"/>
    <w:rsid w:val="0010325E"/>
    <w:rsid w:val="001132FD"/>
    <w:rsid w:val="00115F1F"/>
    <w:rsid w:val="00131AB2"/>
    <w:rsid w:val="00134FCE"/>
    <w:rsid w:val="00141AFB"/>
    <w:rsid w:val="00146C1F"/>
    <w:rsid w:val="001540DB"/>
    <w:rsid w:val="0016551B"/>
    <w:rsid w:val="00171876"/>
    <w:rsid w:val="00173D34"/>
    <w:rsid w:val="0017776A"/>
    <w:rsid w:val="00180AC3"/>
    <w:rsid w:val="001816A9"/>
    <w:rsid w:val="00183CA4"/>
    <w:rsid w:val="00187A4D"/>
    <w:rsid w:val="001944F9"/>
    <w:rsid w:val="001A15A4"/>
    <w:rsid w:val="001B6E5C"/>
    <w:rsid w:val="001C3AC0"/>
    <w:rsid w:val="001E1440"/>
    <w:rsid w:val="00201D79"/>
    <w:rsid w:val="00201E95"/>
    <w:rsid w:val="0020298A"/>
    <w:rsid w:val="00217B9A"/>
    <w:rsid w:val="00220721"/>
    <w:rsid w:val="0022626E"/>
    <w:rsid w:val="00226D12"/>
    <w:rsid w:val="002338C2"/>
    <w:rsid w:val="00244CA1"/>
    <w:rsid w:val="002524F6"/>
    <w:rsid w:val="0025487D"/>
    <w:rsid w:val="00256FED"/>
    <w:rsid w:val="00262299"/>
    <w:rsid w:val="00266A4E"/>
    <w:rsid w:val="002918BC"/>
    <w:rsid w:val="002A4C95"/>
    <w:rsid w:val="002B1F57"/>
    <w:rsid w:val="002C0F31"/>
    <w:rsid w:val="002D4A4E"/>
    <w:rsid w:val="002E03C9"/>
    <w:rsid w:val="002E0F62"/>
    <w:rsid w:val="002E7BF6"/>
    <w:rsid w:val="002F06E9"/>
    <w:rsid w:val="002F169A"/>
    <w:rsid w:val="002F7AAF"/>
    <w:rsid w:val="0030275E"/>
    <w:rsid w:val="0030490A"/>
    <w:rsid w:val="00316353"/>
    <w:rsid w:val="00320245"/>
    <w:rsid w:val="003272A0"/>
    <w:rsid w:val="00332096"/>
    <w:rsid w:val="003326F6"/>
    <w:rsid w:val="0034098E"/>
    <w:rsid w:val="003464EA"/>
    <w:rsid w:val="0035374B"/>
    <w:rsid w:val="00366DD4"/>
    <w:rsid w:val="00370E57"/>
    <w:rsid w:val="003766BA"/>
    <w:rsid w:val="0038104C"/>
    <w:rsid w:val="003851C1"/>
    <w:rsid w:val="00386413"/>
    <w:rsid w:val="00395A34"/>
    <w:rsid w:val="003A2567"/>
    <w:rsid w:val="003A398F"/>
    <w:rsid w:val="003B09D0"/>
    <w:rsid w:val="003B5215"/>
    <w:rsid w:val="003D3F0C"/>
    <w:rsid w:val="003E2010"/>
    <w:rsid w:val="003E6575"/>
    <w:rsid w:val="003F4710"/>
    <w:rsid w:val="004041BF"/>
    <w:rsid w:val="00407ABE"/>
    <w:rsid w:val="00407F19"/>
    <w:rsid w:val="00420864"/>
    <w:rsid w:val="004259E0"/>
    <w:rsid w:val="00430273"/>
    <w:rsid w:val="00450336"/>
    <w:rsid w:val="00456446"/>
    <w:rsid w:val="00456C7E"/>
    <w:rsid w:val="004658D7"/>
    <w:rsid w:val="00473300"/>
    <w:rsid w:val="004815AE"/>
    <w:rsid w:val="004905C0"/>
    <w:rsid w:val="00491842"/>
    <w:rsid w:val="00492F04"/>
    <w:rsid w:val="00493ABB"/>
    <w:rsid w:val="004970A7"/>
    <w:rsid w:val="004A204D"/>
    <w:rsid w:val="004A6EDB"/>
    <w:rsid w:val="004A7674"/>
    <w:rsid w:val="004C0437"/>
    <w:rsid w:val="004C2EFB"/>
    <w:rsid w:val="004C55E6"/>
    <w:rsid w:val="004C718D"/>
    <w:rsid w:val="004D36BF"/>
    <w:rsid w:val="004D7CB5"/>
    <w:rsid w:val="004E580C"/>
    <w:rsid w:val="004E7DAD"/>
    <w:rsid w:val="00500A69"/>
    <w:rsid w:val="00504A16"/>
    <w:rsid w:val="005135DE"/>
    <w:rsid w:val="005153A7"/>
    <w:rsid w:val="00522174"/>
    <w:rsid w:val="00534533"/>
    <w:rsid w:val="00536712"/>
    <w:rsid w:val="00537DDE"/>
    <w:rsid w:val="005446BF"/>
    <w:rsid w:val="00555404"/>
    <w:rsid w:val="00575D76"/>
    <w:rsid w:val="00581582"/>
    <w:rsid w:val="00590715"/>
    <w:rsid w:val="00597421"/>
    <w:rsid w:val="005B3B0E"/>
    <w:rsid w:val="005B7342"/>
    <w:rsid w:val="005C4EFC"/>
    <w:rsid w:val="005D68EE"/>
    <w:rsid w:val="005D75BB"/>
    <w:rsid w:val="005E484F"/>
    <w:rsid w:val="005E55AF"/>
    <w:rsid w:val="005E641A"/>
    <w:rsid w:val="00614385"/>
    <w:rsid w:val="00617FF5"/>
    <w:rsid w:val="00623FE5"/>
    <w:rsid w:val="00624962"/>
    <w:rsid w:val="00632849"/>
    <w:rsid w:val="00634988"/>
    <w:rsid w:val="00635C5A"/>
    <w:rsid w:val="0064608A"/>
    <w:rsid w:val="006475C2"/>
    <w:rsid w:val="006656B7"/>
    <w:rsid w:val="00665DA7"/>
    <w:rsid w:val="0067087F"/>
    <w:rsid w:val="006717AD"/>
    <w:rsid w:val="00684D3A"/>
    <w:rsid w:val="00691736"/>
    <w:rsid w:val="006924D8"/>
    <w:rsid w:val="006A0ACC"/>
    <w:rsid w:val="006A23A6"/>
    <w:rsid w:val="006A57EC"/>
    <w:rsid w:val="006B0B6B"/>
    <w:rsid w:val="006B0D32"/>
    <w:rsid w:val="006B635C"/>
    <w:rsid w:val="006B6E2E"/>
    <w:rsid w:val="006C3BAA"/>
    <w:rsid w:val="006C50C4"/>
    <w:rsid w:val="006E163A"/>
    <w:rsid w:val="006F602F"/>
    <w:rsid w:val="006F683A"/>
    <w:rsid w:val="006F6FDF"/>
    <w:rsid w:val="00701B48"/>
    <w:rsid w:val="00711C66"/>
    <w:rsid w:val="00713A37"/>
    <w:rsid w:val="00716599"/>
    <w:rsid w:val="007214C5"/>
    <w:rsid w:val="0072641A"/>
    <w:rsid w:val="007356B6"/>
    <w:rsid w:val="00745AE9"/>
    <w:rsid w:val="00747F59"/>
    <w:rsid w:val="00755019"/>
    <w:rsid w:val="00757B00"/>
    <w:rsid w:val="00762E37"/>
    <w:rsid w:val="0077641E"/>
    <w:rsid w:val="00777E2A"/>
    <w:rsid w:val="007A664A"/>
    <w:rsid w:val="007B0071"/>
    <w:rsid w:val="007B46AB"/>
    <w:rsid w:val="007B6AD1"/>
    <w:rsid w:val="007B7C2F"/>
    <w:rsid w:val="007C42F4"/>
    <w:rsid w:val="007C6653"/>
    <w:rsid w:val="007D67CF"/>
    <w:rsid w:val="007E1D4A"/>
    <w:rsid w:val="007F2781"/>
    <w:rsid w:val="007F6EDE"/>
    <w:rsid w:val="007F7583"/>
    <w:rsid w:val="0080166E"/>
    <w:rsid w:val="00812BDA"/>
    <w:rsid w:val="00830FD1"/>
    <w:rsid w:val="0084300F"/>
    <w:rsid w:val="00850022"/>
    <w:rsid w:val="00850B0E"/>
    <w:rsid w:val="008549D7"/>
    <w:rsid w:val="00860B89"/>
    <w:rsid w:val="00884582"/>
    <w:rsid w:val="008874C2"/>
    <w:rsid w:val="0089007F"/>
    <w:rsid w:val="00891868"/>
    <w:rsid w:val="0089678A"/>
    <w:rsid w:val="00897393"/>
    <w:rsid w:val="008A15C9"/>
    <w:rsid w:val="008B746B"/>
    <w:rsid w:val="008C76EE"/>
    <w:rsid w:val="008D3101"/>
    <w:rsid w:val="008D395A"/>
    <w:rsid w:val="008E0537"/>
    <w:rsid w:val="008F1132"/>
    <w:rsid w:val="008F6EBB"/>
    <w:rsid w:val="00903635"/>
    <w:rsid w:val="0090630B"/>
    <w:rsid w:val="0092264F"/>
    <w:rsid w:val="00932299"/>
    <w:rsid w:val="00943CA3"/>
    <w:rsid w:val="00953FB9"/>
    <w:rsid w:val="00957B88"/>
    <w:rsid w:val="00962376"/>
    <w:rsid w:val="00963643"/>
    <w:rsid w:val="00977132"/>
    <w:rsid w:val="00997D9C"/>
    <w:rsid w:val="009A3EA9"/>
    <w:rsid w:val="009B0076"/>
    <w:rsid w:val="009B17C5"/>
    <w:rsid w:val="009C0314"/>
    <w:rsid w:val="009D662C"/>
    <w:rsid w:val="009E6A9F"/>
    <w:rsid w:val="009F0098"/>
    <w:rsid w:val="00A07C3A"/>
    <w:rsid w:val="00A40C44"/>
    <w:rsid w:val="00A52001"/>
    <w:rsid w:val="00A67525"/>
    <w:rsid w:val="00A83E0F"/>
    <w:rsid w:val="00A85C71"/>
    <w:rsid w:val="00A91B24"/>
    <w:rsid w:val="00A95E95"/>
    <w:rsid w:val="00AA2F98"/>
    <w:rsid w:val="00AC3091"/>
    <w:rsid w:val="00AE05C9"/>
    <w:rsid w:val="00AE1812"/>
    <w:rsid w:val="00AE30AC"/>
    <w:rsid w:val="00AE4572"/>
    <w:rsid w:val="00AF5E04"/>
    <w:rsid w:val="00B06AB4"/>
    <w:rsid w:val="00B07E1A"/>
    <w:rsid w:val="00B11D29"/>
    <w:rsid w:val="00B16B5B"/>
    <w:rsid w:val="00B27869"/>
    <w:rsid w:val="00B323B4"/>
    <w:rsid w:val="00B361B4"/>
    <w:rsid w:val="00B43FCA"/>
    <w:rsid w:val="00B57D8E"/>
    <w:rsid w:val="00B62C31"/>
    <w:rsid w:val="00B71630"/>
    <w:rsid w:val="00B72D7A"/>
    <w:rsid w:val="00B84907"/>
    <w:rsid w:val="00B85294"/>
    <w:rsid w:val="00B87D97"/>
    <w:rsid w:val="00B90FF3"/>
    <w:rsid w:val="00B91850"/>
    <w:rsid w:val="00B97FF9"/>
    <w:rsid w:val="00BA167D"/>
    <w:rsid w:val="00BA4282"/>
    <w:rsid w:val="00BB24B7"/>
    <w:rsid w:val="00BC1705"/>
    <w:rsid w:val="00BE4326"/>
    <w:rsid w:val="00BF4F05"/>
    <w:rsid w:val="00BF5A1D"/>
    <w:rsid w:val="00C00BA2"/>
    <w:rsid w:val="00C134E8"/>
    <w:rsid w:val="00C13C96"/>
    <w:rsid w:val="00C152D2"/>
    <w:rsid w:val="00C41F6B"/>
    <w:rsid w:val="00C54DD5"/>
    <w:rsid w:val="00C6259C"/>
    <w:rsid w:val="00C66794"/>
    <w:rsid w:val="00C708A8"/>
    <w:rsid w:val="00C710A3"/>
    <w:rsid w:val="00C711BE"/>
    <w:rsid w:val="00C84B9F"/>
    <w:rsid w:val="00CA1CDA"/>
    <w:rsid w:val="00CC0089"/>
    <w:rsid w:val="00CC3933"/>
    <w:rsid w:val="00CC39EF"/>
    <w:rsid w:val="00CD0A4F"/>
    <w:rsid w:val="00CE2745"/>
    <w:rsid w:val="00CF08D9"/>
    <w:rsid w:val="00CF09B1"/>
    <w:rsid w:val="00CF1758"/>
    <w:rsid w:val="00D00A46"/>
    <w:rsid w:val="00D05C0C"/>
    <w:rsid w:val="00D103BE"/>
    <w:rsid w:val="00D11BDB"/>
    <w:rsid w:val="00D1255F"/>
    <w:rsid w:val="00D15DEC"/>
    <w:rsid w:val="00D3455C"/>
    <w:rsid w:val="00D426DE"/>
    <w:rsid w:val="00D4335F"/>
    <w:rsid w:val="00D448FA"/>
    <w:rsid w:val="00D45B8C"/>
    <w:rsid w:val="00D54767"/>
    <w:rsid w:val="00D65799"/>
    <w:rsid w:val="00D7355E"/>
    <w:rsid w:val="00D73F1D"/>
    <w:rsid w:val="00D74992"/>
    <w:rsid w:val="00D76DA9"/>
    <w:rsid w:val="00D77B8A"/>
    <w:rsid w:val="00D8083B"/>
    <w:rsid w:val="00D8119F"/>
    <w:rsid w:val="00D9621B"/>
    <w:rsid w:val="00DA10F3"/>
    <w:rsid w:val="00DB6CA0"/>
    <w:rsid w:val="00DC0749"/>
    <w:rsid w:val="00DD361F"/>
    <w:rsid w:val="00DE3A06"/>
    <w:rsid w:val="00DE5D9E"/>
    <w:rsid w:val="00DF0974"/>
    <w:rsid w:val="00DF0E15"/>
    <w:rsid w:val="00DF1224"/>
    <w:rsid w:val="00DF53E4"/>
    <w:rsid w:val="00DF5EB0"/>
    <w:rsid w:val="00DF6B5C"/>
    <w:rsid w:val="00E04103"/>
    <w:rsid w:val="00E16397"/>
    <w:rsid w:val="00E305A4"/>
    <w:rsid w:val="00E34221"/>
    <w:rsid w:val="00E357B2"/>
    <w:rsid w:val="00E43CC0"/>
    <w:rsid w:val="00E44FE4"/>
    <w:rsid w:val="00E51A79"/>
    <w:rsid w:val="00E57E54"/>
    <w:rsid w:val="00E62912"/>
    <w:rsid w:val="00E73167"/>
    <w:rsid w:val="00E77E7A"/>
    <w:rsid w:val="00EA18A2"/>
    <w:rsid w:val="00EA4E7A"/>
    <w:rsid w:val="00EB6199"/>
    <w:rsid w:val="00EB702F"/>
    <w:rsid w:val="00EC237A"/>
    <w:rsid w:val="00EC2A1E"/>
    <w:rsid w:val="00EC6B82"/>
    <w:rsid w:val="00ED533C"/>
    <w:rsid w:val="00ED5593"/>
    <w:rsid w:val="00ED7265"/>
    <w:rsid w:val="00EE2B73"/>
    <w:rsid w:val="00EF3311"/>
    <w:rsid w:val="00F04D47"/>
    <w:rsid w:val="00F133F2"/>
    <w:rsid w:val="00F158C5"/>
    <w:rsid w:val="00F32125"/>
    <w:rsid w:val="00F34C2F"/>
    <w:rsid w:val="00F371F2"/>
    <w:rsid w:val="00F430A0"/>
    <w:rsid w:val="00F44F33"/>
    <w:rsid w:val="00F71B3E"/>
    <w:rsid w:val="00F7506D"/>
    <w:rsid w:val="00F771B7"/>
    <w:rsid w:val="00F8028A"/>
    <w:rsid w:val="00F82651"/>
    <w:rsid w:val="00F84349"/>
    <w:rsid w:val="00F91F43"/>
    <w:rsid w:val="00F95594"/>
    <w:rsid w:val="00FA333A"/>
    <w:rsid w:val="00FA3806"/>
    <w:rsid w:val="00FB2688"/>
    <w:rsid w:val="00FB652A"/>
    <w:rsid w:val="00FB7DE8"/>
    <w:rsid w:val="00FC1560"/>
    <w:rsid w:val="00FC2013"/>
    <w:rsid w:val="00FC321D"/>
    <w:rsid w:val="00FD0FB1"/>
    <w:rsid w:val="00FD1DBC"/>
    <w:rsid w:val="00FD25C3"/>
    <w:rsid w:val="00FE24B9"/>
    <w:rsid w:val="00FE5B76"/>
    <w:rsid w:val="00FF37D6"/>
    <w:rsid w:val="00FF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19792F30"/>
  <w15:chartTrackingRefBased/>
  <w15:docId w15:val="{C8A4B5C4-9645-4FEA-BD4B-E2DAC4BA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D7"/>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link w:val="Heading2Char"/>
    <w:qFormat/>
    <w:rsid w:val="004658D7"/>
    <w:pPr>
      <w:numPr>
        <w:ilvl w:val="1"/>
      </w:numPr>
      <w:outlineLvl w:val="1"/>
    </w:pPr>
    <w:rPr>
      <w:sz w:val="22"/>
    </w:rPr>
  </w:style>
  <w:style w:type="paragraph" w:styleId="Heading3">
    <w:name w:val="heading 3"/>
    <w:aliases w:val="Heading 3 Char1,h3 Char Char,Heading 3 Char Char,h3 Char,h3"/>
    <w:basedOn w:val="Heading1"/>
    <w:next w:val="Normal"/>
    <w:qFormat/>
    <w:rsid w:val="004658D7"/>
    <w:pPr>
      <w:numPr>
        <w:ilvl w:val="2"/>
      </w:numPr>
      <w:outlineLvl w:val="2"/>
    </w:pPr>
    <w:rPr>
      <w:b w:val="0"/>
      <w:sz w:val="22"/>
    </w:rPr>
  </w:style>
  <w:style w:type="paragraph" w:styleId="Heading4">
    <w:name w:val="heading 4"/>
    <w:basedOn w:val="Heading1"/>
    <w:next w:val="Normal"/>
    <w:qFormat/>
    <w:rsid w:val="004658D7"/>
    <w:pPr>
      <w:numPr>
        <w:ilvl w:val="3"/>
      </w:numPr>
      <w:outlineLvl w:val="3"/>
    </w:pPr>
    <w:rPr>
      <w:b w:val="0"/>
      <w:sz w:val="22"/>
    </w:rPr>
  </w:style>
  <w:style w:type="paragraph" w:styleId="Heading5">
    <w:name w:val="heading 5"/>
    <w:aliases w:val="h5"/>
    <w:basedOn w:val="Normal"/>
    <w:next w:val="Normal"/>
    <w:qFormat/>
    <w:rsid w:val="004658D7"/>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rsid w:val="004658D7"/>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sid w:val="006B0D32"/>
    <w:pPr>
      <w:ind w:left="1530"/>
    </w:pPr>
  </w:style>
  <w:style w:type="paragraph" w:styleId="BodyTextIndent">
    <w:name w:val="Body Text Indent"/>
    <w:basedOn w:val="Body"/>
    <w:rsid w:val="006B0D32"/>
    <w:pPr>
      <w:ind w:left="1080"/>
    </w:pPr>
  </w:style>
  <w:style w:type="paragraph" w:customStyle="1" w:styleId="Body">
    <w:name w:val="Body"/>
    <w:basedOn w:val="Normal"/>
    <w:rsid w:val="00B72D7A"/>
    <w:pPr>
      <w:ind w:left="720"/>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4658D7"/>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4658D7"/>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FB7DE8"/>
  </w:style>
  <w:style w:type="paragraph" w:customStyle="1" w:styleId="Config2">
    <w:name w:val="Config 2"/>
    <w:basedOn w:val="Heading4"/>
    <w:rsid w:val="004658D7"/>
    <w:pPr>
      <w:spacing w:after="120"/>
    </w:pPr>
  </w:style>
  <w:style w:type="paragraph" w:customStyle="1" w:styleId="Config3">
    <w:name w:val="Config 3"/>
    <w:basedOn w:val="Heading5"/>
    <w:rsid w:val="004658D7"/>
    <w:pPr>
      <w:spacing w:before="120" w:after="120"/>
      <w:ind w:left="1080"/>
    </w:pPr>
  </w:style>
  <w:style w:type="paragraph" w:customStyle="1" w:styleId="Config4">
    <w:name w:val="Config 4"/>
    <w:basedOn w:val="Heading6"/>
    <w:rsid w:val="004658D7"/>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tyleBodyTextBodyTextChar1BodyTextCharCharbBodyTextCha">
    <w:name w:val="Style Body TextBody Text Char1Body Text Char CharbBody Text Cha..."/>
    <w:basedOn w:val="BodyText"/>
    <w:rsid w:val="004658D7"/>
    <w:rPr>
      <w:iCs/>
    </w:rPr>
  </w:style>
  <w:style w:type="paragraph" w:styleId="BalloonText">
    <w:name w:val="Balloon Text"/>
    <w:basedOn w:val="Normal"/>
    <w:semiHidden/>
    <w:rsid w:val="004658D7"/>
    <w:rPr>
      <w:rFonts w:ascii="Tahoma" w:hAnsi="Tahoma" w:cs="Tahoma"/>
      <w:sz w:val="16"/>
      <w:szCs w:val="16"/>
    </w:rPr>
  </w:style>
  <w:style w:type="paragraph" w:customStyle="1" w:styleId="StyleBodyTextBodyTextChar1BodyTextCharCharbBodyTextCha1">
    <w:name w:val="Style Body TextBody Text Char1Body Text Char CharbBody Text Cha...1"/>
    <w:basedOn w:val="BodyText"/>
    <w:rsid w:val="004658D7"/>
    <w:rPr>
      <w:iCs/>
      <w:color w:val="0000FF"/>
    </w:rPr>
  </w:style>
  <w:style w:type="paragraph" w:customStyle="1" w:styleId="StyleHeading2Heading2CharChar">
    <w:name w:val="Style Heading 2Heading 2 Char Char"/>
    <w:basedOn w:val="Heading2"/>
    <w:link w:val="StyleHeading2Heading2CharCharChar"/>
    <w:rsid w:val="004658D7"/>
    <w:rPr>
      <w:bCs/>
    </w:rPr>
  </w:style>
  <w:style w:type="character" w:customStyle="1" w:styleId="Heading1Char">
    <w:name w:val="Heading 1 Char"/>
    <w:aliases w:val="h1 Char"/>
    <w:link w:val="Heading1"/>
    <w:rsid w:val="004658D7"/>
    <w:rPr>
      <w:rFonts w:ascii="Arial" w:hAnsi="Arial"/>
      <w:b/>
      <w:sz w:val="24"/>
      <w:lang w:val="en-US" w:eastAsia="en-US" w:bidi="ar-SA"/>
    </w:rPr>
  </w:style>
  <w:style w:type="character" w:customStyle="1" w:styleId="Heading2Char">
    <w:name w:val="Heading 2 Char"/>
    <w:aliases w:val="Heading 2 Char Char Char,h2 Char"/>
    <w:link w:val="Heading2"/>
    <w:rsid w:val="004658D7"/>
    <w:rPr>
      <w:rFonts w:ascii="Arial" w:hAnsi="Arial"/>
      <w:b/>
      <w:sz w:val="22"/>
      <w:lang w:val="en-US" w:eastAsia="en-US" w:bidi="ar-SA"/>
    </w:rPr>
  </w:style>
  <w:style w:type="character" w:customStyle="1" w:styleId="StyleHeading2Heading2CharCharChar">
    <w:name w:val="Style Heading 2Heading 2 Char Char Char"/>
    <w:link w:val="StyleHeading2Heading2CharChar"/>
    <w:rsid w:val="004658D7"/>
    <w:rPr>
      <w:rFonts w:ascii="Arial" w:hAnsi="Arial"/>
      <w:b/>
      <w:bCs/>
      <w:sz w:val="22"/>
      <w:lang w:val="en-US" w:eastAsia="en-US" w:bidi="ar-SA"/>
    </w:rPr>
  </w:style>
  <w:style w:type="paragraph" w:customStyle="1" w:styleId="StyleTableText">
    <w:name w:val="Style Table Text"/>
    <w:basedOn w:val="TableText0"/>
    <w:link w:val="StyleTableTextChar"/>
    <w:rsid w:val="004658D7"/>
  </w:style>
  <w:style w:type="character" w:customStyle="1" w:styleId="TableTextChar">
    <w:name w:val="Table Text Char"/>
    <w:link w:val="TableText0"/>
    <w:rsid w:val="004658D7"/>
    <w:rPr>
      <w:rFonts w:ascii="Arial" w:hAnsi="Arial"/>
      <w:sz w:val="22"/>
      <w:szCs w:val="18"/>
      <w:lang w:val="en-US" w:eastAsia="en-US" w:bidi="ar-SA"/>
    </w:rPr>
  </w:style>
  <w:style w:type="character" w:customStyle="1" w:styleId="StyleTableTextChar">
    <w:name w:val="Style Table Text Char"/>
    <w:basedOn w:val="TableTextChar"/>
    <w:link w:val="StyleTableText"/>
    <w:rsid w:val="004658D7"/>
    <w:rPr>
      <w:rFonts w:ascii="Arial" w:hAnsi="Arial"/>
      <w:sz w:val="22"/>
      <w:szCs w:val="18"/>
      <w:lang w:val="en-US" w:eastAsia="en-US" w:bidi="ar-SA"/>
    </w:rPr>
  </w:style>
  <w:style w:type="character" w:customStyle="1" w:styleId="ConfigurationSubscript">
    <w:name w:val="Configuration Subscript"/>
    <w:qFormat/>
    <w:rsid w:val="007C42F4"/>
    <w:rPr>
      <w:rFonts w:cs="Arial"/>
      <w:sz w:val="28"/>
      <w:szCs w:val="28"/>
      <w:vertAlign w:val="subscript"/>
    </w:rPr>
  </w:style>
  <w:style w:type="character" w:customStyle="1" w:styleId="CommentTextChar">
    <w:name w:val="Comment Text Char"/>
    <w:link w:val="CommentText"/>
    <w:semiHidden/>
    <w:rsid w:val="002B1F5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7382">
      <w:bodyDiv w:val="1"/>
      <w:marLeft w:val="0"/>
      <w:marRight w:val="0"/>
      <w:marTop w:val="0"/>
      <w:marBottom w:val="0"/>
      <w:divBdr>
        <w:top w:val="none" w:sz="0" w:space="0" w:color="auto"/>
        <w:left w:val="none" w:sz="0" w:space="0" w:color="auto"/>
        <w:bottom w:val="none" w:sz="0" w:space="0" w:color="auto"/>
        <w:right w:val="none" w:sz="0" w:space="0" w:color="auto"/>
      </w:divBdr>
    </w:div>
    <w:div w:id="665594519">
      <w:bodyDiv w:val="1"/>
      <w:marLeft w:val="0"/>
      <w:marRight w:val="0"/>
      <w:marTop w:val="0"/>
      <w:marBottom w:val="0"/>
      <w:divBdr>
        <w:top w:val="none" w:sz="0" w:space="0" w:color="auto"/>
        <w:left w:val="none" w:sz="0" w:space="0" w:color="auto"/>
        <w:bottom w:val="none" w:sz="0" w:space="0" w:color="auto"/>
        <w:right w:val="none" w:sz="0" w:space="0" w:color="auto"/>
      </w:divBdr>
    </w:div>
    <w:div w:id="886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14" Type="http://schemas.openxmlformats.org/officeDocument/2006/relationships/header" Target="header1.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845bcf71-513c-4737-a6dc-41e8522e052a;2019-03-20 09:47:25;AUTOCLASSIFIED;Automatically Updated Record Series:2019-03-20 09:47:25|False||AUTOCLASSIFIED|2019-03-20 09:47:25|UNDEFINED|00000000-0000-0000-0000-000000000000;Automatically Updated Document Type:2019-03-20 09:47:25|False||AUTOCLASSIFIED|2019-03-20 09:47:25|UNDEFINED|00000000-0000-0000-0000-000000000000;Automatically Updated Topic:2019-03-20 09:47:25|False||AUTOCLASSIFIED|2019-03-20 09:47:25|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LongProperties xmlns="http://schemas.microsoft.com/office/2006/metadata/longProperties">
  <LongProp xmlns="" name="CSMeta2010Field"><![CDATA[845bcf71-513c-4737-a6dc-41e8522e052a;2019-03-20 09:47:25;AUTOCLASSIFIED;Automatically Updated Record Series:2019-03-20 09:47:25|False||AUTOCLASSIFIED|2019-03-20 09:47:25|UNDEFINED|00000000-0000-0000-0000-000000000000;Automatically Updated Document Type:2019-03-20 09:47:25|False||AUTOCLASSIFIED|2019-03-20 09:47:25|UNDEFINED|00000000-0000-0000-0000-000000000000;Automatically Updated Topic:2019-03-20 09:47:25|False||AUTOCLASSIFIED|2019-03-20 09:47:25|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BC56C-16A1-46BA-A054-8C18EB0A1E15}"/>
</file>

<file path=customXml/itemProps2.xml><?xml version="1.0" encoding="utf-8"?>
<ds:datastoreItem xmlns:ds="http://schemas.openxmlformats.org/officeDocument/2006/customXml" ds:itemID="{0443A20F-A99D-481A-B250-D55FCBAE6A0D}"/>
</file>

<file path=customXml/itemProps3.xml><?xml version="1.0" encoding="utf-8"?>
<ds:datastoreItem xmlns:ds="http://schemas.openxmlformats.org/officeDocument/2006/customXml" ds:itemID="{E751ED91-1169-4228-9216-8228859E7C14}"/>
</file>

<file path=customXml/itemProps4.xml><?xml version="1.0" encoding="utf-8"?>
<ds:datastoreItem xmlns:ds="http://schemas.openxmlformats.org/officeDocument/2006/customXml" ds:itemID="{518F9949-48CD-44C5-8FFD-AC633B9FD00E}"/>
</file>

<file path=customXml/itemProps5.xml><?xml version="1.0" encoding="utf-8"?>
<ds:datastoreItem xmlns:ds="http://schemas.openxmlformats.org/officeDocument/2006/customXml" ds:itemID="{1ECBC56C-16A1-46BA-A054-8C18EB0A1E15}"/>
</file>

<file path=customXml/itemProps6.xml><?xml version="1.0" encoding="utf-8"?>
<ds:datastoreItem xmlns:ds="http://schemas.openxmlformats.org/officeDocument/2006/customXml" ds:itemID="{5F94B2F7-FD80-4D99-A23C-5361B8A3F61C}"/>
</file>

<file path=customXml/itemProps7.xml><?xml version="1.0" encoding="utf-8"?>
<ds:datastoreItem xmlns:ds="http://schemas.openxmlformats.org/officeDocument/2006/customXml" ds:itemID="{0C0246A5-9573-431C-B37D-B8695F3FFD9C}"/>
</file>

<file path=docProps/app.xml><?xml version="1.0" encoding="utf-8"?>
<Properties xmlns="http://schemas.openxmlformats.org/officeDocument/2006/extended-properties" xmlns:vt="http://schemas.openxmlformats.org/officeDocument/2006/docPropsVTypes">
  <Template>rup_ucspec</Template>
  <TotalTime>7</TotalTime>
  <Pages>9</Pages>
  <Words>1964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Internal - CG CC 6620 RUC and RTM Bid Cost Recovery Settlement</vt:lpstr>
    </vt:vector>
  </TitlesOfParts>
  <Company/>
  <LinksUpToDate>false</LinksUpToDate>
  <CharactersWithSpaces>13362</CharactersWithSpaces>
  <SharedDoc>false</SharedDoc>
  <HLinks>
    <vt:vector size="6" baseType="variant">
      <vt:variant>
        <vt:i4>3342402</vt:i4>
      </vt:variant>
      <vt:variant>
        <vt:i4>66</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6620 RUC and RTM Bid Cost Recovery Settlement</dc:title>
  <dc:subject/>
  <dc:creator/>
  <cp:keywords/>
  <dc:description/>
  <cp:lastModifiedBy>Ahmadi, Massih</cp:lastModifiedBy>
  <cp:revision>4</cp:revision>
  <cp:lastPrinted>2007-05-15T02:29:00Z</cp:lastPrinted>
  <dcterms:created xsi:type="dcterms:W3CDTF">2025-01-10T23:32:00Z</dcterms:created>
  <dcterms:modified xsi:type="dcterms:W3CDTF">2025-01-14T00:06:00Z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FGD5EMQPXRTV-138-28700</vt:lpwstr>
  </property>
  <property fmtid="{D5CDD505-2E9C-101B-9397-08002B2CF9AE}" pid="4" name="Editor">
    <vt:lpwstr>281;#ISOOA1\mioffe</vt:lpwstr>
  </property>
  <property fmtid="{D5CDD505-2E9C-101B-9397-08002B2CF9AE}" pid="5" name="_dlc_DocIdItemGuid">
    <vt:lpwstr>154e88f9-3834-440b-bf94-6dd8d5598102</vt:lpwstr>
  </property>
  <property fmtid="{D5CDD505-2E9C-101B-9397-08002B2CF9AE}" pid="6" name="_dlc_DocIdUrl">
    <vt:lpwstr>https://records.oa.caiso.com/sites/ops/MS/MSDC/_layouts/15/DocIdRedir.aspx?ID=FGD5EMQPXRTV-138-28700, FGD5EMQPXRTV-138-28700</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6620 BCR Settlement_5.0c.doc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451700.000000000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ies>
</file>