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12379" w14:textId="77777777" w:rsidR="00422A33" w:rsidRPr="005C5BCF" w:rsidRDefault="00422A33" w:rsidP="00DF07E5">
      <w:pPr>
        <w:pStyle w:val="Title"/>
        <w:jc w:val="right"/>
        <w:rPr>
          <w:rFonts w:cs="Arial"/>
          <w:sz w:val="22"/>
          <w:szCs w:val="22"/>
        </w:rPr>
      </w:pPr>
    </w:p>
    <w:p w14:paraId="0F9A8F95" w14:textId="77777777" w:rsidR="00422A33" w:rsidRPr="00B80812" w:rsidRDefault="00422A33" w:rsidP="00DF07E5">
      <w:pPr>
        <w:pStyle w:val="Title"/>
        <w:jc w:val="right"/>
        <w:rPr>
          <w:rFonts w:cs="Arial"/>
          <w:sz w:val="22"/>
          <w:szCs w:val="22"/>
        </w:rPr>
      </w:pPr>
    </w:p>
    <w:p w14:paraId="37830A91" w14:textId="77777777" w:rsidR="00422A33" w:rsidRPr="00B80812" w:rsidRDefault="00422A33" w:rsidP="00DF07E5">
      <w:pPr>
        <w:pStyle w:val="Title"/>
        <w:jc w:val="right"/>
        <w:rPr>
          <w:rFonts w:cs="Arial"/>
          <w:sz w:val="22"/>
          <w:szCs w:val="22"/>
        </w:rPr>
      </w:pPr>
    </w:p>
    <w:p w14:paraId="3939226F" w14:textId="77777777" w:rsidR="00422A33" w:rsidRPr="00B80812" w:rsidRDefault="00422A33" w:rsidP="00DF07E5">
      <w:pPr>
        <w:pStyle w:val="Title"/>
        <w:jc w:val="right"/>
        <w:rPr>
          <w:rFonts w:cs="Arial"/>
          <w:sz w:val="22"/>
          <w:szCs w:val="22"/>
        </w:rPr>
      </w:pPr>
    </w:p>
    <w:p w14:paraId="5FEADA48" w14:textId="77777777" w:rsidR="00422A33" w:rsidRPr="00B80812" w:rsidRDefault="00422A33" w:rsidP="00DF07E5">
      <w:pPr>
        <w:pStyle w:val="Title"/>
        <w:jc w:val="right"/>
        <w:rPr>
          <w:rFonts w:cs="Arial"/>
          <w:sz w:val="22"/>
          <w:szCs w:val="22"/>
        </w:rPr>
      </w:pPr>
    </w:p>
    <w:p w14:paraId="4FC4F3D1" w14:textId="77777777" w:rsidR="00422A33" w:rsidRPr="00B80812" w:rsidRDefault="00422A33" w:rsidP="00DF07E5">
      <w:pPr>
        <w:pStyle w:val="Title"/>
        <w:rPr>
          <w:rFonts w:cs="Arial"/>
          <w:sz w:val="22"/>
          <w:szCs w:val="22"/>
        </w:rPr>
      </w:pPr>
    </w:p>
    <w:p w14:paraId="51CA75D6" w14:textId="77777777" w:rsidR="00422A33" w:rsidRPr="007D0E7F" w:rsidRDefault="00422A33" w:rsidP="00DF07E5">
      <w:pPr>
        <w:pStyle w:val="Title"/>
        <w:jc w:val="right"/>
        <w:rPr>
          <w:rFonts w:cs="Arial"/>
          <w:szCs w:val="36"/>
        </w:rPr>
      </w:pPr>
    </w:p>
    <w:p w14:paraId="5F177592" w14:textId="77777777" w:rsidR="00422A33" w:rsidRPr="00C044D7" w:rsidRDefault="007D0E7F" w:rsidP="00DF07E5">
      <w:pPr>
        <w:pStyle w:val="Title"/>
        <w:jc w:val="right"/>
        <w:rPr>
          <w:rFonts w:cs="Arial"/>
          <w:szCs w:val="36"/>
        </w:rPr>
      </w:pPr>
      <w:r w:rsidRPr="00C044D7">
        <w:rPr>
          <w:rFonts w:cs="Arial"/>
          <w:szCs w:val="36"/>
        </w:rPr>
        <w:fldChar w:fldCharType="begin"/>
      </w:r>
      <w:r w:rsidRPr="00C044D7">
        <w:rPr>
          <w:rFonts w:cs="Arial"/>
          <w:szCs w:val="36"/>
        </w:rPr>
        <w:instrText xml:space="preserve"> SUBJECT   \* MERGEFORMAT </w:instrText>
      </w:r>
      <w:r w:rsidRPr="00C044D7">
        <w:rPr>
          <w:rFonts w:cs="Arial"/>
          <w:szCs w:val="36"/>
        </w:rPr>
        <w:fldChar w:fldCharType="separate"/>
      </w:r>
      <w:r w:rsidR="005B0766" w:rsidRPr="00C044D7">
        <w:rPr>
          <w:rFonts w:cs="Arial"/>
          <w:szCs w:val="36"/>
        </w:rPr>
        <w:t>Settlements &amp; Billing</w:t>
      </w:r>
      <w:r w:rsidRPr="00C044D7">
        <w:rPr>
          <w:rFonts w:cs="Arial"/>
          <w:szCs w:val="36"/>
        </w:rPr>
        <w:fldChar w:fldCharType="end"/>
      </w:r>
    </w:p>
    <w:p w14:paraId="22065249" w14:textId="77777777" w:rsidR="00422A33" w:rsidRPr="00C044D7" w:rsidRDefault="00422A33" w:rsidP="00DF07E5">
      <w:pPr>
        <w:rPr>
          <w:rFonts w:cs="Arial"/>
          <w:sz w:val="36"/>
          <w:szCs w:val="36"/>
        </w:rPr>
      </w:pPr>
    </w:p>
    <w:p w14:paraId="678F71BD" w14:textId="77777777" w:rsidR="007E1EE4" w:rsidRPr="00C044D7" w:rsidRDefault="007E1EE4" w:rsidP="00DF07E5">
      <w:pPr>
        <w:rPr>
          <w:rFonts w:cs="Arial"/>
          <w:sz w:val="36"/>
          <w:szCs w:val="36"/>
        </w:rPr>
      </w:pPr>
    </w:p>
    <w:p w14:paraId="050B5AD9" w14:textId="7A53B824" w:rsidR="00422A33" w:rsidRPr="00C044D7" w:rsidRDefault="007D0E7F" w:rsidP="00DF07E5">
      <w:pPr>
        <w:pStyle w:val="Title"/>
        <w:jc w:val="right"/>
        <w:rPr>
          <w:rFonts w:cs="Arial"/>
          <w:szCs w:val="36"/>
        </w:rPr>
      </w:pPr>
      <w:r w:rsidRPr="00C044D7">
        <w:rPr>
          <w:rFonts w:cs="Arial"/>
          <w:szCs w:val="36"/>
        </w:rPr>
        <w:fldChar w:fldCharType="begin"/>
      </w:r>
      <w:r w:rsidRPr="00C044D7">
        <w:rPr>
          <w:rFonts w:cs="Arial"/>
          <w:szCs w:val="36"/>
        </w:rPr>
        <w:instrText xml:space="preserve"> DOCPROPERTY  Category  \* MERGEFORMAT </w:instrText>
      </w:r>
      <w:r w:rsidRPr="00C044D7">
        <w:rPr>
          <w:rFonts w:cs="Arial"/>
          <w:szCs w:val="36"/>
        </w:rPr>
        <w:fldChar w:fldCharType="separate"/>
      </w:r>
      <w:r w:rsidRPr="00C044D7">
        <w:rPr>
          <w:rFonts w:cs="Arial"/>
          <w:szCs w:val="36"/>
        </w:rPr>
        <w:t>Configuration Guide:</w:t>
      </w:r>
      <w:r w:rsidRPr="00C044D7">
        <w:rPr>
          <w:rFonts w:cs="Arial"/>
          <w:szCs w:val="36"/>
        </w:rPr>
        <w:fldChar w:fldCharType="end"/>
      </w:r>
      <w:r w:rsidRPr="00C044D7">
        <w:rPr>
          <w:rFonts w:cs="Arial"/>
          <w:szCs w:val="36"/>
        </w:rPr>
        <w:t xml:space="preserve"> </w:t>
      </w:r>
      <w:r w:rsidR="00D033FC">
        <w:rPr>
          <w:rFonts w:cs="Arial"/>
          <w:szCs w:val="36"/>
        </w:rPr>
        <w:t>RC</w:t>
      </w:r>
      <w:r w:rsidR="00D35DCB">
        <w:rPr>
          <w:rFonts w:cs="Arial"/>
          <w:szCs w:val="36"/>
        </w:rPr>
        <w:t xml:space="preserve"> Services</w:t>
      </w:r>
      <w:r w:rsidR="000668CB" w:rsidRPr="00C044D7">
        <w:rPr>
          <w:rFonts w:cs="Arial"/>
          <w:szCs w:val="36"/>
        </w:rPr>
        <w:t xml:space="preserve"> </w:t>
      </w:r>
      <w:r w:rsidR="00A05088" w:rsidRPr="00C044D7">
        <w:rPr>
          <w:rFonts w:cs="Arial"/>
          <w:szCs w:val="36"/>
        </w:rPr>
        <w:t>Charge</w:t>
      </w:r>
      <w:r w:rsidR="00D033FC">
        <w:rPr>
          <w:rFonts w:cs="Arial"/>
          <w:szCs w:val="36"/>
        </w:rPr>
        <w:t xml:space="preserve"> Allocation</w:t>
      </w:r>
    </w:p>
    <w:p w14:paraId="1FA8DBA0" w14:textId="77777777" w:rsidR="007D0E7F" w:rsidRPr="00C044D7" w:rsidRDefault="007D0E7F" w:rsidP="00DF07E5">
      <w:pPr>
        <w:pStyle w:val="Title"/>
        <w:jc w:val="right"/>
        <w:rPr>
          <w:rFonts w:cs="Arial"/>
          <w:szCs w:val="36"/>
        </w:rPr>
      </w:pPr>
    </w:p>
    <w:p w14:paraId="2BFE43B8" w14:textId="309D4539" w:rsidR="007D0E7F" w:rsidRPr="00C044D7" w:rsidRDefault="007D0E7F" w:rsidP="00DF07E5">
      <w:pPr>
        <w:pStyle w:val="Title"/>
        <w:jc w:val="right"/>
        <w:rPr>
          <w:rFonts w:cs="Arial"/>
          <w:szCs w:val="36"/>
        </w:rPr>
      </w:pPr>
      <w:r w:rsidRPr="00C044D7">
        <w:rPr>
          <w:rFonts w:cs="Arial"/>
          <w:szCs w:val="36"/>
        </w:rPr>
        <w:fldChar w:fldCharType="begin"/>
      </w:r>
      <w:r w:rsidRPr="00C044D7">
        <w:rPr>
          <w:rFonts w:cs="Arial"/>
          <w:szCs w:val="36"/>
        </w:rPr>
        <w:instrText xml:space="preserve"> COMMENTS   \* MERGEFORMAT </w:instrText>
      </w:r>
      <w:r w:rsidRPr="00C044D7">
        <w:rPr>
          <w:rFonts w:cs="Arial"/>
          <w:szCs w:val="36"/>
        </w:rPr>
        <w:fldChar w:fldCharType="separate"/>
      </w:r>
      <w:r w:rsidRPr="00C044D7">
        <w:rPr>
          <w:rFonts w:cs="Arial"/>
          <w:szCs w:val="36"/>
        </w:rPr>
        <w:t xml:space="preserve">CC </w:t>
      </w:r>
      <w:r w:rsidR="00D35DCB">
        <w:rPr>
          <w:rFonts w:cs="Arial"/>
          <w:szCs w:val="36"/>
        </w:rPr>
        <w:t>5705</w:t>
      </w:r>
      <w:r w:rsidRPr="00C044D7">
        <w:rPr>
          <w:rFonts w:cs="Arial"/>
          <w:szCs w:val="36"/>
        </w:rPr>
        <w:fldChar w:fldCharType="end"/>
      </w:r>
    </w:p>
    <w:p w14:paraId="5478C555" w14:textId="77777777" w:rsidR="00422A33" w:rsidRPr="00C044D7" w:rsidRDefault="00422A33" w:rsidP="00DF07E5">
      <w:pPr>
        <w:pStyle w:val="Title"/>
        <w:jc w:val="right"/>
        <w:rPr>
          <w:rFonts w:cs="Arial"/>
          <w:szCs w:val="36"/>
        </w:rPr>
      </w:pPr>
      <w:r w:rsidRPr="00C044D7">
        <w:rPr>
          <w:rFonts w:cs="Arial"/>
          <w:szCs w:val="36"/>
        </w:rPr>
        <w:t xml:space="preserve"> </w:t>
      </w:r>
    </w:p>
    <w:p w14:paraId="38371F67" w14:textId="77777777" w:rsidR="00422A33" w:rsidRPr="00C044D7" w:rsidRDefault="00422A33" w:rsidP="00DF07E5">
      <w:pPr>
        <w:pStyle w:val="Title"/>
        <w:jc w:val="right"/>
        <w:rPr>
          <w:rFonts w:cs="Arial"/>
          <w:szCs w:val="36"/>
        </w:rPr>
      </w:pPr>
      <w:r w:rsidRPr="00C044D7">
        <w:rPr>
          <w:rFonts w:cs="Arial"/>
          <w:szCs w:val="36"/>
        </w:rPr>
        <w:t xml:space="preserve"> Version </w:t>
      </w:r>
      <w:r w:rsidR="000E0274" w:rsidRPr="00C044D7">
        <w:rPr>
          <w:rFonts w:cs="Arial"/>
          <w:szCs w:val="36"/>
        </w:rPr>
        <w:t>5.</w:t>
      </w:r>
      <w:r w:rsidR="00C044D7">
        <w:rPr>
          <w:rFonts w:cs="Arial"/>
          <w:szCs w:val="36"/>
        </w:rPr>
        <w:t>0</w:t>
      </w:r>
    </w:p>
    <w:p w14:paraId="35BC7DDF" w14:textId="77777777" w:rsidR="00422A33" w:rsidRPr="00C044D7" w:rsidRDefault="00422A33" w:rsidP="00DF07E5">
      <w:pPr>
        <w:pStyle w:val="Title"/>
        <w:jc w:val="right"/>
        <w:rPr>
          <w:rFonts w:cs="Arial"/>
          <w:szCs w:val="36"/>
        </w:rPr>
      </w:pPr>
    </w:p>
    <w:p w14:paraId="1B35AA7B" w14:textId="77777777" w:rsidR="00422A33" w:rsidRPr="00C044D7" w:rsidRDefault="00422A33" w:rsidP="00DF07E5">
      <w:pPr>
        <w:pStyle w:val="Title"/>
        <w:jc w:val="right"/>
        <w:rPr>
          <w:rFonts w:cs="Arial"/>
          <w:color w:val="FF0000"/>
          <w:szCs w:val="36"/>
        </w:rPr>
      </w:pPr>
    </w:p>
    <w:p w14:paraId="74D9FBAF" w14:textId="77777777" w:rsidR="00422A33" w:rsidRPr="00C044D7" w:rsidRDefault="00422A33" w:rsidP="00DF07E5">
      <w:pPr>
        <w:rPr>
          <w:rFonts w:cs="Arial"/>
          <w:sz w:val="36"/>
          <w:szCs w:val="36"/>
        </w:rPr>
      </w:pPr>
    </w:p>
    <w:p w14:paraId="699961F5" w14:textId="77777777" w:rsidR="00422A33" w:rsidRPr="00C044D7" w:rsidRDefault="00422A33" w:rsidP="00DF07E5">
      <w:pPr>
        <w:rPr>
          <w:rFonts w:cs="Arial"/>
          <w:sz w:val="36"/>
          <w:szCs w:val="36"/>
        </w:rPr>
      </w:pPr>
    </w:p>
    <w:p w14:paraId="3C4FD7BC" w14:textId="77777777" w:rsidR="00422A33" w:rsidRPr="00C044D7" w:rsidRDefault="00422A33" w:rsidP="00DF07E5">
      <w:pPr>
        <w:rPr>
          <w:rFonts w:cs="Arial"/>
          <w:sz w:val="36"/>
          <w:szCs w:val="36"/>
        </w:rPr>
      </w:pPr>
    </w:p>
    <w:p w14:paraId="5E141811" w14:textId="77777777" w:rsidR="00422A33" w:rsidRPr="00C044D7" w:rsidRDefault="00422A33" w:rsidP="00DF07E5">
      <w:pPr>
        <w:rPr>
          <w:rFonts w:cs="Arial"/>
          <w:szCs w:val="22"/>
        </w:rPr>
      </w:pPr>
    </w:p>
    <w:p w14:paraId="43EC3D09" w14:textId="77777777" w:rsidR="00422A33" w:rsidRPr="00C044D7" w:rsidRDefault="00422A33" w:rsidP="00DF07E5">
      <w:pPr>
        <w:rPr>
          <w:rFonts w:cs="Arial"/>
          <w:szCs w:val="22"/>
        </w:rPr>
      </w:pPr>
    </w:p>
    <w:p w14:paraId="58EE5B95" w14:textId="77777777" w:rsidR="00422A33" w:rsidRPr="00C044D7" w:rsidRDefault="00422A33" w:rsidP="00DF07E5">
      <w:pPr>
        <w:rPr>
          <w:rFonts w:cs="Arial"/>
          <w:szCs w:val="22"/>
        </w:rPr>
      </w:pPr>
    </w:p>
    <w:p w14:paraId="4B3C50C0" w14:textId="77777777" w:rsidR="00422A33" w:rsidRPr="00C044D7" w:rsidRDefault="00422A33" w:rsidP="00DF07E5">
      <w:pPr>
        <w:pStyle w:val="Title"/>
        <w:rPr>
          <w:rFonts w:cs="Arial"/>
          <w:sz w:val="22"/>
          <w:szCs w:val="22"/>
        </w:rPr>
      </w:pPr>
    </w:p>
    <w:p w14:paraId="63F2A59F" w14:textId="77777777" w:rsidR="00422A33" w:rsidRPr="00C044D7" w:rsidRDefault="00422A33" w:rsidP="00DF07E5">
      <w:pPr>
        <w:pStyle w:val="Title"/>
        <w:rPr>
          <w:rFonts w:cs="Arial"/>
          <w:sz w:val="22"/>
          <w:szCs w:val="22"/>
        </w:rPr>
        <w:sectPr w:rsidR="00422A33" w:rsidRPr="00C044D7" w:rsidSect="00846600">
          <w:headerReference w:type="even" r:id="rId14"/>
          <w:headerReference w:type="default" r:id="rId15"/>
          <w:footerReference w:type="default" r:id="rId16"/>
          <w:headerReference w:type="first" r:id="rId17"/>
          <w:endnotePr>
            <w:numFmt w:val="decimal"/>
          </w:endnotePr>
          <w:pgSz w:w="12240" w:h="15840" w:code="1"/>
          <w:pgMar w:top="720" w:right="720" w:bottom="720" w:left="720" w:header="720" w:footer="720" w:gutter="0"/>
          <w:cols w:space="720"/>
          <w:titlePg/>
          <w:docGrid w:linePitch="299"/>
        </w:sectPr>
      </w:pPr>
    </w:p>
    <w:p w14:paraId="6EC8B6BA" w14:textId="77777777" w:rsidR="00422A33" w:rsidRPr="00C044D7" w:rsidRDefault="00422A33" w:rsidP="00DF07E5">
      <w:pPr>
        <w:pStyle w:val="Title"/>
        <w:rPr>
          <w:rFonts w:cs="Arial"/>
          <w:szCs w:val="36"/>
        </w:rPr>
      </w:pPr>
      <w:r w:rsidRPr="00C044D7">
        <w:rPr>
          <w:rFonts w:cs="Arial"/>
          <w:szCs w:val="36"/>
        </w:rPr>
        <w:lastRenderedPageBreak/>
        <w:t>Table of Contents</w:t>
      </w:r>
    </w:p>
    <w:p w14:paraId="278387E7" w14:textId="25581ED8" w:rsidR="004721B1" w:rsidRDefault="002163D7">
      <w:pPr>
        <w:pStyle w:val="TOC1"/>
        <w:tabs>
          <w:tab w:val="left" w:pos="432"/>
        </w:tabs>
        <w:rPr>
          <w:rFonts w:asciiTheme="minorHAnsi" w:eastAsiaTheme="minorEastAsia" w:hAnsiTheme="minorHAnsi" w:cstheme="minorBidi"/>
          <w:noProof/>
          <w:szCs w:val="22"/>
        </w:rPr>
      </w:pPr>
      <w:r w:rsidRPr="00C044D7">
        <w:rPr>
          <w:rFonts w:cs="Arial"/>
          <w:szCs w:val="22"/>
        </w:rPr>
        <w:fldChar w:fldCharType="begin"/>
      </w:r>
      <w:r w:rsidRPr="00C044D7">
        <w:rPr>
          <w:rFonts w:cs="Arial"/>
          <w:szCs w:val="22"/>
        </w:rPr>
        <w:instrText xml:space="preserve"> TOC \o "1-2" </w:instrText>
      </w:r>
      <w:r w:rsidRPr="00C044D7">
        <w:rPr>
          <w:rFonts w:cs="Arial"/>
          <w:szCs w:val="22"/>
        </w:rPr>
        <w:fldChar w:fldCharType="separate"/>
      </w:r>
      <w:bookmarkStart w:id="0" w:name="_GoBack"/>
      <w:bookmarkEnd w:id="0"/>
      <w:r w:rsidR="004721B1">
        <w:rPr>
          <w:noProof/>
        </w:rPr>
        <w:t>1.</w:t>
      </w:r>
      <w:r w:rsidR="004721B1">
        <w:rPr>
          <w:rFonts w:asciiTheme="minorHAnsi" w:eastAsiaTheme="minorEastAsia" w:hAnsiTheme="minorHAnsi" w:cstheme="minorBidi"/>
          <w:noProof/>
          <w:szCs w:val="22"/>
        </w:rPr>
        <w:tab/>
      </w:r>
      <w:r w:rsidR="004721B1">
        <w:rPr>
          <w:noProof/>
        </w:rPr>
        <w:t>Purpose of Document</w:t>
      </w:r>
      <w:r w:rsidR="004721B1">
        <w:rPr>
          <w:noProof/>
        </w:rPr>
        <w:tab/>
      </w:r>
      <w:r w:rsidR="004721B1">
        <w:rPr>
          <w:noProof/>
        </w:rPr>
        <w:fldChar w:fldCharType="begin"/>
      </w:r>
      <w:r w:rsidR="004721B1">
        <w:rPr>
          <w:noProof/>
        </w:rPr>
        <w:instrText xml:space="preserve"> PAGEREF _Toc10468288 \h </w:instrText>
      </w:r>
      <w:r w:rsidR="004721B1">
        <w:rPr>
          <w:noProof/>
        </w:rPr>
      </w:r>
      <w:r w:rsidR="004721B1">
        <w:rPr>
          <w:noProof/>
        </w:rPr>
        <w:fldChar w:fldCharType="separate"/>
      </w:r>
      <w:r w:rsidR="004721B1">
        <w:rPr>
          <w:noProof/>
        </w:rPr>
        <w:t>3</w:t>
      </w:r>
      <w:r w:rsidR="004721B1">
        <w:rPr>
          <w:noProof/>
        </w:rPr>
        <w:fldChar w:fldCharType="end"/>
      </w:r>
    </w:p>
    <w:p w14:paraId="7C01818E" w14:textId="2CD4EADB" w:rsidR="004721B1" w:rsidRDefault="004721B1">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_Toc10468289 \h </w:instrText>
      </w:r>
      <w:r>
        <w:rPr>
          <w:noProof/>
        </w:rPr>
      </w:r>
      <w:r>
        <w:rPr>
          <w:noProof/>
        </w:rPr>
        <w:fldChar w:fldCharType="separate"/>
      </w:r>
      <w:r>
        <w:rPr>
          <w:noProof/>
        </w:rPr>
        <w:t>3</w:t>
      </w:r>
      <w:r>
        <w:rPr>
          <w:noProof/>
        </w:rPr>
        <w:fldChar w:fldCharType="end"/>
      </w:r>
    </w:p>
    <w:p w14:paraId="60D42037" w14:textId="0860A7C9" w:rsidR="004721B1" w:rsidRDefault="004721B1">
      <w:pPr>
        <w:pStyle w:val="TOC2"/>
        <w:tabs>
          <w:tab w:val="left" w:pos="1000"/>
        </w:tabs>
        <w:rPr>
          <w:rFonts w:asciiTheme="minorHAnsi" w:eastAsiaTheme="minorEastAsia" w:hAnsiTheme="minorHAnsi" w:cstheme="minorBidi"/>
          <w:noProof/>
          <w:szCs w:val="22"/>
        </w:rPr>
      </w:pPr>
      <w:r w:rsidRPr="00A63764">
        <w:rPr>
          <w:rFonts w:cs="Arial"/>
          <w:noProof/>
        </w:rPr>
        <w:t>2.1</w:t>
      </w:r>
      <w:r>
        <w:rPr>
          <w:rFonts w:asciiTheme="minorHAnsi" w:eastAsiaTheme="minorEastAsia" w:hAnsiTheme="minorHAnsi" w:cstheme="minorBidi"/>
          <w:noProof/>
          <w:szCs w:val="22"/>
        </w:rPr>
        <w:tab/>
      </w:r>
      <w:r w:rsidRPr="00A63764">
        <w:rPr>
          <w:rFonts w:cs="Arial"/>
          <w:noProof/>
        </w:rPr>
        <w:t>Background</w:t>
      </w:r>
      <w:r>
        <w:rPr>
          <w:noProof/>
        </w:rPr>
        <w:tab/>
      </w:r>
      <w:r>
        <w:rPr>
          <w:noProof/>
        </w:rPr>
        <w:fldChar w:fldCharType="begin"/>
      </w:r>
      <w:r>
        <w:rPr>
          <w:noProof/>
        </w:rPr>
        <w:instrText xml:space="preserve"> PAGEREF _Toc10468290 \h </w:instrText>
      </w:r>
      <w:r>
        <w:rPr>
          <w:noProof/>
        </w:rPr>
      </w:r>
      <w:r>
        <w:rPr>
          <w:noProof/>
        </w:rPr>
        <w:fldChar w:fldCharType="separate"/>
      </w:r>
      <w:r>
        <w:rPr>
          <w:noProof/>
        </w:rPr>
        <w:t>3</w:t>
      </w:r>
      <w:r>
        <w:rPr>
          <w:noProof/>
        </w:rPr>
        <w:fldChar w:fldCharType="end"/>
      </w:r>
    </w:p>
    <w:p w14:paraId="44E4D318" w14:textId="1F3011B5" w:rsidR="004721B1" w:rsidRDefault="004721B1">
      <w:pPr>
        <w:pStyle w:val="TOC2"/>
        <w:tabs>
          <w:tab w:val="left" w:pos="1000"/>
        </w:tabs>
        <w:rPr>
          <w:rFonts w:asciiTheme="minorHAnsi" w:eastAsiaTheme="minorEastAsia" w:hAnsiTheme="minorHAnsi" w:cstheme="minorBidi"/>
          <w:noProof/>
          <w:szCs w:val="22"/>
        </w:rPr>
      </w:pPr>
      <w:r w:rsidRPr="00A63764">
        <w:rPr>
          <w:rFonts w:cs="Arial"/>
          <w:noProof/>
        </w:rPr>
        <w:t>2.2</w:t>
      </w:r>
      <w:r>
        <w:rPr>
          <w:rFonts w:asciiTheme="minorHAnsi" w:eastAsiaTheme="minorEastAsia" w:hAnsiTheme="minorHAnsi" w:cstheme="minorBidi"/>
          <w:noProof/>
          <w:szCs w:val="22"/>
        </w:rPr>
        <w:tab/>
      </w:r>
      <w:r w:rsidRPr="00A63764">
        <w:rPr>
          <w:rFonts w:cs="Arial"/>
          <w:noProof/>
        </w:rPr>
        <w:t>Description</w:t>
      </w:r>
      <w:r>
        <w:rPr>
          <w:noProof/>
        </w:rPr>
        <w:tab/>
      </w:r>
      <w:r>
        <w:rPr>
          <w:noProof/>
        </w:rPr>
        <w:fldChar w:fldCharType="begin"/>
      </w:r>
      <w:r>
        <w:rPr>
          <w:noProof/>
        </w:rPr>
        <w:instrText xml:space="preserve"> PAGEREF _Toc10468291 \h </w:instrText>
      </w:r>
      <w:r>
        <w:rPr>
          <w:noProof/>
        </w:rPr>
      </w:r>
      <w:r>
        <w:rPr>
          <w:noProof/>
        </w:rPr>
        <w:fldChar w:fldCharType="separate"/>
      </w:r>
      <w:r>
        <w:rPr>
          <w:noProof/>
        </w:rPr>
        <w:t>3</w:t>
      </w:r>
      <w:r>
        <w:rPr>
          <w:noProof/>
        </w:rPr>
        <w:fldChar w:fldCharType="end"/>
      </w:r>
    </w:p>
    <w:p w14:paraId="198315E4" w14:textId="56FC523B" w:rsidR="004721B1" w:rsidRDefault="004721B1">
      <w:pPr>
        <w:pStyle w:val="TOC1"/>
        <w:tabs>
          <w:tab w:val="left" w:pos="432"/>
        </w:tabs>
        <w:rPr>
          <w:rFonts w:asciiTheme="minorHAnsi" w:eastAsiaTheme="minorEastAsia" w:hAnsiTheme="minorHAnsi" w:cstheme="minorBidi"/>
          <w:noProof/>
          <w:szCs w:val="22"/>
        </w:rPr>
      </w:pPr>
      <w:r w:rsidRPr="00A63764">
        <w:rPr>
          <w:rFonts w:cs="Arial"/>
          <w:noProof/>
        </w:rPr>
        <w:t>3.</w:t>
      </w:r>
      <w:r>
        <w:rPr>
          <w:rFonts w:asciiTheme="minorHAnsi" w:eastAsiaTheme="minorEastAsia" w:hAnsiTheme="minorHAnsi" w:cstheme="minorBidi"/>
          <w:noProof/>
          <w:szCs w:val="22"/>
        </w:rPr>
        <w:tab/>
      </w:r>
      <w:r w:rsidRPr="00A63764">
        <w:rPr>
          <w:rFonts w:cs="Arial"/>
          <w:noProof/>
        </w:rPr>
        <w:t>Charge Code Requirements</w:t>
      </w:r>
      <w:r>
        <w:rPr>
          <w:noProof/>
        </w:rPr>
        <w:tab/>
      </w:r>
      <w:r>
        <w:rPr>
          <w:noProof/>
        </w:rPr>
        <w:fldChar w:fldCharType="begin"/>
      </w:r>
      <w:r>
        <w:rPr>
          <w:noProof/>
        </w:rPr>
        <w:instrText xml:space="preserve"> PAGEREF _Toc10468292 \h </w:instrText>
      </w:r>
      <w:r>
        <w:rPr>
          <w:noProof/>
        </w:rPr>
      </w:r>
      <w:r>
        <w:rPr>
          <w:noProof/>
        </w:rPr>
        <w:fldChar w:fldCharType="separate"/>
      </w:r>
      <w:r>
        <w:rPr>
          <w:noProof/>
        </w:rPr>
        <w:t>4</w:t>
      </w:r>
      <w:r>
        <w:rPr>
          <w:noProof/>
        </w:rPr>
        <w:fldChar w:fldCharType="end"/>
      </w:r>
    </w:p>
    <w:p w14:paraId="54EB7AF5" w14:textId="7A82EFDE" w:rsidR="004721B1" w:rsidRDefault="004721B1">
      <w:pPr>
        <w:pStyle w:val="TOC2"/>
        <w:tabs>
          <w:tab w:val="left" w:pos="1000"/>
        </w:tabs>
        <w:rPr>
          <w:rFonts w:asciiTheme="minorHAnsi" w:eastAsiaTheme="minorEastAsia" w:hAnsiTheme="minorHAnsi" w:cstheme="minorBidi"/>
          <w:noProof/>
          <w:szCs w:val="22"/>
        </w:rPr>
      </w:pPr>
      <w:r w:rsidRPr="00A63764">
        <w:rPr>
          <w:rFonts w:cs="Arial"/>
          <w:noProof/>
        </w:rPr>
        <w:t>3.1</w:t>
      </w:r>
      <w:r>
        <w:rPr>
          <w:rFonts w:asciiTheme="minorHAnsi" w:eastAsiaTheme="minorEastAsia" w:hAnsiTheme="minorHAnsi" w:cstheme="minorBidi"/>
          <w:noProof/>
          <w:szCs w:val="22"/>
        </w:rPr>
        <w:tab/>
      </w:r>
      <w:r w:rsidRPr="00A63764">
        <w:rPr>
          <w:rFonts w:cs="Arial"/>
          <w:noProof/>
        </w:rPr>
        <w:t>Business Rules</w:t>
      </w:r>
      <w:r>
        <w:rPr>
          <w:noProof/>
        </w:rPr>
        <w:tab/>
      </w:r>
      <w:r>
        <w:rPr>
          <w:noProof/>
        </w:rPr>
        <w:fldChar w:fldCharType="begin"/>
      </w:r>
      <w:r>
        <w:rPr>
          <w:noProof/>
        </w:rPr>
        <w:instrText xml:space="preserve"> PAGEREF _Toc10468293 \h </w:instrText>
      </w:r>
      <w:r>
        <w:rPr>
          <w:noProof/>
        </w:rPr>
      </w:r>
      <w:r>
        <w:rPr>
          <w:noProof/>
        </w:rPr>
        <w:fldChar w:fldCharType="separate"/>
      </w:r>
      <w:r>
        <w:rPr>
          <w:noProof/>
        </w:rPr>
        <w:t>4</w:t>
      </w:r>
      <w:r>
        <w:rPr>
          <w:noProof/>
        </w:rPr>
        <w:fldChar w:fldCharType="end"/>
      </w:r>
    </w:p>
    <w:p w14:paraId="68D8EC82" w14:textId="5C8334E6" w:rsidR="004721B1" w:rsidRDefault="004721B1">
      <w:pPr>
        <w:pStyle w:val="TOC2"/>
        <w:tabs>
          <w:tab w:val="left" w:pos="1000"/>
        </w:tabs>
        <w:rPr>
          <w:rFonts w:asciiTheme="minorHAnsi" w:eastAsiaTheme="minorEastAsia" w:hAnsiTheme="minorHAnsi" w:cstheme="minorBidi"/>
          <w:noProof/>
          <w:szCs w:val="22"/>
        </w:rPr>
      </w:pPr>
      <w:r w:rsidRPr="00A63764">
        <w:rPr>
          <w:bCs/>
          <w:noProof/>
        </w:rPr>
        <w:t>3.2</w:t>
      </w:r>
      <w:r>
        <w:rPr>
          <w:rFonts w:asciiTheme="minorHAnsi" w:eastAsiaTheme="minorEastAsia" w:hAnsiTheme="minorHAnsi" w:cstheme="minorBidi"/>
          <w:noProof/>
          <w:szCs w:val="22"/>
        </w:rPr>
        <w:tab/>
      </w:r>
      <w:r w:rsidRPr="00A63764">
        <w:rPr>
          <w:bCs/>
          <w:noProof/>
        </w:rPr>
        <w:t>Predecessor Charge Codes</w:t>
      </w:r>
      <w:r>
        <w:rPr>
          <w:noProof/>
        </w:rPr>
        <w:tab/>
      </w:r>
      <w:r>
        <w:rPr>
          <w:noProof/>
        </w:rPr>
        <w:fldChar w:fldCharType="begin"/>
      </w:r>
      <w:r>
        <w:rPr>
          <w:noProof/>
        </w:rPr>
        <w:instrText xml:space="preserve"> PAGEREF _Toc10468294 \h </w:instrText>
      </w:r>
      <w:r>
        <w:rPr>
          <w:noProof/>
        </w:rPr>
      </w:r>
      <w:r>
        <w:rPr>
          <w:noProof/>
        </w:rPr>
        <w:fldChar w:fldCharType="separate"/>
      </w:r>
      <w:r>
        <w:rPr>
          <w:noProof/>
        </w:rPr>
        <w:t>6</w:t>
      </w:r>
      <w:r>
        <w:rPr>
          <w:noProof/>
        </w:rPr>
        <w:fldChar w:fldCharType="end"/>
      </w:r>
    </w:p>
    <w:p w14:paraId="64F61975" w14:textId="4FB78971" w:rsidR="004721B1" w:rsidRDefault="004721B1">
      <w:pPr>
        <w:pStyle w:val="TOC2"/>
        <w:tabs>
          <w:tab w:val="left" w:pos="1000"/>
        </w:tabs>
        <w:rPr>
          <w:rFonts w:asciiTheme="minorHAnsi" w:eastAsiaTheme="minorEastAsia" w:hAnsiTheme="minorHAnsi" w:cstheme="minorBidi"/>
          <w:noProof/>
          <w:szCs w:val="22"/>
        </w:rPr>
      </w:pPr>
      <w:r w:rsidRPr="00A63764">
        <w:rPr>
          <w:bCs/>
          <w:noProof/>
        </w:rPr>
        <w:t>3.3</w:t>
      </w:r>
      <w:r>
        <w:rPr>
          <w:rFonts w:asciiTheme="minorHAnsi" w:eastAsiaTheme="minorEastAsia" w:hAnsiTheme="minorHAnsi" w:cstheme="minorBidi"/>
          <w:noProof/>
          <w:szCs w:val="22"/>
        </w:rPr>
        <w:tab/>
      </w:r>
      <w:r w:rsidRPr="00A63764">
        <w:rPr>
          <w:bCs/>
          <w:noProof/>
        </w:rPr>
        <w:t>Successor Charge Codes</w:t>
      </w:r>
      <w:r>
        <w:rPr>
          <w:noProof/>
        </w:rPr>
        <w:tab/>
      </w:r>
      <w:r>
        <w:rPr>
          <w:noProof/>
        </w:rPr>
        <w:fldChar w:fldCharType="begin"/>
      </w:r>
      <w:r>
        <w:rPr>
          <w:noProof/>
        </w:rPr>
        <w:instrText xml:space="preserve"> PAGEREF _Toc10468295 \h </w:instrText>
      </w:r>
      <w:r>
        <w:rPr>
          <w:noProof/>
        </w:rPr>
      </w:r>
      <w:r>
        <w:rPr>
          <w:noProof/>
        </w:rPr>
        <w:fldChar w:fldCharType="separate"/>
      </w:r>
      <w:r>
        <w:rPr>
          <w:noProof/>
        </w:rPr>
        <w:t>6</w:t>
      </w:r>
      <w:r>
        <w:rPr>
          <w:noProof/>
        </w:rPr>
        <w:fldChar w:fldCharType="end"/>
      </w:r>
    </w:p>
    <w:p w14:paraId="503B7C5D" w14:textId="5BE8DB7C" w:rsidR="004721B1" w:rsidRDefault="004721B1">
      <w:pPr>
        <w:pStyle w:val="TOC2"/>
        <w:tabs>
          <w:tab w:val="left" w:pos="1000"/>
        </w:tabs>
        <w:rPr>
          <w:rFonts w:asciiTheme="minorHAnsi" w:eastAsiaTheme="minorEastAsia" w:hAnsiTheme="minorHAnsi" w:cstheme="minorBidi"/>
          <w:noProof/>
          <w:szCs w:val="22"/>
        </w:rPr>
      </w:pPr>
      <w:r w:rsidRPr="00A63764">
        <w:rPr>
          <w:rFonts w:cs="Arial"/>
          <w:noProof/>
        </w:rPr>
        <w:t>3.4</w:t>
      </w:r>
      <w:r>
        <w:rPr>
          <w:rFonts w:asciiTheme="minorHAnsi" w:eastAsiaTheme="minorEastAsia" w:hAnsiTheme="minorHAnsi" w:cstheme="minorBidi"/>
          <w:noProof/>
          <w:szCs w:val="22"/>
        </w:rPr>
        <w:tab/>
      </w:r>
      <w:r w:rsidRPr="00A63764">
        <w:rPr>
          <w:rFonts w:cs="Arial"/>
          <w:noProof/>
        </w:rPr>
        <w:t>Inputs - External Systems</w:t>
      </w:r>
      <w:r>
        <w:rPr>
          <w:noProof/>
        </w:rPr>
        <w:tab/>
      </w:r>
      <w:r>
        <w:rPr>
          <w:noProof/>
        </w:rPr>
        <w:fldChar w:fldCharType="begin"/>
      </w:r>
      <w:r>
        <w:rPr>
          <w:noProof/>
        </w:rPr>
        <w:instrText xml:space="preserve"> PAGEREF _Toc10468296 \h </w:instrText>
      </w:r>
      <w:r>
        <w:rPr>
          <w:noProof/>
        </w:rPr>
      </w:r>
      <w:r>
        <w:rPr>
          <w:noProof/>
        </w:rPr>
        <w:fldChar w:fldCharType="separate"/>
      </w:r>
      <w:r>
        <w:rPr>
          <w:noProof/>
        </w:rPr>
        <w:t>6</w:t>
      </w:r>
      <w:r>
        <w:rPr>
          <w:noProof/>
        </w:rPr>
        <w:fldChar w:fldCharType="end"/>
      </w:r>
    </w:p>
    <w:p w14:paraId="151ED3FB" w14:textId="2E053B0A" w:rsidR="004721B1" w:rsidRDefault="004721B1">
      <w:pPr>
        <w:pStyle w:val="TOC2"/>
        <w:tabs>
          <w:tab w:val="left" w:pos="1000"/>
        </w:tabs>
        <w:rPr>
          <w:rFonts w:asciiTheme="minorHAnsi" w:eastAsiaTheme="minorEastAsia" w:hAnsiTheme="minorHAnsi" w:cstheme="minorBidi"/>
          <w:noProof/>
          <w:szCs w:val="22"/>
        </w:rPr>
      </w:pPr>
      <w:r w:rsidRPr="00A63764">
        <w:rPr>
          <w:bCs/>
          <w:noProof/>
        </w:rPr>
        <w:t>3.5</w:t>
      </w:r>
      <w:r>
        <w:rPr>
          <w:rFonts w:asciiTheme="minorHAnsi" w:eastAsiaTheme="minorEastAsia" w:hAnsiTheme="minorHAnsi" w:cstheme="minorBidi"/>
          <w:noProof/>
          <w:szCs w:val="22"/>
        </w:rPr>
        <w:tab/>
      </w:r>
      <w:r w:rsidRPr="00A63764">
        <w:rPr>
          <w:bCs/>
          <w:noProof/>
        </w:rPr>
        <w:t>Inputs - Predecessor Charge Codes or Pre-calculations</w:t>
      </w:r>
      <w:r>
        <w:rPr>
          <w:noProof/>
        </w:rPr>
        <w:tab/>
      </w:r>
      <w:r>
        <w:rPr>
          <w:noProof/>
        </w:rPr>
        <w:fldChar w:fldCharType="begin"/>
      </w:r>
      <w:r>
        <w:rPr>
          <w:noProof/>
        </w:rPr>
        <w:instrText xml:space="preserve"> PAGEREF _Toc10468297 \h </w:instrText>
      </w:r>
      <w:r>
        <w:rPr>
          <w:noProof/>
        </w:rPr>
      </w:r>
      <w:r>
        <w:rPr>
          <w:noProof/>
        </w:rPr>
        <w:fldChar w:fldCharType="separate"/>
      </w:r>
      <w:r>
        <w:rPr>
          <w:noProof/>
        </w:rPr>
        <w:t>7</w:t>
      </w:r>
      <w:r>
        <w:rPr>
          <w:noProof/>
        </w:rPr>
        <w:fldChar w:fldCharType="end"/>
      </w:r>
    </w:p>
    <w:p w14:paraId="5AB6EFA4" w14:textId="48B5936E" w:rsidR="004721B1" w:rsidRDefault="004721B1">
      <w:pPr>
        <w:pStyle w:val="TOC2"/>
        <w:tabs>
          <w:tab w:val="left" w:pos="1000"/>
        </w:tabs>
        <w:rPr>
          <w:rFonts w:asciiTheme="minorHAnsi" w:eastAsiaTheme="minorEastAsia" w:hAnsiTheme="minorHAnsi" w:cstheme="minorBidi"/>
          <w:noProof/>
          <w:szCs w:val="22"/>
        </w:rPr>
      </w:pPr>
      <w:r w:rsidRPr="00A63764">
        <w:rPr>
          <w:bCs/>
          <w:noProof/>
        </w:rPr>
        <w:t>3.6</w:t>
      </w:r>
      <w:r>
        <w:rPr>
          <w:rFonts w:asciiTheme="minorHAnsi" w:eastAsiaTheme="minorEastAsia" w:hAnsiTheme="minorHAnsi" w:cstheme="minorBidi"/>
          <w:noProof/>
          <w:szCs w:val="22"/>
        </w:rPr>
        <w:tab/>
      </w:r>
      <w:r w:rsidRPr="00A63764">
        <w:rPr>
          <w:bCs/>
          <w:noProof/>
        </w:rPr>
        <w:t>CAISO Formula</w:t>
      </w:r>
      <w:r>
        <w:rPr>
          <w:noProof/>
        </w:rPr>
        <w:tab/>
      </w:r>
      <w:r>
        <w:rPr>
          <w:noProof/>
        </w:rPr>
        <w:fldChar w:fldCharType="begin"/>
      </w:r>
      <w:r>
        <w:rPr>
          <w:noProof/>
        </w:rPr>
        <w:instrText xml:space="preserve"> PAGEREF _Toc10468298 \h </w:instrText>
      </w:r>
      <w:r>
        <w:rPr>
          <w:noProof/>
        </w:rPr>
      </w:r>
      <w:r>
        <w:rPr>
          <w:noProof/>
        </w:rPr>
        <w:fldChar w:fldCharType="separate"/>
      </w:r>
      <w:r>
        <w:rPr>
          <w:noProof/>
        </w:rPr>
        <w:t>8</w:t>
      </w:r>
      <w:r>
        <w:rPr>
          <w:noProof/>
        </w:rPr>
        <w:fldChar w:fldCharType="end"/>
      </w:r>
    </w:p>
    <w:p w14:paraId="37144DE8" w14:textId="03CFD2AB" w:rsidR="004721B1" w:rsidRDefault="004721B1">
      <w:pPr>
        <w:pStyle w:val="TOC2"/>
        <w:tabs>
          <w:tab w:val="left" w:pos="1000"/>
        </w:tabs>
        <w:rPr>
          <w:rFonts w:asciiTheme="minorHAnsi" w:eastAsiaTheme="minorEastAsia" w:hAnsiTheme="minorHAnsi" w:cstheme="minorBidi"/>
          <w:noProof/>
          <w:szCs w:val="22"/>
        </w:rPr>
      </w:pPr>
      <w:r w:rsidRPr="00A63764">
        <w:rPr>
          <w:bCs/>
          <w:noProof/>
        </w:rPr>
        <w:t>3.7</w:t>
      </w:r>
      <w:r>
        <w:rPr>
          <w:rFonts w:asciiTheme="minorHAnsi" w:eastAsiaTheme="minorEastAsia" w:hAnsiTheme="minorHAnsi" w:cstheme="minorBidi"/>
          <w:noProof/>
          <w:szCs w:val="22"/>
        </w:rPr>
        <w:tab/>
      </w:r>
      <w:r w:rsidRPr="00A63764">
        <w:rPr>
          <w:bCs/>
          <w:noProof/>
        </w:rPr>
        <w:t>Outputs</w:t>
      </w:r>
      <w:r>
        <w:rPr>
          <w:noProof/>
        </w:rPr>
        <w:tab/>
      </w:r>
      <w:r>
        <w:rPr>
          <w:noProof/>
        </w:rPr>
        <w:fldChar w:fldCharType="begin"/>
      </w:r>
      <w:r>
        <w:rPr>
          <w:noProof/>
        </w:rPr>
        <w:instrText xml:space="preserve"> PAGEREF _Toc10468299 \h </w:instrText>
      </w:r>
      <w:r>
        <w:rPr>
          <w:noProof/>
        </w:rPr>
      </w:r>
      <w:r>
        <w:rPr>
          <w:noProof/>
        </w:rPr>
        <w:fldChar w:fldCharType="separate"/>
      </w:r>
      <w:r>
        <w:rPr>
          <w:noProof/>
        </w:rPr>
        <w:t>10</w:t>
      </w:r>
      <w:r>
        <w:rPr>
          <w:noProof/>
        </w:rPr>
        <w:fldChar w:fldCharType="end"/>
      </w:r>
    </w:p>
    <w:p w14:paraId="20FD8344" w14:textId="1CD6989D" w:rsidR="004721B1" w:rsidRDefault="004721B1">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Charge Code </w:t>
      </w:r>
      <w:r w:rsidRPr="00A63764">
        <w:rPr>
          <w:bCs/>
          <w:noProof/>
        </w:rPr>
        <w:t>Effective Dates</w:t>
      </w:r>
      <w:r>
        <w:rPr>
          <w:noProof/>
        </w:rPr>
        <w:tab/>
      </w:r>
      <w:r>
        <w:rPr>
          <w:noProof/>
        </w:rPr>
        <w:fldChar w:fldCharType="begin"/>
      </w:r>
      <w:r>
        <w:rPr>
          <w:noProof/>
        </w:rPr>
        <w:instrText xml:space="preserve"> PAGEREF _Toc10468300 \h </w:instrText>
      </w:r>
      <w:r>
        <w:rPr>
          <w:noProof/>
        </w:rPr>
      </w:r>
      <w:r>
        <w:rPr>
          <w:noProof/>
        </w:rPr>
        <w:fldChar w:fldCharType="separate"/>
      </w:r>
      <w:r>
        <w:rPr>
          <w:noProof/>
        </w:rPr>
        <w:t>11</w:t>
      </w:r>
      <w:r>
        <w:rPr>
          <w:noProof/>
        </w:rPr>
        <w:fldChar w:fldCharType="end"/>
      </w:r>
    </w:p>
    <w:p w14:paraId="07726C54" w14:textId="5424EC21" w:rsidR="00422A33" w:rsidRPr="00C044D7" w:rsidRDefault="002163D7" w:rsidP="00DF07E5">
      <w:pPr>
        <w:pStyle w:val="Title"/>
        <w:rPr>
          <w:rFonts w:cs="Arial"/>
          <w:color w:val="0000FF"/>
          <w:sz w:val="22"/>
          <w:szCs w:val="22"/>
        </w:rPr>
      </w:pPr>
      <w:r w:rsidRPr="00C044D7">
        <w:rPr>
          <w:rFonts w:cs="Arial"/>
          <w:szCs w:val="22"/>
        </w:rPr>
        <w:fldChar w:fldCharType="end"/>
      </w:r>
      <w:r w:rsidR="00422A33" w:rsidRPr="00C044D7">
        <w:rPr>
          <w:rFonts w:cs="Arial"/>
          <w:sz w:val="22"/>
          <w:szCs w:val="22"/>
        </w:rPr>
        <w:br w:type="page"/>
      </w:r>
    </w:p>
    <w:p w14:paraId="4BB293C7" w14:textId="77777777" w:rsidR="00422A33" w:rsidRPr="00C044D7" w:rsidRDefault="00422A33" w:rsidP="00DF07E5">
      <w:pPr>
        <w:pStyle w:val="Heading1"/>
      </w:pPr>
      <w:bookmarkStart w:id="1" w:name="_Toc423410238"/>
      <w:bookmarkStart w:id="2" w:name="_Toc425054504"/>
      <w:bookmarkStart w:id="3" w:name="_Toc10468288"/>
      <w:r w:rsidRPr="00C044D7">
        <w:t>Purpose of Document</w:t>
      </w:r>
      <w:bookmarkEnd w:id="3"/>
    </w:p>
    <w:p w14:paraId="1CDC1B27" w14:textId="77777777" w:rsidR="003A533F" w:rsidRPr="00C044D7" w:rsidRDefault="003A533F" w:rsidP="00DF07E5"/>
    <w:p w14:paraId="430A6330" w14:textId="77777777" w:rsidR="00422A33" w:rsidRPr="00C044D7" w:rsidRDefault="003A533F" w:rsidP="00DF07E5">
      <w:pPr>
        <w:pStyle w:val="BodyText"/>
        <w:tabs>
          <w:tab w:val="left" w:pos="1170"/>
        </w:tabs>
        <w:ind w:left="1170" w:hanging="450"/>
        <w:rPr>
          <w:rFonts w:cs="Arial"/>
          <w:szCs w:val="22"/>
        </w:rPr>
      </w:pPr>
      <w:r w:rsidRPr="00C044D7">
        <w:rPr>
          <w:rFonts w:cs="Arial"/>
          <w:szCs w:val="22"/>
        </w:rPr>
        <w:tab/>
      </w:r>
      <w:r w:rsidR="00422A33" w:rsidRPr="00C044D7">
        <w:rPr>
          <w:rFonts w:cs="Arial"/>
          <w:szCs w:val="22"/>
        </w:rPr>
        <w:t>The purpose of this document is to capture the requirements and design specification for a Charge Code in one document.</w:t>
      </w:r>
    </w:p>
    <w:p w14:paraId="3F2A88A0" w14:textId="77777777" w:rsidR="00422A33" w:rsidRPr="00C044D7" w:rsidRDefault="00422A33" w:rsidP="00DF07E5">
      <w:pPr>
        <w:pStyle w:val="Heading1"/>
      </w:pPr>
      <w:bookmarkStart w:id="4" w:name="_Toc10468289"/>
      <w:r w:rsidRPr="00C044D7">
        <w:t>Introduction</w:t>
      </w:r>
      <w:bookmarkEnd w:id="4"/>
    </w:p>
    <w:p w14:paraId="5DC845DA" w14:textId="77777777" w:rsidR="005A4F22" w:rsidRPr="00C044D7" w:rsidRDefault="005A4F22" w:rsidP="00DF07E5"/>
    <w:p w14:paraId="672CB354" w14:textId="77777777" w:rsidR="00422A33" w:rsidRPr="00C044D7" w:rsidRDefault="00422A33" w:rsidP="00DF07E5">
      <w:pPr>
        <w:pStyle w:val="Heading2"/>
        <w:rPr>
          <w:rFonts w:cs="Arial"/>
          <w:szCs w:val="22"/>
        </w:rPr>
      </w:pPr>
      <w:bookmarkStart w:id="5" w:name="_Toc10468290"/>
      <w:r w:rsidRPr="00C044D7">
        <w:rPr>
          <w:rFonts w:cs="Arial"/>
          <w:szCs w:val="22"/>
        </w:rPr>
        <w:t>Background</w:t>
      </w:r>
      <w:bookmarkEnd w:id="5"/>
    </w:p>
    <w:p w14:paraId="38E89660" w14:textId="77777777" w:rsidR="005A4F22" w:rsidRPr="00C044D7" w:rsidRDefault="005A4F22" w:rsidP="00DF07E5"/>
    <w:p w14:paraId="7CE6BB05" w14:textId="77777777" w:rsidR="00D35DCB" w:rsidRDefault="00D35DCB" w:rsidP="00D35DCB">
      <w:pPr>
        <w:ind w:left="720"/>
        <w:rPr>
          <w:rFonts w:eastAsia="SimSun" w:cs="Arial"/>
          <w:szCs w:val="22"/>
        </w:rPr>
      </w:pPr>
      <w:r w:rsidRPr="00094270">
        <w:rPr>
          <w:rFonts w:eastAsia="SimSun" w:cs="Arial"/>
          <w:szCs w:val="22"/>
        </w:rPr>
        <w:t>The</w:t>
      </w:r>
      <w:r>
        <w:rPr>
          <w:rFonts w:eastAsia="SimSun" w:cs="Arial"/>
          <w:szCs w:val="22"/>
        </w:rPr>
        <w:t xml:space="preserve"> CAISO </w:t>
      </w:r>
      <w:r w:rsidRPr="00094270">
        <w:rPr>
          <w:rFonts w:eastAsia="SimSun" w:cs="Arial"/>
          <w:szCs w:val="22"/>
        </w:rPr>
        <w:t>serve</w:t>
      </w:r>
      <w:r>
        <w:rPr>
          <w:rFonts w:eastAsia="SimSun" w:cs="Arial"/>
          <w:szCs w:val="22"/>
        </w:rPr>
        <w:t>s</w:t>
      </w:r>
      <w:r w:rsidRPr="00094270">
        <w:rPr>
          <w:rFonts w:eastAsia="SimSun" w:cs="Arial"/>
          <w:szCs w:val="22"/>
        </w:rPr>
        <w:t xml:space="preserve"> as the reliability coordinator</w:t>
      </w:r>
      <w:r>
        <w:rPr>
          <w:rFonts w:eastAsia="SimSun" w:cs="Arial"/>
          <w:szCs w:val="22"/>
        </w:rPr>
        <w:t xml:space="preserve"> (RC)</w:t>
      </w:r>
      <w:r w:rsidRPr="00094270">
        <w:rPr>
          <w:rFonts w:eastAsia="SimSun" w:cs="Arial"/>
          <w:szCs w:val="22"/>
        </w:rPr>
        <w:t xml:space="preserve"> for entities within its balancing</w:t>
      </w:r>
      <w:r>
        <w:rPr>
          <w:rFonts w:eastAsia="SimSun" w:cs="Arial"/>
          <w:szCs w:val="22"/>
        </w:rPr>
        <w:t xml:space="preserve"> </w:t>
      </w:r>
      <w:r w:rsidRPr="00094270">
        <w:rPr>
          <w:rFonts w:eastAsia="SimSun" w:cs="Arial"/>
          <w:szCs w:val="22"/>
        </w:rPr>
        <w:t>authority area</w:t>
      </w:r>
      <w:r>
        <w:rPr>
          <w:rFonts w:eastAsia="SimSun" w:cs="Arial"/>
          <w:szCs w:val="22"/>
        </w:rPr>
        <w:t xml:space="preserve"> (BAA), and</w:t>
      </w:r>
      <w:r w:rsidRPr="00094270">
        <w:rPr>
          <w:rFonts w:eastAsia="SimSun" w:cs="Arial"/>
          <w:szCs w:val="22"/>
        </w:rPr>
        <w:t xml:space="preserve"> offer</w:t>
      </w:r>
      <w:r>
        <w:rPr>
          <w:rFonts w:eastAsia="SimSun" w:cs="Arial"/>
          <w:szCs w:val="22"/>
        </w:rPr>
        <w:t>s</w:t>
      </w:r>
      <w:r w:rsidRPr="00094270">
        <w:rPr>
          <w:rFonts w:eastAsia="SimSun" w:cs="Arial"/>
          <w:szCs w:val="22"/>
        </w:rPr>
        <w:t xml:space="preserve"> to serv</w:t>
      </w:r>
      <w:r>
        <w:rPr>
          <w:rFonts w:eastAsia="SimSun" w:cs="Arial"/>
          <w:szCs w:val="22"/>
        </w:rPr>
        <w:t>e as the RC</w:t>
      </w:r>
      <w:r w:rsidRPr="00094270">
        <w:rPr>
          <w:rFonts w:eastAsia="SimSun" w:cs="Arial"/>
          <w:szCs w:val="22"/>
        </w:rPr>
        <w:t xml:space="preserve"> for other</w:t>
      </w:r>
      <w:r>
        <w:rPr>
          <w:rFonts w:eastAsia="SimSun" w:cs="Arial"/>
          <w:szCs w:val="22"/>
        </w:rPr>
        <w:t xml:space="preserve"> </w:t>
      </w:r>
      <w:r w:rsidRPr="00094270">
        <w:rPr>
          <w:rFonts w:eastAsia="SimSun" w:cs="Arial"/>
          <w:szCs w:val="22"/>
        </w:rPr>
        <w:t>balancing authorities</w:t>
      </w:r>
      <w:r>
        <w:rPr>
          <w:rFonts w:eastAsia="SimSun" w:cs="Arial"/>
          <w:szCs w:val="22"/>
        </w:rPr>
        <w:t xml:space="preserve"> (BAs)</w:t>
      </w:r>
      <w:r w:rsidRPr="00094270">
        <w:rPr>
          <w:rFonts w:eastAsia="SimSun" w:cs="Arial"/>
          <w:szCs w:val="22"/>
        </w:rPr>
        <w:t xml:space="preserve"> in the western interconnection, including transmission</w:t>
      </w:r>
      <w:r>
        <w:rPr>
          <w:rFonts w:eastAsia="SimSun" w:cs="Arial"/>
          <w:szCs w:val="22"/>
        </w:rPr>
        <w:t xml:space="preserve"> </w:t>
      </w:r>
      <w:r w:rsidRPr="00094270">
        <w:rPr>
          <w:rFonts w:eastAsia="SimSun" w:cs="Arial"/>
          <w:szCs w:val="22"/>
        </w:rPr>
        <w:t>operators</w:t>
      </w:r>
      <w:r>
        <w:rPr>
          <w:rFonts w:eastAsia="SimSun" w:cs="Arial"/>
          <w:szCs w:val="22"/>
        </w:rPr>
        <w:t xml:space="preserve"> (TOPs)</w:t>
      </w:r>
      <w:r w:rsidRPr="00094270">
        <w:rPr>
          <w:rFonts w:eastAsia="SimSun" w:cs="Arial"/>
          <w:szCs w:val="22"/>
        </w:rPr>
        <w:t xml:space="preserve"> within those </w:t>
      </w:r>
      <w:r>
        <w:rPr>
          <w:rFonts w:eastAsia="SimSun" w:cs="Arial"/>
          <w:szCs w:val="22"/>
        </w:rPr>
        <w:t>BAs</w:t>
      </w:r>
      <w:r w:rsidRPr="00094270">
        <w:rPr>
          <w:rFonts w:eastAsia="SimSun" w:cs="Arial"/>
          <w:szCs w:val="22"/>
        </w:rPr>
        <w:t>.</w:t>
      </w:r>
      <w:r>
        <w:rPr>
          <w:rFonts w:eastAsia="SimSun" w:cs="Arial"/>
          <w:szCs w:val="22"/>
        </w:rPr>
        <w:t xml:space="preserve">  </w:t>
      </w:r>
      <w:r w:rsidRPr="007D77FD">
        <w:rPr>
          <w:rFonts w:eastAsia="SimSun" w:cs="Arial"/>
          <w:szCs w:val="22"/>
        </w:rPr>
        <w:t>The revenue required to offset the costs that the CA</w:t>
      </w:r>
      <w:r>
        <w:rPr>
          <w:rFonts w:eastAsia="SimSun" w:cs="Arial"/>
          <w:szCs w:val="22"/>
        </w:rPr>
        <w:t>ISO</w:t>
      </w:r>
      <w:r w:rsidRPr="007D77FD">
        <w:rPr>
          <w:rFonts w:eastAsia="SimSun" w:cs="Arial"/>
          <w:szCs w:val="22"/>
        </w:rPr>
        <w:t xml:space="preserve"> incur</w:t>
      </w:r>
      <w:r>
        <w:rPr>
          <w:rFonts w:eastAsia="SimSun" w:cs="Arial"/>
          <w:szCs w:val="22"/>
        </w:rPr>
        <w:t>s to provide RC Services is the “RC Funding Requirement”.</w:t>
      </w:r>
    </w:p>
    <w:p w14:paraId="3AA1BB28" w14:textId="77777777" w:rsidR="00D35DCB" w:rsidRDefault="00D35DCB" w:rsidP="00D35DCB">
      <w:pPr>
        <w:ind w:left="720"/>
        <w:rPr>
          <w:rFonts w:eastAsia="SimSun" w:cs="Arial"/>
          <w:szCs w:val="22"/>
        </w:rPr>
      </w:pPr>
    </w:p>
    <w:p w14:paraId="6995CF9C" w14:textId="77777777" w:rsidR="00D35DCB" w:rsidRDefault="00D35DCB" w:rsidP="00D35DCB">
      <w:pPr>
        <w:ind w:left="720"/>
        <w:rPr>
          <w:rFonts w:eastAsia="SimSun" w:cs="Arial"/>
          <w:szCs w:val="22"/>
        </w:rPr>
      </w:pPr>
      <w:r w:rsidRPr="007D77FD">
        <w:rPr>
          <w:rFonts w:eastAsia="SimSun" w:cs="Arial"/>
          <w:szCs w:val="22"/>
        </w:rPr>
        <w:t>The RC</w:t>
      </w:r>
      <w:r>
        <w:rPr>
          <w:rFonts w:eastAsia="SimSun" w:cs="Arial"/>
          <w:szCs w:val="22"/>
        </w:rPr>
        <w:t xml:space="preserve"> Funding Requirement </w:t>
      </w:r>
      <w:r w:rsidRPr="007D77FD">
        <w:rPr>
          <w:rFonts w:eastAsia="SimSun" w:cs="Arial"/>
          <w:szCs w:val="22"/>
        </w:rPr>
        <w:t>consist</w:t>
      </w:r>
      <w:r>
        <w:rPr>
          <w:rFonts w:eastAsia="SimSun" w:cs="Arial"/>
          <w:szCs w:val="22"/>
        </w:rPr>
        <w:t>s</w:t>
      </w:r>
      <w:r w:rsidRPr="007D77FD">
        <w:rPr>
          <w:rFonts w:eastAsia="SimSun" w:cs="Arial"/>
          <w:szCs w:val="22"/>
        </w:rPr>
        <w:t xml:space="preserve"> of the a</w:t>
      </w:r>
      <w:r>
        <w:rPr>
          <w:rFonts w:eastAsia="SimSun" w:cs="Arial"/>
          <w:szCs w:val="22"/>
        </w:rPr>
        <w:t xml:space="preserve">nnual costs associated with the </w:t>
      </w:r>
      <w:r w:rsidRPr="007D77FD">
        <w:rPr>
          <w:rFonts w:eastAsia="SimSun" w:cs="Arial"/>
          <w:szCs w:val="22"/>
        </w:rPr>
        <w:t xml:space="preserve">CAISO’s provision of </w:t>
      </w:r>
      <w:r>
        <w:rPr>
          <w:rFonts w:eastAsia="SimSun" w:cs="Arial"/>
          <w:szCs w:val="22"/>
        </w:rPr>
        <w:t>RC</w:t>
      </w:r>
      <w:r w:rsidRPr="007D77FD">
        <w:rPr>
          <w:rFonts w:eastAsia="SimSun" w:cs="Arial"/>
          <w:szCs w:val="22"/>
        </w:rPr>
        <w:t xml:space="preserve"> Servi</w:t>
      </w:r>
      <w:r>
        <w:rPr>
          <w:rFonts w:eastAsia="SimSun" w:cs="Arial"/>
          <w:szCs w:val="22"/>
        </w:rPr>
        <w:t xml:space="preserve">ces, including the annual costs </w:t>
      </w:r>
      <w:r w:rsidRPr="007D77FD">
        <w:rPr>
          <w:rFonts w:eastAsia="SimSun" w:cs="Arial"/>
          <w:szCs w:val="22"/>
        </w:rPr>
        <w:t>associated with maintaining shared reliability coordinator</w:t>
      </w:r>
      <w:r>
        <w:rPr>
          <w:rFonts w:eastAsia="SimSun" w:cs="Arial"/>
          <w:szCs w:val="22"/>
        </w:rPr>
        <w:t xml:space="preserve"> tools such as the Western </w:t>
      </w:r>
      <w:r w:rsidRPr="007D77FD">
        <w:rPr>
          <w:rFonts w:eastAsia="SimSun" w:cs="Arial"/>
          <w:szCs w:val="22"/>
        </w:rPr>
        <w:t>Interchange Tool and the Enhanced Curtai</w:t>
      </w:r>
      <w:r>
        <w:rPr>
          <w:rFonts w:eastAsia="SimSun" w:cs="Arial"/>
          <w:szCs w:val="22"/>
        </w:rPr>
        <w:t xml:space="preserve">lment Calculator. The CAISO determines </w:t>
      </w:r>
      <w:r w:rsidRPr="007D77FD">
        <w:rPr>
          <w:rFonts w:eastAsia="SimSun" w:cs="Arial"/>
          <w:szCs w:val="22"/>
        </w:rPr>
        <w:t>the RC Funding Requirement based on the pe</w:t>
      </w:r>
      <w:r>
        <w:rPr>
          <w:rFonts w:eastAsia="SimSun" w:cs="Arial"/>
          <w:szCs w:val="22"/>
        </w:rPr>
        <w:t xml:space="preserve">rcentage of its overall revenue </w:t>
      </w:r>
      <w:r w:rsidRPr="007D77FD">
        <w:rPr>
          <w:rFonts w:eastAsia="SimSun" w:cs="Arial"/>
          <w:szCs w:val="22"/>
        </w:rPr>
        <w:t>requirement</w:t>
      </w:r>
      <w:r>
        <w:rPr>
          <w:rFonts w:eastAsia="SimSun" w:cs="Arial"/>
          <w:szCs w:val="22"/>
        </w:rPr>
        <w:t xml:space="preserve"> </w:t>
      </w:r>
      <w:r w:rsidRPr="007D77FD">
        <w:rPr>
          <w:rFonts w:eastAsia="SimSun" w:cs="Arial"/>
          <w:szCs w:val="22"/>
        </w:rPr>
        <w:t>attributable to the cost of providing RC Services.</w:t>
      </w:r>
      <w:r>
        <w:rPr>
          <w:rFonts w:eastAsia="SimSun" w:cs="Arial"/>
          <w:szCs w:val="22"/>
        </w:rPr>
        <w:t xml:space="preserve">  This percentage is updated in conjunction with </w:t>
      </w:r>
      <w:r w:rsidRPr="007D77FD">
        <w:rPr>
          <w:rFonts w:eastAsia="SimSun" w:cs="Arial"/>
          <w:szCs w:val="22"/>
        </w:rPr>
        <w:t>the triennial cost of service study</w:t>
      </w:r>
      <w:r>
        <w:rPr>
          <w:rFonts w:eastAsia="SimSun" w:cs="Arial"/>
          <w:szCs w:val="22"/>
        </w:rPr>
        <w:t xml:space="preserve"> </w:t>
      </w:r>
      <w:r w:rsidRPr="007D77FD">
        <w:rPr>
          <w:rFonts w:eastAsia="SimSun" w:cs="Arial"/>
          <w:szCs w:val="22"/>
        </w:rPr>
        <w:t>conducted by the CA</w:t>
      </w:r>
      <w:r>
        <w:rPr>
          <w:rFonts w:eastAsia="SimSun" w:cs="Arial"/>
          <w:szCs w:val="22"/>
        </w:rPr>
        <w:t>ISO</w:t>
      </w:r>
      <w:r w:rsidRPr="007D77FD">
        <w:rPr>
          <w:rFonts w:eastAsia="SimSun" w:cs="Arial"/>
          <w:szCs w:val="22"/>
        </w:rPr>
        <w:t>. The RC Funding</w:t>
      </w:r>
      <w:r>
        <w:rPr>
          <w:rFonts w:eastAsia="SimSun" w:cs="Arial"/>
          <w:szCs w:val="22"/>
        </w:rPr>
        <w:t xml:space="preserve"> </w:t>
      </w:r>
      <w:r w:rsidRPr="007D77FD">
        <w:rPr>
          <w:rFonts w:eastAsia="SimSun" w:cs="Arial"/>
          <w:szCs w:val="22"/>
        </w:rPr>
        <w:t>Requireme</w:t>
      </w:r>
      <w:r>
        <w:rPr>
          <w:rFonts w:eastAsia="SimSun" w:cs="Arial"/>
          <w:szCs w:val="22"/>
        </w:rPr>
        <w:t xml:space="preserve">nt is calculated, on an annual </w:t>
      </w:r>
      <w:r w:rsidRPr="007D77FD">
        <w:rPr>
          <w:rFonts w:eastAsia="SimSun" w:cs="Arial"/>
          <w:szCs w:val="22"/>
        </w:rPr>
        <w:t>basis, as the product of this percentage multiplied by the</w:t>
      </w:r>
      <w:r>
        <w:rPr>
          <w:rFonts w:eastAsia="SimSun" w:cs="Arial"/>
          <w:szCs w:val="22"/>
        </w:rPr>
        <w:t xml:space="preserve"> annual revenue requirement for </w:t>
      </w:r>
      <w:r w:rsidRPr="007D77FD">
        <w:rPr>
          <w:rFonts w:eastAsia="SimSun" w:cs="Arial"/>
          <w:szCs w:val="22"/>
        </w:rPr>
        <w:t>the same year.</w:t>
      </w:r>
    </w:p>
    <w:p w14:paraId="334A8AF5" w14:textId="77777777" w:rsidR="00D35DCB" w:rsidRDefault="00D35DCB" w:rsidP="00D35DCB">
      <w:pPr>
        <w:ind w:left="720"/>
        <w:rPr>
          <w:rFonts w:eastAsia="SimSun" w:cs="Arial"/>
          <w:szCs w:val="22"/>
        </w:rPr>
      </w:pPr>
    </w:p>
    <w:p w14:paraId="4DC1B970" w14:textId="0075FFB0" w:rsidR="00D35DCB" w:rsidRDefault="00D35DCB" w:rsidP="00D35DCB">
      <w:pPr>
        <w:ind w:left="720"/>
        <w:rPr>
          <w:rFonts w:eastAsia="SimSun" w:cs="Arial"/>
          <w:szCs w:val="22"/>
        </w:rPr>
      </w:pPr>
      <w:r>
        <w:rPr>
          <w:rFonts w:eastAsia="SimSun" w:cs="Arial"/>
          <w:szCs w:val="22"/>
        </w:rPr>
        <w:t>To recover the RC Funding R</w:t>
      </w:r>
      <w:r w:rsidRPr="003F1556">
        <w:rPr>
          <w:rFonts w:eastAsia="SimSun" w:cs="Arial"/>
          <w:szCs w:val="22"/>
        </w:rPr>
        <w:t>equirement, the CAISO will</w:t>
      </w:r>
      <w:r>
        <w:rPr>
          <w:rFonts w:eastAsia="SimSun" w:cs="Arial"/>
          <w:szCs w:val="22"/>
        </w:rPr>
        <w:t xml:space="preserve"> </w:t>
      </w:r>
      <w:r w:rsidRPr="003F1556">
        <w:rPr>
          <w:rFonts w:eastAsia="SimSun" w:cs="Arial"/>
          <w:szCs w:val="22"/>
        </w:rPr>
        <w:t>calculate a</w:t>
      </w:r>
      <w:r w:rsidR="00B53183">
        <w:rPr>
          <w:rFonts w:eastAsia="SimSun" w:cs="Arial"/>
          <w:szCs w:val="22"/>
        </w:rPr>
        <w:t>n</w:t>
      </w:r>
      <w:r w:rsidRPr="003F1556">
        <w:rPr>
          <w:rFonts w:eastAsia="SimSun" w:cs="Arial"/>
          <w:szCs w:val="22"/>
        </w:rPr>
        <w:t xml:space="preserve"> </w:t>
      </w:r>
      <w:r>
        <w:rPr>
          <w:rFonts w:eastAsia="SimSun" w:cs="Arial"/>
          <w:szCs w:val="22"/>
        </w:rPr>
        <w:t>RC S</w:t>
      </w:r>
      <w:r w:rsidRPr="003F1556">
        <w:rPr>
          <w:rFonts w:eastAsia="SimSun" w:cs="Arial"/>
          <w:szCs w:val="22"/>
        </w:rPr>
        <w:t>ervices rate annually, effective January 1 each</w:t>
      </w:r>
      <w:r>
        <w:rPr>
          <w:rFonts w:eastAsia="SimSun" w:cs="Arial"/>
          <w:szCs w:val="22"/>
        </w:rPr>
        <w:t xml:space="preserve"> year.  </w:t>
      </w:r>
      <w:r w:rsidRPr="003F1556">
        <w:rPr>
          <w:rFonts w:eastAsia="SimSun" w:cs="Arial"/>
          <w:szCs w:val="22"/>
        </w:rPr>
        <w:t>The</w:t>
      </w:r>
      <w:r>
        <w:rPr>
          <w:rFonts w:eastAsia="SimSun" w:cs="Arial"/>
          <w:szCs w:val="22"/>
        </w:rPr>
        <w:t xml:space="preserve"> </w:t>
      </w:r>
      <w:r w:rsidRPr="003F1556">
        <w:rPr>
          <w:rFonts w:eastAsia="SimSun" w:cs="Arial"/>
          <w:szCs w:val="22"/>
        </w:rPr>
        <w:t>CAISO will calcula</w:t>
      </w:r>
      <w:r>
        <w:rPr>
          <w:rFonts w:eastAsia="SimSun" w:cs="Arial"/>
          <w:szCs w:val="22"/>
        </w:rPr>
        <w:t>te the RC S</w:t>
      </w:r>
      <w:r w:rsidRPr="003F1556">
        <w:rPr>
          <w:rFonts w:eastAsia="SimSun" w:cs="Arial"/>
          <w:szCs w:val="22"/>
        </w:rPr>
        <w:t>ervices rate by taking the annual</w:t>
      </w:r>
      <w:r>
        <w:rPr>
          <w:rFonts w:eastAsia="SimSun" w:cs="Arial"/>
          <w:szCs w:val="22"/>
        </w:rPr>
        <w:t xml:space="preserve"> RC Funding R</w:t>
      </w:r>
      <w:r w:rsidRPr="003F1556">
        <w:rPr>
          <w:rFonts w:eastAsia="SimSun" w:cs="Arial"/>
          <w:szCs w:val="22"/>
        </w:rPr>
        <w:t xml:space="preserve">equirement, less any known minimum </w:t>
      </w:r>
      <w:r>
        <w:rPr>
          <w:rFonts w:eastAsia="SimSun" w:cs="Arial"/>
          <w:szCs w:val="22"/>
        </w:rPr>
        <w:t>RC S</w:t>
      </w:r>
      <w:r w:rsidRPr="003F1556">
        <w:rPr>
          <w:rFonts w:eastAsia="SimSun" w:cs="Arial"/>
          <w:szCs w:val="22"/>
        </w:rPr>
        <w:t>ervices charge for the applicable year, and dividing</w:t>
      </w:r>
      <w:r>
        <w:rPr>
          <w:rFonts w:eastAsia="SimSun" w:cs="Arial"/>
          <w:szCs w:val="22"/>
        </w:rPr>
        <w:t xml:space="preserve"> the RC Funding R</w:t>
      </w:r>
      <w:r w:rsidRPr="003F1556">
        <w:rPr>
          <w:rFonts w:eastAsia="SimSun" w:cs="Arial"/>
          <w:szCs w:val="22"/>
        </w:rPr>
        <w:t>equiremen</w:t>
      </w:r>
      <w:r>
        <w:rPr>
          <w:rFonts w:eastAsia="SimSun" w:cs="Arial"/>
          <w:szCs w:val="22"/>
        </w:rPr>
        <w:t>t by the sum of (1) the annual Net Energy for L</w:t>
      </w:r>
      <w:r w:rsidRPr="003F1556">
        <w:rPr>
          <w:rFonts w:eastAsia="SimSun" w:cs="Arial"/>
          <w:szCs w:val="22"/>
        </w:rPr>
        <w:t xml:space="preserve">oad </w:t>
      </w:r>
      <w:r>
        <w:rPr>
          <w:rFonts w:eastAsia="SimSun" w:cs="Arial"/>
          <w:szCs w:val="22"/>
        </w:rPr>
        <w:t xml:space="preserve">(NEL) </w:t>
      </w:r>
      <w:r w:rsidRPr="003F1556">
        <w:rPr>
          <w:rFonts w:eastAsia="SimSun" w:cs="Arial"/>
          <w:szCs w:val="22"/>
        </w:rPr>
        <w:t>MWh for all</w:t>
      </w:r>
      <w:r>
        <w:rPr>
          <w:rFonts w:eastAsia="SimSun" w:cs="Arial"/>
          <w:szCs w:val="22"/>
        </w:rPr>
        <w:t xml:space="preserve"> BAs</w:t>
      </w:r>
      <w:r w:rsidRPr="003F1556">
        <w:rPr>
          <w:rFonts w:eastAsia="SimSun" w:cs="Arial"/>
          <w:szCs w:val="22"/>
        </w:rPr>
        <w:t xml:space="preserve"> with load and </w:t>
      </w:r>
      <w:r>
        <w:rPr>
          <w:rFonts w:eastAsia="SimSun" w:cs="Arial"/>
          <w:szCs w:val="22"/>
        </w:rPr>
        <w:t>TOPs</w:t>
      </w:r>
      <w:r w:rsidRPr="003F1556">
        <w:rPr>
          <w:rFonts w:eastAsia="SimSun" w:cs="Arial"/>
          <w:szCs w:val="22"/>
        </w:rPr>
        <w:t xml:space="preserve"> an</w:t>
      </w:r>
      <w:r>
        <w:rPr>
          <w:rFonts w:eastAsia="SimSun" w:cs="Arial"/>
          <w:szCs w:val="22"/>
        </w:rPr>
        <w:t>d (2) the annual N</w:t>
      </w:r>
      <w:r w:rsidRPr="003F1556">
        <w:rPr>
          <w:rFonts w:eastAsia="SimSun" w:cs="Arial"/>
          <w:szCs w:val="22"/>
        </w:rPr>
        <w:t>et</w:t>
      </w:r>
      <w:r>
        <w:rPr>
          <w:rFonts w:eastAsia="SimSun" w:cs="Arial"/>
          <w:szCs w:val="22"/>
        </w:rPr>
        <w:t xml:space="preserve"> G</w:t>
      </w:r>
      <w:r w:rsidRPr="003F1556">
        <w:rPr>
          <w:rFonts w:eastAsia="SimSun" w:cs="Arial"/>
          <w:szCs w:val="22"/>
        </w:rPr>
        <w:t xml:space="preserve">eneration </w:t>
      </w:r>
      <w:r>
        <w:rPr>
          <w:rFonts w:eastAsia="SimSun" w:cs="Arial"/>
          <w:szCs w:val="22"/>
        </w:rPr>
        <w:t xml:space="preserve">(NG) </w:t>
      </w:r>
      <w:r w:rsidRPr="003F1556">
        <w:rPr>
          <w:rFonts w:eastAsia="SimSun" w:cs="Arial"/>
          <w:szCs w:val="22"/>
        </w:rPr>
        <w:t>MWh for all generator</w:t>
      </w:r>
      <w:r>
        <w:rPr>
          <w:rFonts w:eastAsia="SimSun" w:cs="Arial"/>
          <w:szCs w:val="22"/>
        </w:rPr>
        <w:t>s connected to generation-only BAs</w:t>
      </w:r>
      <w:r w:rsidRPr="003F1556">
        <w:rPr>
          <w:rFonts w:eastAsia="SimSun" w:cs="Arial"/>
          <w:szCs w:val="22"/>
        </w:rPr>
        <w:t xml:space="preserve"> and </w:t>
      </w:r>
      <w:r>
        <w:rPr>
          <w:rFonts w:eastAsia="SimSun" w:cs="Arial"/>
          <w:szCs w:val="22"/>
        </w:rPr>
        <w:t>TOPs</w:t>
      </w:r>
      <w:r w:rsidRPr="003F1556">
        <w:rPr>
          <w:rFonts w:eastAsia="SimSun" w:cs="Arial"/>
          <w:szCs w:val="22"/>
        </w:rPr>
        <w:t xml:space="preserve"> that the CAISO anticipates will take </w:t>
      </w:r>
      <w:r>
        <w:rPr>
          <w:rFonts w:eastAsia="SimSun" w:cs="Arial"/>
          <w:szCs w:val="22"/>
        </w:rPr>
        <w:t>RC S</w:t>
      </w:r>
      <w:r w:rsidRPr="003F1556">
        <w:rPr>
          <w:rFonts w:eastAsia="SimSun" w:cs="Arial"/>
          <w:szCs w:val="22"/>
        </w:rPr>
        <w:t>ervices for the applicable year.</w:t>
      </w:r>
    </w:p>
    <w:p w14:paraId="1BF3CEC3" w14:textId="77777777" w:rsidR="00D35DCB" w:rsidRDefault="00D35DCB" w:rsidP="00D35DCB">
      <w:pPr>
        <w:ind w:left="720"/>
        <w:rPr>
          <w:rFonts w:eastAsia="SimSun" w:cs="Arial"/>
          <w:szCs w:val="22"/>
        </w:rPr>
      </w:pPr>
    </w:p>
    <w:p w14:paraId="734FD6D8" w14:textId="0872A598" w:rsidR="00D35DCB" w:rsidRDefault="00D35DCB" w:rsidP="00D35DCB">
      <w:pPr>
        <w:ind w:left="720"/>
        <w:rPr>
          <w:rFonts w:eastAsia="SimSun" w:cs="Arial"/>
          <w:szCs w:val="22"/>
        </w:rPr>
      </w:pPr>
      <w:r>
        <w:rPr>
          <w:rFonts w:eastAsia="SimSun" w:cs="Arial"/>
          <w:szCs w:val="22"/>
        </w:rPr>
        <w:t>The CAISO allocates its own RC Services Charge</w:t>
      </w:r>
      <w:r w:rsidRPr="00BD7003">
        <w:rPr>
          <w:rFonts w:eastAsia="SimSun" w:cs="Arial"/>
          <w:szCs w:val="22"/>
        </w:rPr>
        <w:t xml:space="preserve"> </w:t>
      </w:r>
      <w:r>
        <w:rPr>
          <w:rFonts w:eastAsia="SimSun" w:cs="Arial"/>
          <w:szCs w:val="22"/>
        </w:rPr>
        <w:t xml:space="preserve">to </w:t>
      </w:r>
      <w:r w:rsidRPr="00BD7003">
        <w:rPr>
          <w:rFonts w:eastAsia="SimSun" w:cs="Arial"/>
          <w:szCs w:val="22"/>
        </w:rPr>
        <w:t>RC Customers that are located in the CAISO</w:t>
      </w:r>
      <w:r>
        <w:rPr>
          <w:rFonts w:eastAsia="SimSun" w:cs="Arial"/>
          <w:szCs w:val="22"/>
        </w:rPr>
        <w:t xml:space="preserve">’s BAA and </w:t>
      </w:r>
      <w:r w:rsidRPr="00BD7003">
        <w:rPr>
          <w:rFonts w:eastAsia="SimSun" w:cs="Arial"/>
          <w:szCs w:val="22"/>
        </w:rPr>
        <w:t>Scheduling</w:t>
      </w:r>
      <w:r>
        <w:rPr>
          <w:rFonts w:eastAsia="SimSun" w:cs="Arial"/>
          <w:szCs w:val="22"/>
        </w:rPr>
        <w:t xml:space="preserve"> </w:t>
      </w:r>
      <w:r w:rsidRPr="00BD7003">
        <w:rPr>
          <w:rFonts w:eastAsia="SimSun" w:cs="Arial"/>
          <w:szCs w:val="22"/>
        </w:rPr>
        <w:t xml:space="preserve">Coordinators that serve load in the </w:t>
      </w:r>
      <w:r>
        <w:rPr>
          <w:rFonts w:eastAsia="SimSun" w:cs="Arial"/>
          <w:szCs w:val="22"/>
        </w:rPr>
        <w:t>CAISO BAA</w:t>
      </w:r>
      <w:r w:rsidR="001135EF">
        <w:rPr>
          <w:rFonts w:eastAsia="SimSun" w:cs="Arial"/>
          <w:szCs w:val="22"/>
        </w:rPr>
        <w:t xml:space="preserve"> based on their</w:t>
      </w:r>
      <w:r>
        <w:rPr>
          <w:rFonts w:eastAsia="SimSun" w:cs="Arial"/>
          <w:szCs w:val="22"/>
        </w:rPr>
        <w:t xml:space="preserve"> share of the total </w:t>
      </w:r>
      <w:r w:rsidRPr="00BD7003">
        <w:rPr>
          <w:rFonts w:eastAsia="SimSun" w:cs="Arial"/>
          <w:szCs w:val="22"/>
        </w:rPr>
        <w:t>NERC/WECC Metered</w:t>
      </w:r>
      <w:r>
        <w:rPr>
          <w:rFonts w:eastAsia="SimSun" w:cs="Arial"/>
          <w:szCs w:val="22"/>
        </w:rPr>
        <w:t xml:space="preserve"> </w:t>
      </w:r>
      <w:r w:rsidRPr="00BD7003">
        <w:rPr>
          <w:rFonts w:eastAsia="SimSun" w:cs="Arial"/>
          <w:szCs w:val="22"/>
        </w:rPr>
        <w:t>Demand in MWh for the</w:t>
      </w:r>
      <w:r>
        <w:rPr>
          <w:rFonts w:eastAsia="SimSun" w:cs="Arial"/>
          <w:szCs w:val="22"/>
        </w:rPr>
        <w:t xml:space="preserve"> CAISO Balancing Authority Area.</w:t>
      </w:r>
    </w:p>
    <w:p w14:paraId="771FA7C1" w14:textId="77777777" w:rsidR="007E1EE4" w:rsidRPr="00C044D7" w:rsidRDefault="00422A33" w:rsidP="00DF07E5">
      <w:pPr>
        <w:pStyle w:val="BodyText"/>
        <w:rPr>
          <w:rFonts w:cs="Arial"/>
          <w:szCs w:val="22"/>
        </w:rPr>
      </w:pPr>
      <w:r w:rsidRPr="00C044D7">
        <w:rPr>
          <w:rFonts w:cs="Arial"/>
          <w:szCs w:val="22"/>
        </w:rPr>
        <w:t xml:space="preserve">  </w:t>
      </w:r>
    </w:p>
    <w:p w14:paraId="14737B85" w14:textId="77777777" w:rsidR="00422A33" w:rsidRPr="00C044D7" w:rsidRDefault="00422A33" w:rsidP="00DF07E5">
      <w:pPr>
        <w:pStyle w:val="Heading2"/>
        <w:rPr>
          <w:rFonts w:cs="Arial"/>
          <w:szCs w:val="22"/>
        </w:rPr>
      </w:pPr>
      <w:bookmarkStart w:id="6" w:name="_Toc10468291"/>
      <w:r w:rsidRPr="00C044D7">
        <w:rPr>
          <w:rFonts w:cs="Arial"/>
          <w:szCs w:val="22"/>
        </w:rPr>
        <w:t>Description</w:t>
      </w:r>
      <w:bookmarkEnd w:id="6"/>
    </w:p>
    <w:p w14:paraId="2D566014" w14:textId="77777777" w:rsidR="00422A33" w:rsidRPr="00C044D7" w:rsidRDefault="00422A33" w:rsidP="00DF07E5">
      <w:pPr>
        <w:rPr>
          <w:rFonts w:cs="Arial"/>
          <w:szCs w:val="22"/>
        </w:rPr>
      </w:pPr>
    </w:p>
    <w:p w14:paraId="1919ECFE" w14:textId="7A37B691" w:rsidR="00D033FC" w:rsidRDefault="00D033FC" w:rsidP="00B53183">
      <w:pPr>
        <w:ind w:left="720"/>
        <w:rPr>
          <w:rFonts w:cs="Arial"/>
          <w:szCs w:val="22"/>
        </w:rPr>
      </w:pPr>
      <w:r>
        <w:rPr>
          <w:rFonts w:cs="Arial"/>
          <w:szCs w:val="22"/>
        </w:rPr>
        <w:t xml:space="preserve">The </w:t>
      </w:r>
      <w:r w:rsidRPr="00D033FC">
        <w:rPr>
          <w:rFonts w:cs="Arial"/>
          <w:szCs w:val="22"/>
        </w:rPr>
        <w:t xml:space="preserve">CAISO </w:t>
      </w:r>
      <w:r w:rsidR="00494D21">
        <w:rPr>
          <w:rFonts w:cs="Arial"/>
          <w:szCs w:val="22"/>
        </w:rPr>
        <w:t xml:space="preserve">allocates </w:t>
      </w:r>
      <w:r>
        <w:rPr>
          <w:rFonts w:cs="Arial"/>
          <w:szCs w:val="22"/>
        </w:rPr>
        <w:t>RC Service</w:t>
      </w:r>
      <w:r w:rsidR="00494D21">
        <w:rPr>
          <w:rFonts w:cs="Arial"/>
          <w:szCs w:val="22"/>
        </w:rPr>
        <w:t xml:space="preserve"> C</w:t>
      </w:r>
      <w:r w:rsidRPr="00D033FC">
        <w:rPr>
          <w:rFonts w:cs="Arial"/>
          <w:szCs w:val="22"/>
        </w:rPr>
        <w:t>harges to entities within the</w:t>
      </w:r>
      <w:r>
        <w:rPr>
          <w:rFonts w:cs="Arial"/>
          <w:szCs w:val="22"/>
        </w:rPr>
        <w:t xml:space="preserve"> </w:t>
      </w:r>
      <w:r w:rsidRPr="00D033FC">
        <w:rPr>
          <w:rFonts w:cs="Arial"/>
          <w:szCs w:val="22"/>
        </w:rPr>
        <w:t xml:space="preserve">CAISO’s </w:t>
      </w:r>
      <w:r>
        <w:rPr>
          <w:rFonts w:cs="Arial"/>
          <w:szCs w:val="22"/>
        </w:rPr>
        <w:t>BAA based on the pro</w:t>
      </w:r>
      <w:r w:rsidR="00494D21">
        <w:rPr>
          <w:rFonts w:cs="Arial"/>
          <w:szCs w:val="22"/>
        </w:rPr>
        <w:t>cedures set forth in the CAISO T</w:t>
      </w:r>
      <w:r>
        <w:rPr>
          <w:rFonts w:cs="Arial"/>
          <w:szCs w:val="22"/>
        </w:rPr>
        <w:t>ariff Section 11.20.9.  T</w:t>
      </w:r>
      <w:r w:rsidRPr="00D033FC">
        <w:rPr>
          <w:rFonts w:cs="Arial"/>
          <w:szCs w:val="22"/>
        </w:rPr>
        <w:t>he</w:t>
      </w:r>
      <w:r>
        <w:rPr>
          <w:rFonts w:cs="Arial"/>
          <w:szCs w:val="22"/>
        </w:rPr>
        <w:t xml:space="preserve"> CAISO passes through its share of the RC Charge</w:t>
      </w:r>
      <w:r w:rsidR="00494D21">
        <w:rPr>
          <w:rFonts w:cs="Arial"/>
          <w:szCs w:val="22"/>
        </w:rPr>
        <w:t>s calculated in CC</w:t>
      </w:r>
      <w:r>
        <w:rPr>
          <w:rFonts w:cs="Arial"/>
          <w:szCs w:val="22"/>
        </w:rPr>
        <w:t xml:space="preserve"> 5701</w:t>
      </w:r>
      <w:r w:rsidR="00494D21">
        <w:rPr>
          <w:rFonts w:cs="Arial"/>
          <w:szCs w:val="22"/>
        </w:rPr>
        <w:t xml:space="preserve"> – RC Services Charge to Scheduling Coordinators within the CAISO BAA in proportion to their NERC/WECC Metered Demand.  For TOPs within the CAISO BAA that have no NERC/WECC Metered Demand, the CAISO RC Services minimum charge will apply.</w:t>
      </w:r>
    </w:p>
    <w:p w14:paraId="46D13CF5" w14:textId="6A160A1B" w:rsidR="00DB40D1" w:rsidRPr="00C044D7" w:rsidRDefault="00DB40D1" w:rsidP="00B53183">
      <w:pPr>
        <w:ind w:left="720"/>
        <w:rPr>
          <w:rFonts w:cs="Arial"/>
          <w:szCs w:val="22"/>
        </w:rPr>
      </w:pPr>
    </w:p>
    <w:p w14:paraId="641C50ED" w14:textId="4F862BFF" w:rsidR="00DB40D1" w:rsidRPr="00C044D7" w:rsidRDefault="00DB40D1" w:rsidP="00B53183">
      <w:pPr>
        <w:ind w:left="720"/>
        <w:rPr>
          <w:rFonts w:cs="Arial"/>
          <w:szCs w:val="22"/>
        </w:rPr>
      </w:pPr>
      <w:r w:rsidRPr="00C044D7">
        <w:rPr>
          <w:rFonts w:cs="Arial"/>
          <w:szCs w:val="22"/>
        </w:rPr>
        <w:t xml:space="preserve">For the purpose of Settlements implementation, the </w:t>
      </w:r>
      <w:r w:rsidR="00D033FC" w:rsidRPr="00D033FC">
        <w:rPr>
          <w:rFonts w:cs="Arial"/>
          <w:szCs w:val="22"/>
        </w:rPr>
        <w:t>CAISO RC Services Charge Allocation</w:t>
      </w:r>
      <w:r w:rsidR="00D033FC">
        <w:rPr>
          <w:rFonts w:cs="Arial"/>
          <w:szCs w:val="22"/>
        </w:rPr>
        <w:t xml:space="preserve"> is</w:t>
      </w:r>
      <w:r w:rsidRPr="00C044D7">
        <w:rPr>
          <w:rFonts w:cs="Arial"/>
          <w:szCs w:val="22"/>
        </w:rPr>
        <w:t xml:space="preserve"> reflected</w:t>
      </w:r>
      <w:r w:rsidR="002C158F">
        <w:rPr>
          <w:rFonts w:cs="Arial"/>
          <w:szCs w:val="22"/>
        </w:rPr>
        <w:t xml:space="preserve"> in an initial settlement statement, while a recalculation settlement statement shall reflect</w:t>
      </w:r>
      <w:r w:rsidRPr="00C044D7">
        <w:rPr>
          <w:rFonts w:cs="Arial"/>
          <w:szCs w:val="22"/>
        </w:rPr>
        <w:t xml:space="preserve"> </w:t>
      </w:r>
      <w:r w:rsidR="002C158F">
        <w:rPr>
          <w:rFonts w:cs="Arial"/>
          <w:szCs w:val="22"/>
        </w:rPr>
        <w:t>changes required to correct an invoice for typographical or other ministerial error</w:t>
      </w:r>
      <w:r w:rsidRPr="00C044D7">
        <w:rPr>
          <w:rFonts w:cs="Arial"/>
          <w:szCs w:val="22"/>
        </w:rPr>
        <w:t>.</w:t>
      </w:r>
      <w:r w:rsidR="00606AA3">
        <w:rPr>
          <w:rFonts w:cs="Arial"/>
          <w:szCs w:val="22"/>
        </w:rPr>
        <w:t xml:space="preserve"> The </w:t>
      </w:r>
      <w:r w:rsidR="00D033FC">
        <w:rPr>
          <w:rFonts w:cs="Arial"/>
          <w:szCs w:val="22"/>
        </w:rPr>
        <w:t>RC</w:t>
      </w:r>
      <w:r w:rsidR="00606AA3">
        <w:rPr>
          <w:rFonts w:cs="Arial"/>
          <w:szCs w:val="22"/>
        </w:rPr>
        <w:t xml:space="preserve"> Charge </w:t>
      </w:r>
      <w:r w:rsidR="00D53C68">
        <w:rPr>
          <w:rFonts w:cs="Arial"/>
          <w:szCs w:val="22"/>
        </w:rPr>
        <w:t xml:space="preserve">settlement </w:t>
      </w:r>
      <w:r w:rsidR="00606AA3">
        <w:rPr>
          <w:rFonts w:cs="Arial"/>
          <w:szCs w:val="22"/>
        </w:rPr>
        <w:t>statemen</w:t>
      </w:r>
      <w:r w:rsidR="00D033FC">
        <w:rPr>
          <w:rFonts w:cs="Arial"/>
          <w:szCs w:val="22"/>
        </w:rPr>
        <w:t>ts are</w:t>
      </w:r>
      <w:r w:rsidR="00D53C68">
        <w:rPr>
          <w:rFonts w:cs="Arial"/>
          <w:szCs w:val="22"/>
        </w:rPr>
        <w:t xml:space="preserve"> separate from other market settlement statement types.</w:t>
      </w:r>
    </w:p>
    <w:p w14:paraId="2D5990B4" w14:textId="77777777" w:rsidR="00DB40D1" w:rsidRPr="00C044D7" w:rsidRDefault="00DB40D1" w:rsidP="00B53183">
      <w:pPr>
        <w:ind w:left="720"/>
        <w:rPr>
          <w:rFonts w:cs="Arial"/>
          <w:szCs w:val="22"/>
        </w:rPr>
      </w:pPr>
    </w:p>
    <w:p w14:paraId="601125DA" w14:textId="2571207A" w:rsidR="00DB40D1" w:rsidRPr="00C044D7" w:rsidRDefault="00DB40D1" w:rsidP="00B53183">
      <w:pPr>
        <w:ind w:left="720"/>
        <w:rPr>
          <w:rFonts w:cs="Arial"/>
          <w:szCs w:val="22"/>
        </w:rPr>
      </w:pPr>
      <w:r w:rsidRPr="00C044D7">
        <w:rPr>
          <w:rFonts w:cs="Arial"/>
          <w:szCs w:val="22"/>
        </w:rPr>
        <w:t xml:space="preserve">The </w:t>
      </w:r>
      <w:r w:rsidR="00D033FC" w:rsidRPr="00D033FC">
        <w:rPr>
          <w:rFonts w:cs="Arial"/>
          <w:szCs w:val="22"/>
        </w:rPr>
        <w:t xml:space="preserve">CAISO RC Services Charge Allocation </w:t>
      </w:r>
      <w:r w:rsidRPr="00C044D7">
        <w:rPr>
          <w:rFonts w:cs="Arial"/>
          <w:szCs w:val="22"/>
        </w:rPr>
        <w:t>(either from an initial statement or recalculation statement)</w:t>
      </w:r>
      <w:r w:rsidR="002C158F">
        <w:rPr>
          <w:rFonts w:cs="Arial"/>
          <w:szCs w:val="22"/>
        </w:rPr>
        <w:t xml:space="preserve"> shall be invoiced using the</w:t>
      </w:r>
      <w:r w:rsidRPr="00C044D7">
        <w:rPr>
          <w:rFonts w:cs="Arial"/>
          <w:szCs w:val="22"/>
        </w:rPr>
        <w:t xml:space="preserve"> </w:t>
      </w:r>
      <w:r w:rsidR="00D033FC">
        <w:rPr>
          <w:rFonts w:cs="Arial"/>
          <w:szCs w:val="22"/>
        </w:rPr>
        <w:t>RC Services Charge</w:t>
      </w:r>
      <w:r w:rsidRPr="00C044D7">
        <w:rPr>
          <w:rFonts w:cs="Arial"/>
          <w:szCs w:val="22"/>
        </w:rPr>
        <w:t xml:space="preserve"> invoice</w:t>
      </w:r>
      <w:r w:rsidR="002C158F">
        <w:rPr>
          <w:rFonts w:cs="Arial"/>
          <w:szCs w:val="22"/>
        </w:rPr>
        <w:t xml:space="preserve"> type that is separate from the </w:t>
      </w:r>
      <w:r w:rsidRPr="00C044D7">
        <w:rPr>
          <w:rFonts w:cs="Arial"/>
          <w:szCs w:val="22"/>
        </w:rPr>
        <w:t>Market invoice type</w:t>
      </w:r>
      <w:r w:rsidR="002C158F">
        <w:rPr>
          <w:rFonts w:cs="Arial"/>
          <w:szCs w:val="22"/>
        </w:rPr>
        <w:t xml:space="preserve"> and NERC/WECC type</w:t>
      </w:r>
      <w:r w:rsidRPr="00C044D7">
        <w:rPr>
          <w:rFonts w:cs="Arial"/>
          <w:szCs w:val="22"/>
        </w:rPr>
        <w:t>.</w:t>
      </w:r>
    </w:p>
    <w:p w14:paraId="0CE5FB95" w14:textId="77777777" w:rsidR="002E3039" w:rsidRPr="00C044D7" w:rsidRDefault="002E3039" w:rsidP="00DF07E5">
      <w:pPr>
        <w:rPr>
          <w:rFonts w:cs="Arial"/>
          <w:szCs w:val="22"/>
        </w:rPr>
      </w:pPr>
    </w:p>
    <w:p w14:paraId="6DF13F5E" w14:textId="77777777" w:rsidR="00422A33" w:rsidRPr="00C044D7" w:rsidRDefault="00422A33" w:rsidP="00DF07E5">
      <w:pPr>
        <w:pStyle w:val="Heading1"/>
        <w:ind w:left="720" w:hanging="720"/>
        <w:rPr>
          <w:rFonts w:cs="Arial"/>
          <w:szCs w:val="24"/>
        </w:rPr>
      </w:pPr>
      <w:bookmarkStart w:id="7" w:name="_Toc71713291"/>
      <w:bookmarkStart w:id="8" w:name="_Toc72834803"/>
      <w:bookmarkStart w:id="9" w:name="_Toc72908700"/>
      <w:bookmarkStart w:id="10" w:name="_Toc10468292"/>
      <w:r w:rsidRPr="00C044D7">
        <w:rPr>
          <w:rFonts w:cs="Arial"/>
          <w:szCs w:val="24"/>
        </w:rPr>
        <w:t>Charge Code Requirements</w:t>
      </w:r>
      <w:bookmarkEnd w:id="10"/>
    </w:p>
    <w:p w14:paraId="5B18FAD9" w14:textId="77777777" w:rsidR="00422A33" w:rsidRPr="00C044D7" w:rsidRDefault="00422A33" w:rsidP="00DF07E5">
      <w:pPr>
        <w:rPr>
          <w:rFonts w:cs="Arial"/>
          <w:szCs w:val="22"/>
        </w:rPr>
      </w:pPr>
    </w:p>
    <w:p w14:paraId="685C40DA" w14:textId="77777777" w:rsidR="00CD16CF" w:rsidRPr="00C044D7" w:rsidRDefault="00CD16CF" w:rsidP="00DF07E5">
      <w:pPr>
        <w:pStyle w:val="Heading2"/>
        <w:rPr>
          <w:rFonts w:cs="Arial"/>
          <w:szCs w:val="22"/>
        </w:rPr>
      </w:pPr>
      <w:bookmarkStart w:id="11" w:name="_Toc10468293"/>
      <w:r w:rsidRPr="00C044D7">
        <w:rPr>
          <w:rFonts w:cs="Arial"/>
          <w:szCs w:val="22"/>
        </w:rPr>
        <w:t>Business Rules</w:t>
      </w:r>
      <w:bookmarkEnd w:id="11"/>
    </w:p>
    <w:p w14:paraId="3630EC39" w14:textId="77777777" w:rsidR="00CD16CF" w:rsidRPr="00C044D7" w:rsidRDefault="00CD16CF" w:rsidP="00DF07E5"/>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542"/>
      </w:tblGrid>
      <w:tr w:rsidR="00DB40D1" w:rsidRPr="00C044D7" w14:paraId="0E62F6D3" w14:textId="77777777" w:rsidTr="00846600">
        <w:trPr>
          <w:trHeight w:val="522"/>
          <w:tblHeader/>
        </w:trPr>
        <w:tc>
          <w:tcPr>
            <w:tcW w:w="1260" w:type="dxa"/>
            <w:shd w:val="clear" w:color="auto" w:fill="D9D9D9"/>
            <w:vAlign w:val="center"/>
          </w:tcPr>
          <w:p w14:paraId="0DE3184F" w14:textId="77777777" w:rsidR="00DB40D1" w:rsidRPr="00C044D7" w:rsidRDefault="00DB40D1" w:rsidP="00DF07E5">
            <w:pPr>
              <w:pStyle w:val="TableBoldCharCharCharCharChar1Char"/>
              <w:keepNext/>
              <w:ind w:left="119"/>
              <w:jc w:val="center"/>
              <w:rPr>
                <w:rFonts w:cs="Arial"/>
                <w:sz w:val="22"/>
                <w:szCs w:val="22"/>
              </w:rPr>
            </w:pPr>
            <w:r w:rsidRPr="00C044D7">
              <w:rPr>
                <w:rFonts w:cs="Arial"/>
                <w:sz w:val="22"/>
                <w:szCs w:val="22"/>
              </w:rPr>
              <w:t>Bus Req ID</w:t>
            </w:r>
          </w:p>
        </w:tc>
        <w:tc>
          <w:tcPr>
            <w:tcW w:w="7542" w:type="dxa"/>
            <w:shd w:val="clear" w:color="auto" w:fill="D9D9D9"/>
            <w:vAlign w:val="center"/>
          </w:tcPr>
          <w:p w14:paraId="5C283AC1" w14:textId="77777777" w:rsidR="00DB40D1" w:rsidRPr="00C044D7" w:rsidRDefault="00DB40D1" w:rsidP="00DF07E5">
            <w:pPr>
              <w:pStyle w:val="TableBoldCharCharCharCharChar1Char"/>
              <w:keepNext/>
              <w:ind w:left="119"/>
              <w:jc w:val="center"/>
              <w:rPr>
                <w:rFonts w:cs="Arial"/>
                <w:sz w:val="22"/>
                <w:szCs w:val="22"/>
              </w:rPr>
            </w:pPr>
            <w:r w:rsidRPr="00C044D7">
              <w:rPr>
                <w:rFonts w:cs="Arial"/>
                <w:sz w:val="22"/>
                <w:szCs w:val="22"/>
              </w:rPr>
              <w:t>Business Rule</w:t>
            </w:r>
          </w:p>
        </w:tc>
      </w:tr>
      <w:tr w:rsidR="00DB40D1" w:rsidRPr="00C044D7" w14:paraId="13BF26E9" w14:textId="77777777" w:rsidTr="00846600">
        <w:trPr>
          <w:trHeight w:val="207"/>
        </w:trPr>
        <w:tc>
          <w:tcPr>
            <w:tcW w:w="1260" w:type="dxa"/>
            <w:vAlign w:val="center"/>
          </w:tcPr>
          <w:p w14:paraId="05A3C809" w14:textId="77777777" w:rsidR="00DB40D1" w:rsidRPr="00C044D7" w:rsidRDefault="00DB40D1" w:rsidP="007F0593">
            <w:pPr>
              <w:pStyle w:val="TableText0"/>
              <w:numPr>
                <w:ilvl w:val="0"/>
                <w:numId w:val="53"/>
              </w:numPr>
              <w:jc w:val="center"/>
              <w:rPr>
                <w:rFonts w:cs="Arial"/>
                <w:szCs w:val="22"/>
              </w:rPr>
            </w:pPr>
          </w:p>
        </w:tc>
        <w:tc>
          <w:tcPr>
            <w:tcW w:w="7542" w:type="dxa"/>
            <w:vAlign w:val="center"/>
          </w:tcPr>
          <w:p w14:paraId="773DAA67" w14:textId="2DB07EDE" w:rsidR="00DB40D1" w:rsidRPr="00C044D7" w:rsidRDefault="002C1287" w:rsidP="002C1287">
            <w:pPr>
              <w:pStyle w:val="TableText0"/>
              <w:ind w:left="0"/>
              <w:rPr>
                <w:rFonts w:cs="Arial"/>
                <w:b/>
                <w:szCs w:val="22"/>
              </w:rPr>
            </w:pPr>
            <w:r>
              <w:rPr>
                <w:rFonts w:cs="Arial"/>
                <w:szCs w:val="22"/>
              </w:rPr>
              <w:t>The CC 5705</w:t>
            </w:r>
            <w:r w:rsidR="00606AA3">
              <w:rPr>
                <w:rFonts w:cs="Arial"/>
                <w:szCs w:val="22"/>
              </w:rPr>
              <w:t xml:space="preserve"> </w:t>
            </w:r>
            <w:r>
              <w:rPr>
                <w:rFonts w:cs="Arial"/>
                <w:szCs w:val="22"/>
              </w:rPr>
              <w:t>RC Services Charge Allocation</w:t>
            </w:r>
            <w:r w:rsidR="00606AA3">
              <w:rPr>
                <w:rFonts w:cs="Arial"/>
                <w:szCs w:val="22"/>
              </w:rPr>
              <w:t xml:space="preserve"> is calculated at an annual frequency</w:t>
            </w:r>
            <w:r w:rsidR="00DB40D1" w:rsidRPr="00C044D7">
              <w:rPr>
                <w:rFonts w:cs="Arial"/>
                <w:b/>
                <w:szCs w:val="22"/>
              </w:rPr>
              <w:t>.</w:t>
            </w:r>
          </w:p>
        </w:tc>
      </w:tr>
      <w:tr w:rsidR="006E24A9" w:rsidRPr="00C044D7" w14:paraId="1A199EB6" w14:textId="77777777" w:rsidTr="00655350">
        <w:trPr>
          <w:trHeight w:val="480"/>
        </w:trPr>
        <w:tc>
          <w:tcPr>
            <w:tcW w:w="1260" w:type="dxa"/>
            <w:vAlign w:val="center"/>
          </w:tcPr>
          <w:p w14:paraId="274464EE" w14:textId="77777777" w:rsidR="006E24A9" w:rsidRPr="00C044D7" w:rsidRDefault="006E24A9" w:rsidP="006E24A9">
            <w:pPr>
              <w:pStyle w:val="TableText0"/>
              <w:numPr>
                <w:ilvl w:val="1"/>
                <w:numId w:val="54"/>
              </w:numPr>
              <w:jc w:val="center"/>
              <w:rPr>
                <w:rFonts w:cs="Arial"/>
                <w:szCs w:val="22"/>
              </w:rPr>
            </w:pPr>
          </w:p>
        </w:tc>
        <w:tc>
          <w:tcPr>
            <w:tcW w:w="7542" w:type="dxa"/>
            <w:vAlign w:val="center"/>
          </w:tcPr>
          <w:p w14:paraId="05E0BF5A" w14:textId="73D52CE7" w:rsidR="006E24A9" w:rsidRDefault="007D5E1D" w:rsidP="00655350">
            <w:pPr>
              <w:pStyle w:val="TableText0"/>
              <w:ind w:left="0"/>
              <w:rPr>
                <w:rFonts w:cs="Arial"/>
                <w:szCs w:val="22"/>
              </w:rPr>
            </w:pPr>
            <w:r>
              <w:rPr>
                <w:rFonts w:cs="Arial"/>
                <w:szCs w:val="22"/>
              </w:rPr>
              <w:t>This charge is invoiced on the RC Services Invoice, separate from CAISO Market Invoices.</w:t>
            </w:r>
          </w:p>
        </w:tc>
      </w:tr>
      <w:tr w:rsidR="00DB40D1" w:rsidRPr="00C044D7" w14:paraId="2CD3BAB0" w14:textId="77777777" w:rsidTr="00846600">
        <w:trPr>
          <w:trHeight w:val="340"/>
        </w:trPr>
        <w:tc>
          <w:tcPr>
            <w:tcW w:w="1260" w:type="dxa"/>
            <w:vAlign w:val="center"/>
          </w:tcPr>
          <w:p w14:paraId="63EA7CBD" w14:textId="77777777" w:rsidR="00DB40D1" w:rsidRPr="00C044D7" w:rsidRDefault="00DB40D1" w:rsidP="007F0593">
            <w:pPr>
              <w:pStyle w:val="TableText0"/>
              <w:numPr>
                <w:ilvl w:val="1"/>
                <w:numId w:val="54"/>
              </w:numPr>
              <w:jc w:val="center"/>
              <w:rPr>
                <w:rFonts w:cs="Arial"/>
                <w:szCs w:val="22"/>
              </w:rPr>
            </w:pPr>
          </w:p>
        </w:tc>
        <w:tc>
          <w:tcPr>
            <w:tcW w:w="7542" w:type="dxa"/>
            <w:vAlign w:val="center"/>
          </w:tcPr>
          <w:p w14:paraId="35C04995" w14:textId="2D4E6484" w:rsidR="00DB40D1" w:rsidRPr="00C044D7" w:rsidRDefault="00DB40D1" w:rsidP="00B826D0">
            <w:pPr>
              <w:pStyle w:val="TableText0"/>
              <w:ind w:left="0"/>
              <w:rPr>
                <w:rFonts w:cs="Arial"/>
                <w:szCs w:val="22"/>
              </w:rPr>
            </w:pPr>
            <w:r w:rsidRPr="00C044D7">
              <w:rPr>
                <w:rFonts w:cs="Arial"/>
                <w:szCs w:val="22"/>
              </w:rPr>
              <w:t xml:space="preserve">The CAISO will issue </w:t>
            </w:r>
            <w:r w:rsidR="00B826D0">
              <w:rPr>
                <w:rFonts w:cs="Arial"/>
                <w:szCs w:val="22"/>
              </w:rPr>
              <w:t>RC Services</w:t>
            </w:r>
            <w:r w:rsidR="00606AA3">
              <w:rPr>
                <w:rFonts w:cs="Arial"/>
                <w:szCs w:val="22"/>
              </w:rPr>
              <w:t xml:space="preserve"> Charge-related statements</w:t>
            </w:r>
            <w:r w:rsidR="00D53C68">
              <w:rPr>
                <w:rFonts w:cs="Arial"/>
                <w:szCs w:val="22"/>
              </w:rPr>
              <w:t xml:space="preserve"> and invoices separate from other </w:t>
            </w:r>
            <w:r w:rsidRPr="00C044D7">
              <w:rPr>
                <w:rFonts w:cs="Arial"/>
                <w:szCs w:val="22"/>
              </w:rPr>
              <w:t xml:space="preserve">market </w:t>
            </w:r>
            <w:r w:rsidR="00D53C68">
              <w:rPr>
                <w:rFonts w:cs="Arial"/>
                <w:szCs w:val="22"/>
              </w:rPr>
              <w:t>settlement statement and invoice types</w:t>
            </w:r>
            <w:r w:rsidRPr="00C044D7">
              <w:rPr>
                <w:rFonts w:cs="Arial"/>
                <w:szCs w:val="22"/>
              </w:rPr>
              <w:t>.</w:t>
            </w:r>
          </w:p>
        </w:tc>
      </w:tr>
      <w:tr w:rsidR="0041019E" w:rsidRPr="00C044D7" w14:paraId="103DBF55" w14:textId="77777777" w:rsidTr="00846600">
        <w:trPr>
          <w:trHeight w:val="340"/>
        </w:trPr>
        <w:tc>
          <w:tcPr>
            <w:tcW w:w="1260" w:type="dxa"/>
            <w:vAlign w:val="center"/>
          </w:tcPr>
          <w:p w14:paraId="51ADB872" w14:textId="77777777" w:rsidR="0041019E" w:rsidRPr="00C044D7" w:rsidRDefault="0041019E" w:rsidP="007F0593">
            <w:pPr>
              <w:pStyle w:val="TableText0"/>
              <w:numPr>
                <w:ilvl w:val="1"/>
                <w:numId w:val="54"/>
              </w:numPr>
              <w:jc w:val="center"/>
              <w:rPr>
                <w:rFonts w:cs="Arial"/>
                <w:szCs w:val="22"/>
              </w:rPr>
            </w:pPr>
          </w:p>
        </w:tc>
        <w:tc>
          <w:tcPr>
            <w:tcW w:w="7542" w:type="dxa"/>
            <w:vAlign w:val="center"/>
          </w:tcPr>
          <w:p w14:paraId="1089C456" w14:textId="16EFCB66" w:rsidR="0041019E" w:rsidRPr="00C044D7" w:rsidRDefault="003440CD" w:rsidP="00D53C68">
            <w:pPr>
              <w:pStyle w:val="TableText0"/>
              <w:ind w:left="0"/>
              <w:rPr>
                <w:rFonts w:cs="Arial"/>
                <w:szCs w:val="22"/>
              </w:rPr>
            </w:pPr>
            <w:r>
              <w:rPr>
                <w:rFonts w:cs="Arial"/>
                <w:szCs w:val="22"/>
              </w:rPr>
              <w:t xml:space="preserve">The </w:t>
            </w:r>
            <w:r w:rsidR="007D5E1D">
              <w:rPr>
                <w:rFonts w:cs="Arial"/>
                <w:szCs w:val="22"/>
              </w:rPr>
              <w:t>RC Services Charge Allocation</w:t>
            </w:r>
            <w:r w:rsidR="0041019E" w:rsidRPr="0041019E">
              <w:rPr>
                <w:rFonts w:cs="Arial"/>
                <w:szCs w:val="22"/>
              </w:rPr>
              <w:t xml:space="preserve"> shall be reflected in an initial settlement statement, while a recalculation settlement statement shall reflect changes required to correct an invoice for typographical or other ministerial error.</w:t>
            </w:r>
          </w:p>
        </w:tc>
      </w:tr>
      <w:tr w:rsidR="0087291A" w:rsidRPr="00C044D7" w14:paraId="2E1A5260" w14:textId="77777777" w:rsidTr="00846600">
        <w:trPr>
          <w:trHeight w:val="340"/>
        </w:trPr>
        <w:tc>
          <w:tcPr>
            <w:tcW w:w="1260" w:type="dxa"/>
            <w:vAlign w:val="center"/>
          </w:tcPr>
          <w:p w14:paraId="2BE1DA2D" w14:textId="77777777" w:rsidR="0087291A" w:rsidRPr="00C044D7" w:rsidRDefault="0087291A" w:rsidP="007F0593">
            <w:pPr>
              <w:pStyle w:val="TableText0"/>
              <w:numPr>
                <w:ilvl w:val="1"/>
                <w:numId w:val="54"/>
              </w:numPr>
              <w:jc w:val="center"/>
              <w:rPr>
                <w:rFonts w:cs="Arial"/>
                <w:szCs w:val="22"/>
              </w:rPr>
            </w:pPr>
          </w:p>
        </w:tc>
        <w:tc>
          <w:tcPr>
            <w:tcW w:w="7542" w:type="dxa"/>
            <w:vAlign w:val="center"/>
          </w:tcPr>
          <w:p w14:paraId="127BAFF7" w14:textId="7FFB3C15" w:rsidR="0087291A" w:rsidRPr="0041019E" w:rsidRDefault="003440CD" w:rsidP="004103F4">
            <w:pPr>
              <w:pStyle w:val="TableText0"/>
              <w:ind w:left="0"/>
              <w:rPr>
                <w:rFonts w:cs="Arial"/>
                <w:szCs w:val="22"/>
              </w:rPr>
            </w:pPr>
            <w:r>
              <w:rPr>
                <w:rFonts w:cs="Arial"/>
                <w:szCs w:val="22"/>
              </w:rPr>
              <w:t xml:space="preserve">The </w:t>
            </w:r>
            <w:r w:rsidR="007D5E1D">
              <w:rPr>
                <w:rFonts w:cs="Arial"/>
                <w:szCs w:val="22"/>
              </w:rPr>
              <w:t>RC Services Charge Allocation</w:t>
            </w:r>
            <w:r w:rsidR="007D5E1D" w:rsidRPr="00C044D7">
              <w:rPr>
                <w:rStyle w:val="StyleBodyArial11ptBoldChar"/>
                <w:szCs w:val="22"/>
              </w:rPr>
              <w:t xml:space="preserve"> </w:t>
            </w:r>
            <w:r w:rsidR="007D5E1D">
              <w:rPr>
                <w:rStyle w:val="StyleBodyArial11ptBoldChar"/>
                <w:szCs w:val="22"/>
              </w:rPr>
              <w:t xml:space="preserve">invoice and </w:t>
            </w:r>
            <w:r w:rsidR="0087291A" w:rsidRPr="00C044D7">
              <w:rPr>
                <w:rStyle w:val="StyleBodyArial11ptBoldChar"/>
                <w:szCs w:val="22"/>
              </w:rPr>
              <w:t>statement d</w:t>
            </w:r>
            <w:r w:rsidR="007D5E1D">
              <w:rPr>
                <w:rStyle w:val="StyleBodyArial11ptBoldChar"/>
                <w:szCs w:val="22"/>
              </w:rPr>
              <w:t>ate will be the first business day</w:t>
            </w:r>
            <w:r w:rsidR="0087291A" w:rsidRPr="00C044D7">
              <w:rPr>
                <w:rStyle w:val="StyleBodyArial11ptBoldChar"/>
                <w:szCs w:val="22"/>
              </w:rPr>
              <w:t xml:space="preserve"> of </w:t>
            </w:r>
            <w:r w:rsidR="004103F4">
              <w:rPr>
                <w:rStyle w:val="StyleBodyArial11ptBoldChar"/>
                <w:szCs w:val="22"/>
              </w:rPr>
              <w:t xml:space="preserve">each calendar year for RC Services to </w:t>
            </w:r>
            <w:r w:rsidR="00B53183">
              <w:rPr>
                <w:rStyle w:val="StyleBodyArial11ptBoldChar"/>
                <w:szCs w:val="22"/>
              </w:rPr>
              <w:t>be provided during that assessment</w:t>
            </w:r>
            <w:r w:rsidR="004103F4">
              <w:rPr>
                <w:rStyle w:val="StyleBodyArial11ptBoldChar"/>
                <w:szCs w:val="22"/>
              </w:rPr>
              <w:t xml:space="preserve"> year.</w:t>
            </w:r>
          </w:p>
        </w:tc>
      </w:tr>
      <w:tr w:rsidR="004103F4" w:rsidRPr="00C044D7" w14:paraId="42A71EC3" w14:textId="77777777" w:rsidTr="00846600">
        <w:trPr>
          <w:trHeight w:val="340"/>
        </w:trPr>
        <w:tc>
          <w:tcPr>
            <w:tcW w:w="1260" w:type="dxa"/>
            <w:vAlign w:val="center"/>
          </w:tcPr>
          <w:p w14:paraId="3DD885EB" w14:textId="77777777" w:rsidR="004103F4" w:rsidRPr="00C044D7" w:rsidRDefault="004103F4" w:rsidP="007108DC">
            <w:pPr>
              <w:pStyle w:val="TableText0"/>
              <w:numPr>
                <w:ilvl w:val="2"/>
                <w:numId w:val="54"/>
              </w:numPr>
              <w:jc w:val="center"/>
              <w:rPr>
                <w:rFonts w:cs="Arial"/>
                <w:szCs w:val="22"/>
              </w:rPr>
            </w:pPr>
          </w:p>
        </w:tc>
        <w:tc>
          <w:tcPr>
            <w:tcW w:w="7542" w:type="dxa"/>
            <w:vAlign w:val="center"/>
          </w:tcPr>
          <w:p w14:paraId="369664D5" w14:textId="1526AD67" w:rsidR="004103F4" w:rsidRDefault="004103F4" w:rsidP="004103F4">
            <w:pPr>
              <w:pStyle w:val="TableText0"/>
              <w:ind w:left="0"/>
              <w:rPr>
                <w:rFonts w:cs="Arial"/>
                <w:szCs w:val="22"/>
              </w:rPr>
            </w:pPr>
            <w:r>
              <w:rPr>
                <w:rFonts w:cs="Arial"/>
                <w:szCs w:val="22"/>
              </w:rPr>
              <w:t xml:space="preserve">The initial period of RC Services will be invoiced from the RC Services Date </w:t>
            </w:r>
            <w:r w:rsidR="00CF3F19">
              <w:rPr>
                <w:rFonts w:cs="Arial"/>
                <w:szCs w:val="22"/>
              </w:rPr>
              <w:t>through the end of that calendar year, and will be invoiced at the same time the CAISO invoices RC Customers for the year following the initial period.</w:t>
            </w:r>
          </w:p>
        </w:tc>
      </w:tr>
      <w:tr w:rsidR="00CF3F19" w:rsidRPr="00C044D7" w14:paraId="113F3511" w14:textId="77777777" w:rsidTr="00846600">
        <w:trPr>
          <w:trHeight w:val="340"/>
        </w:trPr>
        <w:tc>
          <w:tcPr>
            <w:tcW w:w="1260" w:type="dxa"/>
            <w:vAlign w:val="center"/>
          </w:tcPr>
          <w:p w14:paraId="7454D603" w14:textId="77777777" w:rsidR="00CF3F19" w:rsidRDefault="00CF3F19" w:rsidP="007108DC">
            <w:pPr>
              <w:pStyle w:val="TableText0"/>
              <w:numPr>
                <w:ilvl w:val="2"/>
                <w:numId w:val="54"/>
              </w:numPr>
              <w:jc w:val="center"/>
              <w:rPr>
                <w:rFonts w:cs="Arial"/>
                <w:szCs w:val="22"/>
              </w:rPr>
            </w:pPr>
          </w:p>
        </w:tc>
        <w:tc>
          <w:tcPr>
            <w:tcW w:w="7542" w:type="dxa"/>
            <w:vAlign w:val="center"/>
          </w:tcPr>
          <w:p w14:paraId="75A33543" w14:textId="4A206966" w:rsidR="00CF3F19" w:rsidRDefault="00CF3F19" w:rsidP="004103F4">
            <w:pPr>
              <w:pStyle w:val="TableText0"/>
              <w:ind w:left="0"/>
              <w:rPr>
                <w:rFonts w:cs="Arial"/>
                <w:szCs w:val="22"/>
              </w:rPr>
            </w:pPr>
            <w:r>
              <w:rPr>
                <w:rFonts w:cs="Arial"/>
                <w:szCs w:val="22"/>
              </w:rPr>
              <w:t>The initial period settlement amount will be prorated based on the portion of time during the initial calendar year that RC Services were provided.</w:t>
            </w:r>
          </w:p>
        </w:tc>
      </w:tr>
      <w:tr w:rsidR="0087291A" w:rsidRPr="00C044D7" w14:paraId="3A0E2843" w14:textId="77777777" w:rsidTr="00846600">
        <w:trPr>
          <w:trHeight w:val="480"/>
        </w:trPr>
        <w:tc>
          <w:tcPr>
            <w:tcW w:w="1260" w:type="dxa"/>
            <w:vAlign w:val="center"/>
          </w:tcPr>
          <w:p w14:paraId="0341EA31" w14:textId="77777777" w:rsidR="0087291A" w:rsidRPr="00C044D7" w:rsidRDefault="0087291A" w:rsidP="000C18A4">
            <w:pPr>
              <w:pStyle w:val="TableText0"/>
              <w:numPr>
                <w:ilvl w:val="1"/>
                <w:numId w:val="54"/>
              </w:numPr>
              <w:jc w:val="center"/>
              <w:rPr>
                <w:rFonts w:cs="Arial"/>
                <w:szCs w:val="22"/>
              </w:rPr>
            </w:pPr>
          </w:p>
        </w:tc>
        <w:tc>
          <w:tcPr>
            <w:tcW w:w="7542" w:type="dxa"/>
            <w:vAlign w:val="center"/>
          </w:tcPr>
          <w:p w14:paraId="12C210E0" w14:textId="496504BA" w:rsidR="0087291A" w:rsidRDefault="003440CD" w:rsidP="004957C4">
            <w:pPr>
              <w:pStyle w:val="TableText0"/>
              <w:ind w:left="0"/>
              <w:rPr>
                <w:rFonts w:cs="Arial"/>
                <w:szCs w:val="22"/>
              </w:rPr>
            </w:pPr>
            <w:r>
              <w:rPr>
                <w:rFonts w:cs="Arial"/>
                <w:szCs w:val="22"/>
              </w:rPr>
              <w:t xml:space="preserve">The </w:t>
            </w:r>
            <w:r w:rsidR="00B826D0">
              <w:rPr>
                <w:rFonts w:cs="Arial"/>
                <w:szCs w:val="22"/>
              </w:rPr>
              <w:t>RC Services Charge Allocation</w:t>
            </w:r>
            <w:r w:rsidR="0087291A" w:rsidRPr="00C044D7">
              <w:rPr>
                <w:rFonts w:cs="Arial"/>
                <w:szCs w:val="22"/>
              </w:rPr>
              <w:t xml:space="preserve"> (either from an initial statement or recalculation statement)</w:t>
            </w:r>
            <w:r w:rsidR="0087291A">
              <w:rPr>
                <w:rFonts w:cs="Arial"/>
                <w:szCs w:val="22"/>
              </w:rPr>
              <w:t xml:space="preserve"> shall be invoiced using the</w:t>
            </w:r>
            <w:r w:rsidR="0087291A" w:rsidRPr="00C044D7">
              <w:rPr>
                <w:rFonts w:cs="Arial"/>
                <w:szCs w:val="22"/>
              </w:rPr>
              <w:t xml:space="preserve"> </w:t>
            </w:r>
            <w:r w:rsidR="00B826D0">
              <w:rPr>
                <w:rFonts w:cs="Arial"/>
                <w:szCs w:val="22"/>
              </w:rPr>
              <w:t>RC</w:t>
            </w:r>
            <w:r w:rsidR="0087291A" w:rsidRPr="00C044D7">
              <w:rPr>
                <w:rFonts w:cs="Arial"/>
                <w:szCs w:val="22"/>
              </w:rPr>
              <w:t xml:space="preserve"> invoice</w:t>
            </w:r>
            <w:r w:rsidR="0087291A">
              <w:rPr>
                <w:rFonts w:cs="Arial"/>
                <w:szCs w:val="22"/>
              </w:rPr>
              <w:t xml:space="preserve"> type that is separate from the </w:t>
            </w:r>
            <w:r w:rsidR="0087291A" w:rsidRPr="00C044D7">
              <w:rPr>
                <w:rFonts w:cs="Arial"/>
                <w:szCs w:val="22"/>
              </w:rPr>
              <w:t>Market invoice type</w:t>
            </w:r>
            <w:r w:rsidR="0087291A">
              <w:rPr>
                <w:rFonts w:cs="Arial"/>
                <w:szCs w:val="22"/>
              </w:rPr>
              <w:t xml:space="preserve"> and NERC/WECC type</w:t>
            </w:r>
            <w:r w:rsidR="0087291A" w:rsidRPr="00C044D7">
              <w:rPr>
                <w:rFonts w:cs="Arial"/>
                <w:szCs w:val="22"/>
              </w:rPr>
              <w:t>.</w:t>
            </w:r>
          </w:p>
        </w:tc>
      </w:tr>
      <w:tr w:rsidR="0087291A" w:rsidRPr="00C044D7" w14:paraId="751214CE" w14:textId="77777777" w:rsidTr="00846600">
        <w:trPr>
          <w:trHeight w:val="480"/>
        </w:trPr>
        <w:tc>
          <w:tcPr>
            <w:tcW w:w="1260" w:type="dxa"/>
            <w:vAlign w:val="center"/>
          </w:tcPr>
          <w:p w14:paraId="4C2B5660" w14:textId="77777777" w:rsidR="0087291A" w:rsidRPr="00C044D7" w:rsidRDefault="0087291A" w:rsidP="0087291A">
            <w:pPr>
              <w:pStyle w:val="TableText0"/>
              <w:numPr>
                <w:ilvl w:val="2"/>
                <w:numId w:val="53"/>
              </w:numPr>
              <w:jc w:val="center"/>
              <w:rPr>
                <w:rFonts w:cs="Arial"/>
                <w:szCs w:val="22"/>
              </w:rPr>
            </w:pPr>
          </w:p>
        </w:tc>
        <w:tc>
          <w:tcPr>
            <w:tcW w:w="7542" w:type="dxa"/>
            <w:vAlign w:val="center"/>
          </w:tcPr>
          <w:p w14:paraId="359D7804" w14:textId="3FABDEC9" w:rsidR="0087291A" w:rsidRPr="00C044D7" w:rsidRDefault="000C18A4" w:rsidP="00161501">
            <w:pPr>
              <w:pStyle w:val="TableText0"/>
              <w:ind w:left="0"/>
              <w:rPr>
                <w:rFonts w:cs="Arial"/>
                <w:szCs w:val="22"/>
              </w:rPr>
            </w:pPr>
            <w:r w:rsidRPr="00C044D7">
              <w:t xml:space="preserve">The separate </w:t>
            </w:r>
            <w:r w:rsidR="00161501">
              <w:t>RC Services</w:t>
            </w:r>
            <w:r w:rsidR="00796DC9">
              <w:t xml:space="preserve"> </w:t>
            </w:r>
            <w:r w:rsidRPr="00C044D7">
              <w:t>invoice will reflect a monthly bill period which encompasses the first trade date of the assessment year.</w:t>
            </w:r>
          </w:p>
        </w:tc>
      </w:tr>
      <w:tr w:rsidR="000C18A4" w:rsidRPr="00C044D7" w14:paraId="2E09B5B0"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51B51D7E" w14:textId="77777777" w:rsidR="000C18A4" w:rsidRPr="00C044D7" w:rsidRDefault="000C18A4" w:rsidP="000C18A4">
            <w:pPr>
              <w:pStyle w:val="TableText0"/>
              <w:numPr>
                <w:ilvl w:val="0"/>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C3951F4" w14:textId="631AF19C" w:rsidR="000C18A4" w:rsidRPr="00C044D7" w:rsidRDefault="008D5C43" w:rsidP="00B826D0">
            <w:pPr>
              <w:pStyle w:val="TableText0"/>
              <w:ind w:left="0"/>
              <w:rPr>
                <w:rFonts w:cs="Arial"/>
                <w:szCs w:val="22"/>
              </w:rPr>
            </w:pPr>
            <w:r w:rsidRPr="008D5C43">
              <w:rPr>
                <w:rFonts w:cs="Arial"/>
                <w:szCs w:val="22"/>
              </w:rPr>
              <w:t xml:space="preserve">The CAISO shall invoice Scheduling Coordinators for all of the charges that are invoiced to the CAISO by the </w:t>
            </w:r>
            <w:r w:rsidR="00161501">
              <w:rPr>
                <w:rFonts w:cs="Arial"/>
                <w:szCs w:val="22"/>
              </w:rPr>
              <w:t xml:space="preserve">CAISO </w:t>
            </w:r>
            <w:r w:rsidR="00B826D0">
              <w:rPr>
                <w:rFonts w:cs="Arial"/>
                <w:szCs w:val="22"/>
              </w:rPr>
              <w:t>RC</w:t>
            </w:r>
            <w:r w:rsidRPr="008D5C43">
              <w:rPr>
                <w:rFonts w:cs="Arial"/>
                <w:szCs w:val="22"/>
              </w:rPr>
              <w:t>.</w:t>
            </w:r>
          </w:p>
        </w:tc>
      </w:tr>
      <w:tr w:rsidR="000C18A4" w:rsidRPr="00C044D7" w14:paraId="7BA63D8D"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458BF5AE" w14:textId="77777777" w:rsidR="000C18A4" w:rsidRPr="00C044D7" w:rsidRDefault="000C18A4" w:rsidP="008D5C43">
            <w:pPr>
              <w:pStyle w:val="TableText0"/>
              <w:numPr>
                <w:ilvl w:val="1"/>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55CFEC3" w14:textId="6B0BAB17" w:rsidR="000C18A4" w:rsidRPr="00C044D7" w:rsidRDefault="008D5C43" w:rsidP="00B826D0">
            <w:pPr>
              <w:pStyle w:val="TableText0"/>
              <w:ind w:left="0"/>
              <w:rPr>
                <w:rFonts w:cs="Arial"/>
                <w:szCs w:val="22"/>
              </w:rPr>
            </w:pPr>
            <w:r w:rsidRPr="008D5C43">
              <w:rPr>
                <w:rFonts w:cs="Arial"/>
                <w:szCs w:val="22"/>
              </w:rPr>
              <w:t xml:space="preserve">Each Scheduling Coordinator shall be obligated to pay the CAISO all of the </w:t>
            </w:r>
            <w:r w:rsidR="00B826D0">
              <w:rPr>
                <w:rFonts w:cs="Arial"/>
                <w:szCs w:val="22"/>
              </w:rPr>
              <w:t>RC</w:t>
            </w:r>
            <w:r w:rsidRPr="008D5C43">
              <w:rPr>
                <w:rFonts w:cs="Arial"/>
                <w:szCs w:val="22"/>
              </w:rPr>
              <w:t xml:space="preserve"> Charges it is invoiced by the CAISO.</w:t>
            </w:r>
          </w:p>
        </w:tc>
      </w:tr>
      <w:tr w:rsidR="008D5C43" w:rsidRPr="00C044D7" w14:paraId="4B357D99"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33944BB3" w14:textId="77777777" w:rsidR="008D5C43" w:rsidRPr="00C044D7" w:rsidRDefault="008D5C43" w:rsidP="008D5C43">
            <w:pPr>
              <w:pStyle w:val="TableText0"/>
              <w:numPr>
                <w:ilvl w:val="1"/>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B28E712" w14:textId="78683C38" w:rsidR="008D5C43" w:rsidRPr="008D5C43" w:rsidRDefault="008D5C43" w:rsidP="00161501">
            <w:pPr>
              <w:pStyle w:val="TableText0"/>
              <w:ind w:left="0"/>
              <w:rPr>
                <w:rFonts w:cs="Arial"/>
                <w:szCs w:val="22"/>
              </w:rPr>
            </w:pPr>
            <w:r w:rsidRPr="008D5C43">
              <w:rPr>
                <w:rFonts w:cs="Arial"/>
                <w:szCs w:val="22"/>
              </w:rPr>
              <w:t xml:space="preserve">Each Scheduling Coordinator’s responsibility for </w:t>
            </w:r>
            <w:r w:rsidR="00161501">
              <w:rPr>
                <w:rFonts w:cs="Arial"/>
                <w:szCs w:val="22"/>
              </w:rPr>
              <w:t>RC Services</w:t>
            </w:r>
            <w:r w:rsidRPr="008D5C43">
              <w:rPr>
                <w:rFonts w:cs="Arial"/>
                <w:szCs w:val="22"/>
              </w:rPr>
              <w:t xml:space="preserve"> Charges shall be allocated based on the Scheduling Coordinator’s NERC/WECC Metered Demand</w:t>
            </w:r>
            <w:r w:rsidR="004103F4">
              <w:rPr>
                <w:rFonts w:cs="Arial"/>
                <w:szCs w:val="22"/>
              </w:rPr>
              <w:t xml:space="preserve"> in the CAISO BAA</w:t>
            </w:r>
            <w:r w:rsidRPr="008D5C43">
              <w:rPr>
                <w:rFonts w:cs="Arial"/>
                <w:szCs w:val="22"/>
              </w:rPr>
              <w:t>.</w:t>
            </w:r>
          </w:p>
        </w:tc>
      </w:tr>
      <w:tr w:rsidR="00A36E99" w:rsidRPr="00C044D7" w14:paraId="02E9DD02"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12961BCE" w14:textId="77777777" w:rsidR="00A36E99" w:rsidRPr="00C044D7" w:rsidRDefault="00A36E99" w:rsidP="00A36E99">
            <w:pPr>
              <w:pStyle w:val="TableText0"/>
              <w:numPr>
                <w:ilvl w:val="2"/>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3B5722D" w14:textId="459D88D7" w:rsidR="00A36E99" w:rsidRPr="008D5C43" w:rsidRDefault="00A36E99" w:rsidP="00161501">
            <w:pPr>
              <w:pStyle w:val="TableText0"/>
              <w:ind w:left="0"/>
              <w:rPr>
                <w:rFonts w:cs="Arial"/>
                <w:szCs w:val="22"/>
              </w:rPr>
            </w:pPr>
            <w:r>
              <w:rPr>
                <w:rFonts w:cs="Arial"/>
                <w:szCs w:val="22"/>
              </w:rPr>
              <w:t>A Scheduling Coordinator without any NERC/WECC Metered Demand shall be assessed the minimum RC Services Charge.</w:t>
            </w:r>
          </w:p>
        </w:tc>
      </w:tr>
      <w:tr w:rsidR="006E24A9" w:rsidRPr="00C044D7" w14:paraId="162D5954"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5E202B2D" w14:textId="77777777" w:rsidR="006E24A9" w:rsidRPr="00C044D7" w:rsidRDefault="006E24A9" w:rsidP="006E24A9">
            <w:pPr>
              <w:pStyle w:val="TableText0"/>
              <w:numPr>
                <w:ilvl w:val="2"/>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32539F6" w14:textId="66B2DBB7" w:rsidR="006E24A9" w:rsidRPr="008D5C43" w:rsidRDefault="000D5841" w:rsidP="00161501">
            <w:pPr>
              <w:pStyle w:val="TableText0"/>
              <w:ind w:left="0"/>
              <w:rPr>
                <w:rFonts w:cs="Arial"/>
                <w:szCs w:val="22"/>
              </w:rPr>
            </w:pPr>
            <w:r>
              <w:rPr>
                <w:rFonts w:cs="Arial"/>
                <w:szCs w:val="22"/>
              </w:rPr>
              <w:t>T</w:t>
            </w:r>
            <w:r w:rsidRPr="000D5841">
              <w:rPr>
                <w:rFonts w:cs="Arial"/>
                <w:szCs w:val="22"/>
              </w:rPr>
              <w:t>he NERC/WECC Metered Demand value per Scheduling Coordinator (as identifi</w:t>
            </w:r>
            <w:r>
              <w:rPr>
                <w:rFonts w:cs="Arial"/>
                <w:szCs w:val="22"/>
              </w:rPr>
              <w:t>ed by its Business Associate ID</w:t>
            </w:r>
            <w:r w:rsidR="00A55763">
              <w:rPr>
                <w:rFonts w:cs="Arial"/>
                <w:szCs w:val="22"/>
              </w:rPr>
              <w:t>) that is used to determine the</w:t>
            </w:r>
            <w:r w:rsidR="00161501">
              <w:rPr>
                <w:rFonts w:cs="Arial"/>
                <w:szCs w:val="22"/>
              </w:rPr>
              <w:t xml:space="preserve"> CAISO RC Services Charge Allocation</w:t>
            </w:r>
            <w:r w:rsidRPr="000D5841">
              <w:rPr>
                <w:rFonts w:cs="Arial"/>
                <w:szCs w:val="22"/>
              </w:rPr>
              <w:t xml:space="preserve"> shall be provided on the NERC/WECC Information Statement</w:t>
            </w:r>
            <w:r w:rsidR="001543FC">
              <w:rPr>
                <w:rFonts w:cs="Arial"/>
                <w:szCs w:val="22"/>
              </w:rPr>
              <w:t xml:space="preserve"> (as defined for charge code CC 6490 – NERC WECC Charge)</w:t>
            </w:r>
            <w:r w:rsidR="00161501">
              <w:rPr>
                <w:rFonts w:cs="Arial"/>
                <w:szCs w:val="22"/>
              </w:rPr>
              <w:t>, and the CAISO RC Services</w:t>
            </w:r>
            <w:r w:rsidRPr="000D5841">
              <w:rPr>
                <w:rFonts w:cs="Arial"/>
                <w:szCs w:val="22"/>
              </w:rPr>
              <w:t xml:space="preserve"> Statement</w:t>
            </w:r>
            <w:r w:rsidR="00161501">
              <w:rPr>
                <w:rFonts w:cs="Arial"/>
                <w:szCs w:val="22"/>
              </w:rPr>
              <w:t>.</w:t>
            </w:r>
          </w:p>
        </w:tc>
      </w:tr>
      <w:tr w:rsidR="008D5C43" w:rsidRPr="00C044D7" w14:paraId="09498280"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14BEF7FC" w14:textId="77777777" w:rsidR="008D5C43" w:rsidRPr="00C044D7" w:rsidRDefault="008D5C43" w:rsidP="008D5C43">
            <w:pPr>
              <w:pStyle w:val="TableText0"/>
              <w:numPr>
                <w:ilvl w:val="0"/>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D3C31A5" w14:textId="29BD6CD4" w:rsidR="008D5C43" w:rsidRPr="00C044D7" w:rsidRDefault="008D5C43" w:rsidP="00A55763">
            <w:pPr>
              <w:pStyle w:val="TableText0"/>
              <w:ind w:left="0"/>
              <w:rPr>
                <w:rFonts w:cs="Arial"/>
                <w:szCs w:val="22"/>
              </w:rPr>
            </w:pPr>
            <w:r w:rsidRPr="008D5C43">
              <w:rPr>
                <w:rFonts w:cs="Arial"/>
                <w:szCs w:val="22"/>
              </w:rPr>
              <w:t xml:space="preserve">The CAISO shall calculate the </w:t>
            </w:r>
            <w:r w:rsidR="00A55763">
              <w:rPr>
                <w:rFonts w:cs="Arial"/>
                <w:szCs w:val="22"/>
              </w:rPr>
              <w:t>RC Services Charge Allocation for</w:t>
            </w:r>
            <w:r w:rsidRPr="008D5C43">
              <w:rPr>
                <w:rFonts w:cs="Arial"/>
                <w:szCs w:val="22"/>
              </w:rPr>
              <w:t xml:space="preserve"> each Scheduling Coordinator by using the </w:t>
            </w:r>
            <w:r w:rsidR="00A55763">
              <w:rPr>
                <w:rFonts w:cs="Arial"/>
                <w:szCs w:val="22"/>
              </w:rPr>
              <w:t>CAISO RC</w:t>
            </w:r>
            <w:r w:rsidRPr="008D5C43">
              <w:rPr>
                <w:rFonts w:cs="Arial"/>
                <w:szCs w:val="22"/>
              </w:rPr>
              <w:t xml:space="preserve"> Charge rate for the assessment year, multiplying such rate by the most recent NERC/WECC Metered Demand for that Scheduling Coordinator.</w:t>
            </w:r>
          </w:p>
        </w:tc>
      </w:tr>
      <w:tr w:rsidR="000C18A4" w:rsidRPr="00C044D7" w14:paraId="7D68042F"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2233AE3B" w14:textId="77777777" w:rsidR="000C18A4" w:rsidRPr="00C044D7" w:rsidRDefault="000C18A4" w:rsidP="008D5C43">
            <w:pPr>
              <w:pStyle w:val="TableText0"/>
              <w:numPr>
                <w:ilvl w:val="1"/>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33AFE16E" w14:textId="7FCF3EF5" w:rsidR="000C18A4" w:rsidRPr="00C044D7" w:rsidRDefault="00DE4BA6" w:rsidP="00DF07E5">
            <w:pPr>
              <w:pStyle w:val="TableText0"/>
              <w:ind w:left="0"/>
              <w:rPr>
                <w:rFonts w:cs="Arial"/>
                <w:szCs w:val="22"/>
              </w:rPr>
            </w:pPr>
            <w:r w:rsidRPr="00DE4BA6">
              <w:rPr>
                <w:rFonts w:cs="Arial"/>
                <w:szCs w:val="22"/>
              </w:rPr>
              <w:t>Scheduling Coordinators shall be prohibited from disputing any Reliability Coordinator Charges, except on grounds that an error in the invoice is due to a mere typographical or other m</w:t>
            </w:r>
            <w:r w:rsidR="000018BB">
              <w:rPr>
                <w:rFonts w:cs="Arial"/>
                <w:szCs w:val="22"/>
              </w:rPr>
              <w:t>inisterial error by the CAISO.</w:t>
            </w:r>
          </w:p>
        </w:tc>
      </w:tr>
      <w:tr w:rsidR="000C18A4" w:rsidRPr="00C044D7" w14:paraId="2FBE89F0"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1A758D5E" w14:textId="77777777" w:rsidR="000C18A4" w:rsidRPr="00C044D7" w:rsidRDefault="000C18A4" w:rsidP="00DE4BA6">
            <w:pPr>
              <w:pStyle w:val="TableText0"/>
              <w:numPr>
                <w:ilvl w:val="1"/>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ABD003A" w14:textId="002C04A6" w:rsidR="000C18A4" w:rsidRPr="00C044D7" w:rsidRDefault="00DE4BA6" w:rsidP="00DF07E5">
            <w:pPr>
              <w:pStyle w:val="TableText0"/>
              <w:ind w:left="0"/>
              <w:rPr>
                <w:rFonts w:cs="Arial"/>
                <w:szCs w:val="22"/>
              </w:rPr>
            </w:pPr>
            <w:r w:rsidRPr="00DE4BA6">
              <w:rPr>
                <w:rFonts w:cs="Arial"/>
                <w:szCs w:val="22"/>
              </w:rPr>
              <w:t>If the CAISO determines that an invoice contains a typographical or other ministerial error, the CAISO may at its discretion iss</w:t>
            </w:r>
            <w:r w:rsidR="005856D0">
              <w:rPr>
                <w:rFonts w:cs="Arial"/>
                <w:szCs w:val="22"/>
              </w:rPr>
              <w:t>ue a corrected invoice within 21 business</w:t>
            </w:r>
            <w:r w:rsidRPr="00DE4BA6">
              <w:rPr>
                <w:rFonts w:cs="Arial"/>
                <w:szCs w:val="22"/>
              </w:rPr>
              <w:t xml:space="preserve"> days of the date the initial invoice was issued.</w:t>
            </w:r>
          </w:p>
        </w:tc>
      </w:tr>
      <w:tr w:rsidR="000C18A4" w:rsidRPr="00C044D7" w14:paraId="6096E783"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3BBE8000" w14:textId="77777777" w:rsidR="000C18A4" w:rsidRPr="00C044D7" w:rsidRDefault="000C18A4" w:rsidP="000C18A4">
            <w:pPr>
              <w:pStyle w:val="TableText0"/>
              <w:numPr>
                <w:ilvl w:val="0"/>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641423D" w14:textId="14BDA090" w:rsidR="000C18A4" w:rsidRPr="00C044D7" w:rsidRDefault="00A24E09" w:rsidP="00DF07E5">
            <w:pPr>
              <w:pStyle w:val="TableText0"/>
              <w:ind w:left="0"/>
              <w:rPr>
                <w:rFonts w:cs="Arial"/>
                <w:szCs w:val="22"/>
              </w:rPr>
            </w:pPr>
            <w:r w:rsidRPr="00A24E09">
              <w:rPr>
                <w:rFonts w:cs="Arial"/>
                <w:szCs w:val="22"/>
              </w:rPr>
              <w:t>In the event a Scheduling Coordinator defaults on the payment of al</w:t>
            </w:r>
            <w:r w:rsidR="00045825">
              <w:rPr>
                <w:rFonts w:cs="Arial"/>
                <w:szCs w:val="22"/>
              </w:rPr>
              <w:t>l or any portion of the invoiced RC Services Charge</w:t>
            </w:r>
            <w:r w:rsidR="00FC2FF4">
              <w:rPr>
                <w:rFonts w:cs="Arial"/>
                <w:szCs w:val="22"/>
              </w:rPr>
              <w:t>,</w:t>
            </w:r>
            <w:r w:rsidRPr="00A24E09">
              <w:rPr>
                <w:rFonts w:cs="Arial"/>
                <w:szCs w:val="22"/>
              </w:rPr>
              <w:t xml:space="preserve"> the CAISO shall have the right under Tariff Section 11.29.13.3 to enforce the financial security provided by the defaulting Scheduling Coordinator, and to take any such other action under Tariff Sections 11.29.12 or 11.29.13, as necessary, to obtain </w:t>
            </w:r>
            <w:r w:rsidR="00045825">
              <w:rPr>
                <w:rFonts w:cs="Arial"/>
                <w:szCs w:val="22"/>
              </w:rPr>
              <w:t>payment for the default amount.</w:t>
            </w:r>
          </w:p>
        </w:tc>
      </w:tr>
      <w:tr w:rsidR="00DE4BA6" w:rsidRPr="00C044D7" w14:paraId="0723B186"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183C8620" w14:textId="77777777" w:rsidR="00DE4BA6" w:rsidRPr="00C044D7" w:rsidRDefault="00DE4BA6" w:rsidP="00A24E09">
            <w:pPr>
              <w:pStyle w:val="TableText0"/>
              <w:numPr>
                <w:ilvl w:val="1"/>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64F244ED" w14:textId="77777777" w:rsidR="00DE4BA6" w:rsidRDefault="00A24E09" w:rsidP="00DF07E5">
            <w:pPr>
              <w:pStyle w:val="TableText0"/>
              <w:ind w:left="0"/>
              <w:rPr>
                <w:rFonts w:cs="Arial"/>
                <w:szCs w:val="22"/>
              </w:rPr>
            </w:pPr>
            <w:r w:rsidRPr="00A24E09">
              <w:rPr>
                <w:rFonts w:cs="Arial"/>
                <w:szCs w:val="22"/>
              </w:rPr>
              <w:t>To the extent all or any portion of the default amount remains unpaid, the CAISO –</w:t>
            </w:r>
          </w:p>
          <w:p w14:paraId="3D4B26FE" w14:textId="2E214CA9" w:rsidR="003F4B77" w:rsidRPr="00C044D7" w:rsidRDefault="003F4B77" w:rsidP="003F4B77">
            <w:pPr>
              <w:pStyle w:val="TableText0"/>
              <w:numPr>
                <w:ilvl w:val="0"/>
                <w:numId w:val="55"/>
              </w:numPr>
              <w:rPr>
                <w:rFonts w:cs="Arial"/>
                <w:szCs w:val="22"/>
              </w:rPr>
            </w:pPr>
            <w:r>
              <w:rPr>
                <w:rFonts w:cs="Arial"/>
                <w:szCs w:val="22"/>
              </w:rPr>
              <w:t xml:space="preserve">may </w:t>
            </w:r>
            <w:r w:rsidRPr="003F4B77">
              <w:rPr>
                <w:rFonts w:cs="Arial"/>
                <w:szCs w:val="22"/>
              </w:rPr>
              <w:t>at its discretion issue an invo</w:t>
            </w:r>
            <w:r w:rsidR="00045825">
              <w:rPr>
                <w:rFonts w:cs="Arial"/>
                <w:szCs w:val="22"/>
              </w:rPr>
              <w:t>ice for the unpaid RC</w:t>
            </w:r>
            <w:r w:rsidRPr="003F4B77">
              <w:rPr>
                <w:rFonts w:cs="Arial"/>
                <w:szCs w:val="22"/>
              </w:rPr>
              <w:t xml:space="preserve"> </w:t>
            </w:r>
            <w:r w:rsidR="00045825">
              <w:rPr>
                <w:rFonts w:cs="Arial"/>
                <w:szCs w:val="22"/>
              </w:rPr>
              <w:t>Services Charge</w:t>
            </w:r>
            <w:r w:rsidRPr="003F4B77">
              <w:rPr>
                <w:rFonts w:cs="Arial"/>
                <w:szCs w:val="22"/>
              </w:rPr>
              <w:t>; and</w:t>
            </w:r>
          </w:p>
        </w:tc>
      </w:tr>
      <w:tr w:rsidR="003F4B77" w:rsidRPr="00C044D7" w14:paraId="5B61EA66"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7F5E0D96" w14:textId="77777777" w:rsidR="003F4B77" w:rsidRPr="00C044D7" w:rsidRDefault="003F4B77" w:rsidP="00A24E09">
            <w:pPr>
              <w:pStyle w:val="TableText0"/>
              <w:numPr>
                <w:ilvl w:val="1"/>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63C1E44" w14:textId="71314187" w:rsidR="003F4B77" w:rsidRPr="00A24E09" w:rsidRDefault="003F4B77" w:rsidP="003F4B77">
            <w:pPr>
              <w:pStyle w:val="TableText0"/>
              <w:numPr>
                <w:ilvl w:val="0"/>
                <w:numId w:val="55"/>
              </w:numPr>
              <w:rPr>
                <w:rFonts w:cs="Arial"/>
                <w:szCs w:val="22"/>
              </w:rPr>
            </w:pPr>
            <w:r w:rsidRPr="003F4B77">
              <w:rPr>
                <w:rFonts w:cs="Arial"/>
                <w:szCs w:val="22"/>
              </w:rPr>
              <w:t xml:space="preserve">if such invoice is issued for a payment default, shall allocate </w:t>
            </w:r>
            <w:r w:rsidR="00045825">
              <w:rPr>
                <w:rFonts w:cs="Arial"/>
                <w:szCs w:val="22"/>
              </w:rPr>
              <w:t>responsibility for the unpaid amount</w:t>
            </w:r>
            <w:r w:rsidRPr="003F4B77">
              <w:rPr>
                <w:rFonts w:cs="Arial"/>
                <w:szCs w:val="22"/>
              </w:rPr>
              <w:t xml:space="preserve"> to Scheduling Coordinators with NERC/WECC Metered Demand, excluding the CAISO Debtor that has not paid the payment default amount, </w:t>
            </w:r>
            <w:r w:rsidRPr="00B263EE">
              <w:rPr>
                <w:rFonts w:cs="Arial"/>
                <w:szCs w:val="22"/>
              </w:rPr>
              <w:t>based on the most recent</w:t>
            </w:r>
            <w:r w:rsidR="00765EF4">
              <w:rPr>
                <w:rFonts w:cs="Arial"/>
                <w:szCs w:val="22"/>
              </w:rPr>
              <w:t xml:space="preserve"> </w:t>
            </w:r>
            <w:r w:rsidRPr="003F4B77">
              <w:rPr>
                <w:rFonts w:cs="Arial"/>
                <w:szCs w:val="22"/>
              </w:rPr>
              <w:t>NERC/WECC Metered Demand for each Scheduling Coordinator.</w:t>
            </w:r>
          </w:p>
        </w:tc>
      </w:tr>
      <w:tr w:rsidR="00DB40D1" w:rsidRPr="00C044D7" w14:paraId="5B22D5B0"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566A20C6" w14:textId="77777777" w:rsidR="00DB40D1" w:rsidRPr="00C044D7" w:rsidRDefault="00DB40D1" w:rsidP="000C18A4">
            <w:pPr>
              <w:pStyle w:val="TableText0"/>
              <w:numPr>
                <w:ilvl w:val="0"/>
                <w:numId w:val="53"/>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0781DFA" w14:textId="77777777" w:rsidR="00DB40D1" w:rsidRPr="00C044D7" w:rsidRDefault="00DB40D1" w:rsidP="00DF07E5">
            <w:pPr>
              <w:pStyle w:val="TableText0"/>
              <w:ind w:left="0"/>
              <w:rPr>
                <w:rFonts w:cs="Arial"/>
                <w:szCs w:val="22"/>
              </w:rPr>
            </w:pPr>
            <w:r w:rsidRPr="00C044D7">
              <w:rPr>
                <w:rFonts w:cs="Arial"/>
                <w:szCs w:val="22"/>
              </w:rPr>
              <w:t>For Settlements business implementation, the Scheduling Coordinator mentioned in the Tariff shall be identified using the Business Associate (BA) ID.</w:t>
            </w:r>
          </w:p>
        </w:tc>
      </w:tr>
      <w:tr w:rsidR="008B3BBE" w:rsidRPr="00C044D7" w14:paraId="7B65E927" w14:textId="77777777" w:rsidTr="00846600">
        <w:trPr>
          <w:trHeight w:val="259"/>
        </w:trPr>
        <w:tc>
          <w:tcPr>
            <w:tcW w:w="1260" w:type="dxa"/>
            <w:tcBorders>
              <w:top w:val="single" w:sz="4" w:space="0" w:color="auto"/>
              <w:left w:val="single" w:sz="4" w:space="0" w:color="auto"/>
              <w:bottom w:val="single" w:sz="4" w:space="0" w:color="auto"/>
              <w:right w:val="single" w:sz="4" w:space="0" w:color="auto"/>
            </w:tcBorders>
            <w:vAlign w:val="center"/>
          </w:tcPr>
          <w:p w14:paraId="626CA0EB" w14:textId="77777777" w:rsidR="008B3BBE" w:rsidRPr="00C044D7" w:rsidRDefault="008B3BBE" w:rsidP="000C18A4">
            <w:pPr>
              <w:pStyle w:val="TableText0"/>
              <w:numPr>
                <w:ilvl w:val="1"/>
                <w:numId w:val="54"/>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C664B5B" w14:textId="77777777" w:rsidR="008B3BBE" w:rsidRPr="00C044D7" w:rsidRDefault="008B3BBE" w:rsidP="00DF07E5">
            <w:pPr>
              <w:pStyle w:val="TableText0"/>
              <w:ind w:left="0"/>
              <w:rPr>
                <w:rFonts w:cs="Arial"/>
                <w:szCs w:val="22"/>
              </w:rPr>
            </w:pPr>
            <w:r w:rsidRPr="00C044D7">
              <w:rPr>
                <w:rFonts w:cs="Arial"/>
                <w:szCs w:val="22"/>
              </w:rPr>
              <w:t>In the event CAISO reassigns a Business Associates (BA) meter data quantity to another BA</w:t>
            </w:r>
            <w:r w:rsidR="009F7BF4" w:rsidRPr="00C044D7">
              <w:rPr>
                <w:rFonts w:cs="Arial"/>
                <w:szCs w:val="22"/>
              </w:rPr>
              <w:t xml:space="preserve"> ID</w:t>
            </w:r>
            <w:r w:rsidRPr="00C044D7">
              <w:rPr>
                <w:rFonts w:cs="Arial"/>
                <w:szCs w:val="22"/>
              </w:rPr>
              <w:t xml:space="preserve">, meter data quantity PTBs </w:t>
            </w:r>
            <w:r w:rsidR="00F51331">
              <w:rPr>
                <w:rFonts w:cs="Arial"/>
                <w:szCs w:val="22"/>
              </w:rPr>
              <w:t xml:space="preserve">(also applied in the configuration for CC 6490 – NERC WECC Charge) </w:t>
            </w:r>
            <w:r w:rsidRPr="00C044D7">
              <w:rPr>
                <w:rFonts w:cs="Arial"/>
                <w:szCs w:val="22"/>
              </w:rPr>
              <w:t>will facilitate both reversing out and reassigning the original BA</w:t>
            </w:r>
            <w:r w:rsidR="009F7BF4" w:rsidRPr="00C044D7">
              <w:rPr>
                <w:rFonts w:cs="Arial"/>
                <w:szCs w:val="22"/>
              </w:rPr>
              <w:t xml:space="preserve"> ID</w:t>
            </w:r>
            <w:r w:rsidRPr="00C044D7">
              <w:rPr>
                <w:rFonts w:cs="Arial"/>
                <w:szCs w:val="22"/>
              </w:rPr>
              <w:t xml:space="preserve"> meter data quantity to </w:t>
            </w:r>
            <w:r w:rsidR="00DF07E5" w:rsidRPr="00C044D7">
              <w:rPr>
                <w:rFonts w:cs="Arial"/>
                <w:szCs w:val="22"/>
              </w:rPr>
              <w:t>another BA</w:t>
            </w:r>
            <w:r w:rsidR="009F7BF4" w:rsidRPr="00C044D7">
              <w:rPr>
                <w:rFonts w:cs="Arial"/>
                <w:szCs w:val="22"/>
              </w:rPr>
              <w:t xml:space="preserve"> ID.</w:t>
            </w:r>
          </w:p>
        </w:tc>
      </w:tr>
    </w:tbl>
    <w:p w14:paraId="0FAE6A31" w14:textId="77777777" w:rsidR="00A05088" w:rsidRPr="00C044D7" w:rsidRDefault="00A05088" w:rsidP="00DF07E5"/>
    <w:p w14:paraId="312C985E" w14:textId="77777777" w:rsidR="00CD16CF" w:rsidRPr="00C044D7" w:rsidRDefault="00CD16CF" w:rsidP="00DF07E5">
      <w:pPr>
        <w:pStyle w:val="BodyText"/>
        <w:spacing w:line="120" w:lineRule="auto"/>
        <w:rPr>
          <w:rFonts w:cs="Arial"/>
          <w:i/>
          <w:iCs/>
          <w:szCs w:val="22"/>
        </w:rPr>
      </w:pPr>
    </w:p>
    <w:p w14:paraId="14DD0A9C" w14:textId="77777777" w:rsidR="00422A33" w:rsidRPr="00C044D7" w:rsidRDefault="00422A33" w:rsidP="00DF07E5">
      <w:pPr>
        <w:pStyle w:val="Heading2"/>
        <w:rPr>
          <w:bCs/>
        </w:rPr>
      </w:pPr>
      <w:bookmarkStart w:id="12" w:name="_Toc10468294"/>
      <w:r w:rsidRPr="00C044D7">
        <w:rPr>
          <w:bCs/>
        </w:rPr>
        <w:t>Predecessor Charge Codes</w:t>
      </w:r>
      <w:bookmarkEnd w:id="12"/>
    </w:p>
    <w:p w14:paraId="7EECB026" w14:textId="77777777" w:rsidR="00422A33" w:rsidRPr="00C044D7" w:rsidRDefault="00422A33" w:rsidP="00DF07E5">
      <w:pPr>
        <w:rPr>
          <w:rFonts w:cs="Arial"/>
          <w:color w:val="0000FF"/>
          <w:szCs w:val="22"/>
        </w:rPr>
      </w:pPr>
      <w:r w:rsidRPr="00C044D7">
        <w:rPr>
          <w:rFonts w:cs="Arial"/>
          <w:color w:val="0000FF"/>
          <w:szCs w:val="22"/>
        </w:rPr>
        <w:t xml:space="preserve"> </w:t>
      </w:r>
    </w:p>
    <w:tbl>
      <w:tblPr>
        <w:tblW w:w="840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9"/>
      </w:tblGrid>
      <w:tr w:rsidR="00422A33" w:rsidRPr="00C044D7" w14:paraId="6E82879B" w14:textId="77777777" w:rsidTr="00846600">
        <w:trPr>
          <w:trHeight w:val="401"/>
          <w:tblHeader/>
        </w:trPr>
        <w:tc>
          <w:tcPr>
            <w:tcW w:w="8409" w:type="dxa"/>
            <w:shd w:val="clear" w:color="auto" w:fill="D9D9D9"/>
          </w:tcPr>
          <w:p w14:paraId="592EABD2" w14:textId="77777777" w:rsidR="00422A33" w:rsidRPr="00C044D7" w:rsidRDefault="00422A33" w:rsidP="00DF07E5">
            <w:pPr>
              <w:pStyle w:val="TableBoldCharCharCharCharChar1Char"/>
              <w:keepNext/>
              <w:ind w:left="119"/>
              <w:jc w:val="center"/>
              <w:rPr>
                <w:rFonts w:cs="Arial"/>
                <w:sz w:val="22"/>
                <w:szCs w:val="22"/>
              </w:rPr>
            </w:pPr>
            <w:r w:rsidRPr="00C044D7">
              <w:rPr>
                <w:rFonts w:cs="Arial"/>
                <w:sz w:val="22"/>
                <w:szCs w:val="22"/>
              </w:rPr>
              <w:t>Charge Code/ Pre-</w:t>
            </w:r>
            <w:r w:rsidR="006356D2" w:rsidRPr="00C044D7">
              <w:rPr>
                <w:rFonts w:cs="Arial"/>
                <w:sz w:val="22"/>
                <w:szCs w:val="22"/>
              </w:rPr>
              <w:t>c</w:t>
            </w:r>
            <w:r w:rsidRPr="00C044D7">
              <w:rPr>
                <w:rFonts w:cs="Arial"/>
                <w:sz w:val="22"/>
                <w:szCs w:val="22"/>
              </w:rPr>
              <w:t>alc Name</w:t>
            </w:r>
          </w:p>
        </w:tc>
      </w:tr>
      <w:tr w:rsidR="007B55B6" w:rsidRPr="00C044D7" w14:paraId="2EE7D422" w14:textId="77777777" w:rsidTr="00846600">
        <w:trPr>
          <w:cantSplit/>
          <w:trHeight w:val="581"/>
        </w:trPr>
        <w:tc>
          <w:tcPr>
            <w:tcW w:w="8409" w:type="dxa"/>
            <w:vAlign w:val="center"/>
          </w:tcPr>
          <w:p w14:paraId="209929DD" w14:textId="7EFA2E4C" w:rsidR="007B55B6" w:rsidRPr="00C044D7" w:rsidRDefault="008C7C7C" w:rsidP="00A86B7B">
            <w:pPr>
              <w:pStyle w:val="Fieldnameintable"/>
            </w:pPr>
            <w:r>
              <w:t>CC 5701 – RC Services Charge</w:t>
            </w:r>
          </w:p>
        </w:tc>
      </w:tr>
    </w:tbl>
    <w:p w14:paraId="0EC1F5D2" w14:textId="77777777" w:rsidR="00422A33" w:rsidRPr="00C044D7" w:rsidRDefault="00422A33" w:rsidP="00DF07E5">
      <w:pPr>
        <w:pStyle w:val="BodyText"/>
        <w:spacing w:line="120" w:lineRule="auto"/>
        <w:rPr>
          <w:rFonts w:cs="Arial"/>
          <w:i/>
          <w:iCs/>
          <w:szCs w:val="22"/>
        </w:rPr>
      </w:pPr>
    </w:p>
    <w:p w14:paraId="4200281F" w14:textId="77777777" w:rsidR="00422A33" w:rsidRPr="00C044D7" w:rsidRDefault="00422A33" w:rsidP="00DF07E5">
      <w:pPr>
        <w:pStyle w:val="Heading2"/>
        <w:rPr>
          <w:bCs/>
        </w:rPr>
      </w:pPr>
      <w:bookmarkStart w:id="13" w:name="_Toc10468295"/>
      <w:r w:rsidRPr="00C044D7">
        <w:rPr>
          <w:bCs/>
        </w:rPr>
        <w:t>Successor Charge Codes</w:t>
      </w:r>
      <w:bookmarkEnd w:id="13"/>
    </w:p>
    <w:p w14:paraId="1B0FF4E5" w14:textId="77777777" w:rsidR="00422A33" w:rsidRPr="00C044D7" w:rsidRDefault="00422A33" w:rsidP="00DF07E5">
      <w:pPr>
        <w:rPr>
          <w:rFonts w:cs="Arial"/>
          <w:szCs w:val="22"/>
        </w:rPr>
      </w:pPr>
    </w:p>
    <w:tbl>
      <w:tblPr>
        <w:tblW w:w="84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4"/>
      </w:tblGrid>
      <w:tr w:rsidR="00422A33" w:rsidRPr="00C044D7" w14:paraId="0C37CEDC" w14:textId="77777777" w:rsidTr="00846600">
        <w:trPr>
          <w:trHeight w:val="391"/>
          <w:tblHeader/>
        </w:trPr>
        <w:tc>
          <w:tcPr>
            <w:tcW w:w="8424" w:type="dxa"/>
            <w:shd w:val="clear" w:color="auto" w:fill="D9D9D9"/>
          </w:tcPr>
          <w:p w14:paraId="4E32C18B" w14:textId="77777777" w:rsidR="00422A33" w:rsidRPr="00C044D7" w:rsidRDefault="00422A33" w:rsidP="00DF07E5">
            <w:pPr>
              <w:pStyle w:val="TableBoldCharCharCharCharChar1Char"/>
              <w:keepNext/>
              <w:jc w:val="center"/>
              <w:rPr>
                <w:rFonts w:cs="Arial"/>
                <w:sz w:val="22"/>
                <w:szCs w:val="22"/>
              </w:rPr>
            </w:pPr>
            <w:r w:rsidRPr="00C044D7">
              <w:rPr>
                <w:rFonts w:cs="Arial"/>
                <w:sz w:val="22"/>
                <w:szCs w:val="22"/>
              </w:rPr>
              <w:t>Charge Code/ Pre-calc Name</w:t>
            </w:r>
          </w:p>
        </w:tc>
      </w:tr>
      <w:tr w:rsidR="00FF3BDB" w:rsidRPr="00C044D7" w14:paraId="40D92242" w14:textId="77777777" w:rsidTr="00846600">
        <w:trPr>
          <w:trHeight w:val="405"/>
        </w:trPr>
        <w:tc>
          <w:tcPr>
            <w:tcW w:w="8424" w:type="dxa"/>
            <w:vAlign w:val="center"/>
          </w:tcPr>
          <w:p w14:paraId="54078DD6" w14:textId="77777777" w:rsidR="00FF3BDB" w:rsidRPr="00C044D7" w:rsidRDefault="00CE1559" w:rsidP="00A86B7B">
            <w:pPr>
              <w:pStyle w:val="Fieldnameintable"/>
            </w:pPr>
            <w:r>
              <w:t xml:space="preserve">&lt; </w:t>
            </w:r>
            <w:r w:rsidR="00A66E49" w:rsidRPr="00C044D7">
              <w:t>None</w:t>
            </w:r>
            <w:r>
              <w:t xml:space="preserve"> &gt;</w:t>
            </w:r>
          </w:p>
        </w:tc>
      </w:tr>
    </w:tbl>
    <w:p w14:paraId="65041DCF" w14:textId="77777777" w:rsidR="00422A33" w:rsidRPr="00C044D7" w:rsidRDefault="00422A33" w:rsidP="00263340">
      <w:pPr>
        <w:pStyle w:val="BodyTextIndent"/>
      </w:pPr>
    </w:p>
    <w:p w14:paraId="69F87440" w14:textId="77777777" w:rsidR="00422A33" w:rsidRPr="00C044D7" w:rsidRDefault="00422A33" w:rsidP="00DF07E5">
      <w:pPr>
        <w:pStyle w:val="Heading2"/>
        <w:rPr>
          <w:rFonts w:cs="Arial"/>
          <w:szCs w:val="22"/>
        </w:rPr>
      </w:pPr>
      <w:bookmarkStart w:id="14" w:name="_Toc124836036"/>
      <w:bookmarkStart w:id="15" w:name="_Toc126036280"/>
      <w:bookmarkStart w:id="16" w:name="_Toc126483438"/>
      <w:bookmarkStart w:id="17" w:name="_Toc127005351"/>
      <w:bookmarkStart w:id="18" w:name="_Toc128471600"/>
      <w:bookmarkStart w:id="19" w:name="_Toc124829536"/>
      <w:bookmarkStart w:id="20" w:name="_Toc124829613"/>
      <w:bookmarkStart w:id="21" w:name="_Toc10468296"/>
      <w:bookmarkEnd w:id="14"/>
      <w:bookmarkEnd w:id="15"/>
      <w:bookmarkEnd w:id="16"/>
      <w:bookmarkEnd w:id="17"/>
      <w:bookmarkEnd w:id="18"/>
      <w:bookmarkEnd w:id="19"/>
      <w:bookmarkEnd w:id="20"/>
      <w:r w:rsidRPr="00C044D7">
        <w:rPr>
          <w:rFonts w:cs="Arial"/>
          <w:szCs w:val="22"/>
        </w:rPr>
        <w:t>Input</w:t>
      </w:r>
      <w:r w:rsidR="005A4F22" w:rsidRPr="00C044D7">
        <w:rPr>
          <w:rFonts w:cs="Arial"/>
          <w:szCs w:val="22"/>
        </w:rPr>
        <w:t>s</w:t>
      </w:r>
      <w:r w:rsidR="00CD16CF" w:rsidRPr="00C044D7">
        <w:rPr>
          <w:rFonts w:cs="Arial"/>
          <w:szCs w:val="22"/>
        </w:rPr>
        <w:t xml:space="preserve"> </w:t>
      </w:r>
      <w:r w:rsidR="006356D2" w:rsidRPr="00C044D7">
        <w:rPr>
          <w:rFonts w:cs="Arial"/>
          <w:szCs w:val="22"/>
        </w:rPr>
        <w:t>-</w:t>
      </w:r>
      <w:r w:rsidR="00CD16CF" w:rsidRPr="00C044D7">
        <w:rPr>
          <w:rFonts w:cs="Arial"/>
          <w:szCs w:val="22"/>
        </w:rPr>
        <w:t xml:space="preserve"> </w:t>
      </w:r>
      <w:r w:rsidR="006356D2" w:rsidRPr="00C044D7">
        <w:rPr>
          <w:rFonts w:cs="Arial"/>
          <w:szCs w:val="22"/>
        </w:rPr>
        <w:t>Externa</w:t>
      </w:r>
      <w:r w:rsidR="005A4F22" w:rsidRPr="00C044D7">
        <w:rPr>
          <w:rFonts w:cs="Arial"/>
          <w:szCs w:val="22"/>
        </w:rPr>
        <w:t>l</w:t>
      </w:r>
      <w:r w:rsidR="00CD16CF" w:rsidRPr="00C044D7">
        <w:rPr>
          <w:rFonts w:cs="Arial"/>
          <w:szCs w:val="22"/>
        </w:rPr>
        <w:t xml:space="preserve"> </w:t>
      </w:r>
      <w:r w:rsidR="006356D2" w:rsidRPr="00C044D7">
        <w:rPr>
          <w:rFonts w:cs="Arial"/>
          <w:szCs w:val="22"/>
        </w:rPr>
        <w:t>Systems</w:t>
      </w:r>
      <w:bookmarkEnd w:id="21"/>
    </w:p>
    <w:p w14:paraId="7B90A439" w14:textId="77777777" w:rsidR="00422A33" w:rsidRPr="00C044D7" w:rsidRDefault="00422A33" w:rsidP="00DF07E5">
      <w:pPr>
        <w:rPr>
          <w:rFonts w:cs="Arial"/>
          <w:szCs w:val="22"/>
        </w:rPr>
      </w:pPr>
      <w:bookmarkStart w:id="22" w:name="_Ref118516076"/>
      <w:bookmarkStart w:id="23" w:name="_Toc118518302"/>
    </w:p>
    <w:tbl>
      <w:tblPr>
        <w:tblW w:w="8460"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869"/>
        <w:gridCol w:w="4241"/>
      </w:tblGrid>
      <w:tr w:rsidR="00A05088" w:rsidRPr="00C044D7" w14:paraId="3EA717E2" w14:textId="77777777" w:rsidTr="007150B2">
        <w:trPr>
          <w:trHeight w:val="299"/>
          <w:tblHeader/>
        </w:trPr>
        <w:tc>
          <w:tcPr>
            <w:tcW w:w="1350" w:type="dxa"/>
            <w:shd w:val="clear" w:color="auto" w:fill="D9D9D9"/>
            <w:vAlign w:val="center"/>
          </w:tcPr>
          <w:p w14:paraId="76F90AE7" w14:textId="77777777" w:rsidR="00A05088" w:rsidRPr="00C044D7" w:rsidRDefault="00A05088" w:rsidP="00DF07E5">
            <w:pPr>
              <w:pStyle w:val="TableBoldCharCharCharCharChar1Char"/>
              <w:keepNext/>
              <w:ind w:left="119"/>
              <w:jc w:val="center"/>
              <w:rPr>
                <w:rFonts w:cs="Arial"/>
                <w:sz w:val="22"/>
                <w:szCs w:val="22"/>
              </w:rPr>
            </w:pPr>
            <w:r w:rsidRPr="00C044D7">
              <w:rPr>
                <w:rFonts w:cs="Arial"/>
                <w:sz w:val="22"/>
                <w:szCs w:val="22"/>
              </w:rPr>
              <w:t>Row #</w:t>
            </w:r>
          </w:p>
        </w:tc>
        <w:tc>
          <w:tcPr>
            <w:tcW w:w="2869" w:type="dxa"/>
            <w:shd w:val="clear" w:color="auto" w:fill="D9D9D9"/>
            <w:vAlign w:val="center"/>
          </w:tcPr>
          <w:p w14:paraId="4B2424D9" w14:textId="77777777" w:rsidR="00A05088" w:rsidRPr="00C044D7" w:rsidRDefault="00A05088" w:rsidP="00DF07E5">
            <w:pPr>
              <w:pStyle w:val="TableBoldCharCharCharCharChar1Char"/>
              <w:keepNext/>
              <w:ind w:left="119"/>
              <w:jc w:val="center"/>
              <w:rPr>
                <w:rFonts w:cs="Arial"/>
                <w:sz w:val="22"/>
                <w:szCs w:val="22"/>
              </w:rPr>
            </w:pPr>
            <w:r w:rsidRPr="00C044D7">
              <w:rPr>
                <w:rFonts w:cs="Arial"/>
                <w:sz w:val="22"/>
                <w:szCs w:val="22"/>
              </w:rPr>
              <w:t>Variable Name</w:t>
            </w:r>
          </w:p>
        </w:tc>
        <w:tc>
          <w:tcPr>
            <w:tcW w:w="4241" w:type="dxa"/>
            <w:shd w:val="clear" w:color="auto" w:fill="D9D9D9"/>
            <w:vAlign w:val="center"/>
          </w:tcPr>
          <w:p w14:paraId="44A66615" w14:textId="77777777" w:rsidR="00A05088" w:rsidRPr="00C044D7" w:rsidRDefault="00A05088" w:rsidP="00DF07E5">
            <w:pPr>
              <w:pStyle w:val="TableBoldCharCharCharCharChar1Char"/>
              <w:keepNext/>
              <w:ind w:left="119"/>
              <w:jc w:val="center"/>
              <w:rPr>
                <w:rFonts w:cs="Arial"/>
                <w:sz w:val="22"/>
                <w:szCs w:val="22"/>
              </w:rPr>
            </w:pPr>
            <w:r w:rsidRPr="00C044D7">
              <w:rPr>
                <w:rFonts w:cs="Arial"/>
                <w:sz w:val="22"/>
                <w:szCs w:val="22"/>
              </w:rPr>
              <w:t>Description</w:t>
            </w:r>
          </w:p>
        </w:tc>
      </w:tr>
      <w:tr w:rsidR="00896CBA" w:rsidRPr="00C044D7" w14:paraId="65DA8BE0" w14:textId="77777777" w:rsidTr="00393A67">
        <w:trPr>
          <w:trHeight w:val="472"/>
        </w:trPr>
        <w:tc>
          <w:tcPr>
            <w:tcW w:w="1350" w:type="dxa"/>
            <w:tcBorders>
              <w:top w:val="single" w:sz="4" w:space="0" w:color="auto"/>
              <w:left w:val="single" w:sz="4" w:space="0" w:color="auto"/>
              <w:bottom w:val="single" w:sz="4" w:space="0" w:color="auto"/>
              <w:right w:val="single" w:sz="4" w:space="0" w:color="auto"/>
            </w:tcBorders>
            <w:vAlign w:val="center"/>
          </w:tcPr>
          <w:p w14:paraId="1BE964C9" w14:textId="77777777" w:rsidR="00896CBA" w:rsidRPr="00C044D7" w:rsidRDefault="00896CBA" w:rsidP="00896CBA">
            <w:pPr>
              <w:pStyle w:val="TableText0"/>
              <w:numPr>
                <w:ilvl w:val="0"/>
                <w:numId w:val="59"/>
              </w:numPr>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vAlign w:val="center"/>
          </w:tcPr>
          <w:p w14:paraId="63CC32A2" w14:textId="29D5B7C3" w:rsidR="00896CBA" w:rsidRPr="003A3E28" w:rsidRDefault="00896CBA" w:rsidP="003A3E28">
            <w:pPr>
              <w:pStyle w:val="TableText0"/>
              <w:rPr>
                <w:sz w:val="28"/>
                <w:vertAlign w:val="subscript"/>
              </w:rPr>
            </w:pPr>
            <w:r w:rsidRPr="00AD0062">
              <w:t>P</w:t>
            </w:r>
            <w:r w:rsidR="00EA0C95">
              <w:t>TB</w:t>
            </w:r>
            <w:r w:rsidR="00A53CC0">
              <w:t>CAISO</w:t>
            </w:r>
            <w:r w:rsidR="00EA0C95">
              <w:t>BA</w:t>
            </w:r>
            <w:r w:rsidR="00A53CC0">
              <w:t>RCServicesCharge</w:t>
            </w:r>
            <w:r w:rsidR="00290B83">
              <w:t>DefaultAmt</w:t>
            </w:r>
            <w:r w:rsidR="003A3E28">
              <w:t xml:space="preserve"> </w:t>
            </w:r>
            <w:r w:rsidRPr="00AD0062">
              <w:rPr>
                <w:rStyle w:val="ConfigurationSubscript"/>
              </w:rPr>
              <w:t>BU</w:t>
            </w:r>
            <w:r w:rsidR="00836D99">
              <w:rPr>
                <w:rStyle w:val="ConfigurationSubscript"/>
              </w:rPr>
              <w:t>’U</w:t>
            </w:r>
            <w:r w:rsidRPr="00AD0062">
              <w:rPr>
                <w:rStyle w:val="ConfigurationSubscript"/>
              </w:rPr>
              <w:t>Jmd</w:t>
            </w:r>
          </w:p>
        </w:tc>
        <w:tc>
          <w:tcPr>
            <w:tcW w:w="4241" w:type="dxa"/>
            <w:tcBorders>
              <w:top w:val="single" w:sz="4" w:space="0" w:color="auto"/>
              <w:left w:val="single" w:sz="4" w:space="0" w:color="auto"/>
              <w:bottom w:val="single" w:sz="4" w:space="0" w:color="auto"/>
              <w:right w:val="single" w:sz="4" w:space="0" w:color="auto"/>
            </w:tcBorders>
            <w:vAlign w:val="center"/>
          </w:tcPr>
          <w:p w14:paraId="2BBF52DC" w14:textId="44D6ED78" w:rsidR="00896CBA" w:rsidRPr="00C044D7" w:rsidRDefault="00896CBA" w:rsidP="00A53CC0">
            <w:pPr>
              <w:pStyle w:val="TableText0"/>
              <w:rPr>
                <w:rFonts w:cs="Arial"/>
                <w:szCs w:val="22"/>
              </w:rPr>
            </w:pPr>
            <w:r>
              <w:rPr>
                <w:rFonts w:cs="Arial"/>
                <w:szCs w:val="22"/>
              </w:rPr>
              <w:t xml:space="preserve">The default (late and unpaid) amount (in $) on the payment owed by a Business Associate (BA) as payment for the </w:t>
            </w:r>
            <w:r w:rsidR="00A53CC0">
              <w:rPr>
                <w:rFonts w:cs="Arial"/>
                <w:szCs w:val="22"/>
              </w:rPr>
              <w:t>CAISO RC Services</w:t>
            </w:r>
            <w:r>
              <w:rPr>
                <w:rFonts w:cs="Arial"/>
                <w:szCs w:val="22"/>
              </w:rPr>
              <w:t xml:space="preserve"> Charge allocated to the BA over the specified assessment period.</w:t>
            </w:r>
          </w:p>
        </w:tc>
      </w:tr>
      <w:tr w:rsidR="007150B2" w:rsidRPr="00C044D7" w14:paraId="718C827F" w14:textId="77777777" w:rsidTr="00393A67">
        <w:trPr>
          <w:trHeight w:val="472"/>
        </w:trPr>
        <w:tc>
          <w:tcPr>
            <w:tcW w:w="1350" w:type="dxa"/>
            <w:tcBorders>
              <w:top w:val="single" w:sz="4" w:space="0" w:color="auto"/>
              <w:left w:val="single" w:sz="4" w:space="0" w:color="auto"/>
              <w:bottom w:val="single" w:sz="4" w:space="0" w:color="auto"/>
              <w:right w:val="single" w:sz="4" w:space="0" w:color="auto"/>
            </w:tcBorders>
            <w:vAlign w:val="center"/>
          </w:tcPr>
          <w:p w14:paraId="583215B8" w14:textId="3625A217" w:rsidR="007150B2" w:rsidRPr="00C044D7" w:rsidRDefault="007150B2" w:rsidP="007150B2">
            <w:pPr>
              <w:pStyle w:val="TableText0"/>
              <w:numPr>
                <w:ilvl w:val="0"/>
                <w:numId w:val="59"/>
              </w:numPr>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vAlign w:val="center"/>
          </w:tcPr>
          <w:p w14:paraId="1478194D" w14:textId="747189B9" w:rsidR="007150B2" w:rsidRPr="00AD0062" w:rsidRDefault="005F4E2A" w:rsidP="007150B2">
            <w:pPr>
              <w:pStyle w:val="TableText0"/>
            </w:pPr>
            <w:r>
              <w:rPr>
                <w:rFonts w:cs="Arial"/>
                <w:szCs w:val="22"/>
              </w:rPr>
              <w:t>RCServicesAnnualMinChargeAmt</w:t>
            </w:r>
          </w:p>
        </w:tc>
        <w:tc>
          <w:tcPr>
            <w:tcW w:w="4241" w:type="dxa"/>
            <w:tcBorders>
              <w:top w:val="single" w:sz="4" w:space="0" w:color="auto"/>
              <w:left w:val="single" w:sz="4" w:space="0" w:color="auto"/>
              <w:bottom w:val="single" w:sz="4" w:space="0" w:color="auto"/>
              <w:right w:val="single" w:sz="4" w:space="0" w:color="auto"/>
            </w:tcBorders>
            <w:vAlign w:val="center"/>
          </w:tcPr>
          <w:p w14:paraId="5E6F5E96" w14:textId="58764DE7" w:rsidR="007150B2" w:rsidRDefault="00336B1C" w:rsidP="007150B2">
            <w:pPr>
              <w:pStyle w:val="TableText0"/>
              <w:rPr>
                <w:rFonts w:cs="Arial"/>
                <w:szCs w:val="22"/>
              </w:rPr>
            </w:pPr>
            <w:r w:rsidRPr="00353B70">
              <w:rPr>
                <w:rFonts w:cs="Arial"/>
                <w:szCs w:val="22"/>
              </w:rPr>
              <w:t>The annual minimum charge for RC Services</w:t>
            </w:r>
            <w:r>
              <w:rPr>
                <w:rFonts w:cs="Arial"/>
                <w:szCs w:val="22"/>
              </w:rPr>
              <w:t>.</w:t>
            </w:r>
          </w:p>
        </w:tc>
      </w:tr>
      <w:tr w:rsidR="00DF335E" w:rsidRPr="00C044D7" w14:paraId="48BC7AFF" w14:textId="77777777" w:rsidTr="00393A67">
        <w:trPr>
          <w:trHeight w:val="472"/>
        </w:trPr>
        <w:tc>
          <w:tcPr>
            <w:tcW w:w="1350" w:type="dxa"/>
            <w:tcBorders>
              <w:top w:val="single" w:sz="4" w:space="0" w:color="auto"/>
              <w:left w:val="single" w:sz="4" w:space="0" w:color="auto"/>
              <w:bottom w:val="single" w:sz="4" w:space="0" w:color="auto"/>
              <w:right w:val="single" w:sz="4" w:space="0" w:color="auto"/>
            </w:tcBorders>
            <w:vAlign w:val="center"/>
          </w:tcPr>
          <w:p w14:paraId="0C15E574" w14:textId="77777777" w:rsidR="00DF335E" w:rsidRPr="00C044D7" w:rsidRDefault="00DF335E" w:rsidP="007150B2">
            <w:pPr>
              <w:pStyle w:val="TableText0"/>
              <w:numPr>
                <w:ilvl w:val="0"/>
                <w:numId w:val="59"/>
              </w:numPr>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vAlign w:val="center"/>
          </w:tcPr>
          <w:p w14:paraId="3F1052E8" w14:textId="0A406362" w:rsidR="00DF335E" w:rsidRDefault="007B424E" w:rsidP="00AF478E">
            <w:pPr>
              <w:pStyle w:val="TableText0"/>
              <w:rPr>
                <w:rFonts w:cs="Arial"/>
                <w:szCs w:val="22"/>
              </w:rPr>
            </w:pPr>
            <w:r>
              <w:rPr>
                <w:rFonts w:cs="Arial"/>
                <w:szCs w:val="22"/>
              </w:rPr>
              <w:t>RCServicesCAISONoLoadTOP</w:t>
            </w:r>
            <w:r w:rsidR="00AF478E">
              <w:rPr>
                <w:rFonts w:cs="Arial"/>
                <w:szCs w:val="22"/>
              </w:rPr>
              <w:t>Flag</w:t>
            </w:r>
            <w:r w:rsidR="006D260E">
              <w:rPr>
                <w:rFonts w:cs="Arial"/>
                <w:szCs w:val="22"/>
              </w:rPr>
              <w:t xml:space="preserve"> </w:t>
            </w:r>
            <w:r w:rsidR="00981692">
              <w:rPr>
                <w:rFonts w:cs="Arial"/>
                <w:sz w:val="28"/>
                <w:szCs w:val="28"/>
                <w:vertAlign w:val="subscript"/>
              </w:rPr>
              <w:t>B</w:t>
            </w:r>
            <w:r w:rsidR="00084139">
              <w:rPr>
                <w:rFonts w:cs="Arial"/>
                <w:sz w:val="28"/>
                <w:szCs w:val="28"/>
                <w:vertAlign w:val="subscript"/>
              </w:rPr>
              <w:t>md</w:t>
            </w:r>
          </w:p>
        </w:tc>
        <w:tc>
          <w:tcPr>
            <w:tcW w:w="4241" w:type="dxa"/>
            <w:tcBorders>
              <w:top w:val="single" w:sz="4" w:space="0" w:color="auto"/>
              <w:left w:val="single" w:sz="4" w:space="0" w:color="auto"/>
              <w:bottom w:val="single" w:sz="4" w:space="0" w:color="auto"/>
              <w:right w:val="single" w:sz="4" w:space="0" w:color="auto"/>
            </w:tcBorders>
            <w:vAlign w:val="center"/>
          </w:tcPr>
          <w:p w14:paraId="704957DC" w14:textId="07C3B3C3" w:rsidR="00DF335E" w:rsidRDefault="00AF478E" w:rsidP="00047434">
            <w:pPr>
              <w:pStyle w:val="TableText0"/>
              <w:rPr>
                <w:rFonts w:cs="Arial"/>
                <w:szCs w:val="22"/>
              </w:rPr>
            </w:pPr>
            <w:r>
              <w:rPr>
                <w:rFonts w:cs="Arial"/>
                <w:szCs w:val="22"/>
              </w:rPr>
              <w:t xml:space="preserve">Flag identifying TOPs in </w:t>
            </w:r>
            <w:r w:rsidR="00047434">
              <w:rPr>
                <w:rFonts w:cs="Arial"/>
                <w:szCs w:val="22"/>
              </w:rPr>
              <w:t>the CAISO BA that have no load.</w:t>
            </w:r>
          </w:p>
        </w:tc>
      </w:tr>
      <w:tr w:rsidR="00FF3F70" w:rsidRPr="00C044D7" w14:paraId="144E7B22" w14:textId="77777777" w:rsidTr="00393A67">
        <w:trPr>
          <w:trHeight w:val="472"/>
        </w:trPr>
        <w:tc>
          <w:tcPr>
            <w:tcW w:w="1350" w:type="dxa"/>
            <w:tcBorders>
              <w:top w:val="single" w:sz="4" w:space="0" w:color="auto"/>
              <w:left w:val="single" w:sz="4" w:space="0" w:color="auto"/>
              <w:bottom w:val="single" w:sz="4" w:space="0" w:color="auto"/>
              <w:right w:val="single" w:sz="4" w:space="0" w:color="auto"/>
            </w:tcBorders>
            <w:vAlign w:val="center"/>
          </w:tcPr>
          <w:p w14:paraId="480841D2" w14:textId="77777777" w:rsidR="00FF3F70" w:rsidRPr="00C044D7" w:rsidRDefault="00FF3F70" w:rsidP="007150B2">
            <w:pPr>
              <w:pStyle w:val="TableText0"/>
              <w:numPr>
                <w:ilvl w:val="0"/>
                <w:numId w:val="59"/>
              </w:numPr>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vAlign w:val="center"/>
          </w:tcPr>
          <w:p w14:paraId="7FD1F5CB" w14:textId="5292ED9B" w:rsidR="00FF3F70" w:rsidRDefault="00FF3F70" w:rsidP="00AF478E">
            <w:pPr>
              <w:pStyle w:val="TableText0"/>
              <w:rPr>
                <w:rFonts w:cs="Arial"/>
                <w:szCs w:val="22"/>
              </w:rPr>
            </w:pPr>
            <w:r w:rsidRPr="00FF3F70">
              <w:rPr>
                <w:rFonts w:cs="Arial"/>
                <w:szCs w:val="22"/>
              </w:rPr>
              <w:t xml:space="preserve">CAISOBAReportingID </w:t>
            </w:r>
            <w:r w:rsidRPr="00155DA9">
              <w:rPr>
                <w:rFonts w:cs="Arial"/>
                <w:sz w:val="28"/>
                <w:szCs w:val="28"/>
                <w:vertAlign w:val="subscript"/>
              </w:rPr>
              <w:t>BrQ’md</w:t>
            </w:r>
          </w:p>
        </w:tc>
        <w:tc>
          <w:tcPr>
            <w:tcW w:w="4241" w:type="dxa"/>
            <w:tcBorders>
              <w:top w:val="single" w:sz="4" w:space="0" w:color="auto"/>
              <w:left w:val="single" w:sz="4" w:space="0" w:color="auto"/>
              <w:bottom w:val="single" w:sz="4" w:space="0" w:color="auto"/>
              <w:right w:val="single" w:sz="4" w:space="0" w:color="auto"/>
            </w:tcBorders>
            <w:vAlign w:val="center"/>
          </w:tcPr>
          <w:p w14:paraId="34CF6B27" w14:textId="3A9BECB2" w:rsidR="00FF3F70" w:rsidRDefault="00155DA9" w:rsidP="007150B2">
            <w:pPr>
              <w:pStyle w:val="TableText0"/>
              <w:rPr>
                <w:rFonts w:cs="Arial"/>
                <w:szCs w:val="22"/>
              </w:rPr>
            </w:pPr>
            <w:r>
              <w:rPr>
                <w:rFonts w:cs="Arial"/>
                <w:szCs w:val="22"/>
              </w:rPr>
              <w:t xml:space="preserve">Flag containing the CAISO BA ID (B) for Net Energy Zone Owner (r) and Balancing Authority Area (Q’) </w:t>
            </w:r>
            <w:r>
              <w:rPr>
                <w:rStyle w:val="StyleBodyArial11ptBoldChar"/>
              </w:rPr>
              <w:t>used to</w:t>
            </w:r>
            <w:r>
              <w:rPr>
                <w:rFonts w:cs="Arial"/>
                <w:szCs w:val="22"/>
              </w:rPr>
              <w:t xml:space="preserve"> map to the total of the CAISO BA’s NERC/WECC metered demand.</w:t>
            </w:r>
          </w:p>
        </w:tc>
      </w:tr>
      <w:tr w:rsidR="00C80D03" w:rsidRPr="00C044D7" w14:paraId="6DB10277" w14:textId="77777777" w:rsidTr="00393A67">
        <w:trPr>
          <w:trHeight w:val="472"/>
        </w:trPr>
        <w:tc>
          <w:tcPr>
            <w:tcW w:w="1350" w:type="dxa"/>
            <w:tcBorders>
              <w:top w:val="single" w:sz="4" w:space="0" w:color="auto"/>
              <w:left w:val="single" w:sz="4" w:space="0" w:color="auto"/>
              <w:bottom w:val="single" w:sz="4" w:space="0" w:color="auto"/>
              <w:right w:val="single" w:sz="4" w:space="0" w:color="auto"/>
            </w:tcBorders>
            <w:vAlign w:val="center"/>
          </w:tcPr>
          <w:p w14:paraId="18F8C8AB" w14:textId="77777777" w:rsidR="00C80D03" w:rsidRPr="00316C89" w:rsidRDefault="00C80D03" w:rsidP="007150B2">
            <w:pPr>
              <w:pStyle w:val="TableText0"/>
              <w:numPr>
                <w:ilvl w:val="0"/>
                <w:numId w:val="59"/>
              </w:numPr>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vAlign w:val="center"/>
          </w:tcPr>
          <w:p w14:paraId="1B370F28" w14:textId="10D71CA1" w:rsidR="00C80D03" w:rsidRPr="00316C89" w:rsidRDefault="002B1CC5" w:rsidP="00AF478E">
            <w:pPr>
              <w:pStyle w:val="TableText0"/>
              <w:rPr>
                <w:rFonts w:cs="Arial"/>
                <w:szCs w:val="22"/>
              </w:rPr>
            </w:pPr>
            <w:r w:rsidRPr="00316C89">
              <w:rPr>
                <w:rFonts w:cs="Arial"/>
                <w:szCs w:val="22"/>
              </w:rPr>
              <w:t xml:space="preserve">PTBRCServicesAllocationAmt </w:t>
            </w:r>
            <w:r w:rsidR="0047077F">
              <w:rPr>
                <w:rFonts w:cs="Arial"/>
                <w:sz w:val="28"/>
                <w:szCs w:val="28"/>
                <w:vertAlign w:val="subscript"/>
              </w:rPr>
              <w:t>B</w:t>
            </w:r>
            <w:r w:rsidRPr="00316C89">
              <w:rPr>
                <w:rFonts w:cs="Arial"/>
                <w:sz w:val="28"/>
                <w:szCs w:val="28"/>
                <w:vertAlign w:val="subscript"/>
              </w:rPr>
              <w:t>U’UQ’Jmd</w:t>
            </w:r>
          </w:p>
        </w:tc>
        <w:tc>
          <w:tcPr>
            <w:tcW w:w="4241" w:type="dxa"/>
            <w:tcBorders>
              <w:top w:val="single" w:sz="4" w:space="0" w:color="auto"/>
              <w:left w:val="single" w:sz="4" w:space="0" w:color="auto"/>
              <w:bottom w:val="single" w:sz="4" w:space="0" w:color="auto"/>
              <w:right w:val="single" w:sz="4" w:space="0" w:color="auto"/>
            </w:tcBorders>
            <w:vAlign w:val="center"/>
          </w:tcPr>
          <w:p w14:paraId="2A4D2C80" w14:textId="218C34F0" w:rsidR="00C80D03" w:rsidRPr="00316C89" w:rsidRDefault="002B1CC5" w:rsidP="007150B2">
            <w:pPr>
              <w:pStyle w:val="TableText0"/>
              <w:rPr>
                <w:rFonts w:cs="Arial"/>
                <w:szCs w:val="22"/>
              </w:rPr>
            </w:pPr>
            <w:r w:rsidRPr="00316C89">
              <w:rPr>
                <w:rFonts w:cs="Arial"/>
                <w:szCs w:val="22"/>
              </w:rPr>
              <w:t>RC Services PTB Allocation Amount (in $) for RC Custome</w:t>
            </w:r>
            <w:r w:rsidR="0047077F">
              <w:rPr>
                <w:rFonts w:cs="Arial"/>
                <w:szCs w:val="22"/>
              </w:rPr>
              <w:t>r (B)</w:t>
            </w:r>
            <w:r w:rsidRPr="00316C89">
              <w:rPr>
                <w:rFonts w:cs="Arial"/>
                <w:szCs w:val="22"/>
              </w:rPr>
              <w:t xml:space="preserve"> and Balancing Authority Area (Q’) for RC Services year with Bill Period Start (U’) and Bill Period End (U) and PTB ID (J). This amount represents the RC Services ISO allocation amount for RC Services calendar year 2019.</w:t>
            </w:r>
          </w:p>
        </w:tc>
      </w:tr>
    </w:tbl>
    <w:p w14:paraId="0C34F4EF" w14:textId="77777777" w:rsidR="00D83AF4" w:rsidRPr="00C044D7" w:rsidRDefault="00D83AF4" w:rsidP="00DF07E5">
      <w:pPr>
        <w:pStyle w:val="CommentText"/>
        <w:spacing w:line="120" w:lineRule="auto"/>
        <w:rPr>
          <w:rFonts w:cs="Arial"/>
          <w:szCs w:val="22"/>
        </w:rPr>
      </w:pPr>
    </w:p>
    <w:p w14:paraId="66A51F28" w14:textId="77777777" w:rsidR="00DF07E5" w:rsidRPr="00C044D7" w:rsidRDefault="00DF07E5" w:rsidP="00263340">
      <w:pPr>
        <w:pStyle w:val="BodyTextIndent"/>
      </w:pPr>
      <w:bookmarkStart w:id="24" w:name="_Toc124326015"/>
    </w:p>
    <w:p w14:paraId="67A9336C" w14:textId="77777777" w:rsidR="00422A33" w:rsidRPr="00C044D7" w:rsidRDefault="00422A33" w:rsidP="00DF07E5">
      <w:pPr>
        <w:pStyle w:val="Heading2"/>
        <w:rPr>
          <w:bCs/>
        </w:rPr>
      </w:pPr>
      <w:bookmarkStart w:id="25" w:name="_Toc10468297"/>
      <w:r w:rsidRPr="00C044D7">
        <w:rPr>
          <w:bCs/>
        </w:rPr>
        <w:t xml:space="preserve">Inputs </w:t>
      </w:r>
      <w:r w:rsidR="006356D2" w:rsidRPr="00C044D7">
        <w:rPr>
          <w:bCs/>
        </w:rPr>
        <w:t xml:space="preserve">- </w:t>
      </w:r>
      <w:r w:rsidRPr="00C044D7">
        <w:rPr>
          <w:bCs/>
        </w:rPr>
        <w:t>Predecessor Charge Codes</w:t>
      </w:r>
      <w:bookmarkEnd w:id="24"/>
      <w:r w:rsidR="006356D2" w:rsidRPr="00C044D7">
        <w:rPr>
          <w:bCs/>
        </w:rPr>
        <w:t xml:space="preserve"> or Pre-calculations</w:t>
      </w:r>
      <w:bookmarkEnd w:id="25"/>
    </w:p>
    <w:p w14:paraId="612693AB" w14:textId="77777777" w:rsidR="00422A33" w:rsidRPr="00C044D7" w:rsidRDefault="00422A33" w:rsidP="00DF07E5">
      <w:pPr>
        <w:rPr>
          <w:rFonts w:cs="Arial"/>
          <w:szCs w:val="22"/>
        </w:rPr>
      </w:pPr>
    </w:p>
    <w:tbl>
      <w:tblPr>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397"/>
        <w:gridCol w:w="4129"/>
      </w:tblGrid>
      <w:tr w:rsidR="00422A33" w:rsidRPr="00C044D7" w14:paraId="72F3D61A" w14:textId="77777777" w:rsidTr="00671664">
        <w:trPr>
          <w:trHeight w:val="779"/>
        </w:trPr>
        <w:tc>
          <w:tcPr>
            <w:tcW w:w="900" w:type="dxa"/>
            <w:shd w:val="clear" w:color="auto" w:fill="D9D9D9"/>
            <w:vAlign w:val="center"/>
          </w:tcPr>
          <w:p w14:paraId="1FFBF45E" w14:textId="77777777" w:rsidR="00422A33" w:rsidRPr="00C044D7" w:rsidRDefault="00422A33" w:rsidP="00DF07E5">
            <w:pPr>
              <w:pStyle w:val="TableBoldCharCharCharCharChar1Char"/>
              <w:keepNext/>
              <w:ind w:left="119"/>
              <w:jc w:val="center"/>
              <w:rPr>
                <w:rFonts w:cs="Arial"/>
                <w:sz w:val="22"/>
                <w:szCs w:val="22"/>
              </w:rPr>
            </w:pPr>
            <w:r w:rsidRPr="00C044D7">
              <w:rPr>
                <w:rFonts w:cs="Arial"/>
                <w:sz w:val="22"/>
                <w:szCs w:val="22"/>
              </w:rPr>
              <w:t>Row #</w:t>
            </w:r>
          </w:p>
        </w:tc>
        <w:tc>
          <w:tcPr>
            <w:tcW w:w="3397" w:type="dxa"/>
            <w:shd w:val="clear" w:color="auto" w:fill="D9D9D9"/>
            <w:vAlign w:val="center"/>
          </w:tcPr>
          <w:p w14:paraId="1FDA8D8C" w14:textId="77777777" w:rsidR="00422A33" w:rsidRPr="00C044D7" w:rsidRDefault="00422A33" w:rsidP="00DF07E5">
            <w:pPr>
              <w:pStyle w:val="TableBoldCharCharCharCharChar1Char"/>
              <w:keepNext/>
              <w:ind w:left="119"/>
              <w:jc w:val="center"/>
              <w:rPr>
                <w:rFonts w:cs="Arial"/>
                <w:sz w:val="22"/>
                <w:szCs w:val="22"/>
              </w:rPr>
            </w:pPr>
            <w:r w:rsidRPr="00C044D7">
              <w:rPr>
                <w:rFonts w:cs="Arial"/>
                <w:sz w:val="22"/>
                <w:szCs w:val="22"/>
              </w:rPr>
              <w:t>Variable Name</w:t>
            </w:r>
          </w:p>
        </w:tc>
        <w:tc>
          <w:tcPr>
            <w:tcW w:w="4129" w:type="dxa"/>
            <w:shd w:val="clear" w:color="auto" w:fill="D9D9D9"/>
            <w:vAlign w:val="center"/>
          </w:tcPr>
          <w:p w14:paraId="1E74EDB5" w14:textId="77777777" w:rsidR="007E1EE4" w:rsidRPr="00C044D7" w:rsidRDefault="00422A33" w:rsidP="00DF07E5">
            <w:pPr>
              <w:pStyle w:val="TableBoldCharCharCharCharChar1Char"/>
              <w:keepNext/>
              <w:ind w:left="119"/>
              <w:jc w:val="center"/>
              <w:rPr>
                <w:rFonts w:cs="Arial"/>
                <w:sz w:val="22"/>
                <w:szCs w:val="22"/>
              </w:rPr>
            </w:pPr>
            <w:r w:rsidRPr="00C044D7">
              <w:rPr>
                <w:rFonts w:cs="Arial"/>
                <w:sz w:val="22"/>
                <w:szCs w:val="22"/>
              </w:rPr>
              <w:t xml:space="preserve">Predecessor Charge Code/ </w:t>
            </w:r>
          </w:p>
          <w:p w14:paraId="06CFF4ED" w14:textId="77777777" w:rsidR="00422A33" w:rsidRPr="00C044D7" w:rsidRDefault="00422A33" w:rsidP="00DF07E5">
            <w:pPr>
              <w:pStyle w:val="TableBoldCharCharCharCharChar1Char"/>
              <w:keepNext/>
              <w:ind w:left="119"/>
              <w:jc w:val="center"/>
              <w:rPr>
                <w:rFonts w:cs="Arial"/>
                <w:sz w:val="22"/>
                <w:szCs w:val="22"/>
              </w:rPr>
            </w:pPr>
            <w:r w:rsidRPr="00C044D7">
              <w:rPr>
                <w:rFonts w:cs="Arial"/>
                <w:sz w:val="22"/>
                <w:szCs w:val="22"/>
              </w:rPr>
              <w:t>Pre-calc Configuration</w:t>
            </w:r>
          </w:p>
        </w:tc>
      </w:tr>
      <w:tr w:rsidR="00045CD4" w:rsidRPr="00C044D7" w14:paraId="250BB6AA" w14:textId="77777777" w:rsidTr="00671664">
        <w:trPr>
          <w:trHeight w:val="426"/>
        </w:trPr>
        <w:tc>
          <w:tcPr>
            <w:tcW w:w="900" w:type="dxa"/>
            <w:tcBorders>
              <w:top w:val="single" w:sz="4" w:space="0" w:color="auto"/>
              <w:left w:val="single" w:sz="4" w:space="0" w:color="auto"/>
              <w:bottom w:val="single" w:sz="4" w:space="0" w:color="auto"/>
              <w:right w:val="single" w:sz="4" w:space="0" w:color="auto"/>
            </w:tcBorders>
            <w:vAlign w:val="center"/>
          </w:tcPr>
          <w:p w14:paraId="0F699185" w14:textId="36AEA7FB" w:rsidR="00045CD4" w:rsidRPr="00316C89" w:rsidRDefault="007150B2" w:rsidP="006542D3">
            <w:pPr>
              <w:pStyle w:val="TableText0"/>
              <w:jc w:val="center"/>
              <w:rPr>
                <w:rFonts w:cs="Arial"/>
                <w:iCs/>
                <w:szCs w:val="22"/>
              </w:rPr>
            </w:pPr>
            <w:r w:rsidRPr="00316C89">
              <w:rPr>
                <w:rFonts w:cs="Arial"/>
                <w:iCs/>
                <w:szCs w:val="22"/>
              </w:rPr>
              <w:t>1</w:t>
            </w:r>
          </w:p>
        </w:tc>
        <w:tc>
          <w:tcPr>
            <w:tcW w:w="3397" w:type="dxa"/>
            <w:tcBorders>
              <w:top w:val="single" w:sz="4" w:space="0" w:color="auto"/>
              <w:left w:val="single" w:sz="4" w:space="0" w:color="auto"/>
              <w:bottom w:val="single" w:sz="4" w:space="0" w:color="auto"/>
              <w:right w:val="single" w:sz="4" w:space="0" w:color="auto"/>
            </w:tcBorders>
            <w:vAlign w:val="center"/>
          </w:tcPr>
          <w:p w14:paraId="60004859" w14:textId="5B0B06AB" w:rsidR="00045CD4" w:rsidRPr="00316C89" w:rsidRDefault="007150B2" w:rsidP="00F4552D">
            <w:pPr>
              <w:pStyle w:val="Config1"/>
              <w:ind w:left="0" w:firstLine="0"/>
              <w:rPr>
                <w:rFonts w:cs="Arial"/>
                <w:szCs w:val="22"/>
              </w:rPr>
            </w:pPr>
            <w:r w:rsidRPr="00316C89">
              <w:rPr>
                <w:rFonts w:cs="Arial"/>
                <w:szCs w:val="22"/>
              </w:rPr>
              <w:t>RC</w:t>
            </w:r>
            <w:r w:rsidR="00061A4F" w:rsidRPr="00316C89">
              <w:rPr>
                <w:rFonts w:cs="Arial"/>
                <w:szCs w:val="22"/>
              </w:rPr>
              <w:t>ServicesPTBTotal</w:t>
            </w:r>
            <w:r w:rsidRPr="00316C89">
              <w:rPr>
                <w:rFonts w:cs="Arial"/>
                <w:szCs w:val="22"/>
              </w:rPr>
              <w:t xml:space="preserve">Amount </w:t>
            </w:r>
            <w:r w:rsidR="00981692" w:rsidRPr="00316C89">
              <w:rPr>
                <w:rFonts w:cs="Arial"/>
                <w:bCs/>
                <w:sz w:val="28"/>
                <w:szCs w:val="28"/>
                <w:vertAlign w:val="subscript"/>
              </w:rPr>
              <w:t>Bmd</w:t>
            </w:r>
          </w:p>
        </w:tc>
        <w:tc>
          <w:tcPr>
            <w:tcW w:w="4129" w:type="dxa"/>
            <w:tcBorders>
              <w:top w:val="single" w:sz="4" w:space="0" w:color="auto"/>
              <w:left w:val="single" w:sz="4" w:space="0" w:color="auto"/>
              <w:bottom w:val="single" w:sz="4" w:space="0" w:color="auto"/>
              <w:right w:val="single" w:sz="4" w:space="0" w:color="auto"/>
            </w:tcBorders>
            <w:vAlign w:val="center"/>
          </w:tcPr>
          <w:p w14:paraId="05E45E8B" w14:textId="46B69719" w:rsidR="00045CD4" w:rsidRPr="00316C89" w:rsidRDefault="007150B2" w:rsidP="00F7475C">
            <w:pPr>
              <w:pStyle w:val="TableText0"/>
              <w:jc w:val="center"/>
              <w:rPr>
                <w:rFonts w:cs="Arial"/>
                <w:bCs/>
                <w:szCs w:val="22"/>
              </w:rPr>
            </w:pPr>
            <w:r w:rsidRPr="00316C89">
              <w:rPr>
                <w:rFonts w:cs="Arial"/>
                <w:bCs/>
                <w:szCs w:val="22"/>
              </w:rPr>
              <w:t>RC Services Charge</w:t>
            </w:r>
            <w:r w:rsidR="00F7475C" w:rsidRPr="00316C89">
              <w:rPr>
                <w:rFonts w:cs="Arial"/>
                <w:bCs/>
                <w:szCs w:val="22"/>
              </w:rPr>
              <w:t xml:space="preserve"> (CC 5701)</w:t>
            </w:r>
          </w:p>
        </w:tc>
      </w:tr>
      <w:tr w:rsidR="00647359" w:rsidRPr="00C044D7" w14:paraId="2FEA5B60" w14:textId="77777777" w:rsidTr="00671664">
        <w:trPr>
          <w:trHeight w:val="426"/>
        </w:trPr>
        <w:tc>
          <w:tcPr>
            <w:tcW w:w="900" w:type="dxa"/>
            <w:tcBorders>
              <w:top w:val="single" w:sz="4" w:space="0" w:color="auto"/>
              <w:left w:val="single" w:sz="4" w:space="0" w:color="auto"/>
              <w:bottom w:val="single" w:sz="4" w:space="0" w:color="auto"/>
              <w:right w:val="single" w:sz="4" w:space="0" w:color="auto"/>
            </w:tcBorders>
            <w:vAlign w:val="center"/>
          </w:tcPr>
          <w:p w14:paraId="090B8F96" w14:textId="5BC1216C" w:rsidR="00647359" w:rsidRDefault="002E3151" w:rsidP="006542D3">
            <w:pPr>
              <w:pStyle w:val="TableText0"/>
              <w:jc w:val="center"/>
              <w:rPr>
                <w:rFonts w:cs="Arial"/>
                <w:iCs/>
                <w:szCs w:val="22"/>
              </w:rPr>
            </w:pPr>
            <w:r>
              <w:rPr>
                <w:rFonts w:cs="Arial"/>
                <w:iCs/>
                <w:szCs w:val="22"/>
              </w:rPr>
              <w:t>2</w:t>
            </w:r>
          </w:p>
        </w:tc>
        <w:tc>
          <w:tcPr>
            <w:tcW w:w="3397" w:type="dxa"/>
            <w:tcBorders>
              <w:top w:val="single" w:sz="4" w:space="0" w:color="auto"/>
              <w:left w:val="single" w:sz="4" w:space="0" w:color="auto"/>
              <w:bottom w:val="single" w:sz="4" w:space="0" w:color="auto"/>
              <w:right w:val="single" w:sz="4" w:space="0" w:color="auto"/>
            </w:tcBorders>
            <w:vAlign w:val="center"/>
          </w:tcPr>
          <w:p w14:paraId="1B90211F" w14:textId="5E87E343" w:rsidR="00647359" w:rsidRPr="00ED115E" w:rsidRDefault="00647359" w:rsidP="007150B2">
            <w:pPr>
              <w:pStyle w:val="Config1"/>
              <w:ind w:left="0" w:firstLine="0"/>
              <w:rPr>
                <w:rFonts w:cs="Arial"/>
                <w:szCs w:val="22"/>
              </w:rPr>
            </w:pPr>
            <w:r w:rsidRPr="00ED115E">
              <w:rPr>
                <w:rFonts w:cs="Arial"/>
                <w:szCs w:val="22"/>
              </w:rPr>
              <w:t>Total</w:t>
            </w:r>
            <w:r>
              <w:rPr>
                <w:rFonts w:cs="Arial"/>
                <w:szCs w:val="22"/>
              </w:rPr>
              <w:t>CAISORCServices</w:t>
            </w:r>
            <w:r w:rsidRPr="00ED115E">
              <w:rPr>
                <w:rFonts w:cs="Arial"/>
                <w:szCs w:val="22"/>
              </w:rPr>
              <w:t xml:space="preserve">MeteredDemandQuantity </w:t>
            </w:r>
            <w:r w:rsidRPr="00ED115E">
              <w:rPr>
                <w:rFonts w:cs="Arial"/>
                <w:sz w:val="28"/>
                <w:szCs w:val="28"/>
                <w:vertAlign w:val="subscript"/>
              </w:rPr>
              <w:t>md</w:t>
            </w:r>
            <w:r w:rsidRPr="00ED115E">
              <w:rPr>
                <w:rFonts w:cs="Arial"/>
                <w:szCs w:val="22"/>
              </w:rPr>
              <w:t xml:space="preserve"> </w:t>
            </w:r>
          </w:p>
        </w:tc>
        <w:tc>
          <w:tcPr>
            <w:tcW w:w="4129" w:type="dxa"/>
            <w:tcBorders>
              <w:top w:val="single" w:sz="4" w:space="0" w:color="auto"/>
              <w:left w:val="single" w:sz="4" w:space="0" w:color="auto"/>
              <w:bottom w:val="single" w:sz="4" w:space="0" w:color="auto"/>
              <w:right w:val="single" w:sz="4" w:space="0" w:color="auto"/>
            </w:tcBorders>
            <w:vAlign w:val="center"/>
          </w:tcPr>
          <w:p w14:paraId="03535B83" w14:textId="2C0B2652" w:rsidR="00647359" w:rsidRDefault="002E3151" w:rsidP="00F7475C">
            <w:pPr>
              <w:pStyle w:val="TableText0"/>
              <w:jc w:val="center"/>
              <w:rPr>
                <w:rFonts w:cs="Arial"/>
                <w:bCs/>
                <w:szCs w:val="22"/>
              </w:rPr>
            </w:pPr>
            <w:r>
              <w:rPr>
                <w:rFonts w:cs="Arial"/>
                <w:bCs/>
                <w:szCs w:val="22"/>
              </w:rPr>
              <w:t>RC Services Charge (CC 5701)</w:t>
            </w:r>
          </w:p>
        </w:tc>
      </w:tr>
      <w:tr w:rsidR="00647359" w:rsidRPr="00C044D7" w14:paraId="5810FFCA" w14:textId="77777777" w:rsidTr="00671664">
        <w:trPr>
          <w:trHeight w:val="426"/>
        </w:trPr>
        <w:tc>
          <w:tcPr>
            <w:tcW w:w="900" w:type="dxa"/>
            <w:tcBorders>
              <w:top w:val="single" w:sz="4" w:space="0" w:color="auto"/>
              <w:left w:val="single" w:sz="4" w:space="0" w:color="auto"/>
              <w:bottom w:val="single" w:sz="4" w:space="0" w:color="auto"/>
              <w:right w:val="single" w:sz="4" w:space="0" w:color="auto"/>
            </w:tcBorders>
            <w:vAlign w:val="center"/>
          </w:tcPr>
          <w:p w14:paraId="2413C16C" w14:textId="46A6A70E" w:rsidR="00647359" w:rsidRDefault="002E3151" w:rsidP="006542D3">
            <w:pPr>
              <w:pStyle w:val="TableText0"/>
              <w:jc w:val="center"/>
              <w:rPr>
                <w:rFonts w:cs="Arial"/>
                <w:iCs/>
                <w:szCs w:val="22"/>
              </w:rPr>
            </w:pPr>
            <w:r>
              <w:rPr>
                <w:rFonts w:cs="Arial"/>
                <w:iCs/>
                <w:szCs w:val="22"/>
              </w:rPr>
              <w:t>3</w:t>
            </w:r>
          </w:p>
        </w:tc>
        <w:tc>
          <w:tcPr>
            <w:tcW w:w="3397" w:type="dxa"/>
            <w:tcBorders>
              <w:top w:val="single" w:sz="4" w:space="0" w:color="auto"/>
              <w:left w:val="single" w:sz="4" w:space="0" w:color="auto"/>
              <w:bottom w:val="single" w:sz="4" w:space="0" w:color="auto"/>
              <w:right w:val="single" w:sz="4" w:space="0" w:color="auto"/>
            </w:tcBorders>
            <w:vAlign w:val="center"/>
          </w:tcPr>
          <w:p w14:paraId="24F02148" w14:textId="0AB37649" w:rsidR="00647359" w:rsidRPr="00ED115E" w:rsidRDefault="00647359" w:rsidP="007150B2">
            <w:pPr>
              <w:pStyle w:val="Config1"/>
              <w:ind w:left="0" w:firstLine="0"/>
              <w:rPr>
                <w:rFonts w:cs="Arial"/>
                <w:szCs w:val="22"/>
              </w:rPr>
            </w:pPr>
            <w:r>
              <w:rPr>
                <w:rFonts w:cs="Arial"/>
                <w:szCs w:val="22"/>
              </w:rPr>
              <w:t>BA</w:t>
            </w:r>
            <w:r w:rsidRPr="00647359">
              <w:rPr>
                <w:rFonts w:cs="Arial"/>
                <w:szCs w:val="22"/>
              </w:rPr>
              <w:t xml:space="preserve">YearlyRCServicesMeteredDemandQuantity </w:t>
            </w:r>
            <w:r w:rsidRPr="002E3151">
              <w:rPr>
                <w:rFonts w:cs="Arial"/>
                <w:sz w:val="28"/>
                <w:szCs w:val="28"/>
                <w:vertAlign w:val="subscript"/>
              </w:rPr>
              <w:t>Bmd</w:t>
            </w:r>
          </w:p>
        </w:tc>
        <w:tc>
          <w:tcPr>
            <w:tcW w:w="4129" w:type="dxa"/>
            <w:tcBorders>
              <w:top w:val="single" w:sz="4" w:space="0" w:color="auto"/>
              <w:left w:val="single" w:sz="4" w:space="0" w:color="auto"/>
              <w:bottom w:val="single" w:sz="4" w:space="0" w:color="auto"/>
              <w:right w:val="single" w:sz="4" w:space="0" w:color="auto"/>
            </w:tcBorders>
            <w:vAlign w:val="center"/>
          </w:tcPr>
          <w:p w14:paraId="2B3980DA" w14:textId="01BBDA0E" w:rsidR="00647359" w:rsidRDefault="002E3151" w:rsidP="00F7475C">
            <w:pPr>
              <w:pStyle w:val="TableText0"/>
              <w:jc w:val="center"/>
              <w:rPr>
                <w:rFonts w:cs="Arial"/>
                <w:bCs/>
                <w:szCs w:val="22"/>
              </w:rPr>
            </w:pPr>
            <w:r>
              <w:rPr>
                <w:rFonts w:cs="Arial"/>
                <w:bCs/>
                <w:szCs w:val="22"/>
              </w:rPr>
              <w:t>RC Services Charge (CC 5701)</w:t>
            </w:r>
          </w:p>
        </w:tc>
      </w:tr>
    </w:tbl>
    <w:p w14:paraId="4D6B6C20" w14:textId="77777777" w:rsidR="00422A33" w:rsidRPr="00C044D7" w:rsidRDefault="00422A33" w:rsidP="00263340">
      <w:pPr>
        <w:pStyle w:val="BodyTextIndent"/>
      </w:pPr>
    </w:p>
    <w:bookmarkEnd w:id="22"/>
    <w:bookmarkEnd w:id="23"/>
    <w:p w14:paraId="2D1FF5B2" w14:textId="77777777" w:rsidR="00422A33" w:rsidRPr="00C044D7" w:rsidRDefault="00263340" w:rsidP="00DF07E5">
      <w:pPr>
        <w:pStyle w:val="Heading2"/>
        <w:rPr>
          <w:bCs/>
        </w:rPr>
      </w:pPr>
      <w:r>
        <w:rPr>
          <w:bCs/>
        </w:rPr>
        <w:br w:type="page"/>
      </w:r>
      <w:bookmarkStart w:id="26" w:name="_Toc10468298"/>
      <w:r w:rsidR="006356D2" w:rsidRPr="00C044D7">
        <w:rPr>
          <w:bCs/>
        </w:rPr>
        <w:t>CAISO Formula</w:t>
      </w:r>
      <w:bookmarkEnd w:id="26"/>
    </w:p>
    <w:p w14:paraId="3E2180FC" w14:textId="77777777" w:rsidR="00422A33" w:rsidRPr="0086518F" w:rsidRDefault="00422A33" w:rsidP="00085F4B">
      <w:pPr>
        <w:pStyle w:val="BodyText10"/>
      </w:pPr>
    </w:p>
    <w:p w14:paraId="265E1CCA" w14:textId="71DC1E12" w:rsidR="004B3A6D" w:rsidRDefault="004B3A6D" w:rsidP="006E6C18">
      <w:pPr>
        <w:pStyle w:val="BodyText10"/>
      </w:pPr>
      <w:bookmarkStart w:id="27" w:name="_Toc124326020"/>
      <w:bookmarkStart w:id="28" w:name="_Toc118518305"/>
      <w:r w:rsidRPr="003C78B2">
        <w:t xml:space="preserve">The CAISO formula for </w:t>
      </w:r>
      <w:r w:rsidR="0095702E">
        <w:t>RC Services</w:t>
      </w:r>
      <w:r w:rsidR="00B05184" w:rsidRPr="003C78B2">
        <w:t xml:space="preserve"> Charge</w:t>
      </w:r>
      <w:r w:rsidR="003C78B2" w:rsidRPr="003C78B2">
        <w:t xml:space="preserve"> Allocation</w:t>
      </w:r>
      <w:r w:rsidR="00B05184" w:rsidRPr="003C78B2">
        <w:t xml:space="preserve"> </w:t>
      </w:r>
      <w:r w:rsidR="00394340">
        <w:t xml:space="preserve">Amount </w:t>
      </w:r>
      <w:r w:rsidRPr="003C78B2">
        <w:t>by BA ID</w:t>
      </w:r>
      <w:r w:rsidR="00394340">
        <w:t xml:space="preserve"> (B)</w:t>
      </w:r>
      <w:r w:rsidRPr="003C78B2">
        <w:t xml:space="preserve"> </w:t>
      </w:r>
      <w:r w:rsidR="009F4284" w:rsidRPr="003C78B2">
        <w:rPr>
          <w:rStyle w:val="StyleConfig1BoldChar"/>
          <w:b w:val="0"/>
          <w:bCs w:val="0"/>
        </w:rPr>
        <w:t>and</w:t>
      </w:r>
      <w:r w:rsidRPr="003C78B2">
        <w:rPr>
          <w:rStyle w:val="StyleConfig1BoldItalicChar"/>
          <w:b w:val="0"/>
          <w:bCs w:val="0"/>
          <w:iCs w:val="0"/>
        </w:rPr>
        <w:t xml:space="preserve"> </w:t>
      </w:r>
      <w:r w:rsidR="00E76E5E">
        <w:t>RC Assessment</w:t>
      </w:r>
      <w:r w:rsidRPr="003C78B2">
        <w:t xml:space="preserve"> </w:t>
      </w:r>
      <w:r w:rsidR="00A03B5C" w:rsidRPr="003C78B2">
        <w:t>Year</w:t>
      </w:r>
      <w:r w:rsidR="00394340">
        <w:t xml:space="preserve"> (designated by a single combination of m and d, 1-1)</w:t>
      </w:r>
      <w:r w:rsidRPr="003C78B2">
        <w:t xml:space="preserve"> is as follows:</w:t>
      </w:r>
    </w:p>
    <w:p w14:paraId="1CEEE3D9" w14:textId="6B01ED7B" w:rsidR="00F8389F" w:rsidRDefault="00F8389F" w:rsidP="0090102E">
      <w:pPr>
        <w:pStyle w:val="BodyText10"/>
        <w:ind w:left="0"/>
      </w:pPr>
    </w:p>
    <w:p w14:paraId="1922111D" w14:textId="77777777" w:rsidR="0045354C" w:rsidRPr="003C78B2" w:rsidRDefault="0045354C" w:rsidP="006E6C18">
      <w:pPr>
        <w:pStyle w:val="BodyText10"/>
      </w:pPr>
    </w:p>
    <w:p w14:paraId="6CD74EF6" w14:textId="47537A3C" w:rsidR="0045354C" w:rsidRDefault="00084139" w:rsidP="001F03A4">
      <w:pPr>
        <w:pStyle w:val="Heading3"/>
      </w:pPr>
      <w:r>
        <w:t xml:space="preserve">BAYearlyCAISORCServicesChargeAllocationSettlementAmount </w:t>
      </w:r>
      <w:r w:rsidR="008527A2" w:rsidRPr="008527A2">
        <w:rPr>
          <w:sz w:val="28"/>
          <w:szCs w:val="28"/>
          <w:vertAlign w:val="subscript"/>
        </w:rPr>
        <w:t>Bmd</w:t>
      </w:r>
      <w:r w:rsidR="008527A2">
        <w:t xml:space="preserve"> = </w:t>
      </w:r>
    </w:p>
    <w:p w14:paraId="70F4350E" w14:textId="0493C73D" w:rsidR="00084139" w:rsidRDefault="00084139" w:rsidP="0032443F">
      <w:pPr>
        <w:pStyle w:val="Config1"/>
        <w:ind w:firstLine="0"/>
        <w:rPr>
          <w:rStyle w:val="ConfigurationSubscript"/>
        </w:rPr>
      </w:pPr>
      <w:r>
        <w:t>BAYearlyCAISORCServicesChargeTotalAllocationAmount</w:t>
      </w:r>
      <w:r w:rsidRPr="003C78B2">
        <w:t xml:space="preserve"> </w:t>
      </w:r>
      <w:r>
        <w:rPr>
          <w:rStyle w:val="ConfigurationSubscript"/>
        </w:rPr>
        <w:t>B</w:t>
      </w:r>
      <w:r w:rsidRPr="003C78B2">
        <w:rPr>
          <w:rStyle w:val="ConfigurationSubscript"/>
        </w:rPr>
        <w:t>md</w:t>
      </w:r>
      <w:r>
        <w:t xml:space="preserve"> + </w:t>
      </w:r>
      <w:r w:rsidRPr="008A4E5F">
        <w:t>BAYearlyCAISORCServicesMinChargeAmount</w:t>
      </w:r>
      <w:r w:rsidRPr="008A4E5F">
        <w:rPr>
          <w:rStyle w:val="ConfigurationSubscript"/>
        </w:rPr>
        <w:t xml:space="preserve"> Bm</w:t>
      </w:r>
      <w:r w:rsidR="00495FD5" w:rsidRPr="008A4E5F">
        <w:rPr>
          <w:rStyle w:val="ConfigurationSubscript"/>
        </w:rPr>
        <w:t>d</w:t>
      </w:r>
      <w:r w:rsidR="00C80D03" w:rsidRPr="008A4E5F">
        <w:rPr>
          <w:rStyle w:val="ConfigurationSubscript"/>
          <w:color w:val="FF0000"/>
        </w:rPr>
        <w:t xml:space="preserve"> </w:t>
      </w:r>
      <w:r w:rsidR="0080650C" w:rsidRPr="008A4E5F">
        <w:rPr>
          <w:rStyle w:val="ConfigurationSubscript"/>
          <w:sz w:val="22"/>
          <w:szCs w:val="22"/>
          <w:vertAlign w:val="baseline"/>
        </w:rPr>
        <w:t>+</w:t>
      </w:r>
      <w:r w:rsidR="0080650C" w:rsidRPr="008A4E5F">
        <w:t xml:space="preserve"> </w:t>
      </w:r>
      <w:r w:rsidR="0032443F" w:rsidRPr="008A4E5F">
        <w:t xml:space="preserve">PTBRCIDServicesAllocationAmount </w:t>
      </w:r>
      <w:r w:rsidR="0032443F" w:rsidRPr="008A4E5F">
        <w:rPr>
          <w:sz w:val="28"/>
          <w:szCs w:val="28"/>
          <w:vertAlign w:val="subscript"/>
        </w:rPr>
        <w:t>Bmd</w:t>
      </w:r>
    </w:p>
    <w:p w14:paraId="099AEFBE" w14:textId="77777777" w:rsidR="0045354C" w:rsidRDefault="0045354C" w:rsidP="00084139">
      <w:pPr>
        <w:pStyle w:val="Config1"/>
        <w:ind w:firstLine="0"/>
      </w:pPr>
    </w:p>
    <w:p w14:paraId="2B9F665D" w14:textId="6D954264" w:rsidR="00C32E7A" w:rsidRDefault="00414CF8" w:rsidP="001F03A4">
      <w:pPr>
        <w:pStyle w:val="Heading3"/>
      </w:pPr>
      <w:r>
        <w:t>BAYearly</w:t>
      </w:r>
      <w:r w:rsidR="006A7A3E">
        <w:t>CAISORCServices</w:t>
      </w:r>
      <w:r w:rsidR="00E66A9F">
        <w:t>Charge</w:t>
      </w:r>
      <w:r>
        <w:t>Total</w:t>
      </w:r>
      <w:r w:rsidR="00E66A9F">
        <w:t>AllocationAmount</w:t>
      </w:r>
      <w:r w:rsidR="008527A2">
        <w:t xml:space="preserve"> </w:t>
      </w:r>
      <w:r w:rsidR="008527A2" w:rsidRPr="008527A2">
        <w:rPr>
          <w:sz w:val="28"/>
          <w:szCs w:val="28"/>
          <w:vertAlign w:val="subscript"/>
        </w:rPr>
        <w:t>Bmd</w:t>
      </w:r>
      <w:r w:rsidR="008527A2">
        <w:t xml:space="preserve"> = </w:t>
      </w:r>
    </w:p>
    <w:p w14:paraId="5B15677A" w14:textId="00815B2C" w:rsidR="00E66A9F" w:rsidRDefault="006E5BC5" w:rsidP="00C32E7A">
      <w:pPr>
        <w:pStyle w:val="BodyTextIndent"/>
        <w:ind w:left="720"/>
      </w:pPr>
      <w:r>
        <w:t xml:space="preserve">BAYearlyRCServicesDefaultAllocationAmount </w:t>
      </w:r>
      <w:r w:rsidRPr="00C32E7A">
        <w:rPr>
          <w:sz w:val="28"/>
          <w:szCs w:val="28"/>
          <w:vertAlign w:val="subscript"/>
        </w:rPr>
        <w:t>Bmd</w:t>
      </w:r>
      <w:r w:rsidR="00E66A9F" w:rsidRPr="003C78B2">
        <w:t xml:space="preserve"> </w:t>
      </w:r>
      <w:r w:rsidR="00E66A9F">
        <w:t xml:space="preserve">+ </w:t>
      </w:r>
      <w:r w:rsidRPr="003C78B2">
        <w:t>B</w:t>
      </w:r>
      <w:r>
        <w:t>A</w:t>
      </w:r>
      <w:r w:rsidRPr="003C78B2">
        <w:t>Yearly</w:t>
      </w:r>
      <w:r>
        <w:t>CAISORCServices</w:t>
      </w:r>
      <w:r w:rsidRPr="003C78B2">
        <w:t xml:space="preserve">ChargeAllocationAmount </w:t>
      </w:r>
      <w:r>
        <w:rPr>
          <w:rStyle w:val="ConfigurationSubscript"/>
        </w:rPr>
        <w:t>B</w:t>
      </w:r>
      <w:r w:rsidRPr="003C78B2">
        <w:rPr>
          <w:rStyle w:val="ConfigurationSubscript"/>
        </w:rPr>
        <w:t>md</w:t>
      </w:r>
    </w:p>
    <w:p w14:paraId="5F2FA4E9" w14:textId="77777777" w:rsidR="00E66A9F" w:rsidRDefault="00E66A9F" w:rsidP="00E66A9F">
      <w:pPr>
        <w:pStyle w:val="BodyTextIndent"/>
      </w:pPr>
    </w:p>
    <w:p w14:paraId="32AD55AE" w14:textId="77777777" w:rsidR="009C42D6" w:rsidRDefault="009C42D6" w:rsidP="009C42D6">
      <w:pPr>
        <w:pStyle w:val="BodyTextIndent"/>
        <w:rPr>
          <w:rStyle w:val="StyleBodyArial11ptBoldChar"/>
          <w:bCs w:val="0"/>
        </w:rPr>
      </w:pPr>
    </w:p>
    <w:p w14:paraId="2F02EBCB" w14:textId="44EB23AE" w:rsidR="00C32E7A" w:rsidRDefault="00C93436" w:rsidP="004E4AD0">
      <w:pPr>
        <w:pStyle w:val="Heading3"/>
      </w:pPr>
      <w:r>
        <w:t xml:space="preserve">BAYearlyRCServicesDefaultAllocationAmount </w:t>
      </w:r>
      <w:r w:rsidR="008527A2" w:rsidRPr="008527A2">
        <w:rPr>
          <w:sz w:val="28"/>
          <w:szCs w:val="28"/>
          <w:vertAlign w:val="subscript"/>
        </w:rPr>
        <w:t>Bmd</w:t>
      </w:r>
      <w:r w:rsidR="008527A2">
        <w:t xml:space="preserve"> = </w:t>
      </w:r>
    </w:p>
    <w:p w14:paraId="05B0C8BF" w14:textId="242FB447" w:rsidR="00C93436" w:rsidRPr="00C93436" w:rsidRDefault="00C93436" w:rsidP="002A6DDA">
      <w:pPr>
        <w:ind w:left="720"/>
      </w:pPr>
      <w:r w:rsidRPr="00AD0062">
        <w:t>BA</w:t>
      </w:r>
      <w:r>
        <w:t>CAISORCServices</w:t>
      </w:r>
      <w:r w:rsidRPr="00E00682">
        <w:t>ChargeDefaultAmount</w:t>
      </w:r>
      <w:r w:rsidRPr="00C044D7">
        <w:t xml:space="preserve"> </w:t>
      </w:r>
      <w:r>
        <w:rPr>
          <w:rStyle w:val="ConfigurationSubscript"/>
        </w:rPr>
        <w:t>B</w:t>
      </w:r>
      <w:r w:rsidRPr="00686409">
        <w:rPr>
          <w:rStyle w:val="ConfigurationSubscript"/>
        </w:rPr>
        <w:t>md</w:t>
      </w:r>
      <w:r w:rsidR="002A6DDA">
        <w:rPr>
          <w:rStyle w:val="ConfigurationSubscript"/>
        </w:rPr>
        <w:t xml:space="preserve"> </w:t>
      </w:r>
      <w:r w:rsidR="002A6DDA" w:rsidRPr="008527A2">
        <w:rPr>
          <w:rStyle w:val="ConfigurationSubscript"/>
          <w:sz w:val="22"/>
          <w:szCs w:val="22"/>
          <w:vertAlign w:val="baseline"/>
        </w:rPr>
        <w:t>*</w:t>
      </w:r>
      <w:r w:rsidR="002A6DDA">
        <w:rPr>
          <w:rStyle w:val="ConfigurationSubscript"/>
        </w:rPr>
        <w:t xml:space="preserve"> </w:t>
      </w:r>
      <w:r w:rsidRPr="002A6DDA">
        <w:rPr>
          <w:rStyle w:val="ConfigurationSubscript"/>
          <w:sz w:val="22"/>
          <w:szCs w:val="22"/>
          <w:vertAlign w:val="baseline"/>
        </w:rPr>
        <w:t>(</w:t>
      </w:r>
      <w:r>
        <w:rPr>
          <w:rFonts w:cs="Arial"/>
          <w:szCs w:val="22"/>
        </w:rPr>
        <w:t xml:space="preserve">BARCServicesEligDefaultAdjAllocQuantity </w:t>
      </w:r>
      <w:r w:rsidRPr="005D692A">
        <w:rPr>
          <w:rFonts w:cs="Arial"/>
          <w:sz w:val="28"/>
          <w:szCs w:val="28"/>
          <w:vertAlign w:val="subscript"/>
        </w:rPr>
        <w:t>Bmd</w:t>
      </w:r>
      <w:r>
        <w:rPr>
          <w:rFonts w:cs="Arial"/>
          <w:szCs w:val="22"/>
        </w:rPr>
        <w:t xml:space="preserve"> / </w:t>
      </w:r>
      <w:r w:rsidRPr="002A6DDA">
        <w:t>CAISOYearlyRCServicesChargeDefaultAllocQuantity</w:t>
      </w:r>
      <w:r>
        <w:t xml:space="preserve"> </w:t>
      </w:r>
      <w:r w:rsidRPr="00866C7B">
        <w:rPr>
          <w:sz w:val="28"/>
          <w:szCs w:val="28"/>
          <w:vertAlign w:val="subscript"/>
        </w:rPr>
        <w:t>md</w:t>
      </w:r>
      <w:r>
        <w:t>)</w:t>
      </w:r>
    </w:p>
    <w:p w14:paraId="05281237" w14:textId="77777777" w:rsidR="00A96E3A" w:rsidRDefault="00A96E3A" w:rsidP="00A96E3A">
      <w:pPr>
        <w:pStyle w:val="BodyTextIndent"/>
        <w:rPr>
          <w:rStyle w:val="StyleBodyArial11ptBoldChar"/>
          <w:bCs w:val="0"/>
        </w:rPr>
      </w:pPr>
    </w:p>
    <w:p w14:paraId="410E9C86" w14:textId="512AF8B8" w:rsidR="001A3D79" w:rsidRDefault="001A3D79" w:rsidP="008527A2">
      <w:pPr>
        <w:pStyle w:val="BodyTextIndent"/>
        <w:ind w:left="0"/>
      </w:pPr>
    </w:p>
    <w:p w14:paraId="5E377F64" w14:textId="3B5EB617" w:rsidR="002A6DDA" w:rsidRDefault="009C42D6" w:rsidP="00913710">
      <w:pPr>
        <w:pStyle w:val="Heading3"/>
      </w:pPr>
      <w:r>
        <w:t>CAISO</w:t>
      </w:r>
      <w:r w:rsidRPr="003C78B2">
        <w:t>Yearly</w:t>
      </w:r>
      <w:r w:rsidR="000D766E">
        <w:t>RCServices</w:t>
      </w:r>
      <w:r w:rsidRPr="003C78B2">
        <w:t>Charge</w:t>
      </w:r>
      <w:r w:rsidR="00414CF8">
        <w:t>Default</w:t>
      </w:r>
      <w:r w:rsidR="00C93436">
        <w:t>Alloc</w:t>
      </w:r>
      <w:r w:rsidR="00EB3330">
        <w:t>Quantity</w:t>
      </w:r>
      <w:r w:rsidR="008527A2">
        <w:t xml:space="preserve"> </w:t>
      </w:r>
      <w:r w:rsidR="008527A2" w:rsidRPr="008527A2">
        <w:rPr>
          <w:sz w:val="28"/>
          <w:szCs w:val="28"/>
          <w:vertAlign w:val="subscript"/>
        </w:rPr>
        <w:t>md</w:t>
      </w:r>
      <w:r w:rsidR="008527A2">
        <w:t xml:space="preserve"> = </w:t>
      </w:r>
    </w:p>
    <w:p w14:paraId="63741D11" w14:textId="16588996" w:rsidR="009C42D6" w:rsidRDefault="004721B1" w:rsidP="002A6DDA">
      <w:pPr>
        <w:pStyle w:val="BodyTextIndent"/>
        <w:ind w:left="720"/>
        <w:rPr>
          <w:rStyle w:val="StyleBodyArial11ptBoldChar"/>
          <w:bCs w:val="0"/>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B </m:t>
            </m:r>
          </m:e>
        </m:nary>
        <m:r>
          <w:rPr>
            <w:rFonts w:ascii="Cambria Math" w:hAnsi="Cambria Math"/>
            <w:sz w:val="32"/>
            <w:szCs w:val="32"/>
          </w:rPr>
          <m:t xml:space="preserve"> </m:t>
        </m:r>
      </m:oMath>
      <w:r w:rsidR="005005E0">
        <w:t>BARCServicesEligDefaultAdjAllocQuantity</w:t>
      </w:r>
      <w:r w:rsidR="005005E0" w:rsidRPr="0056479A">
        <w:t xml:space="preserve"> </w:t>
      </w:r>
      <w:r w:rsidR="005005E0" w:rsidRPr="00ED115E">
        <w:rPr>
          <w:bCs/>
          <w:sz w:val="28"/>
          <w:szCs w:val="28"/>
          <w:vertAlign w:val="subscript"/>
        </w:rPr>
        <w:t>B</w:t>
      </w:r>
      <w:r w:rsidR="005005E0">
        <w:rPr>
          <w:bCs/>
          <w:sz w:val="28"/>
          <w:szCs w:val="28"/>
          <w:vertAlign w:val="subscript"/>
        </w:rPr>
        <w:t>md</w:t>
      </w:r>
    </w:p>
    <w:p w14:paraId="311D1FBC" w14:textId="385CB2ED" w:rsidR="00402F36" w:rsidRDefault="00402F36" w:rsidP="00F937EC">
      <w:pPr>
        <w:pStyle w:val="BodyTextIndent"/>
        <w:rPr>
          <w:rStyle w:val="StyleBodyArial11ptBoldChar"/>
          <w:rFonts w:cs="Arial"/>
          <w:sz w:val="28"/>
          <w:szCs w:val="28"/>
          <w:vertAlign w:val="subscript"/>
        </w:rPr>
      </w:pPr>
    </w:p>
    <w:p w14:paraId="759C9C09" w14:textId="6BDF846C" w:rsidR="00402F36" w:rsidRPr="00913710" w:rsidRDefault="008C554B" w:rsidP="00913710">
      <w:pPr>
        <w:pStyle w:val="Heading3"/>
      </w:pPr>
      <w:r w:rsidRPr="00913710">
        <w:t xml:space="preserve">BARCServicesEligDefaultAdjAllocQuantity </w:t>
      </w:r>
      <w:r w:rsidR="008527A2" w:rsidRPr="008527A2">
        <w:rPr>
          <w:sz w:val="28"/>
          <w:szCs w:val="28"/>
          <w:vertAlign w:val="subscript"/>
        </w:rPr>
        <w:t>Bmd</w:t>
      </w:r>
      <w:r w:rsidR="008527A2">
        <w:t xml:space="preserve"> = </w:t>
      </w:r>
    </w:p>
    <w:p w14:paraId="141AFA9C" w14:textId="77777777" w:rsidR="00402F36" w:rsidRDefault="00402F36" w:rsidP="00402F36">
      <w:pPr>
        <w:pStyle w:val="Config1"/>
        <w:keepNext w:val="0"/>
        <w:spacing w:before="0"/>
        <w:ind w:left="0" w:firstLine="720"/>
        <w:rPr>
          <w:rFonts w:cs="Arial"/>
          <w:szCs w:val="22"/>
        </w:rPr>
      </w:pPr>
      <w:r>
        <w:rPr>
          <w:rFonts w:cs="Arial"/>
          <w:szCs w:val="22"/>
        </w:rPr>
        <w:t>IF</w:t>
      </w:r>
    </w:p>
    <w:p w14:paraId="6A0CF787" w14:textId="4AE93CE9" w:rsidR="00402F36" w:rsidRDefault="00402F36" w:rsidP="00402F36">
      <w:pPr>
        <w:pStyle w:val="Config1"/>
        <w:keepNext w:val="0"/>
        <w:spacing w:before="0"/>
        <w:ind w:left="0" w:firstLine="720"/>
        <w:rPr>
          <w:rFonts w:cs="Arial"/>
          <w:bCs/>
          <w:sz w:val="28"/>
          <w:szCs w:val="28"/>
          <w:vertAlign w:val="subscript"/>
        </w:rPr>
      </w:pPr>
      <w:r w:rsidRPr="00AD0062">
        <w:t>BA</w:t>
      </w:r>
      <w:r>
        <w:t>CAISORCServices</w:t>
      </w:r>
      <w:r w:rsidRPr="00E00682">
        <w:t>ChargeDefaultAmount</w:t>
      </w:r>
      <w:r w:rsidRPr="00C044D7">
        <w:t xml:space="preserve"> </w:t>
      </w:r>
      <w:r>
        <w:rPr>
          <w:rStyle w:val="ConfigurationSubscript"/>
        </w:rPr>
        <w:t>B</w:t>
      </w:r>
      <w:r w:rsidRPr="00686409">
        <w:rPr>
          <w:rStyle w:val="ConfigurationSubscript"/>
        </w:rPr>
        <w:t>md</w:t>
      </w:r>
      <w:r w:rsidR="008C554B">
        <w:rPr>
          <w:rFonts w:cs="Arial"/>
          <w:szCs w:val="22"/>
        </w:rPr>
        <w:t xml:space="preserve"> &lt;&gt;</w:t>
      </w:r>
      <w:r w:rsidRPr="00ED115E">
        <w:rPr>
          <w:rFonts w:cs="Arial"/>
          <w:szCs w:val="22"/>
        </w:rPr>
        <w:t xml:space="preserve"> 0</w:t>
      </w:r>
    </w:p>
    <w:p w14:paraId="0E80F37A" w14:textId="77777777" w:rsidR="00402F36" w:rsidRPr="00ED115E" w:rsidRDefault="00402F36" w:rsidP="00402F36">
      <w:pPr>
        <w:pStyle w:val="Config1"/>
        <w:keepNext w:val="0"/>
        <w:spacing w:before="0"/>
        <w:ind w:left="0" w:firstLine="720"/>
        <w:rPr>
          <w:rFonts w:cs="Arial"/>
          <w:szCs w:val="22"/>
        </w:rPr>
      </w:pPr>
      <w:r w:rsidRPr="00ED115E">
        <w:rPr>
          <w:rFonts w:cs="Arial"/>
          <w:szCs w:val="22"/>
        </w:rPr>
        <w:t>THEN</w:t>
      </w:r>
    </w:p>
    <w:p w14:paraId="04094559" w14:textId="14C2B6AD" w:rsidR="00402F36" w:rsidRPr="00140B8C" w:rsidRDefault="008C554B" w:rsidP="008C554B">
      <w:pPr>
        <w:pStyle w:val="Config1"/>
        <w:keepNext w:val="0"/>
        <w:spacing w:before="0"/>
        <w:ind w:firstLine="0"/>
        <w:rPr>
          <w:rFonts w:cs="Arial"/>
          <w:szCs w:val="22"/>
        </w:rPr>
      </w:pPr>
      <w:r>
        <w:rPr>
          <w:rFonts w:cs="Arial"/>
          <w:szCs w:val="22"/>
        </w:rPr>
        <w:t>BARC</w:t>
      </w:r>
      <w:r w:rsidR="00402F36">
        <w:rPr>
          <w:rFonts w:cs="Arial"/>
          <w:szCs w:val="22"/>
        </w:rPr>
        <w:t>ServicesEligDefaultAdjAlloc</w:t>
      </w:r>
      <w:r>
        <w:rPr>
          <w:rFonts w:cs="Arial"/>
          <w:szCs w:val="22"/>
        </w:rPr>
        <w:t>Quantity</w:t>
      </w:r>
      <w:r w:rsidR="00402F36" w:rsidRPr="0056479A">
        <w:rPr>
          <w:rFonts w:cs="Arial"/>
          <w:szCs w:val="22"/>
        </w:rPr>
        <w:t xml:space="preserve"> </w:t>
      </w:r>
      <w:r w:rsidR="00402F36" w:rsidRPr="00ED115E">
        <w:rPr>
          <w:rFonts w:cs="Arial"/>
          <w:bCs/>
          <w:sz w:val="28"/>
          <w:szCs w:val="28"/>
          <w:vertAlign w:val="subscript"/>
        </w:rPr>
        <w:t>B</w:t>
      </w:r>
      <w:r w:rsidR="00402F36">
        <w:rPr>
          <w:rFonts w:cs="Arial"/>
          <w:bCs/>
          <w:sz w:val="28"/>
          <w:szCs w:val="28"/>
          <w:vertAlign w:val="subscript"/>
        </w:rPr>
        <w:t xml:space="preserve">md = </w:t>
      </w:r>
      <w:r>
        <w:rPr>
          <w:rFonts w:cs="Arial"/>
          <w:szCs w:val="22"/>
        </w:rPr>
        <w:t>BA</w:t>
      </w:r>
      <w:r w:rsidRPr="00647359">
        <w:rPr>
          <w:rFonts w:cs="Arial"/>
          <w:szCs w:val="22"/>
        </w:rPr>
        <w:t>YearlyRCServicesMeteredDemandQuantity</w:t>
      </w:r>
      <w:r>
        <w:rPr>
          <w:rFonts w:cs="Arial"/>
          <w:szCs w:val="22"/>
        </w:rPr>
        <w:t xml:space="preserve"> </w:t>
      </w:r>
      <w:r w:rsidR="00402F36">
        <w:rPr>
          <w:rFonts w:cs="Arial"/>
          <w:bCs/>
          <w:sz w:val="28"/>
          <w:szCs w:val="28"/>
          <w:vertAlign w:val="subscript"/>
        </w:rPr>
        <w:t>Bmd</w:t>
      </w:r>
    </w:p>
    <w:p w14:paraId="72B61962" w14:textId="77777777" w:rsidR="00402F36" w:rsidRDefault="00402F36" w:rsidP="00402F36">
      <w:pPr>
        <w:pStyle w:val="Config1"/>
        <w:keepNext w:val="0"/>
        <w:spacing w:before="0"/>
        <w:ind w:left="0" w:firstLine="720"/>
        <w:rPr>
          <w:rFonts w:cs="Arial"/>
          <w:szCs w:val="22"/>
        </w:rPr>
      </w:pPr>
      <w:r>
        <w:rPr>
          <w:rFonts w:cs="Arial"/>
          <w:szCs w:val="22"/>
        </w:rPr>
        <w:t>ELSE</w:t>
      </w:r>
    </w:p>
    <w:p w14:paraId="4EF8AB54" w14:textId="4029C33F" w:rsidR="00402F36" w:rsidRDefault="008C554B" w:rsidP="00402F36">
      <w:pPr>
        <w:pStyle w:val="Config1"/>
        <w:keepNext w:val="0"/>
        <w:spacing w:before="0"/>
        <w:ind w:left="0" w:firstLine="720"/>
        <w:rPr>
          <w:rFonts w:cs="Arial"/>
          <w:szCs w:val="22"/>
        </w:rPr>
      </w:pPr>
      <w:r>
        <w:rPr>
          <w:rFonts w:cs="Arial"/>
          <w:szCs w:val="22"/>
        </w:rPr>
        <w:t>BARCServicesEligDefaultAdjAllocQuantity</w:t>
      </w:r>
      <w:r w:rsidRPr="0056479A">
        <w:rPr>
          <w:rFonts w:cs="Arial"/>
          <w:szCs w:val="22"/>
        </w:rPr>
        <w:t xml:space="preserve"> </w:t>
      </w:r>
      <w:r w:rsidR="00402F36" w:rsidRPr="00ED115E">
        <w:rPr>
          <w:rFonts w:cs="Arial"/>
          <w:bCs/>
          <w:sz w:val="28"/>
          <w:szCs w:val="28"/>
          <w:vertAlign w:val="subscript"/>
        </w:rPr>
        <w:t>B</w:t>
      </w:r>
      <w:r w:rsidR="00402F36">
        <w:rPr>
          <w:rFonts w:cs="Arial"/>
          <w:bCs/>
          <w:sz w:val="28"/>
          <w:szCs w:val="28"/>
          <w:vertAlign w:val="subscript"/>
        </w:rPr>
        <w:t xml:space="preserve">md </w:t>
      </w:r>
      <w:r w:rsidR="00402F36" w:rsidRPr="00ED115E">
        <w:rPr>
          <w:rFonts w:cs="Arial"/>
          <w:szCs w:val="22"/>
        </w:rPr>
        <w:t>= 0</w:t>
      </w:r>
      <w:r w:rsidR="00402F36">
        <w:rPr>
          <w:rFonts w:cs="Arial"/>
          <w:bCs/>
          <w:sz w:val="28"/>
          <w:szCs w:val="28"/>
          <w:vertAlign w:val="subscript"/>
        </w:rPr>
        <w:t xml:space="preserve"> </w:t>
      </w:r>
    </w:p>
    <w:p w14:paraId="5749023E" w14:textId="77777777" w:rsidR="00402F36" w:rsidRDefault="00402F36" w:rsidP="00F937EC">
      <w:pPr>
        <w:pStyle w:val="BodyTextIndent"/>
        <w:rPr>
          <w:rStyle w:val="StyleBodyArial11ptBoldChar"/>
          <w:rFonts w:cs="Arial"/>
          <w:sz w:val="28"/>
          <w:szCs w:val="28"/>
          <w:vertAlign w:val="subscript"/>
        </w:rPr>
      </w:pPr>
    </w:p>
    <w:p w14:paraId="0AEB4DD1" w14:textId="77777777" w:rsidR="00085F4B" w:rsidRDefault="00085F4B" w:rsidP="005D0808">
      <w:pPr>
        <w:pStyle w:val="BodyTextIndent"/>
        <w:rPr>
          <w:rStyle w:val="StyleBodyArial11ptBoldChar"/>
          <w:bCs w:val="0"/>
        </w:rPr>
      </w:pPr>
    </w:p>
    <w:p w14:paraId="7C421786" w14:textId="3B6C9CAC" w:rsidR="002A6DDA" w:rsidRDefault="000B617D" w:rsidP="004E4AD0">
      <w:pPr>
        <w:pStyle w:val="Heading3"/>
      </w:pPr>
      <w:r w:rsidRPr="003C78B2">
        <w:t>B</w:t>
      </w:r>
      <w:r>
        <w:t>A</w:t>
      </w:r>
      <w:r w:rsidRPr="003C78B2">
        <w:t>Yearly</w:t>
      </w:r>
      <w:r w:rsidR="0058272C">
        <w:t>CAISORCServices</w:t>
      </w:r>
      <w:r w:rsidRPr="003C78B2">
        <w:t xml:space="preserve">ChargeAllocationAmount </w:t>
      </w:r>
      <w:r w:rsidR="008527A2" w:rsidRPr="008527A2">
        <w:rPr>
          <w:sz w:val="28"/>
          <w:szCs w:val="28"/>
          <w:vertAlign w:val="subscript"/>
        </w:rPr>
        <w:t>Bmd</w:t>
      </w:r>
      <w:r w:rsidR="008527A2">
        <w:t xml:space="preserve"> = </w:t>
      </w:r>
    </w:p>
    <w:p w14:paraId="40F7A103" w14:textId="129FCE8E" w:rsidR="000B617D" w:rsidRDefault="008527A2" w:rsidP="002A6DDA">
      <w:pPr>
        <w:pStyle w:val="BodyTextIndent"/>
        <w:ind w:left="720"/>
        <w:rPr>
          <w:rStyle w:val="StyleBodyArial11ptBoldChar"/>
          <w:rFonts w:cs="Arial"/>
          <w:sz w:val="28"/>
          <w:szCs w:val="28"/>
          <w:vertAlign w:val="subscript"/>
        </w:rPr>
      </w:pPr>
      <w:r w:rsidRPr="00C044D7">
        <w:rPr>
          <w:bCs/>
        </w:rPr>
        <w:t xml:space="preserve"> </w:t>
      </w:r>
      <w:r w:rsidR="000B617D" w:rsidRPr="00C044D7">
        <w:rPr>
          <w:bCs/>
        </w:rPr>
        <w:t xml:space="preserve">(-1) </w:t>
      </w:r>
      <w:r w:rsidR="000B617D">
        <w:rPr>
          <w:bCs/>
        </w:rPr>
        <w:t xml:space="preserve">* </w:t>
      </w:r>
      <w:r w:rsidR="009571A9">
        <w:rPr>
          <w:rFonts w:cs="Arial"/>
          <w:szCs w:val="22"/>
        </w:rPr>
        <w:t>BA</w:t>
      </w:r>
      <w:r w:rsidR="009571A9" w:rsidRPr="00647359">
        <w:rPr>
          <w:rFonts w:cs="Arial"/>
          <w:szCs w:val="22"/>
        </w:rPr>
        <w:t>YearlyRCServicesMeteredDemandQuantity</w:t>
      </w:r>
      <w:r w:rsidR="009571A9">
        <w:rPr>
          <w:rFonts w:cs="Arial"/>
          <w:szCs w:val="22"/>
        </w:rPr>
        <w:t xml:space="preserve"> </w:t>
      </w:r>
      <w:r w:rsidR="009571A9" w:rsidRPr="00793B5E">
        <w:rPr>
          <w:rFonts w:cs="Arial"/>
          <w:sz w:val="28"/>
          <w:szCs w:val="28"/>
          <w:vertAlign w:val="subscript"/>
        </w:rPr>
        <w:t>Bmd</w:t>
      </w:r>
      <w:r w:rsidR="000B617D" w:rsidRPr="00C044D7">
        <w:rPr>
          <w:bCs/>
        </w:rPr>
        <w:t xml:space="preserve"> *</w:t>
      </w:r>
      <w:r w:rsidR="002A6DDA">
        <w:rPr>
          <w:bCs/>
        </w:rPr>
        <w:t xml:space="preserve"> </w:t>
      </w:r>
      <w:r w:rsidR="000B617D">
        <w:t>CAISO</w:t>
      </w:r>
      <w:r w:rsidR="0058272C">
        <w:t>RCServices</w:t>
      </w:r>
      <w:r w:rsidR="0058272C" w:rsidRPr="009A4BD6">
        <w:t>ChargeRate</w:t>
      </w:r>
      <w:r w:rsidR="000B617D" w:rsidRPr="009A4BD6">
        <w:t xml:space="preserve"> </w:t>
      </w:r>
      <w:r w:rsidR="000B617D" w:rsidRPr="00C044D7">
        <w:rPr>
          <w:rStyle w:val="StyleBodyArial11ptBoldChar"/>
          <w:rFonts w:cs="Arial"/>
          <w:sz w:val="28"/>
          <w:szCs w:val="28"/>
          <w:vertAlign w:val="subscript"/>
        </w:rPr>
        <w:t>md</w:t>
      </w:r>
    </w:p>
    <w:p w14:paraId="1D798EF0" w14:textId="1F27351D" w:rsidR="000B617D" w:rsidRPr="003F1EF6" w:rsidRDefault="000B617D" w:rsidP="008527A2">
      <w:pPr>
        <w:pStyle w:val="BodyTextIndent"/>
        <w:ind w:left="0"/>
        <w:rPr>
          <w:highlight w:val="cyan"/>
        </w:rPr>
      </w:pPr>
    </w:p>
    <w:p w14:paraId="68824781" w14:textId="77777777" w:rsidR="006542D3" w:rsidRPr="00532B7B" w:rsidRDefault="006542D3" w:rsidP="0091568E">
      <w:pPr>
        <w:pStyle w:val="BodyTextIndent"/>
      </w:pPr>
    </w:p>
    <w:p w14:paraId="1E6D9AD0" w14:textId="6CCAAD51" w:rsidR="00FF1FCB" w:rsidRPr="001E0313" w:rsidRDefault="009A4BD6" w:rsidP="001E0313">
      <w:pPr>
        <w:pStyle w:val="Heading3"/>
        <w:ind w:left="720" w:hanging="720"/>
        <w:rPr>
          <w:rStyle w:val="ConfigurationSubscript"/>
          <w:sz w:val="22"/>
          <w:vertAlign w:val="baseline"/>
        </w:rPr>
      </w:pPr>
      <w:r w:rsidRPr="009A4BD6">
        <w:t>CAISO</w:t>
      </w:r>
      <w:r w:rsidR="001B53F8">
        <w:t>RCServices</w:t>
      </w:r>
      <w:r w:rsidRPr="009A4BD6">
        <w:t>ChargeRate</w:t>
      </w:r>
      <w:r w:rsidR="001E0313">
        <w:t xml:space="preserve"> </w:t>
      </w:r>
      <w:r w:rsidR="001E0313" w:rsidRPr="001E0313">
        <w:rPr>
          <w:sz w:val="28"/>
          <w:szCs w:val="28"/>
          <w:vertAlign w:val="subscript"/>
        </w:rPr>
        <w:t>md</w:t>
      </w:r>
      <w:r w:rsidR="001E0313">
        <w:t xml:space="preserve"> = </w:t>
      </w:r>
      <w:r w:rsidR="00686409">
        <w:br/>
      </w:r>
      <w:r w:rsidR="00FF1FCB" w:rsidRPr="00C044D7">
        <w:t>(-1) *</w:t>
      </w:r>
      <w:r w:rsidR="00686409">
        <w:t xml:space="preserve"> </w:t>
      </w:r>
      <w:r w:rsidR="00984592">
        <w:t>(</w:t>
      </w:r>
      <w:r w:rsidR="00686409" w:rsidRPr="00C044D7">
        <w:t>CAISO</w:t>
      </w:r>
      <w:r w:rsidR="001B53F8">
        <w:t>TotalRCServicesCharge</w:t>
      </w:r>
      <w:r w:rsidR="001B53F8" w:rsidRPr="00C044D7">
        <w:t>Amount</w:t>
      </w:r>
      <w:r w:rsidR="00686409" w:rsidRPr="00C044D7">
        <w:t xml:space="preserve"> </w:t>
      </w:r>
      <w:r w:rsidR="00FE39D9" w:rsidRPr="00686409">
        <w:rPr>
          <w:rStyle w:val="ConfigurationSubscript"/>
        </w:rPr>
        <w:t>m</w:t>
      </w:r>
      <w:r w:rsidR="00FF1FCB" w:rsidRPr="00686409">
        <w:rPr>
          <w:rStyle w:val="ConfigurationSubscript"/>
        </w:rPr>
        <w:t>d</w:t>
      </w:r>
      <w:r w:rsidR="002A6DDA">
        <w:t xml:space="preserve"> –</w:t>
      </w:r>
      <w:r w:rsidR="00984592">
        <w:t>TotalYearlyCAISORCServicesMinChargeAmount</w:t>
      </w:r>
      <w:r w:rsidR="002A290A">
        <w:t xml:space="preserve"> </w:t>
      </w:r>
      <w:r w:rsidR="002A290A" w:rsidRPr="001E0313">
        <w:rPr>
          <w:sz w:val="28"/>
          <w:szCs w:val="28"/>
          <w:vertAlign w:val="subscript"/>
        </w:rPr>
        <w:t>md</w:t>
      </w:r>
      <w:r w:rsidR="00984592">
        <w:t>) /</w:t>
      </w:r>
      <w:r w:rsidR="00984592" w:rsidRPr="00084139">
        <w:rPr>
          <w:rStyle w:val="ConfigurationSubscript"/>
        </w:rPr>
        <w:t xml:space="preserve"> </w:t>
      </w:r>
      <w:r w:rsidR="00FF1FCB" w:rsidRPr="00C044D7">
        <w:t xml:space="preserve"> </w:t>
      </w:r>
    </w:p>
    <w:p w14:paraId="1860EC51" w14:textId="3A98B438" w:rsidR="009571A9" w:rsidRDefault="009571A9" w:rsidP="008368A4">
      <w:pPr>
        <w:pStyle w:val="BodyTextIndent2"/>
        <w:ind w:left="720"/>
        <w:rPr>
          <w:rStyle w:val="ConfigurationSubscript"/>
        </w:rPr>
      </w:pPr>
      <w:r w:rsidRPr="00ED115E">
        <w:rPr>
          <w:rFonts w:cs="Arial"/>
          <w:szCs w:val="22"/>
        </w:rPr>
        <w:t>Total</w:t>
      </w:r>
      <w:r>
        <w:rPr>
          <w:rFonts w:cs="Arial"/>
          <w:szCs w:val="22"/>
        </w:rPr>
        <w:t>CAISORCServices</w:t>
      </w:r>
      <w:r w:rsidRPr="00ED115E">
        <w:rPr>
          <w:rFonts w:cs="Arial"/>
          <w:szCs w:val="22"/>
        </w:rPr>
        <w:t xml:space="preserve">MeteredDemandQuantity </w:t>
      </w:r>
      <w:r w:rsidRPr="00ED115E">
        <w:rPr>
          <w:rFonts w:cs="Arial"/>
          <w:sz w:val="28"/>
          <w:szCs w:val="28"/>
          <w:vertAlign w:val="subscript"/>
        </w:rPr>
        <w:t>md</w:t>
      </w:r>
      <w:r w:rsidRPr="00ED115E">
        <w:rPr>
          <w:rFonts w:cs="Arial"/>
          <w:szCs w:val="22"/>
        </w:rPr>
        <w:t xml:space="preserve"> </w:t>
      </w:r>
    </w:p>
    <w:p w14:paraId="6DD8E079" w14:textId="67AA0A77" w:rsidR="00085F4B" w:rsidRDefault="00085F4B" w:rsidP="00085F4B">
      <w:pPr>
        <w:pStyle w:val="BodyTextIndent"/>
      </w:pPr>
    </w:p>
    <w:p w14:paraId="01605D70" w14:textId="77777777" w:rsidR="005E6F80" w:rsidRPr="00C044D7" w:rsidRDefault="005E6F80" w:rsidP="00085F4B">
      <w:pPr>
        <w:pStyle w:val="BodyTextIndent"/>
      </w:pPr>
    </w:p>
    <w:p w14:paraId="6DD17DBD" w14:textId="5B55F374" w:rsidR="008368A4" w:rsidRDefault="00984592" w:rsidP="00984592">
      <w:pPr>
        <w:pStyle w:val="Heading3"/>
      </w:pPr>
      <w:r w:rsidRPr="005E6F80">
        <w:t>TotalYearlyCAISORCServicesMinChargeAmount</w:t>
      </w:r>
      <w:r w:rsidR="001E0313">
        <w:t xml:space="preserve"> </w:t>
      </w:r>
      <w:r w:rsidR="001E0313" w:rsidRPr="001E0313">
        <w:rPr>
          <w:sz w:val="28"/>
          <w:szCs w:val="28"/>
          <w:vertAlign w:val="subscript"/>
        </w:rPr>
        <w:t>md</w:t>
      </w:r>
      <w:r w:rsidR="001E0313">
        <w:t xml:space="preserve"> = </w:t>
      </w:r>
    </w:p>
    <w:p w14:paraId="0C844535" w14:textId="6353E280" w:rsidR="00085F4B" w:rsidRPr="005E6F80" w:rsidRDefault="004721B1" w:rsidP="002A6DDA">
      <w:pPr>
        <w:pStyle w:val="BodyTextIndent"/>
        <w:ind w:left="720"/>
        <w:rPr>
          <w:rStyle w:val="ConfigurationSubscript"/>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B </m:t>
            </m:r>
          </m:e>
        </m:nary>
        <m:r>
          <w:rPr>
            <w:rFonts w:ascii="Cambria Math" w:hAnsi="Cambria Math"/>
            <w:sz w:val="32"/>
            <w:szCs w:val="32"/>
          </w:rPr>
          <m:t xml:space="preserve"> </m:t>
        </m:r>
      </m:oMath>
      <w:r w:rsidR="00984592" w:rsidRPr="005E6F80">
        <w:t>BAYearlyCAISORCServicesMinChargeAmount</w:t>
      </w:r>
      <w:r w:rsidR="00984592" w:rsidRPr="005E6F80">
        <w:rPr>
          <w:rStyle w:val="ConfigurationSubscript"/>
        </w:rPr>
        <w:t xml:space="preserve"> Bmd</w:t>
      </w:r>
    </w:p>
    <w:p w14:paraId="4732B339" w14:textId="60C35976" w:rsidR="00E52BD1" w:rsidRDefault="00E52BD1" w:rsidP="00085F4B">
      <w:pPr>
        <w:pStyle w:val="BodyTextIndent"/>
        <w:rPr>
          <w:highlight w:val="yellow"/>
        </w:rPr>
      </w:pPr>
    </w:p>
    <w:p w14:paraId="414BED97" w14:textId="77777777" w:rsidR="00E52BD1" w:rsidRPr="00984592" w:rsidRDefault="00E52BD1" w:rsidP="00085F4B">
      <w:pPr>
        <w:pStyle w:val="BodyTextIndent"/>
        <w:rPr>
          <w:highlight w:val="yellow"/>
        </w:rPr>
      </w:pPr>
    </w:p>
    <w:p w14:paraId="7D073A86" w14:textId="566D761B" w:rsidR="008368A4" w:rsidRDefault="0039198A" w:rsidP="0039198A">
      <w:pPr>
        <w:pStyle w:val="Heading3"/>
      </w:pPr>
      <w:r w:rsidRPr="00B93C57">
        <w:t>BAYearlyCAISORCServicesMinChargeAmount</w:t>
      </w:r>
      <w:r w:rsidR="001E0313">
        <w:t xml:space="preserve"> </w:t>
      </w:r>
      <w:r w:rsidR="001E0313" w:rsidRPr="001E0313">
        <w:rPr>
          <w:sz w:val="28"/>
          <w:szCs w:val="28"/>
          <w:vertAlign w:val="subscript"/>
        </w:rPr>
        <w:t>Bmd</w:t>
      </w:r>
      <w:r w:rsidR="001E0313">
        <w:t xml:space="preserve"> = </w:t>
      </w:r>
    </w:p>
    <w:p w14:paraId="37781B9A" w14:textId="41FFC12A" w:rsidR="0039198A" w:rsidRDefault="007B424E" w:rsidP="0039198A">
      <w:pPr>
        <w:pStyle w:val="Config1"/>
        <w:ind w:firstLine="0"/>
      </w:pPr>
      <w:r>
        <w:rPr>
          <w:rFonts w:cs="Arial"/>
          <w:szCs w:val="22"/>
        </w:rPr>
        <w:t>RCServicesCAISONoLoadTOP</w:t>
      </w:r>
      <w:r w:rsidR="0039198A" w:rsidRPr="00B93C57">
        <w:rPr>
          <w:rFonts w:cs="Arial"/>
          <w:szCs w:val="22"/>
        </w:rPr>
        <w:t xml:space="preserve">Flag </w:t>
      </w:r>
      <w:r w:rsidR="0039198A" w:rsidRPr="00B93C57">
        <w:rPr>
          <w:rFonts w:cs="Arial"/>
          <w:sz w:val="28"/>
          <w:szCs w:val="28"/>
          <w:vertAlign w:val="subscript"/>
        </w:rPr>
        <w:t xml:space="preserve">Bmd </w:t>
      </w:r>
      <w:r w:rsidR="0039198A" w:rsidRPr="00B93C57">
        <w:rPr>
          <w:rFonts w:cs="Arial"/>
          <w:szCs w:val="22"/>
        </w:rPr>
        <w:t>* RCServicesAnnualMinChargeAmt</w:t>
      </w:r>
    </w:p>
    <w:p w14:paraId="7A86F010" w14:textId="7CCD6289" w:rsidR="00D53004" w:rsidRDefault="00D53004" w:rsidP="00297B3E">
      <w:pPr>
        <w:pStyle w:val="BodyTextIndent"/>
      </w:pPr>
    </w:p>
    <w:p w14:paraId="29AEA9FE" w14:textId="77777777" w:rsidR="00297B3E" w:rsidRDefault="00297B3E" w:rsidP="006E6C18">
      <w:pPr>
        <w:pStyle w:val="BodyTextIndent"/>
      </w:pPr>
    </w:p>
    <w:p w14:paraId="50217F84" w14:textId="182AAC63" w:rsidR="00AD3140" w:rsidRDefault="00042F31" w:rsidP="004E4AD0">
      <w:pPr>
        <w:pStyle w:val="Heading3"/>
      </w:pPr>
      <w:r w:rsidRPr="00C044D7">
        <w:t>CAISO</w:t>
      </w:r>
      <w:r w:rsidR="0095702E">
        <w:t>TotalRCServicesCharge</w:t>
      </w:r>
      <w:r w:rsidRPr="00C044D7">
        <w:t xml:space="preserve">Amount </w:t>
      </w:r>
      <w:r w:rsidR="001E0313" w:rsidRPr="001E0313">
        <w:rPr>
          <w:sz w:val="28"/>
          <w:szCs w:val="28"/>
          <w:vertAlign w:val="subscript"/>
        </w:rPr>
        <w:t>md</w:t>
      </w:r>
      <w:r w:rsidR="001E0313">
        <w:t xml:space="preserve"> = </w:t>
      </w:r>
    </w:p>
    <w:p w14:paraId="4AD88F63" w14:textId="422EB429" w:rsidR="00042F31" w:rsidRDefault="004721B1" w:rsidP="002A6DDA">
      <w:pPr>
        <w:pStyle w:val="BodyTextIndent"/>
        <w:ind w:left="720"/>
        <w:rPr>
          <w:rStyle w:val="StyleBodyArial11ptBoldChar"/>
          <w:rFonts w:cs="Arial"/>
          <w:sz w:val="28"/>
          <w:szCs w:val="28"/>
          <w:vertAlign w:val="subscript"/>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B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r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Q' </m:t>
            </m:r>
          </m:e>
        </m:nary>
        <m:r>
          <w:rPr>
            <w:rFonts w:ascii="Cambria Math" w:hAnsi="Cambria Math"/>
            <w:sz w:val="32"/>
            <w:szCs w:val="32"/>
          </w:rPr>
          <m:t xml:space="preserve"> </m:t>
        </m:r>
      </m:oMath>
      <w:r w:rsidR="00061A4F" w:rsidRPr="008A4E5F">
        <w:t>RCServicesPTBTotalAmount</w:t>
      </w:r>
      <w:r w:rsidR="00042F31" w:rsidRPr="008A4E5F">
        <w:t xml:space="preserve"> </w:t>
      </w:r>
      <w:r w:rsidR="008977B4" w:rsidRPr="008A4E5F">
        <w:rPr>
          <w:rStyle w:val="StyleBodyArial11ptBoldChar"/>
          <w:rFonts w:cs="Arial"/>
          <w:sz w:val="28"/>
          <w:szCs w:val="28"/>
          <w:vertAlign w:val="subscript"/>
        </w:rPr>
        <w:t>B</w:t>
      </w:r>
      <w:r w:rsidR="00042F31" w:rsidRPr="008A4E5F">
        <w:rPr>
          <w:rStyle w:val="StyleBodyArial11ptBoldChar"/>
          <w:rFonts w:cs="Arial"/>
          <w:sz w:val="28"/>
          <w:szCs w:val="28"/>
          <w:vertAlign w:val="subscript"/>
        </w:rPr>
        <w:t>md</w:t>
      </w:r>
    </w:p>
    <w:p w14:paraId="7BA9D37E" w14:textId="77777777" w:rsidR="0095702E" w:rsidRDefault="0095702E" w:rsidP="00042F31">
      <w:pPr>
        <w:pStyle w:val="BodyTextIndent"/>
        <w:ind w:left="1267"/>
        <w:rPr>
          <w:rStyle w:val="StyleBodyArial11ptBoldChar"/>
          <w:rFonts w:cs="Arial"/>
          <w:sz w:val="28"/>
          <w:szCs w:val="28"/>
          <w:vertAlign w:val="subscript"/>
        </w:rPr>
      </w:pPr>
    </w:p>
    <w:p w14:paraId="7013F72C" w14:textId="553A6287" w:rsidR="00FD374E" w:rsidRPr="006F4440" w:rsidRDefault="00FD374E" w:rsidP="002A6DDA">
      <w:pPr>
        <w:ind w:firstLine="720"/>
      </w:pPr>
      <w:r>
        <w:t xml:space="preserve">Where </w:t>
      </w:r>
      <w:r>
        <w:rPr>
          <w:rFonts w:cs="Arial"/>
          <w:szCs w:val="22"/>
        </w:rPr>
        <w:t xml:space="preserve">CAISOBAReportingID </w:t>
      </w:r>
      <w:r w:rsidRPr="006B5393">
        <w:rPr>
          <w:rFonts w:cs="Arial"/>
          <w:bCs/>
          <w:sz w:val="28"/>
          <w:szCs w:val="28"/>
          <w:vertAlign w:val="subscript"/>
        </w:rPr>
        <w:t>B</w:t>
      </w:r>
      <w:r>
        <w:rPr>
          <w:rFonts w:cs="Arial"/>
          <w:bCs/>
          <w:sz w:val="28"/>
          <w:szCs w:val="28"/>
          <w:vertAlign w:val="subscript"/>
        </w:rPr>
        <w:t>rQ’md</w:t>
      </w:r>
      <w:r w:rsidRPr="00FD374E">
        <w:rPr>
          <w:rFonts w:cs="Arial"/>
          <w:bCs/>
          <w:sz w:val="28"/>
          <w:szCs w:val="28"/>
        </w:rPr>
        <w:t xml:space="preserve"> </w:t>
      </w:r>
      <w:r w:rsidRPr="00FD374E">
        <w:rPr>
          <w:rFonts w:cs="Arial"/>
          <w:szCs w:val="22"/>
        </w:rPr>
        <w:t>exists</w:t>
      </w:r>
    </w:p>
    <w:p w14:paraId="5877CEBE" w14:textId="77777777" w:rsidR="0095702E" w:rsidRDefault="0095702E" w:rsidP="00042F31">
      <w:pPr>
        <w:pStyle w:val="BodyTextIndent"/>
        <w:ind w:left="1267"/>
        <w:rPr>
          <w:rStyle w:val="StyleBodyArial11ptBoldChar"/>
          <w:rFonts w:cs="Arial"/>
          <w:sz w:val="28"/>
          <w:szCs w:val="28"/>
          <w:vertAlign w:val="subscript"/>
        </w:rPr>
      </w:pPr>
    </w:p>
    <w:p w14:paraId="0A8493FB" w14:textId="1E93B000" w:rsidR="00FE51E6" w:rsidRPr="00E00682" w:rsidRDefault="00FE51E6" w:rsidP="0073032C">
      <w:pPr>
        <w:pStyle w:val="Body"/>
      </w:pPr>
    </w:p>
    <w:p w14:paraId="691971F1" w14:textId="6C19113F" w:rsidR="00047CA5" w:rsidRDefault="00AD0062" w:rsidP="004E4AD0">
      <w:pPr>
        <w:pStyle w:val="Heading3"/>
      </w:pPr>
      <w:r w:rsidRPr="00E00682">
        <w:t>BA</w:t>
      </w:r>
      <w:r w:rsidR="0095702E">
        <w:t>CAISORCServices</w:t>
      </w:r>
      <w:r w:rsidRPr="00E00682">
        <w:t>ChargeDefaultAmount</w:t>
      </w:r>
      <w:r w:rsidR="001E0313">
        <w:t xml:space="preserve"> </w:t>
      </w:r>
      <w:r w:rsidR="001E0313" w:rsidRPr="001E0313">
        <w:rPr>
          <w:sz w:val="28"/>
          <w:szCs w:val="28"/>
          <w:vertAlign w:val="subscript"/>
        </w:rPr>
        <w:t>Bmd</w:t>
      </w:r>
      <w:r w:rsidR="001E0313">
        <w:t xml:space="preserve"> = </w:t>
      </w:r>
    </w:p>
    <w:p w14:paraId="42A9AE8D" w14:textId="44A9390C" w:rsidR="00AD0062" w:rsidRDefault="004721B1" w:rsidP="002A6DDA">
      <w:pPr>
        <w:pStyle w:val="BodyTextIndent"/>
        <w:ind w:left="720"/>
        <w:rPr>
          <w:rStyle w:val="ConfigurationSubscript"/>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U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U'</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J</m:t>
            </m:r>
          </m:e>
        </m:nary>
        <m:r>
          <w:rPr>
            <w:rFonts w:ascii="Cambria Math" w:hAnsi="Cambria Math"/>
            <w:sz w:val="32"/>
            <w:szCs w:val="32"/>
          </w:rPr>
          <m:t xml:space="preserve"> </m:t>
        </m:r>
      </m:oMath>
      <w:r w:rsidR="00EA0C95">
        <w:t>PTB</w:t>
      </w:r>
      <w:r w:rsidR="00A53CC0">
        <w:t>CAISO</w:t>
      </w:r>
      <w:r w:rsidR="00EA0C95">
        <w:t>BA</w:t>
      </w:r>
      <w:r w:rsidR="00A53CC0">
        <w:t>RCServicesCharge</w:t>
      </w:r>
      <w:r w:rsidR="00290B83">
        <w:t>DefaultAmt</w:t>
      </w:r>
      <w:r w:rsidR="00AD0062" w:rsidRPr="00E00682">
        <w:t xml:space="preserve"> </w:t>
      </w:r>
      <w:r w:rsidR="00AD0062" w:rsidRPr="00E00682">
        <w:rPr>
          <w:rStyle w:val="ConfigurationSubscript"/>
        </w:rPr>
        <w:t>BU</w:t>
      </w:r>
      <w:r w:rsidR="00836D99">
        <w:rPr>
          <w:rStyle w:val="ConfigurationSubscript"/>
        </w:rPr>
        <w:t>’U</w:t>
      </w:r>
      <w:r w:rsidR="00AD0062" w:rsidRPr="00E00682">
        <w:rPr>
          <w:rStyle w:val="ConfigurationSubscript"/>
        </w:rPr>
        <w:t>Jmd</w:t>
      </w:r>
    </w:p>
    <w:p w14:paraId="2AFE4C84" w14:textId="077FBFFF" w:rsidR="00972B73" w:rsidRDefault="00972B73" w:rsidP="002A6DDA">
      <w:pPr>
        <w:pStyle w:val="BodyTextIndent"/>
        <w:ind w:left="720"/>
      </w:pPr>
    </w:p>
    <w:p w14:paraId="4AF554FB" w14:textId="4E99290F" w:rsidR="00972B73" w:rsidRDefault="00972B73" w:rsidP="002A6DDA">
      <w:pPr>
        <w:pStyle w:val="BodyTextIndent"/>
        <w:ind w:left="720"/>
      </w:pPr>
    </w:p>
    <w:p w14:paraId="139E9201" w14:textId="4373090B" w:rsidR="00972B73" w:rsidRPr="00316C89" w:rsidRDefault="00972B73" w:rsidP="00972B73">
      <w:pPr>
        <w:pStyle w:val="Heading3"/>
      </w:pPr>
      <w:r w:rsidRPr="00316C89">
        <w:t xml:space="preserve">PTBRCIDServicesAllocationAmount </w:t>
      </w:r>
      <w:r w:rsidRPr="00316C89">
        <w:rPr>
          <w:sz w:val="28"/>
          <w:szCs w:val="28"/>
          <w:vertAlign w:val="subscript"/>
        </w:rPr>
        <w:t>Bmd</w:t>
      </w:r>
      <w:r w:rsidRPr="00316C89">
        <w:t xml:space="preserve"> = </w:t>
      </w:r>
    </w:p>
    <w:p w14:paraId="4553F5F9" w14:textId="04E3EF75" w:rsidR="00972B73" w:rsidRDefault="004721B1" w:rsidP="00972B73">
      <w:pPr>
        <w:pStyle w:val="BodyTextIndent"/>
        <w:ind w:left="720"/>
        <w:rPr>
          <w:rStyle w:val="ConfigurationSubscript"/>
        </w:rPr>
      </w:pPr>
      <m:oMath>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U'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 xml:space="preserve">U </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Q'</m:t>
            </m:r>
          </m:e>
        </m:nary>
        <m:nary>
          <m:naryPr>
            <m:chr m:val="∑"/>
            <m:limLoc m:val="undOvr"/>
            <m:subHide m:val="1"/>
            <m:supHide m:val="1"/>
            <m:ctrlPr>
              <w:rPr>
                <w:rFonts w:ascii="Cambria Math" w:hAnsi="Cambria Math"/>
                <w:sz w:val="32"/>
                <w:szCs w:val="32"/>
              </w:rPr>
            </m:ctrlPr>
          </m:naryPr>
          <m:sub/>
          <m:sup/>
          <m:e>
            <m:r>
              <m:rPr>
                <m:sty m:val="p"/>
              </m:rPr>
              <w:rPr>
                <w:rFonts w:ascii="Cambria Math" w:hAnsi="Cambria Math"/>
                <w:sz w:val="32"/>
                <w:szCs w:val="32"/>
              </w:rPr>
              <m:t>J</m:t>
            </m:r>
          </m:e>
        </m:nary>
        <m:r>
          <w:rPr>
            <w:rFonts w:ascii="Cambria Math" w:hAnsi="Cambria Math"/>
            <w:sz w:val="32"/>
            <w:szCs w:val="32"/>
          </w:rPr>
          <m:t xml:space="preserve">  </m:t>
        </m:r>
      </m:oMath>
      <w:r w:rsidR="00972B73" w:rsidRPr="00316C89">
        <w:rPr>
          <w:rFonts w:cs="Arial"/>
          <w:szCs w:val="22"/>
        </w:rPr>
        <w:t xml:space="preserve">PTBRCServicesAllocationAmt </w:t>
      </w:r>
      <w:r w:rsidR="00FF66BC">
        <w:rPr>
          <w:rFonts w:cs="Arial"/>
          <w:sz w:val="28"/>
          <w:szCs w:val="28"/>
          <w:vertAlign w:val="subscript"/>
        </w:rPr>
        <w:t>B</w:t>
      </w:r>
      <w:r w:rsidR="00972B73" w:rsidRPr="00316C89">
        <w:rPr>
          <w:rFonts w:cs="Arial"/>
          <w:sz w:val="28"/>
          <w:szCs w:val="28"/>
          <w:vertAlign w:val="subscript"/>
        </w:rPr>
        <w:t>U’UQ’Jmd</w:t>
      </w:r>
    </w:p>
    <w:p w14:paraId="64C90195" w14:textId="7B70F0CC" w:rsidR="00972B73" w:rsidRDefault="00972B73" w:rsidP="002A6DDA">
      <w:pPr>
        <w:pStyle w:val="BodyTextIndent"/>
        <w:ind w:left="720"/>
      </w:pPr>
    </w:p>
    <w:p w14:paraId="36D2BC9E" w14:textId="7A0034DA" w:rsidR="00972B73" w:rsidRDefault="00972B73" w:rsidP="002A6DDA">
      <w:pPr>
        <w:pStyle w:val="BodyTextIndent"/>
        <w:ind w:left="720"/>
      </w:pPr>
    </w:p>
    <w:p w14:paraId="74F87DF0" w14:textId="77777777" w:rsidR="00972B73" w:rsidRDefault="00972B73" w:rsidP="002A6DDA">
      <w:pPr>
        <w:pStyle w:val="BodyTextIndent"/>
        <w:ind w:left="720"/>
      </w:pPr>
    </w:p>
    <w:p w14:paraId="029A31D1" w14:textId="77777777" w:rsidR="00B13574" w:rsidRDefault="00B13574" w:rsidP="0073032C">
      <w:pPr>
        <w:pStyle w:val="Body"/>
      </w:pPr>
    </w:p>
    <w:p w14:paraId="7075C330" w14:textId="77777777" w:rsidR="00AD0062" w:rsidRPr="00C044D7" w:rsidRDefault="00AD0062" w:rsidP="0073032C">
      <w:pPr>
        <w:pStyle w:val="Body"/>
      </w:pPr>
    </w:p>
    <w:p w14:paraId="1167BD49" w14:textId="2B38DA01" w:rsidR="00422A33" w:rsidRPr="00C044D7" w:rsidRDefault="00422A33" w:rsidP="00F42199">
      <w:pPr>
        <w:pStyle w:val="Heading2"/>
        <w:keepLines/>
        <w:widowControl/>
        <w:rPr>
          <w:bCs/>
        </w:rPr>
      </w:pPr>
      <w:bookmarkStart w:id="29" w:name="_Toc118518308"/>
      <w:bookmarkStart w:id="30" w:name="_Toc10468299"/>
      <w:bookmarkEnd w:id="27"/>
      <w:bookmarkEnd w:id="28"/>
      <w:r w:rsidRPr="00C044D7">
        <w:rPr>
          <w:bCs/>
        </w:rPr>
        <w:t>Output</w:t>
      </w:r>
      <w:bookmarkEnd w:id="29"/>
      <w:r w:rsidR="006356D2" w:rsidRPr="00C044D7">
        <w:rPr>
          <w:bCs/>
        </w:rPr>
        <w:t>s</w:t>
      </w:r>
      <w:bookmarkEnd w:id="30"/>
    </w:p>
    <w:p w14:paraId="53D5572F" w14:textId="77777777" w:rsidR="00422A33" w:rsidRPr="00C044D7" w:rsidRDefault="00422A33" w:rsidP="0073032C">
      <w:pPr>
        <w:pStyle w:val="Body"/>
      </w:pPr>
    </w:p>
    <w:tbl>
      <w:tblPr>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3289"/>
        <w:gridCol w:w="4385"/>
      </w:tblGrid>
      <w:tr w:rsidR="00A05088" w:rsidRPr="00C044D7" w14:paraId="70452E10" w14:textId="77777777" w:rsidTr="00846600">
        <w:trPr>
          <w:trHeight w:val="394"/>
          <w:tblHeader/>
        </w:trPr>
        <w:tc>
          <w:tcPr>
            <w:tcW w:w="1023" w:type="dxa"/>
            <w:shd w:val="clear" w:color="auto" w:fill="D9D9D9"/>
            <w:vAlign w:val="center"/>
          </w:tcPr>
          <w:p w14:paraId="3A7E92B9" w14:textId="77777777" w:rsidR="00A05088" w:rsidRPr="00C044D7" w:rsidRDefault="00A05088" w:rsidP="00DF07E5">
            <w:pPr>
              <w:pStyle w:val="TableBoldCharCharCharCharChar1Char"/>
              <w:keepNext/>
              <w:ind w:left="119"/>
              <w:jc w:val="center"/>
              <w:rPr>
                <w:rFonts w:cs="Arial"/>
                <w:sz w:val="22"/>
                <w:szCs w:val="22"/>
              </w:rPr>
            </w:pPr>
            <w:r w:rsidRPr="00C044D7">
              <w:rPr>
                <w:rFonts w:cs="Arial"/>
                <w:sz w:val="22"/>
                <w:szCs w:val="22"/>
              </w:rPr>
              <w:t xml:space="preserve">Row # </w:t>
            </w:r>
          </w:p>
        </w:tc>
        <w:tc>
          <w:tcPr>
            <w:tcW w:w="3289" w:type="dxa"/>
            <w:shd w:val="clear" w:color="auto" w:fill="D9D9D9"/>
            <w:vAlign w:val="center"/>
          </w:tcPr>
          <w:p w14:paraId="24CF8539" w14:textId="77777777" w:rsidR="00A05088" w:rsidRPr="00C044D7" w:rsidRDefault="00A05088" w:rsidP="00DF07E5">
            <w:pPr>
              <w:pStyle w:val="TableBoldCharCharCharCharChar1Char"/>
              <w:keepNext/>
              <w:ind w:left="119"/>
              <w:jc w:val="center"/>
              <w:rPr>
                <w:rFonts w:cs="Arial"/>
                <w:sz w:val="22"/>
                <w:szCs w:val="22"/>
              </w:rPr>
            </w:pPr>
            <w:r w:rsidRPr="00C044D7">
              <w:rPr>
                <w:rFonts w:cs="Arial"/>
                <w:sz w:val="22"/>
                <w:szCs w:val="22"/>
              </w:rPr>
              <w:t>Name</w:t>
            </w:r>
          </w:p>
        </w:tc>
        <w:tc>
          <w:tcPr>
            <w:tcW w:w="4385" w:type="dxa"/>
            <w:shd w:val="clear" w:color="auto" w:fill="D9D9D9"/>
            <w:vAlign w:val="center"/>
          </w:tcPr>
          <w:p w14:paraId="48369028" w14:textId="77777777" w:rsidR="00A05088" w:rsidRPr="00C044D7" w:rsidRDefault="00A05088" w:rsidP="00DF07E5">
            <w:pPr>
              <w:pStyle w:val="TableBoldCharCharCharCharChar1Char"/>
              <w:keepNext/>
              <w:ind w:left="119"/>
              <w:jc w:val="center"/>
              <w:rPr>
                <w:rFonts w:cs="Arial"/>
                <w:sz w:val="22"/>
                <w:szCs w:val="22"/>
              </w:rPr>
            </w:pPr>
            <w:r w:rsidRPr="00C044D7">
              <w:rPr>
                <w:rFonts w:cs="Arial"/>
                <w:sz w:val="22"/>
                <w:szCs w:val="22"/>
              </w:rPr>
              <w:t>Description</w:t>
            </w:r>
          </w:p>
        </w:tc>
      </w:tr>
      <w:tr w:rsidR="00F6551D" w:rsidRPr="00C044D7" w14:paraId="13B54116" w14:textId="77777777" w:rsidTr="002A6DDA">
        <w:trPr>
          <w:trHeight w:val="664"/>
        </w:trPr>
        <w:tc>
          <w:tcPr>
            <w:tcW w:w="8697" w:type="dxa"/>
            <w:gridSpan w:val="3"/>
            <w:vAlign w:val="center"/>
          </w:tcPr>
          <w:p w14:paraId="440BCC9B" w14:textId="75673B1C" w:rsidR="00F6551D" w:rsidRPr="00C044D7" w:rsidRDefault="00F6551D" w:rsidP="00DF07E5">
            <w:pPr>
              <w:pStyle w:val="TableText0"/>
              <w:rPr>
                <w:rFonts w:cs="Arial"/>
                <w:iCs/>
                <w:szCs w:val="22"/>
              </w:rPr>
            </w:pPr>
            <w:r w:rsidRPr="00C044D7">
              <w:rPr>
                <w:rFonts w:cs="Arial"/>
                <w:szCs w:val="22"/>
              </w:rPr>
              <w:t>In addition to any outputs listed below, all inputs shall be included as outputs.</w:t>
            </w:r>
          </w:p>
        </w:tc>
      </w:tr>
      <w:tr w:rsidR="003E2687" w:rsidRPr="00C044D7" w14:paraId="1F5E091E" w14:textId="77777777" w:rsidTr="00846600">
        <w:trPr>
          <w:trHeight w:val="664"/>
        </w:trPr>
        <w:tc>
          <w:tcPr>
            <w:tcW w:w="1023" w:type="dxa"/>
            <w:vAlign w:val="center"/>
          </w:tcPr>
          <w:p w14:paraId="2B8E9640" w14:textId="77777777" w:rsidR="003E2687" w:rsidRPr="00C044D7" w:rsidRDefault="003E2687" w:rsidP="004E4DAB">
            <w:pPr>
              <w:pStyle w:val="TableText0"/>
              <w:numPr>
                <w:ilvl w:val="0"/>
                <w:numId w:val="58"/>
              </w:numPr>
              <w:jc w:val="center"/>
              <w:rPr>
                <w:rFonts w:cs="Arial"/>
                <w:iCs/>
                <w:szCs w:val="22"/>
              </w:rPr>
            </w:pPr>
          </w:p>
        </w:tc>
        <w:tc>
          <w:tcPr>
            <w:tcW w:w="3289" w:type="dxa"/>
            <w:vAlign w:val="center"/>
          </w:tcPr>
          <w:p w14:paraId="1826E401" w14:textId="2C6D80F3" w:rsidR="003E2687" w:rsidRPr="00CE067D" w:rsidRDefault="00414CF8" w:rsidP="00DF07E5">
            <w:pPr>
              <w:pStyle w:val="TableText0"/>
              <w:rPr>
                <w:rFonts w:cs="Arial"/>
                <w:szCs w:val="22"/>
              </w:rPr>
            </w:pPr>
            <w:r w:rsidRPr="00CE067D">
              <w:t>BAYearly</w:t>
            </w:r>
            <w:r w:rsidR="00A44C25" w:rsidRPr="00CE067D">
              <w:t>CAISORCServicesChargeAllocationSettlementAmount</w:t>
            </w:r>
            <w:r w:rsidRPr="00CE067D">
              <w:t xml:space="preserve"> </w:t>
            </w:r>
            <w:r w:rsidR="00FA12BB" w:rsidRPr="00CE067D">
              <w:rPr>
                <w:rStyle w:val="ConfigurationSubscript"/>
              </w:rPr>
              <w:t>B</w:t>
            </w:r>
            <w:r w:rsidRPr="00CE067D">
              <w:rPr>
                <w:rStyle w:val="ConfigurationSubscript"/>
              </w:rPr>
              <w:t>md</w:t>
            </w:r>
          </w:p>
        </w:tc>
        <w:tc>
          <w:tcPr>
            <w:tcW w:w="4385" w:type="dxa"/>
            <w:vAlign w:val="center"/>
          </w:tcPr>
          <w:p w14:paraId="2705AA2B" w14:textId="1FBD58C2" w:rsidR="003E2687" w:rsidRPr="00C044D7" w:rsidRDefault="00A44C25" w:rsidP="0045354C">
            <w:pPr>
              <w:pStyle w:val="TableText0"/>
              <w:rPr>
                <w:rFonts w:cs="Arial"/>
                <w:iCs/>
                <w:szCs w:val="22"/>
              </w:rPr>
            </w:pPr>
            <w:r>
              <w:rPr>
                <w:rFonts w:cs="Arial"/>
                <w:szCs w:val="22"/>
              </w:rPr>
              <w:t xml:space="preserve">CAISO RC Services </w:t>
            </w:r>
            <w:r w:rsidR="00414CF8">
              <w:rPr>
                <w:rFonts w:cs="Arial"/>
                <w:szCs w:val="22"/>
              </w:rPr>
              <w:t>Charge</w:t>
            </w:r>
            <w:r w:rsidR="00F42EF9">
              <w:rPr>
                <w:rFonts w:cs="Arial"/>
                <w:szCs w:val="22"/>
              </w:rPr>
              <w:t xml:space="preserve"> a</w:t>
            </w:r>
            <w:r w:rsidR="00414CF8" w:rsidRPr="00C044D7">
              <w:rPr>
                <w:rFonts w:cs="Arial"/>
                <w:szCs w:val="22"/>
              </w:rPr>
              <w:t>mount</w:t>
            </w:r>
            <w:r w:rsidR="00414CF8">
              <w:rPr>
                <w:rFonts w:cs="Arial"/>
                <w:szCs w:val="22"/>
              </w:rPr>
              <w:t xml:space="preserve"> (in $), including </w:t>
            </w:r>
            <w:r w:rsidR="004E4DAB">
              <w:rPr>
                <w:rFonts w:cs="Arial"/>
                <w:szCs w:val="22"/>
              </w:rPr>
              <w:t>both non-default</w:t>
            </w:r>
            <w:r w:rsidR="00414CF8">
              <w:rPr>
                <w:rFonts w:cs="Arial"/>
                <w:szCs w:val="22"/>
              </w:rPr>
              <w:t xml:space="preserve"> and default-related portions,</w:t>
            </w:r>
            <w:r w:rsidR="00414CF8" w:rsidRPr="00C044D7">
              <w:rPr>
                <w:rFonts w:cs="Arial"/>
                <w:szCs w:val="22"/>
              </w:rPr>
              <w:t xml:space="preserve"> by </w:t>
            </w:r>
            <w:r w:rsidR="003B688E">
              <w:rPr>
                <w:rFonts w:cs="Arial"/>
                <w:szCs w:val="22"/>
              </w:rPr>
              <w:t>Business Associate</w:t>
            </w:r>
            <w:r w:rsidR="00EC103A">
              <w:rPr>
                <w:rFonts w:cs="Arial"/>
                <w:szCs w:val="22"/>
              </w:rPr>
              <w:t xml:space="preserve"> (B)</w:t>
            </w:r>
            <w:r w:rsidR="0045354C">
              <w:rPr>
                <w:rFonts w:cs="Arial"/>
                <w:szCs w:val="22"/>
              </w:rPr>
              <w:t>.</w:t>
            </w:r>
          </w:p>
        </w:tc>
      </w:tr>
      <w:tr w:rsidR="00A44C25" w:rsidRPr="00C044D7" w14:paraId="4A77536E" w14:textId="77777777" w:rsidTr="00846600">
        <w:trPr>
          <w:trHeight w:val="664"/>
        </w:trPr>
        <w:tc>
          <w:tcPr>
            <w:tcW w:w="1023" w:type="dxa"/>
            <w:vAlign w:val="center"/>
          </w:tcPr>
          <w:p w14:paraId="4A262EA8" w14:textId="77777777" w:rsidR="00A44C25" w:rsidRPr="00C044D7" w:rsidRDefault="00A44C25" w:rsidP="004E4DAB">
            <w:pPr>
              <w:pStyle w:val="TableText0"/>
              <w:numPr>
                <w:ilvl w:val="0"/>
                <w:numId w:val="58"/>
              </w:numPr>
              <w:jc w:val="center"/>
              <w:rPr>
                <w:rFonts w:cs="Arial"/>
                <w:iCs/>
                <w:szCs w:val="22"/>
              </w:rPr>
            </w:pPr>
          </w:p>
        </w:tc>
        <w:tc>
          <w:tcPr>
            <w:tcW w:w="3289" w:type="dxa"/>
            <w:vAlign w:val="center"/>
          </w:tcPr>
          <w:p w14:paraId="35D8B454" w14:textId="4D8C14CB" w:rsidR="00A44C25" w:rsidRPr="00CE067D" w:rsidRDefault="00A44C25" w:rsidP="00DF07E5">
            <w:pPr>
              <w:pStyle w:val="TableText0"/>
            </w:pPr>
            <w:r w:rsidRPr="00CE067D">
              <w:t xml:space="preserve">BAYearlyCAISORCServicesMinChargeAmount </w:t>
            </w:r>
            <w:r w:rsidR="000F5408" w:rsidRPr="00CE067D">
              <w:rPr>
                <w:rStyle w:val="ConfigurationSubscript"/>
              </w:rPr>
              <w:t>B</w:t>
            </w:r>
            <w:r w:rsidRPr="00CE067D">
              <w:rPr>
                <w:rStyle w:val="ConfigurationSubscript"/>
              </w:rPr>
              <w:t>md</w:t>
            </w:r>
          </w:p>
        </w:tc>
        <w:tc>
          <w:tcPr>
            <w:tcW w:w="4385" w:type="dxa"/>
            <w:vAlign w:val="center"/>
          </w:tcPr>
          <w:p w14:paraId="558AD76D" w14:textId="18C50760" w:rsidR="00A44C25" w:rsidRDefault="00A44C25" w:rsidP="00E52BD1">
            <w:pPr>
              <w:pStyle w:val="TableText0"/>
              <w:rPr>
                <w:rFonts w:cs="Arial"/>
                <w:szCs w:val="22"/>
              </w:rPr>
            </w:pPr>
            <w:r>
              <w:rPr>
                <w:rFonts w:cs="Arial"/>
                <w:szCs w:val="22"/>
              </w:rPr>
              <w:t>Minimum CAISO RC Services Charge amount allocated to Scheduling Coordinator</w:t>
            </w:r>
            <w:r w:rsidR="00EC103A">
              <w:rPr>
                <w:rFonts w:cs="Arial"/>
                <w:szCs w:val="22"/>
              </w:rPr>
              <w:t xml:space="preserve"> (B)</w:t>
            </w:r>
            <w:r w:rsidR="00E52BD1">
              <w:rPr>
                <w:rFonts w:cs="Arial"/>
                <w:szCs w:val="22"/>
              </w:rPr>
              <w:t>.</w:t>
            </w:r>
          </w:p>
        </w:tc>
      </w:tr>
      <w:tr w:rsidR="000F5408" w:rsidRPr="00C044D7" w14:paraId="325F3528" w14:textId="77777777" w:rsidTr="00846600">
        <w:trPr>
          <w:trHeight w:val="664"/>
        </w:trPr>
        <w:tc>
          <w:tcPr>
            <w:tcW w:w="1023" w:type="dxa"/>
            <w:vAlign w:val="center"/>
          </w:tcPr>
          <w:p w14:paraId="69A1956D" w14:textId="77777777" w:rsidR="000F5408" w:rsidRPr="00C044D7" w:rsidRDefault="000F5408" w:rsidP="004E4DAB">
            <w:pPr>
              <w:pStyle w:val="TableText0"/>
              <w:numPr>
                <w:ilvl w:val="0"/>
                <w:numId w:val="58"/>
              </w:numPr>
              <w:jc w:val="center"/>
              <w:rPr>
                <w:rFonts w:cs="Arial"/>
                <w:iCs/>
                <w:szCs w:val="22"/>
              </w:rPr>
            </w:pPr>
          </w:p>
        </w:tc>
        <w:tc>
          <w:tcPr>
            <w:tcW w:w="3289" w:type="dxa"/>
            <w:vAlign w:val="center"/>
          </w:tcPr>
          <w:p w14:paraId="76EE571A" w14:textId="594309F2" w:rsidR="000F5408" w:rsidRPr="00CE067D" w:rsidRDefault="000F5408" w:rsidP="00DF07E5">
            <w:pPr>
              <w:pStyle w:val="TableText0"/>
            </w:pPr>
            <w:r w:rsidRPr="00CE067D">
              <w:t xml:space="preserve">TotalYearlyCAISORCServicesMinChargeAmount </w:t>
            </w:r>
            <w:r w:rsidRPr="00CE067D">
              <w:rPr>
                <w:sz w:val="28"/>
                <w:szCs w:val="28"/>
                <w:vertAlign w:val="subscript"/>
              </w:rPr>
              <w:t>md</w:t>
            </w:r>
          </w:p>
        </w:tc>
        <w:tc>
          <w:tcPr>
            <w:tcW w:w="4385" w:type="dxa"/>
            <w:vAlign w:val="center"/>
          </w:tcPr>
          <w:p w14:paraId="30907EDA" w14:textId="45EAB8EC" w:rsidR="000F5408" w:rsidRDefault="00B93C57" w:rsidP="00E605A9">
            <w:pPr>
              <w:pStyle w:val="TableText0"/>
              <w:rPr>
                <w:rFonts w:cs="Arial"/>
                <w:szCs w:val="22"/>
              </w:rPr>
            </w:pPr>
            <w:r>
              <w:rPr>
                <w:rFonts w:cs="Arial"/>
                <w:szCs w:val="22"/>
              </w:rPr>
              <w:t>Total minimum CAISO RC Services Charge amount.</w:t>
            </w:r>
          </w:p>
        </w:tc>
      </w:tr>
      <w:tr w:rsidR="00A44C25" w:rsidRPr="00C044D7" w14:paraId="600CE9E3" w14:textId="77777777" w:rsidTr="00846600">
        <w:trPr>
          <w:trHeight w:val="664"/>
        </w:trPr>
        <w:tc>
          <w:tcPr>
            <w:tcW w:w="1023" w:type="dxa"/>
            <w:vAlign w:val="center"/>
          </w:tcPr>
          <w:p w14:paraId="29ACC875" w14:textId="77777777" w:rsidR="00A44C25" w:rsidRDefault="00A44C25" w:rsidP="00F42EF9">
            <w:pPr>
              <w:pStyle w:val="TableText0"/>
              <w:numPr>
                <w:ilvl w:val="0"/>
                <w:numId w:val="58"/>
              </w:numPr>
              <w:jc w:val="center"/>
              <w:rPr>
                <w:rFonts w:cs="Arial"/>
                <w:iCs/>
                <w:szCs w:val="22"/>
              </w:rPr>
            </w:pPr>
          </w:p>
        </w:tc>
        <w:tc>
          <w:tcPr>
            <w:tcW w:w="3289" w:type="dxa"/>
            <w:vAlign w:val="center"/>
          </w:tcPr>
          <w:p w14:paraId="6492EADF" w14:textId="09759AD3" w:rsidR="00A44C25" w:rsidRPr="00CE067D" w:rsidRDefault="00A44C25" w:rsidP="00F42EF9">
            <w:pPr>
              <w:pStyle w:val="TableText0"/>
            </w:pPr>
            <w:r w:rsidRPr="00CE067D">
              <w:t xml:space="preserve">BAYearlyCAISORCServicesChargeTotalAllocationAmount </w:t>
            </w:r>
            <w:r w:rsidR="00E17D70" w:rsidRPr="00CE067D">
              <w:rPr>
                <w:rStyle w:val="ConfigurationSubscript"/>
              </w:rPr>
              <w:t>B</w:t>
            </w:r>
            <w:r w:rsidRPr="00CE067D">
              <w:rPr>
                <w:rStyle w:val="ConfigurationSubscript"/>
              </w:rPr>
              <w:t>md</w:t>
            </w:r>
          </w:p>
        </w:tc>
        <w:tc>
          <w:tcPr>
            <w:tcW w:w="4385" w:type="dxa"/>
            <w:vAlign w:val="center"/>
          </w:tcPr>
          <w:p w14:paraId="734959F4" w14:textId="7D92B5E6" w:rsidR="00A44C25" w:rsidRDefault="00A44C25" w:rsidP="00C42F2A">
            <w:pPr>
              <w:pStyle w:val="TableText0"/>
              <w:rPr>
                <w:rFonts w:cs="Arial"/>
                <w:szCs w:val="22"/>
              </w:rPr>
            </w:pPr>
            <w:r>
              <w:rPr>
                <w:rFonts w:cs="Arial"/>
                <w:szCs w:val="22"/>
              </w:rPr>
              <w:t xml:space="preserve">CAISO RC Services Charge amount </w:t>
            </w:r>
            <w:r w:rsidR="00B56188">
              <w:rPr>
                <w:rFonts w:cs="Arial"/>
                <w:szCs w:val="22"/>
              </w:rPr>
              <w:t xml:space="preserve">including default and non-default, </w:t>
            </w:r>
            <w:r>
              <w:rPr>
                <w:rFonts w:cs="Arial"/>
                <w:szCs w:val="22"/>
              </w:rPr>
              <w:t xml:space="preserve">allocated to Scheduling Coordinator </w:t>
            </w:r>
            <w:r w:rsidR="00C42F2A">
              <w:rPr>
                <w:rFonts w:cs="Arial"/>
                <w:szCs w:val="22"/>
              </w:rPr>
              <w:t>(</w:t>
            </w:r>
            <w:r>
              <w:rPr>
                <w:rFonts w:cs="Arial"/>
                <w:szCs w:val="22"/>
              </w:rPr>
              <w:t>B</w:t>
            </w:r>
            <w:r w:rsidR="00C42F2A">
              <w:rPr>
                <w:rFonts w:cs="Arial"/>
                <w:szCs w:val="22"/>
              </w:rPr>
              <w:t>).</w:t>
            </w:r>
          </w:p>
        </w:tc>
      </w:tr>
      <w:tr w:rsidR="00F42EF9" w:rsidRPr="00C044D7" w14:paraId="3EECFE45" w14:textId="77777777" w:rsidTr="00846600">
        <w:trPr>
          <w:trHeight w:val="664"/>
        </w:trPr>
        <w:tc>
          <w:tcPr>
            <w:tcW w:w="1023" w:type="dxa"/>
            <w:vAlign w:val="center"/>
          </w:tcPr>
          <w:p w14:paraId="1CA05491" w14:textId="77777777" w:rsidR="00F42EF9" w:rsidRDefault="00F42EF9" w:rsidP="00F42EF9">
            <w:pPr>
              <w:pStyle w:val="TableText0"/>
              <w:numPr>
                <w:ilvl w:val="0"/>
                <w:numId w:val="58"/>
              </w:numPr>
              <w:jc w:val="center"/>
              <w:rPr>
                <w:rFonts w:cs="Arial"/>
                <w:iCs/>
                <w:szCs w:val="22"/>
              </w:rPr>
            </w:pPr>
          </w:p>
        </w:tc>
        <w:tc>
          <w:tcPr>
            <w:tcW w:w="3289" w:type="dxa"/>
            <w:vAlign w:val="center"/>
          </w:tcPr>
          <w:p w14:paraId="178388DC" w14:textId="70A70CE5" w:rsidR="00EC16E4" w:rsidRPr="00CE067D" w:rsidRDefault="00EC16E4" w:rsidP="00F42EF9">
            <w:pPr>
              <w:pStyle w:val="TableText0"/>
              <w:rPr>
                <w:rStyle w:val="ConfigurationSubscript"/>
                <w:sz w:val="22"/>
                <w:szCs w:val="22"/>
                <w:vertAlign w:val="baseline"/>
              </w:rPr>
            </w:pPr>
            <w:r w:rsidRPr="00CE067D">
              <w:rPr>
                <w:rStyle w:val="ConfigurationSubscript"/>
                <w:sz w:val="22"/>
                <w:szCs w:val="22"/>
                <w:vertAlign w:val="baseline"/>
              </w:rPr>
              <w:t xml:space="preserve">BAYearlyRCServicesDefaultAllocationAmount </w:t>
            </w:r>
            <w:r w:rsidRPr="00CE067D">
              <w:rPr>
                <w:rStyle w:val="ConfigurationSubscript"/>
                <w:szCs w:val="28"/>
              </w:rPr>
              <w:t>Bmd</w:t>
            </w:r>
          </w:p>
          <w:p w14:paraId="4DD90003" w14:textId="4E4A67F9" w:rsidR="00EC16E4" w:rsidRPr="00CE067D" w:rsidRDefault="00EC16E4" w:rsidP="00EC16E4">
            <w:pPr>
              <w:pStyle w:val="TableText0"/>
              <w:ind w:left="0"/>
              <w:rPr>
                <w:strike/>
              </w:rPr>
            </w:pPr>
          </w:p>
        </w:tc>
        <w:tc>
          <w:tcPr>
            <w:tcW w:w="4385" w:type="dxa"/>
            <w:vAlign w:val="center"/>
          </w:tcPr>
          <w:p w14:paraId="18E25BEB" w14:textId="1380371B" w:rsidR="00F42EF9" w:rsidRDefault="007D7715" w:rsidP="00C32E7A">
            <w:pPr>
              <w:pStyle w:val="TableText0"/>
              <w:rPr>
                <w:rFonts w:cs="Arial"/>
                <w:szCs w:val="22"/>
              </w:rPr>
            </w:pPr>
            <w:r>
              <w:rPr>
                <w:rFonts w:cs="Arial"/>
                <w:szCs w:val="22"/>
              </w:rPr>
              <w:t xml:space="preserve">Amount (in $) of the </w:t>
            </w:r>
            <w:r w:rsidR="002A6DDA">
              <w:rPr>
                <w:rFonts w:cs="Arial"/>
                <w:szCs w:val="22"/>
              </w:rPr>
              <w:t>CAISO RC Charge</w:t>
            </w:r>
            <w:r w:rsidR="00E605A9">
              <w:rPr>
                <w:rFonts w:cs="Arial"/>
                <w:szCs w:val="22"/>
              </w:rPr>
              <w:t xml:space="preserve"> </w:t>
            </w:r>
            <w:r>
              <w:rPr>
                <w:rFonts w:cs="Arial"/>
                <w:szCs w:val="22"/>
              </w:rPr>
              <w:t xml:space="preserve">that went unpaid by </w:t>
            </w:r>
            <w:r w:rsidR="00C32E7A">
              <w:rPr>
                <w:rFonts w:cs="Arial"/>
                <w:szCs w:val="22"/>
              </w:rPr>
              <w:t xml:space="preserve">RC Customer (B) </w:t>
            </w:r>
            <w:r>
              <w:rPr>
                <w:rFonts w:cs="Arial"/>
                <w:szCs w:val="22"/>
              </w:rPr>
              <w:t>who received an</w:t>
            </w:r>
            <w:r w:rsidR="00C32E7A">
              <w:rPr>
                <w:rFonts w:cs="Arial"/>
                <w:szCs w:val="22"/>
              </w:rPr>
              <w:t xml:space="preserve"> allocated amount of the charge.</w:t>
            </w:r>
          </w:p>
        </w:tc>
      </w:tr>
      <w:tr w:rsidR="00E605A9" w:rsidRPr="00C044D7" w14:paraId="7EDA63A9" w14:textId="77777777" w:rsidTr="00846600">
        <w:trPr>
          <w:trHeight w:val="664"/>
        </w:trPr>
        <w:tc>
          <w:tcPr>
            <w:tcW w:w="1023" w:type="dxa"/>
            <w:vAlign w:val="center"/>
          </w:tcPr>
          <w:p w14:paraId="4FEB2B8D" w14:textId="77777777" w:rsidR="00E605A9" w:rsidRDefault="00E605A9" w:rsidP="00E605A9">
            <w:pPr>
              <w:pStyle w:val="TableText0"/>
              <w:numPr>
                <w:ilvl w:val="0"/>
                <w:numId w:val="58"/>
              </w:numPr>
              <w:jc w:val="center"/>
              <w:rPr>
                <w:rFonts w:cs="Arial"/>
                <w:iCs/>
                <w:szCs w:val="22"/>
              </w:rPr>
            </w:pPr>
          </w:p>
        </w:tc>
        <w:tc>
          <w:tcPr>
            <w:tcW w:w="3289" w:type="dxa"/>
            <w:vAlign w:val="center"/>
          </w:tcPr>
          <w:p w14:paraId="0BF2AD19" w14:textId="4AD12FF4" w:rsidR="00441536" w:rsidRPr="00CE067D" w:rsidRDefault="00441536" w:rsidP="00E605A9">
            <w:pPr>
              <w:pStyle w:val="TableText0"/>
              <w:rPr>
                <w:strike/>
              </w:rPr>
            </w:pPr>
            <w:r w:rsidRPr="00CE067D">
              <w:rPr>
                <w:rStyle w:val="ConfigurationSubscript"/>
                <w:sz w:val="22"/>
                <w:szCs w:val="22"/>
                <w:vertAlign w:val="baseline"/>
              </w:rPr>
              <w:t xml:space="preserve">CAISOYearlyRCServicesChargeDefaultAllocQuantity </w:t>
            </w:r>
            <w:r w:rsidRPr="00CE067D">
              <w:rPr>
                <w:rStyle w:val="ConfigurationSubscript"/>
                <w:szCs w:val="28"/>
              </w:rPr>
              <w:t>md</w:t>
            </w:r>
          </w:p>
        </w:tc>
        <w:tc>
          <w:tcPr>
            <w:tcW w:w="4385" w:type="dxa"/>
            <w:vAlign w:val="center"/>
          </w:tcPr>
          <w:p w14:paraId="77E748A2" w14:textId="0AB2E07F" w:rsidR="00E605A9" w:rsidRDefault="00B56188" w:rsidP="00866C7B">
            <w:pPr>
              <w:pStyle w:val="TableText0"/>
              <w:rPr>
                <w:rFonts w:cs="Arial"/>
                <w:szCs w:val="22"/>
              </w:rPr>
            </w:pPr>
            <w:r>
              <w:rPr>
                <w:rFonts w:cs="Arial"/>
                <w:szCs w:val="22"/>
              </w:rPr>
              <w:t>CAISO RC Services</w:t>
            </w:r>
            <w:r w:rsidR="00866C7B">
              <w:rPr>
                <w:rFonts w:cs="Arial"/>
                <w:szCs w:val="22"/>
              </w:rPr>
              <w:t xml:space="preserve"> quantity for the Charge Default allocation.</w:t>
            </w:r>
          </w:p>
        </w:tc>
      </w:tr>
      <w:tr w:rsidR="00AE50B8" w:rsidRPr="00C044D7" w14:paraId="1FF8680A" w14:textId="77777777" w:rsidTr="008E6ABC">
        <w:trPr>
          <w:trHeight w:val="215"/>
        </w:trPr>
        <w:tc>
          <w:tcPr>
            <w:tcW w:w="1023" w:type="dxa"/>
            <w:tcBorders>
              <w:top w:val="single" w:sz="4" w:space="0" w:color="auto"/>
              <w:left w:val="single" w:sz="4" w:space="0" w:color="auto"/>
              <w:bottom w:val="single" w:sz="4" w:space="0" w:color="auto"/>
              <w:right w:val="single" w:sz="4" w:space="0" w:color="auto"/>
            </w:tcBorders>
            <w:vAlign w:val="center"/>
          </w:tcPr>
          <w:p w14:paraId="4DDC7AC2" w14:textId="77777777" w:rsidR="00AE50B8" w:rsidRPr="00C044D7" w:rsidRDefault="00AE50B8" w:rsidP="00AE50B8">
            <w:pPr>
              <w:pStyle w:val="TableText0"/>
              <w:numPr>
                <w:ilvl w:val="0"/>
                <w:numId w:val="58"/>
              </w:numPr>
              <w:jc w:val="center"/>
              <w:rPr>
                <w:rFonts w:cs="Arial"/>
                <w:iCs/>
                <w:szCs w:val="22"/>
              </w:rPr>
            </w:pPr>
          </w:p>
        </w:tc>
        <w:tc>
          <w:tcPr>
            <w:tcW w:w="3289" w:type="dxa"/>
            <w:tcBorders>
              <w:top w:val="single" w:sz="4" w:space="0" w:color="auto"/>
              <w:left w:val="single" w:sz="4" w:space="0" w:color="auto"/>
              <w:bottom w:val="single" w:sz="4" w:space="0" w:color="auto"/>
              <w:right w:val="single" w:sz="4" w:space="0" w:color="auto"/>
            </w:tcBorders>
            <w:vAlign w:val="center"/>
          </w:tcPr>
          <w:p w14:paraId="1E5E436A" w14:textId="17AB8D12" w:rsidR="00AE50B8" w:rsidRPr="00CE067D" w:rsidRDefault="00AE50B8" w:rsidP="00AE50B8">
            <w:pPr>
              <w:pStyle w:val="TableText0"/>
              <w:rPr>
                <w:rFonts w:cs="Arial"/>
                <w:szCs w:val="22"/>
              </w:rPr>
            </w:pPr>
            <w:r w:rsidRPr="00CE067D">
              <w:t>BA</w:t>
            </w:r>
            <w:r w:rsidR="00B56188" w:rsidRPr="00CE067D">
              <w:t>YearlyCAISORCServicesChargeAllocationAmount</w:t>
            </w:r>
            <w:r w:rsidRPr="00CE067D">
              <w:t xml:space="preserve"> </w:t>
            </w:r>
            <w:r w:rsidR="00AB6565" w:rsidRPr="00CE067D">
              <w:rPr>
                <w:rStyle w:val="ConfigurationSubscript"/>
              </w:rPr>
              <w:t>B</w:t>
            </w:r>
            <w:r w:rsidRPr="00CE067D">
              <w:rPr>
                <w:rStyle w:val="ConfigurationSubscript"/>
              </w:rPr>
              <w:t>md</w:t>
            </w:r>
          </w:p>
        </w:tc>
        <w:tc>
          <w:tcPr>
            <w:tcW w:w="4385" w:type="dxa"/>
            <w:tcBorders>
              <w:top w:val="single" w:sz="4" w:space="0" w:color="auto"/>
              <w:left w:val="single" w:sz="4" w:space="0" w:color="auto"/>
              <w:bottom w:val="single" w:sz="4" w:space="0" w:color="auto"/>
              <w:right w:val="single" w:sz="4" w:space="0" w:color="auto"/>
            </w:tcBorders>
            <w:vAlign w:val="center"/>
          </w:tcPr>
          <w:p w14:paraId="214CF24E" w14:textId="6F70FCCC" w:rsidR="00AE50B8" w:rsidRPr="00C044D7" w:rsidRDefault="00B56188" w:rsidP="00793B5E">
            <w:pPr>
              <w:pStyle w:val="TableText0"/>
              <w:rPr>
                <w:rFonts w:cs="Arial"/>
                <w:szCs w:val="22"/>
              </w:rPr>
            </w:pPr>
            <w:r>
              <w:rPr>
                <w:rFonts w:cs="Arial"/>
                <w:szCs w:val="22"/>
              </w:rPr>
              <w:t>CAISO RC Services</w:t>
            </w:r>
            <w:r w:rsidR="00AE50B8">
              <w:rPr>
                <w:rFonts w:cs="Arial"/>
                <w:szCs w:val="22"/>
              </w:rPr>
              <w:t xml:space="preserve"> Charge</w:t>
            </w:r>
            <w:r w:rsidR="00AE50B8" w:rsidRPr="00C044D7">
              <w:rPr>
                <w:rFonts w:cs="Arial"/>
                <w:szCs w:val="22"/>
              </w:rPr>
              <w:t xml:space="preserve"> Amount</w:t>
            </w:r>
            <w:r w:rsidR="00AE50B8">
              <w:rPr>
                <w:rFonts w:cs="Arial"/>
                <w:szCs w:val="22"/>
              </w:rPr>
              <w:t xml:space="preserve"> (in $), prior to allocation of any default amounts, </w:t>
            </w:r>
            <w:r w:rsidR="00AE50B8" w:rsidRPr="00C044D7">
              <w:rPr>
                <w:rFonts w:cs="Arial"/>
                <w:szCs w:val="22"/>
              </w:rPr>
              <w:t xml:space="preserve">by </w:t>
            </w:r>
            <w:r w:rsidR="00AE50B8">
              <w:rPr>
                <w:rFonts w:cs="Arial"/>
                <w:szCs w:val="22"/>
              </w:rPr>
              <w:t>Busine</w:t>
            </w:r>
            <w:r w:rsidR="00793B5E">
              <w:rPr>
                <w:rFonts w:cs="Arial"/>
                <w:szCs w:val="22"/>
              </w:rPr>
              <w:t>ss Associate (B).</w:t>
            </w:r>
          </w:p>
        </w:tc>
      </w:tr>
      <w:tr w:rsidR="009C1407" w:rsidRPr="00C044D7" w14:paraId="58341BC7" w14:textId="77777777" w:rsidTr="00367819">
        <w:trPr>
          <w:trHeight w:val="145"/>
        </w:trPr>
        <w:tc>
          <w:tcPr>
            <w:tcW w:w="1023" w:type="dxa"/>
            <w:tcBorders>
              <w:top w:val="single" w:sz="4" w:space="0" w:color="auto"/>
              <w:left w:val="single" w:sz="4" w:space="0" w:color="auto"/>
              <w:bottom w:val="single" w:sz="4" w:space="0" w:color="auto"/>
              <w:right w:val="single" w:sz="4" w:space="0" w:color="auto"/>
            </w:tcBorders>
            <w:vAlign w:val="center"/>
          </w:tcPr>
          <w:p w14:paraId="314AAB78" w14:textId="77777777" w:rsidR="009C1407" w:rsidRPr="00C044D7" w:rsidRDefault="009C1407" w:rsidP="009C1407">
            <w:pPr>
              <w:pStyle w:val="TableText0"/>
              <w:numPr>
                <w:ilvl w:val="0"/>
                <w:numId w:val="58"/>
              </w:numPr>
              <w:jc w:val="center"/>
              <w:rPr>
                <w:rFonts w:cs="Arial"/>
                <w:iCs/>
                <w:szCs w:val="22"/>
              </w:rPr>
            </w:pPr>
          </w:p>
        </w:tc>
        <w:tc>
          <w:tcPr>
            <w:tcW w:w="3289" w:type="dxa"/>
            <w:tcBorders>
              <w:top w:val="single" w:sz="4" w:space="0" w:color="auto"/>
              <w:left w:val="single" w:sz="4" w:space="0" w:color="auto"/>
              <w:bottom w:val="single" w:sz="4" w:space="0" w:color="auto"/>
              <w:right w:val="single" w:sz="4" w:space="0" w:color="auto"/>
            </w:tcBorders>
            <w:vAlign w:val="center"/>
          </w:tcPr>
          <w:p w14:paraId="18A0EF44" w14:textId="0FB4EF8E" w:rsidR="009C1407" w:rsidRPr="00CE067D" w:rsidRDefault="009C1407" w:rsidP="00953529">
            <w:pPr>
              <w:pStyle w:val="TableText0"/>
              <w:rPr>
                <w:rFonts w:cs="Arial"/>
                <w:szCs w:val="22"/>
              </w:rPr>
            </w:pPr>
            <w:r w:rsidRPr="00CE067D">
              <w:t>CAISO</w:t>
            </w:r>
            <w:r w:rsidR="00953529" w:rsidRPr="00CE067D">
              <w:t>RCServices</w:t>
            </w:r>
            <w:r w:rsidRPr="00CE067D">
              <w:t>ChargeRate</w:t>
            </w:r>
            <w:r w:rsidRPr="00CE067D">
              <w:rPr>
                <w:rStyle w:val="StyleBodyArial11ptBoldChar"/>
                <w:rFonts w:ascii="Arial Bold" w:hAnsi="Arial Bold"/>
                <w:b/>
                <w:vertAlign w:val="subscript"/>
              </w:rPr>
              <w:t xml:space="preserve"> </w:t>
            </w:r>
            <w:r w:rsidRPr="00CE067D">
              <w:rPr>
                <w:rStyle w:val="ConfigurationSubscript"/>
              </w:rPr>
              <w:t>md</w:t>
            </w:r>
          </w:p>
        </w:tc>
        <w:tc>
          <w:tcPr>
            <w:tcW w:w="4385" w:type="dxa"/>
            <w:tcBorders>
              <w:top w:val="single" w:sz="4" w:space="0" w:color="auto"/>
              <w:left w:val="single" w:sz="4" w:space="0" w:color="auto"/>
              <w:bottom w:val="single" w:sz="4" w:space="0" w:color="auto"/>
              <w:right w:val="single" w:sz="4" w:space="0" w:color="auto"/>
            </w:tcBorders>
            <w:vAlign w:val="center"/>
          </w:tcPr>
          <w:p w14:paraId="5180E092" w14:textId="762618F5" w:rsidR="009C1407" w:rsidRPr="00C044D7" w:rsidRDefault="009C1407" w:rsidP="00C42F2A">
            <w:pPr>
              <w:pStyle w:val="TableText0"/>
              <w:rPr>
                <w:rFonts w:cs="Arial"/>
                <w:szCs w:val="22"/>
              </w:rPr>
            </w:pPr>
            <w:r w:rsidRPr="00C044D7">
              <w:rPr>
                <w:rFonts w:cs="Arial"/>
                <w:szCs w:val="22"/>
              </w:rPr>
              <w:t xml:space="preserve">CAISO </w:t>
            </w:r>
            <w:r w:rsidR="00953529">
              <w:rPr>
                <w:rFonts w:cs="Arial"/>
                <w:szCs w:val="22"/>
              </w:rPr>
              <w:t>RC Services</w:t>
            </w:r>
            <w:r w:rsidRPr="00C044D7">
              <w:rPr>
                <w:rFonts w:cs="Arial"/>
                <w:szCs w:val="22"/>
              </w:rPr>
              <w:t xml:space="preserve"> </w:t>
            </w:r>
            <w:r>
              <w:rPr>
                <w:rFonts w:cs="Arial"/>
                <w:szCs w:val="22"/>
              </w:rPr>
              <w:t>Charge Rate (in $/MWh)</w:t>
            </w:r>
            <w:r w:rsidRPr="00C044D7">
              <w:rPr>
                <w:rFonts w:cs="Arial"/>
                <w:szCs w:val="22"/>
              </w:rPr>
              <w:t xml:space="preserve"> by Trading Year</w:t>
            </w:r>
            <w:r>
              <w:rPr>
                <w:rFonts w:cs="Arial"/>
                <w:szCs w:val="22"/>
              </w:rPr>
              <w:t xml:space="preserve">. </w:t>
            </w:r>
            <w:r>
              <w:rPr>
                <w:rStyle w:val="StyleBodyArial11ptBoldChar"/>
                <w:szCs w:val="22"/>
              </w:rPr>
              <w:t xml:space="preserve">If the </w:t>
            </w:r>
            <w:r w:rsidR="00953529">
              <w:rPr>
                <w:rStyle w:val="StyleBodyArial11ptBoldChar"/>
                <w:szCs w:val="22"/>
              </w:rPr>
              <w:t xml:space="preserve">CAISO RC Services Charge </w:t>
            </w:r>
            <w:r>
              <w:rPr>
                <w:rStyle w:val="StyleBodyArial11ptBoldChar"/>
                <w:szCs w:val="22"/>
              </w:rPr>
              <w:t xml:space="preserve">Amount = 0 or is missing for a given assessment year, the output </w:t>
            </w:r>
            <w:r w:rsidRPr="009A4BD6">
              <w:t>CAISO</w:t>
            </w:r>
            <w:r w:rsidR="00953529">
              <w:t>RCServices</w:t>
            </w:r>
            <w:r w:rsidRPr="009A4BD6">
              <w:t>ChargeRate</w:t>
            </w:r>
            <w:r w:rsidRPr="00C044D7">
              <w:rPr>
                <w:rStyle w:val="StyleBodyArial11ptBoldChar"/>
                <w:rFonts w:ascii="Arial Bold" w:hAnsi="Arial Bold"/>
                <w:b/>
                <w:vertAlign w:val="subscript"/>
              </w:rPr>
              <w:t xml:space="preserve"> </w:t>
            </w:r>
            <w:r w:rsidRPr="00F937EC">
              <w:rPr>
                <w:rStyle w:val="ConfigurationSubscript"/>
              </w:rPr>
              <w:t>md</w:t>
            </w:r>
            <w:r>
              <w:rPr>
                <w:rStyle w:val="StyleBodyArial11ptBoldChar"/>
                <w:szCs w:val="22"/>
              </w:rPr>
              <w:t xml:space="preserve"> will reflect the </w:t>
            </w:r>
            <w:r w:rsidR="00953529">
              <w:rPr>
                <w:rStyle w:val="StyleBodyArial11ptBoldChar"/>
                <w:szCs w:val="22"/>
              </w:rPr>
              <w:t xml:space="preserve">CAISO RC Services </w:t>
            </w:r>
            <w:r>
              <w:rPr>
                <w:rStyle w:val="StyleBodyArial11ptBoldChar"/>
                <w:szCs w:val="22"/>
              </w:rPr>
              <w:t xml:space="preserve"> Charge Rate value that was use</w:t>
            </w:r>
            <w:r w:rsidR="00C42F2A">
              <w:rPr>
                <w:rStyle w:val="StyleBodyArial11ptBoldChar"/>
                <w:szCs w:val="22"/>
              </w:rPr>
              <w:t>d for the prior assessment year.</w:t>
            </w:r>
          </w:p>
        </w:tc>
      </w:tr>
      <w:tr w:rsidR="009C1407" w:rsidRPr="00C044D7" w14:paraId="473DA23E" w14:textId="77777777" w:rsidTr="00846600">
        <w:trPr>
          <w:trHeight w:val="145"/>
        </w:trPr>
        <w:tc>
          <w:tcPr>
            <w:tcW w:w="1023" w:type="dxa"/>
            <w:tcBorders>
              <w:top w:val="single" w:sz="4" w:space="0" w:color="auto"/>
              <w:left w:val="single" w:sz="4" w:space="0" w:color="auto"/>
              <w:bottom w:val="single" w:sz="4" w:space="0" w:color="auto"/>
              <w:right w:val="single" w:sz="4" w:space="0" w:color="auto"/>
            </w:tcBorders>
            <w:vAlign w:val="center"/>
          </w:tcPr>
          <w:p w14:paraId="269E7A13" w14:textId="77777777" w:rsidR="009C1407" w:rsidRPr="00CE067D" w:rsidRDefault="009C1407" w:rsidP="009C1407">
            <w:pPr>
              <w:pStyle w:val="TableText0"/>
              <w:numPr>
                <w:ilvl w:val="0"/>
                <w:numId w:val="58"/>
              </w:numPr>
              <w:jc w:val="center"/>
              <w:rPr>
                <w:rFonts w:cs="Arial"/>
                <w:iCs/>
                <w:szCs w:val="22"/>
              </w:rPr>
            </w:pPr>
          </w:p>
        </w:tc>
        <w:tc>
          <w:tcPr>
            <w:tcW w:w="3289" w:type="dxa"/>
            <w:tcBorders>
              <w:top w:val="single" w:sz="4" w:space="0" w:color="auto"/>
              <w:left w:val="single" w:sz="4" w:space="0" w:color="auto"/>
              <w:bottom w:val="single" w:sz="4" w:space="0" w:color="auto"/>
              <w:right w:val="single" w:sz="4" w:space="0" w:color="auto"/>
            </w:tcBorders>
            <w:vAlign w:val="center"/>
          </w:tcPr>
          <w:p w14:paraId="28BDEBF1" w14:textId="4294B315" w:rsidR="009C1407" w:rsidRPr="00CE067D" w:rsidRDefault="009C1407" w:rsidP="009C1407">
            <w:pPr>
              <w:pStyle w:val="TableText0"/>
              <w:rPr>
                <w:rFonts w:cs="Arial"/>
                <w:szCs w:val="22"/>
              </w:rPr>
            </w:pPr>
            <w:r w:rsidRPr="00CE067D">
              <w:t>CAISO</w:t>
            </w:r>
            <w:r w:rsidR="00953529" w:rsidRPr="00CE067D">
              <w:t>TotalRCServicesChargeAmount</w:t>
            </w:r>
            <w:r w:rsidRPr="00CE067D">
              <w:t xml:space="preserve"> </w:t>
            </w:r>
            <w:r w:rsidRPr="00CE067D">
              <w:rPr>
                <w:rStyle w:val="StyleBodyArial11ptBoldChar"/>
                <w:rFonts w:cs="Arial"/>
                <w:sz w:val="28"/>
                <w:szCs w:val="28"/>
                <w:vertAlign w:val="subscript"/>
              </w:rPr>
              <w:t>md</w:t>
            </w:r>
          </w:p>
        </w:tc>
        <w:tc>
          <w:tcPr>
            <w:tcW w:w="4385" w:type="dxa"/>
            <w:tcBorders>
              <w:top w:val="single" w:sz="4" w:space="0" w:color="auto"/>
              <w:left w:val="single" w:sz="4" w:space="0" w:color="auto"/>
              <w:bottom w:val="single" w:sz="4" w:space="0" w:color="auto"/>
              <w:right w:val="single" w:sz="4" w:space="0" w:color="auto"/>
            </w:tcBorders>
            <w:vAlign w:val="center"/>
          </w:tcPr>
          <w:p w14:paraId="19114981" w14:textId="76F5BFF6" w:rsidR="009C1407" w:rsidRPr="00C044D7" w:rsidRDefault="00953529" w:rsidP="0061719E">
            <w:pPr>
              <w:pStyle w:val="TableText0"/>
              <w:rPr>
                <w:rFonts w:cs="Arial"/>
                <w:szCs w:val="22"/>
              </w:rPr>
            </w:pPr>
            <w:r>
              <w:rPr>
                <w:rFonts w:cs="Arial"/>
                <w:szCs w:val="22"/>
              </w:rPr>
              <w:t>The</w:t>
            </w:r>
            <w:r w:rsidR="0061719E">
              <w:rPr>
                <w:rFonts w:cs="Arial"/>
                <w:szCs w:val="22"/>
              </w:rPr>
              <w:t xml:space="preserve"> total</w:t>
            </w:r>
            <w:r>
              <w:rPr>
                <w:rFonts w:cs="Arial"/>
                <w:szCs w:val="22"/>
              </w:rPr>
              <w:t xml:space="preserve"> </w:t>
            </w:r>
            <w:r w:rsidR="009C1407" w:rsidRPr="00C044D7">
              <w:rPr>
                <w:rFonts w:cs="Arial"/>
                <w:szCs w:val="22"/>
              </w:rPr>
              <w:t xml:space="preserve">CAISO </w:t>
            </w:r>
            <w:r>
              <w:rPr>
                <w:rFonts w:cs="Arial"/>
                <w:szCs w:val="22"/>
              </w:rPr>
              <w:t>RC Services Charge</w:t>
            </w:r>
            <w:r w:rsidR="009C1407" w:rsidRPr="00C044D7">
              <w:rPr>
                <w:rFonts w:cs="Arial"/>
                <w:szCs w:val="22"/>
              </w:rPr>
              <w:t xml:space="preserve"> Amount</w:t>
            </w:r>
            <w:r w:rsidR="0061719E">
              <w:rPr>
                <w:rFonts w:cs="Arial"/>
                <w:szCs w:val="22"/>
              </w:rPr>
              <w:t>.</w:t>
            </w:r>
          </w:p>
        </w:tc>
      </w:tr>
      <w:tr w:rsidR="009C1407" w:rsidRPr="00C044D7" w14:paraId="6842D626" w14:textId="77777777" w:rsidTr="00846600">
        <w:trPr>
          <w:trHeight w:val="145"/>
        </w:trPr>
        <w:tc>
          <w:tcPr>
            <w:tcW w:w="1023" w:type="dxa"/>
            <w:tcBorders>
              <w:top w:val="single" w:sz="4" w:space="0" w:color="auto"/>
              <w:left w:val="single" w:sz="4" w:space="0" w:color="auto"/>
              <w:bottom w:val="single" w:sz="4" w:space="0" w:color="auto"/>
              <w:right w:val="single" w:sz="4" w:space="0" w:color="auto"/>
            </w:tcBorders>
            <w:vAlign w:val="center"/>
          </w:tcPr>
          <w:p w14:paraId="68765F1F" w14:textId="77777777" w:rsidR="009C1407" w:rsidRPr="00CE067D" w:rsidRDefault="009C1407" w:rsidP="009C1407">
            <w:pPr>
              <w:pStyle w:val="TableText0"/>
              <w:numPr>
                <w:ilvl w:val="0"/>
                <w:numId w:val="58"/>
              </w:numPr>
              <w:jc w:val="center"/>
              <w:rPr>
                <w:rFonts w:cs="Arial"/>
                <w:iCs/>
                <w:szCs w:val="22"/>
              </w:rPr>
            </w:pPr>
          </w:p>
        </w:tc>
        <w:tc>
          <w:tcPr>
            <w:tcW w:w="3289" w:type="dxa"/>
            <w:tcBorders>
              <w:top w:val="single" w:sz="4" w:space="0" w:color="auto"/>
              <w:left w:val="single" w:sz="4" w:space="0" w:color="auto"/>
              <w:bottom w:val="single" w:sz="4" w:space="0" w:color="auto"/>
              <w:right w:val="single" w:sz="4" w:space="0" w:color="auto"/>
            </w:tcBorders>
            <w:vAlign w:val="center"/>
          </w:tcPr>
          <w:p w14:paraId="202C05A0" w14:textId="4AE1854E" w:rsidR="009C1407" w:rsidRPr="00CE067D" w:rsidRDefault="009C1407" w:rsidP="00231A15">
            <w:pPr>
              <w:pStyle w:val="TableText0"/>
            </w:pPr>
            <w:r w:rsidRPr="00CE067D">
              <w:t>BA</w:t>
            </w:r>
            <w:r w:rsidR="00231A15" w:rsidRPr="00CE067D">
              <w:t>CAISORCServices</w:t>
            </w:r>
            <w:r w:rsidRPr="00CE067D">
              <w:t xml:space="preserve">ChargeDefaultAmount </w:t>
            </w:r>
            <w:r w:rsidR="00290B83" w:rsidRPr="00CE067D">
              <w:rPr>
                <w:rStyle w:val="ConfigurationSubscript"/>
              </w:rPr>
              <w:t>B</w:t>
            </w:r>
            <w:r w:rsidRPr="00CE067D">
              <w:rPr>
                <w:rStyle w:val="ConfigurationSubscript"/>
              </w:rPr>
              <w:t>md</w:t>
            </w:r>
          </w:p>
        </w:tc>
        <w:tc>
          <w:tcPr>
            <w:tcW w:w="4385" w:type="dxa"/>
            <w:tcBorders>
              <w:top w:val="single" w:sz="4" w:space="0" w:color="auto"/>
              <w:left w:val="single" w:sz="4" w:space="0" w:color="auto"/>
              <w:bottom w:val="single" w:sz="4" w:space="0" w:color="auto"/>
              <w:right w:val="single" w:sz="4" w:space="0" w:color="auto"/>
            </w:tcBorders>
            <w:vAlign w:val="center"/>
          </w:tcPr>
          <w:p w14:paraId="53E08B0A" w14:textId="5F151D05" w:rsidR="009C1407" w:rsidRDefault="009C1407" w:rsidP="000D573A">
            <w:pPr>
              <w:pStyle w:val="TableText0"/>
              <w:rPr>
                <w:rFonts w:cs="Arial"/>
                <w:szCs w:val="22"/>
              </w:rPr>
            </w:pPr>
            <w:r>
              <w:rPr>
                <w:rFonts w:cs="Arial"/>
                <w:szCs w:val="22"/>
              </w:rPr>
              <w:t xml:space="preserve">Amount ($) of an allocated </w:t>
            </w:r>
            <w:r w:rsidR="00231A15">
              <w:rPr>
                <w:rFonts w:cs="Arial"/>
                <w:szCs w:val="22"/>
              </w:rPr>
              <w:t>CAISO RC Services C</w:t>
            </w:r>
            <w:r>
              <w:rPr>
                <w:rFonts w:cs="Arial"/>
                <w:szCs w:val="22"/>
              </w:rPr>
              <w:t>harge that is allocated to a Business Associate</w:t>
            </w:r>
            <w:r w:rsidR="00231A15">
              <w:rPr>
                <w:rFonts w:cs="Arial"/>
                <w:szCs w:val="22"/>
              </w:rPr>
              <w:t xml:space="preserve"> (B)</w:t>
            </w:r>
            <w:r>
              <w:rPr>
                <w:rFonts w:cs="Arial"/>
                <w:szCs w:val="22"/>
              </w:rPr>
              <w:t xml:space="preserve"> and is unpaid due to payment default.</w:t>
            </w:r>
          </w:p>
        </w:tc>
      </w:tr>
      <w:tr w:rsidR="00427EC2" w:rsidRPr="00C044D7" w14:paraId="2B8BA1D9" w14:textId="77777777" w:rsidTr="00846600">
        <w:trPr>
          <w:trHeight w:val="145"/>
        </w:trPr>
        <w:tc>
          <w:tcPr>
            <w:tcW w:w="1023" w:type="dxa"/>
            <w:tcBorders>
              <w:top w:val="single" w:sz="4" w:space="0" w:color="auto"/>
              <w:left w:val="single" w:sz="4" w:space="0" w:color="auto"/>
              <w:bottom w:val="single" w:sz="4" w:space="0" w:color="auto"/>
              <w:right w:val="single" w:sz="4" w:space="0" w:color="auto"/>
            </w:tcBorders>
            <w:vAlign w:val="center"/>
          </w:tcPr>
          <w:p w14:paraId="4C5851C3" w14:textId="77777777" w:rsidR="00427EC2" w:rsidRPr="00C044D7" w:rsidRDefault="00427EC2" w:rsidP="009C1407">
            <w:pPr>
              <w:pStyle w:val="TableText0"/>
              <w:numPr>
                <w:ilvl w:val="0"/>
                <w:numId w:val="58"/>
              </w:numPr>
              <w:jc w:val="center"/>
              <w:rPr>
                <w:rFonts w:cs="Arial"/>
                <w:iCs/>
                <w:szCs w:val="22"/>
              </w:rPr>
            </w:pPr>
          </w:p>
        </w:tc>
        <w:tc>
          <w:tcPr>
            <w:tcW w:w="3289" w:type="dxa"/>
            <w:tcBorders>
              <w:top w:val="single" w:sz="4" w:space="0" w:color="auto"/>
              <w:left w:val="single" w:sz="4" w:space="0" w:color="auto"/>
              <w:bottom w:val="single" w:sz="4" w:space="0" w:color="auto"/>
              <w:right w:val="single" w:sz="4" w:space="0" w:color="auto"/>
            </w:tcBorders>
            <w:vAlign w:val="center"/>
          </w:tcPr>
          <w:p w14:paraId="7345934F" w14:textId="616B3E37" w:rsidR="00427EC2" w:rsidRPr="00CE067D" w:rsidRDefault="00427EC2" w:rsidP="00231A15">
            <w:pPr>
              <w:pStyle w:val="TableText0"/>
            </w:pPr>
            <w:r w:rsidRPr="00CE067D">
              <w:t xml:space="preserve">BARCServicesEligDefaultAdjAllocQuantity </w:t>
            </w:r>
            <w:r w:rsidRPr="00CE067D">
              <w:rPr>
                <w:sz w:val="28"/>
                <w:szCs w:val="28"/>
                <w:vertAlign w:val="subscript"/>
              </w:rPr>
              <w:t>Bmd</w:t>
            </w:r>
          </w:p>
        </w:tc>
        <w:tc>
          <w:tcPr>
            <w:tcW w:w="4385" w:type="dxa"/>
            <w:tcBorders>
              <w:top w:val="single" w:sz="4" w:space="0" w:color="auto"/>
              <w:left w:val="single" w:sz="4" w:space="0" w:color="auto"/>
              <w:bottom w:val="single" w:sz="4" w:space="0" w:color="auto"/>
              <w:right w:val="single" w:sz="4" w:space="0" w:color="auto"/>
            </w:tcBorders>
            <w:vAlign w:val="center"/>
          </w:tcPr>
          <w:p w14:paraId="4F312600" w14:textId="63424568" w:rsidR="00427EC2" w:rsidRDefault="00655206" w:rsidP="00231A15">
            <w:pPr>
              <w:pStyle w:val="TableText0"/>
              <w:rPr>
                <w:rFonts w:cs="Arial"/>
                <w:szCs w:val="22"/>
              </w:rPr>
            </w:pPr>
            <w:r>
              <w:rPr>
                <w:rFonts w:cs="Arial"/>
                <w:szCs w:val="22"/>
              </w:rPr>
              <w:t>Eligible RC Services quantity for RC Services Default Adjustment allocation to RC Customer (B).</w:t>
            </w:r>
          </w:p>
        </w:tc>
      </w:tr>
      <w:tr w:rsidR="00792877" w:rsidRPr="00C044D7" w14:paraId="69A0103F" w14:textId="77777777" w:rsidTr="00846600">
        <w:trPr>
          <w:trHeight w:val="145"/>
        </w:trPr>
        <w:tc>
          <w:tcPr>
            <w:tcW w:w="1023" w:type="dxa"/>
            <w:tcBorders>
              <w:top w:val="single" w:sz="4" w:space="0" w:color="auto"/>
              <w:left w:val="single" w:sz="4" w:space="0" w:color="auto"/>
              <w:bottom w:val="single" w:sz="4" w:space="0" w:color="auto"/>
              <w:right w:val="single" w:sz="4" w:space="0" w:color="auto"/>
            </w:tcBorders>
            <w:vAlign w:val="center"/>
          </w:tcPr>
          <w:p w14:paraId="7084803D" w14:textId="77777777" w:rsidR="00792877" w:rsidRPr="00316C89" w:rsidRDefault="00792877" w:rsidP="009C1407">
            <w:pPr>
              <w:pStyle w:val="TableText0"/>
              <w:numPr>
                <w:ilvl w:val="0"/>
                <w:numId w:val="58"/>
              </w:numPr>
              <w:jc w:val="center"/>
              <w:rPr>
                <w:rFonts w:cs="Arial"/>
                <w:iCs/>
                <w:szCs w:val="22"/>
              </w:rPr>
            </w:pPr>
          </w:p>
        </w:tc>
        <w:tc>
          <w:tcPr>
            <w:tcW w:w="3289" w:type="dxa"/>
            <w:tcBorders>
              <w:top w:val="single" w:sz="4" w:space="0" w:color="auto"/>
              <w:left w:val="single" w:sz="4" w:space="0" w:color="auto"/>
              <w:bottom w:val="single" w:sz="4" w:space="0" w:color="auto"/>
              <w:right w:val="single" w:sz="4" w:space="0" w:color="auto"/>
            </w:tcBorders>
            <w:vAlign w:val="center"/>
          </w:tcPr>
          <w:p w14:paraId="26388532" w14:textId="05D7057B" w:rsidR="00792877" w:rsidRPr="00316C89" w:rsidRDefault="00792877" w:rsidP="00231A15">
            <w:pPr>
              <w:pStyle w:val="TableText0"/>
            </w:pPr>
            <w:r w:rsidRPr="00316C89">
              <w:t xml:space="preserve">PTBRCIDServicesAllocationAmount </w:t>
            </w:r>
            <w:r w:rsidRPr="00316C89">
              <w:rPr>
                <w:sz w:val="28"/>
                <w:szCs w:val="28"/>
                <w:vertAlign w:val="subscript"/>
              </w:rPr>
              <w:t>Bmd</w:t>
            </w:r>
          </w:p>
        </w:tc>
        <w:tc>
          <w:tcPr>
            <w:tcW w:w="4385" w:type="dxa"/>
            <w:tcBorders>
              <w:top w:val="single" w:sz="4" w:space="0" w:color="auto"/>
              <w:left w:val="single" w:sz="4" w:space="0" w:color="auto"/>
              <w:bottom w:val="single" w:sz="4" w:space="0" w:color="auto"/>
              <w:right w:val="single" w:sz="4" w:space="0" w:color="auto"/>
            </w:tcBorders>
            <w:vAlign w:val="center"/>
          </w:tcPr>
          <w:p w14:paraId="615A8B54" w14:textId="393D8675" w:rsidR="00792877" w:rsidRPr="00316C89" w:rsidRDefault="00792877" w:rsidP="00231A15">
            <w:pPr>
              <w:pStyle w:val="TableText0"/>
              <w:rPr>
                <w:rFonts w:cs="Arial"/>
                <w:szCs w:val="22"/>
              </w:rPr>
            </w:pPr>
            <w:r w:rsidRPr="00316C89">
              <w:rPr>
                <w:rFonts w:cs="Arial"/>
                <w:szCs w:val="22"/>
              </w:rPr>
              <w:t>PTB RC Services allocation amount for RC Customer (B).</w:t>
            </w:r>
          </w:p>
        </w:tc>
      </w:tr>
    </w:tbl>
    <w:p w14:paraId="671E4FA3" w14:textId="77777777" w:rsidR="00A05088" w:rsidRPr="00C044D7" w:rsidRDefault="00A05088" w:rsidP="00DF07E5"/>
    <w:p w14:paraId="10E20645" w14:textId="77777777" w:rsidR="007A18A8" w:rsidRPr="00532B7B" w:rsidRDefault="007A18A8" w:rsidP="007A18A8">
      <w:pPr>
        <w:pStyle w:val="BodyTextIndent"/>
      </w:pPr>
    </w:p>
    <w:p w14:paraId="04D7954D" w14:textId="77777777" w:rsidR="007A18A8" w:rsidRPr="00532B7B" w:rsidRDefault="007A18A8" w:rsidP="007A18A8"/>
    <w:p w14:paraId="6FB3607D" w14:textId="77777777" w:rsidR="00A05088" w:rsidRPr="00C044D7" w:rsidRDefault="00A05088" w:rsidP="00DF07E5"/>
    <w:p w14:paraId="4F8992EC" w14:textId="77777777" w:rsidR="00334E0F" w:rsidRPr="00C044D7" w:rsidRDefault="00334E0F" w:rsidP="00DF07E5">
      <w:pPr>
        <w:pStyle w:val="Heading1"/>
      </w:pPr>
      <w:bookmarkStart w:id="31" w:name="_Toc10468300"/>
      <w:r w:rsidRPr="00C044D7">
        <w:t xml:space="preserve">Charge Code </w:t>
      </w:r>
      <w:r w:rsidR="009F4284" w:rsidRPr="00C044D7">
        <w:rPr>
          <w:bCs/>
        </w:rPr>
        <w:t>Effective Dates</w:t>
      </w:r>
      <w:bookmarkEnd w:id="31"/>
    </w:p>
    <w:p w14:paraId="6BD636C8" w14:textId="77777777" w:rsidR="00334E0F" w:rsidRPr="00C044D7" w:rsidRDefault="00334E0F" w:rsidP="00EB3033">
      <w:pPr>
        <w:pStyle w:val="Heading2"/>
        <w:numPr>
          <w:ilvl w:val="0"/>
          <w:numId w:val="0"/>
        </w:numPr>
        <w:rPr>
          <w:bCs/>
        </w:rPr>
      </w:pPr>
    </w:p>
    <w:p w14:paraId="140088B3" w14:textId="77777777" w:rsidR="00334E0F" w:rsidRPr="00C044D7" w:rsidRDefault="00334E0F" w:rsidP="00DF07E5">
      <w:pPr>
        <w:rPr>
          <w:rFonts w:cs="Arial"/>
          <w:szCs w:val="22"/>
        </w:rPr>
      </w:pPr>
    </w:p>
    <w:tbl>
      <w:tblPr>
        <w:tblW w:w="856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151"/>
        <w:gridCol w:w="1655"/>
        <w:gridCol w:w="1511"/>
        <w:gridCol w:w="2518"/>
      </w:tblGrid>
      <w:tr w:rsidR="002B72D0" w:rsidRPr="00C044D7" w14:paraId="6F62F608" w14:textId="77777777" w:rsidTr="00846600">
        <w:trPr>
          <w:trHeight w:val="584"/>
          <w:tblHeader/>
        </w:trPr>
        <w:tc>
          <w:tcPr>
            <w:tcW w:w="1727" w:type="dxa"/>
            <w:shd w:val="clear" w:color="auto" w:fill="D9D9D9"/>
            <w:vAlign w:val="center"/>
          </w:tcPr>
          <w:p w14:paraId="7389002F" w14:textId="77777777" w:rsidR="002B72D0" w:rsidRPr="00C044D7" w:rsidRDefault="002B72D0" w:rsidP="00DF07E5">
            <w:pPr>
              <w:pStyle w:val="TableBoldCharCharCharCharChar1Char"/>
              <w:keepNext/>
              <w:jc w:val="center"/>
              <w:rPr>
                <w:rFonts w:cs="Arial"/>
                <w:sz w:val="22"/>
                <w:szCs w:val="22"/>
              </w:rPr>
            </w:pPr>
            <w:r w:rsidRPr="00C044D7">
              <w:rPr>
                <w:rFonts w:cs="Arial"/>
                <w:sz w:val="22"/>
                <w:szCs w:val="22"/>
              </w:rPr>
              <w:t>Charge Code/</w:t>
            </w:r>
          </w:p>
          <w:p w14:paraId="69D8FE03" w14:textId="77777777" w:rsidR="002B72D0" w:rsidRPr="00C044D7" w:rsidRDefault="002B72D0" w:rsidP="00DF07E5">
            <w:pPr>
              <w:pStyle w:val="TableBoldCharCharCharCharChar1Char"/>
              <w:keepNext/>
              <w:jc w:val="center"/>
              <w:rPr>
                <w:rFonts w:cs="Arial"/>
                <w:sz w:val="22"/>
                <w:szCs w:val="22"/>
              </w:rPr>
            </w:pPr>
            <w:r w:rsidRPr="00C044D7">
              <w:rPr>
                <w:rFonts w:cs="Arial"/>
                <w:sz w:val="22"/>
                <w:szCs w:val="22"/>
              </w:rPr>
              <w:t>Pre-calc Name</w:t>
            </w:r>
          </w:p>
        </w:tc>
        <w:tc>
          <w:tcPr>
            <w:tcW w:w="1151" w:type="dxa"/>
            <w:shd w:val="clear" w:color="auto" w:fill="D9D9D9"/>
            <w:vAlign w:val="center"/>
          </w:tcPr>
          <w:p w14:paraId="4495AB81" w14:textId="77777777" w:rsidR="002B72D0" w:rsidRPr="00C044D7" w:rsidRDefault="002B72D0" w:rsidP="00DF07E5">
            <w:pPr>
              <w:pStyle w:val="TableBoldCharCharCharCharChar1Char"/>
              <w:keepNext/>
              <w:jc w:val="center"/>
              <w:rPr>
                <w:rFonts w:cs="Arial"/>
                <w:sz w:val="22"/>
                <w:szCs w:val="22"/>
              </w:rPr>
            </w:pPr>
            <w:r w:rsidRPr="00C044D7">
              <w:rPr>
                <w:rFonts w:cs="Arial"/>
                <w:sz w:val="22"/>
                <w:szCs w:val="22"/>
              </w:rPr>
              <w:t>Document Version</w:t>
            </w:r>
          </w:p>
        </w:tc>
        <w:tc>
          <w:tcPr>
            <w:tcW w:w="1655" w:type="dxa"/>
            <w:shd w:val="clear" w:color="auto" w:fill="D9D9D9"/>
            <w:vAlign w:val="center"/>
          </w:tcPr>
          <w:p w14:paraId="3CE15BB7" w14:textId="77777777" w:rsidR="002B72D0" w:rsidRPr="00C044D7" w:rsidRDefault="002B72D0" w:rsidP="00DF07E5">
            <w:pPr>
              <w:pStyle w:val="TableBoldCharCharCharCharChar1Char"/>
              <w:keepNext/>
              <w:jc w:val="center"/>
              <w:rPr>
                <w:rFonts w:cs="Arial"/>
                <w:sz w:val="22"/>
                <w:szCs w:val="22"/>
              </w:rPr>
            </w:pPr>
            <w:r w:rsidRPr="00C044D7">
              <w:rPr>
                <w:rFonts w:cs="Arial"/>
                <w:sz w:val="22"/>
                <w:szCs w:val="22"/>
              </w:rPr>
              <w:t>Effective Start Date</w:t>
            </w:r>
          </w:p>
        </w:tc>
        <w:tc>
          <w:tcPr>
            <w:tcW w:w="1511" w:type="dxa"/>
            <w:shd w:val="clear" w:color="auto" w:fill="D9D9D9"/>
            <w:vAlign w:val="center"/>
          </w:tcPr>
          <w:p w14:paraId="2C884BE1" w14:textId="77777777" w:rsidR="002B72D0" w:rsidRPr="00C044D7" w:rsidRDefault="002B72D0" w:rsidP="00DF07E5">
            <w:pPr>
              <w:pStyle w:val="TableBoldCharCharCharCharChar1Char"/>
              <w:keepNext/>
              <w:jc w:val="center"/>
              <w:rPr>
                <w:rFonts w:cs="Arial"/>
                <w:sz w:val="22"/>
                <w:szCs w:val="22"/>
              </w:rPr>
            </w:pPr>
            <w:r w:rsidRPr="00C044D7">
              <w:rPr>
                <w:rFonts w:cs="Arial"/>
                <w:sz w:val="22"/>
                <w:szCs w:val="22"/>
              </w:rPr>
              <w:t>Effective End Date</w:t>
            </w:r>
          </w:p>
        </w:tc>
        <w:tc>
          <w:tcPr>
            <w:tcW w:w="2518" w:type="dxa"/>
            <w:shd w:val="clear" w:color="auto" w:fill="D9D9D9"/>
            <w:vAlign w:val="center"/>
          </w:tcPr>
          <w:p w14:paraId="03D3CCC3" w14:textId="77777777" w:rsidR="002B72D0" w:rsidRPr="00C044D7" w:rsidRDefault="002B72D0" w:rsidP="00DF07E5">
            <w:pPr>
              <w:pStyle w:val="TableBoldCharCharCharCharChar1Char"/>
              <w:keepNext/>
              <w:jc w:val="center"/>
              <w:rPr>
                <w:rFonts w:cs="Arial"/>
                <w:sz w:val="22"/>
                <w:szCs w:val="22"/>
              </w:rPr>
            </w:pPr>
            <w:r w:rsidRPr="00C044D7">
              <w:rPr>
                <w:rFonts w:cs="Arial"/>
                <w:sz w:val="22"/>
                <w:szCs w:val="22"/>
              </w:rPr>
              <w:t>Version Update Type</w:t>
            </w:r>
          </w:p>
        </w:tc>
      </w:tr>
      <w:tr w:rsidR="002B72D0" w:rsidRPr="00C044D7" w14:paraId="1ED03135" w14:textId="77777777" w:rsidTr="00846600">
        <w:trPr>
          <w:cantSplit/>
          <w:trHeight w:val="1032"/>
        </w:trPr>
        <w:tc>
          <w:tcPr>
            <w:tcW w:w="1727" w:type="dxa"/>
            <w:vAlign w:val="center"/>
          </w:tcPr>
          <w:p w14:paraId="42857CA7" w14:textId="500F913A" w:rsidR="002B72D0" w:rsidRPr="00C044D7" w:rsidRDefault="00165A53" w:rsidP="00A86B7B">
            <w:pPr>
              <w:pStyle w:val="Fieldnameintable"/>
            </w:pPr>
            <w:r>
              <w:t>CC 5705 RC Services Charge Allocation</w:t>
            </w:r>
          </w:p>
        </w:tc>
        <w:tc>
          <w:tcPr>
            <w:tcW w:w="1151" w:type="dxa"/>
            <w:vAlign w:val="center"/>
          </w:tcPr>
          <w:p w14:paraId="160BF44D" w14:textId="77777777" w:rsidR="002B72D0" w:rsidRPr="00C044D7" w:rsidRDefault="00B62383" w:rsidP="00A86B7B">
            <w:pPr>
              <w:pStyle w:val="Fieldnameintable"/>
            </w:pPr>
            <w:r w:rsidRPr="00C044D7">
              <w:t>5.0</w:t>
            </w:r>
          </w:p>
        </w:tc>
        <w:tc>
          <w:tcPr>
            <w:tcW w:w="1655" w:type="dxa"/>
            <w:vAlign w:val="center"/>
          </w:tcPr>
          <w:p w14:paraId="63A7FB72" w14:textId="5C7D237C" w:rsidR="002B72D0" w:rsidRPr="00C044D7" w:rsidRDefault="00006971" w:rsidP="00006971">
            <w:pPr>
              <w:pStyle w:val="Fieldnameintable"/>
            </w:pPr>
            <w:r>
              <w:t>7</w:t>
            </w:r>
            <w:r w:rsidR="000E39E4" w:rsidRPr="00C044D7">
              <w:t>/1/1</w:t>
            </w:r>
            <w:r w:rsidR="00165A53">
              <w:t>9</w:t>
            </w:r>
          </w:p>
        </w:tc>
        <w:tc>
          <w:tcPr>
            <w:tcW w:w="1511" w:type="dxa"/>
            <w:vAlign w:val="center"/>
          </w:tcPr>
          <w:p w14:paraId="3E663D93" w14:textId="77777777" w:rsidR="002B72D0" w:rsidRPr="00C044D7" w:rsidRDefault="0023507D" w:rsidP="00A86B7B">
            <w:pPr>
              <w:pStyle w:val="Fieldnameintable"/>
            </w:pPr>
            <w:r>
              <w:t>Open</w:t>
            </w:r>
          </w:p>
        </w:tc>
        <w:tc>
          <w:tcPr>
            <w:tcW w:w="2518" w:type="dxa"/>
            <w:vAlign w:val="center"/>
          </w:tcPr>
          <w:p w14:paraId="7354FF39" w14:textId="233B6C13" w:rsidR="002B72D0" w:rsidRPr="00C044D7" w:rsidRDefault="004721B1" w:rsidP="00A86B7B">
            <w:pPr>
              <w:pStyle w:val="Fieldnameintable"/>
            </w:pPr>
            <w:r>
              <w:rPr>
                <w:szCs w:val="18"/>
              </w:rPr>
              <w:t>Configuration Impacted</w:t>
            </w:r>
          </w:p>
        </w:tc>
      </w:tr>
      <w:bookmarkEnd w:id="1"/>
      <w:bookmarkEnd w:id="2"/>
      <w:bookmarkEnd w:id="7"/>
      <w:bookmarkEnd w:id="8"/>
      <w:bookmarkEnd w:id="9"/>
    </w:tbl>
    <w:p w14:paraId="33FC8FB4" w14:textId="77777777" w:rsidR="00422A33" w:rsidRPr="00B80812" w:rsidRDefault="00422A33" w:rsidP="00DF07E5">
      <w:pPr>
        <w:tabs>
          <w:tab w:val="left" w:pos="1875"/>
        </w:tabs>
        <w:rPr>
          <w:rFonts w:cs="Arial"/>
          <w:szCs w:val="22"/>
        </w:rPr>
      </w:pPr>
    </w:p>
    <w:sectPr w:rsidR="00422A33" w:rsidRPr="00B80812" w:rsidSect="00846600">
      <w:endnotePr>
        <w:numFmt w:val="decimal"/>
      </w:endnotePr>
      <w:pgSz w:w="12240" w:h="15840" w:code="1"/>
      <w:pgMar w:top="1915"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806E9" w14:textId="77777777" w:rsidR="00A67912" w:rsidRDefault="00A67912">
      <w:r>
        <w:separator/>
      </w:r>
    </w:p>
  </w:endnote>
  <w:endnote w:type="continuationSeparator" w:id="0">
    <w:p w14:paraId="583090EB" w14:textId="77777777" w:rsidR="00A67912" w:rsidRDefault="00A67912">
      <w:r>
        <w:continuationSeparator/>
      </w:r>
    </w:p>
  </w:endnote>
  <w:endnote w:type="continuationNotice" w:id="1">
    <w:p w14:paraId="2AC0B568" w14:textId="77777777" w:rsidR="00A67912" w:rsidRDefault="00A679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67912" w:rsidRPr="007D0E7F" w14:paraId="6D79EE0B" w14:textId="77777777">
      <w:tc>
        <w:tcPr>
          <w:tcW w:w="3162" w:type="dxa"/>
          <w:tcBorders>
            <w:top w:val="nil"/>
            <w:left w:val="nil"/>
            <w:bottom w:val="nil"/>
            <w:right w:val="nil"/>
          </w:tcBorders>
        </w:tcPr>
        <w:p w14:paraId="72D3969E" w14:textId="05E4746A" w:rsidR="00A67912" w:rsidRPr="007D0E7F" w:rsidRDefault="00A67912">
          <w:pPr>
            <w:ind w:right="360"/>
            <w:rPr>
              <w:rFonts w:cs="Arial"/>
              <w:sz w:val="16"/>
              <w:szCs w:val="16"/>
            </w:rPr>
          </w:pPr>
        </w:p>
      </w:tc>
      <w:tc>
        <w:tcPr>
          <w:tcW w:w="3162" w:type="dxa"/>
          <w:tcBorders>
            <w:top w:val="nil"/>
            <w:left w:val="nil"/>
            <w:bottom w:val="nil"/>
            <w:right w:val="nil"/>
          </w:tcBorders>
        </w:tcPr>
        <w:p w14:paraId="3A461A4B" w14:textId="1FBF2025" w:rsidR="00A67912" w:rsidRPr="007D0E7F" w:rsidRDefault="00A67912">
          <w:pPr>
            <w:jc w:val="center"/>
            <w:rPr>
              <w:rFonts w:cs="Arial"/>
              <w:sz w:val="16"/>
              <w:szCs w:val="16"/>
            </w:rPr>
          </w:pPr>
          <w:r w:rsidRPr="007D0E7F">
            <w:rPr>
              <w:rFonts w:cs="Arial"/>
              <w:sz w:val="16"/>
              <w:szCs w:val="16"/>
            </w:rPr>
            <w:fldChar w:fldCharType="begin"/>
          </w:r>
          <w:r w:rsidRPr="007D0E7F">
            <w:rPr>
              <w:rFonts w:cs="Arial"/>
              <w:sz w:val="16"/>
              <w:szCs w:val="16"/>
            </w:rPr>
            <w:instrText>symbol 211 \f "Symbol" \s 10</w:instrText>
          </w:r>
          <w:r w:rsidRPr="007D0E7F">
            <w:rPr>
              <w:rFonts w:cs="Arial"/>
              <w:sz w:val="16"/>
              <w:szCs w:val="16"/>
            </w:rPr>
            <w:fldChar w:fldCharType="separate"/>
          </w:r>
          <w:r w:rsidRPr="007D0E7F">
            <w:rPr>
              <w:rFonts w:cs="Arial"/>
              <w:sz w:val="16"/>
              <w:szCs w:val="16"/>
            </w:rPr>
            <w:t>Ó</w:t>
          </w:r>
          <w:r w:rsidRPr="007D0E7F">
            <w:rPr>
              <w:rFonts w:cs="Arial"/>
              <w:sz w:val="16"/>
              <w:szCs w:val="16"/>
            </w:rPr>
            <w:fldChar w:fldCharType="end"/>
          </w:r>
          <w:r w:rsidRPr="007D0E7F">
            <w:rPr>
              <w:rFonts w:cs="Arial"/>
              <w:sz w:val="16"/>
              <w:szCs w:val="16"/>
            </w:rPr>
            <w:fldChar w:fldCharType="begin"/>
          </w:r>
          <w:r w:rsidRPr="007D0E7F">
            <w:rPr>
              <w:rFonts w:cs="Arial"/>
              <w:sz w:val="16"/>
              <w:szCs w:val="16"/>
            </w:rPr>
            <w:instrText xml:space="preserve"> DOCPROPERTY "Company"  \* MERGEFORMAT </w:instrText>
          </w:r>
          <w:r w:rsidRPr="007D0E7F">
            <w:rPr>
              <w:rFonts w:cs="Arial"/>
              <w:sz w:val="16"/>
              <w:szCs w:val="16"/>
            </w:rPr>
            <w:fldChar w:fldCharType="separate"/>
          </w:r>
          <w:r>
            <w:rPr>
              <w:rFonts w:cs="Arial"/>
              <w:sz w:val="16"/>
              <w:szCs w:val="16"/>
            </w:rPr>
            <w:t>CAISO</w:t>
          </w:r>
          <w:r w:rsidRPr="007D0E7F">
            <w:rPr>
              <w:rFonts w:cs="Arial"/>
              <w:sz w:val="16"/>
              <w:szCs w:val="16"/>
            </w:rPr>
            <w:fldChar w:fldCharType="end"/>
          </w:r>
          <w:r w:rsidRPr="007D0E7F">
            <w:rPr>
              <w:rFonts w:cs="Arial"/>
              <w:sz w:val="16"/>
              <w:szCs w:val="16"/>
            </w:rPr>
            <w:t xml:space="preserve">, </w:t>
          </w:r>
          <w:r w:rsidRPr="007D0E7F">
            <w:rPr>
              <w:rFonts w:cs="Arial"/>
              <w:sz w:val="16"/>
              <w:szCs w:val="16"/>
            </w:rPr>
            <w:fldChar w:fldCharType="begin"/>
          </w:r>
          <w:r w:rsidRPr="007D0E7F">
            <w:rPr>
              <w:rFonts w:cs="Arial"/>
              <w:sz w:val="16"/>
              <w:szCs w:val="16"/>
            </w:rPr>
            <w:instrText xml:space="preserve"> DATE \@ "yyyy" </w:instrText>
          </w:r>
          <w:r w:rsidRPr="007D0E7F">
            <w:rPr>
              <w:rFonts w:cs="Arial"/>
              <w:sz w:val="16"/>
              <w:szCs w:val="16"/>
            </w:rPr>
            <w:fldChar w:fldCharType="separate"/>
          </w:r>
          <w:r w:rsidR="004721B1">
            <w:rPr>
              <w:rFonts w:cs="Arial"/>
              <w:noProof/>
              <w:sz w:val="16"/>
              <w:szCs w:val="16"/>
            </w:rPr>
            <w:t>2019</w:t>
          </w:r>
          <w:r w:rsidRPr="007D0E7F">
            <w:rPr>
              <w:rFonts w:cs="Arial"/>
              <w:sz w:val="16"/>
              <w:szCs w:val="16"/>
            </w:rPr>
            <w:fldChar w:fldCharType="end"/>
          </w:r>
        </w:p>
      </w:tc>
      <w:tc>
        <w:tcPr>
          <w:tcW w:w="3162" w:type="dxa"/>
          <w:tcBorders>
            <w:top w:val="nil"/>
            <w:left w:val="nil"/>
            <w:bottom w:val="nil"/>
            <w:right w:val="nil"/>
          </w:tcBorders>
        </w:tcPr>
        <w:p w14:paraId="2E6B827E" w14:textId="686ABF7B" w:rsidR="00A67912" w:rsidRPr="007D0E7F" w:rsidRDefault="00A67912">
          <w:pPr>
            <w:jc w:val="right"/>
            <w:rPr>
              <w:rFonts w:cs="Arial"/>
              <w:sz w:val="16"/>
              <w:szCs w:val="16"/>
            </w:rPr>
          </w:pPr>
          <w:r w:rsidRPr="007D0E7F">
            <w:rPr>
              <w:rFonts w:cs="Arial"/>
              <w:sz w:val="16"/>
              <w:szCs w:val="16"/>
            </w:rPr>
            <w:t xml:space="preserve">Page </w:t>
          </w:r>
          <w:r w:rsidRPr="007D0E7F">
            <w:rPr>
              <w:rStyle w:val="PageNumber"/>
              <w:rFonts w:cs="Arial"/>
              <w:szCs w:val="16"/>
            </w:rPr>
            <w:fldChar w:fldCharType="begin"/>
          </w:r>
          <w:r w:rsidRPr="007D0E7F">
            <w:rPr>
              <w:rStyle w:val="PageNumber"/>
              <w:rFonts w:cs="Arial"/>
              <w:szCs w:val="16"/>
            </w:rPr>
            <w:instrText xml:space="preserve">page </w:instrText>
          </w:r>
          <w:r w:rsidRPr="007D0E7F">
            <w:rPr>
              <w:rStyle w:val="PageNumber"/>
              <w:rFonts w:cs="Arial"/>
              <w:szCs w:val="16"/>
            </w:rPr>
            <w:fldChar w:fldCharType="separate"/>
          </w:r>
          <w:r w:rsidR="004721B1">
            <w:rPr>
              <w:rStyle w:val="PageNumber"/>
              <w:rFonts w:cs="Arial"/>
              <w:noProof/>
              <w:szCs w:val="16"/>
            </w:rPr>
            <w:t>2</w:t>
          </w:r>
          <w:r w:rsidRPr="007D0E7F">
            <w:rPr>
              <w:rStyle w:val="PageNumber"/>
              <w:rFonts w:cs="Arial"/>
              <w:szCs w:val="16"/>
            </w:rPr>
            <w:fldChar w:fldCharType="end"/>
          </w:r>
          <w:r w:rsidRPr="007D0E7F">
            <w:rPr>
              <w:rStyle w:val="PageNumber"/>
              <w:rFonts w:cs="Arial"/>
              <w:szCs w:val="16"/>
            </w:rPr>
            <w:t xml:space="preserve"> of </w:t>
          </w:r>
          <w:r w:rsidRPr="007D0E7F">
            <w:rPr>
              <w:rStyle w:val="PageNumber"/>
              <w:rFonts w:cs="Arial"/>
              <w:szCs w:val="16"/>
            </w:rPr>
            <w:fldChar w:fldCharType="begin"/>
          </w:r>
          <w:r w:rsidRPr="007D0E7F">
            <w:rPr>
              <w:rStyle w:val="PageNumber"/>
              <w:rFonts w:cs="Arial"/>
              <w:szCs w:val="16"/>
            </w:rPr>
            <w:instrText xml:space="preserve"> NUMPAGES </w:instrText>
          </w:r>
          <w:r w:rsidRPr="007D0E7F">
            <w:rPr>
              <w:rStyle w:val="PageNumber"/>
              <w:rFonts w:cs="Arial"/>
              <w:szCs w:val="16"/>
            </w:rPr>
            <w:fldChar w:fldCharType="separate"/>
          </w:r>
          <w:r w:rsidR="004721B1">
            <w:rPr>
              <w:rStyle w:val="PageNumber"/>
              <w:rFonts w:cs="Arial"/>
              <w:noProof/>
              <w:szCs w:val="16"/>
            </w:rPr>
            <w:t>11</w:t>
          </w:r>
          <w:r w:rsidRPr="007D0E7F">
            <w:rPr>
              <w:rStyle w:val="PageNumber"/>
              <w:rFonts w:cs="Arial"/>
              <w:szCs w:val="16"/>
            </w:rPr>
            <w:fldChar w:fldCharType="end"/>
          </w:r>
        </w:p>
      </w:tc>
    </w:tr>
  </w:tbl>
  <w:p w14:paraId="79AE06C4" w14:textId="77777777" w:rsidR="00A67912" w:rsidRPr="007D0E7F" w:rsidRDefault="00A67912">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5A1FF" w14:textId="77777777" w:rsidR="00A67912" w:rsidRDefault="00A67912">
      <w:r>
        <w:separator/>
      </w:r>
    </w:p>
  </w:footnote>
  <w:footnote w:type="continuationSeparator" w:id="0">
    <w:p w14:paraId="5E72CD4D" w14:textId="77777777" w:rsidR="00A67912" w:rsidRDefault="00A67912">
      <w:r>
        <w:continuationSeparator/>
      </w:r>
    </w:p>
  </w:footnote>
  <w:footnote w:type="continuationNotice" w:id="1">
    <w:p w14:paraId="6FB717E7" w14:textId="77777777" w:rsidR="00A67912" w:rsidRDefault="00A679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F205" w14:textId="26F009F2" w:rsidR="004721B1" w:rsidRDefault="004721B1">
    <w:pPr>
      <w:pStyle w:val="Header"/>
    </w:pPr>
    <w:r>
      <w:rPr>
        <w:noProof/>
      </w:rPr>
      <w:pict w14:anchorId="7D650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33547" o:spid="_x0000_s52226" type="#_x0000_t136" style="position:absolute;margin-left:0;margin-top:0;width:543.8pt;height:217.5pt;rotation:315;z-index:-251655168;mso-position-horizontal:center;mso-position-horizontal-relative:margin;mso-position-vertical:center;mso-position-vertical-relative:margin" o:allowincell="f" fillcolor="#0d0d0d [3069]"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9"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31"/>
      <w:gridCol w:w="5448"/>
    </w:tblGrid>
    <w:tr w:rsidR="00A67912" w:rsidRPr="007D0E7F" w14:paraId="34A3E193" w14:textId="77777777" w:rsidTr="00846600">
      <w:trPr>
        <w:trHeight w:val="339"/>
      </w:trPr>
      <w:tc>
        <w:tcPr>
          <w:tcW w:w="4631" w:type="dxa"/>
        </w:tcPr>
        <w:p w14:paraId="387A8431" w14:textId="2597A7FE" w:rsidR="00A67912" w:rsidRPr="007D0E7F" w:rsidRDefault="00A67912">
          <w:pPr>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&amp; Billing</w:t>
          </w:r>
          <w:r>
            <w:rPr>
              <w:rFonts w:cs="Arial"/>
              <w:sz w:val="16"/>
              <w:szCs w:val="16"/>
            </w:rPr>
            <w:fldChar w:fldCharType="end"/>
          </w:r>
        </w:p>
      </w:tc>
      <w:tc>
        <w:tcPr>
          <w:tcW w:w="5448" w:type="dxa"/>
        </w:tcPr>
        <w:p w14:paraId="4F2E0C8A" w14:textId="77777777" w:rsidR="00A67912" w:rsidRPr="007D0E7F" w:rsidRDefault="00A67912" w:rsidP="00EB3033">
          <w:pPr>
            <w:tabs>
              <w:tab w:val="left" w:pos="1135"/>
            </w:tabs>
            <w:spacing w:before="40"/>
            <w:ind w:right="68"/>
            <w:rPr>
              <w:rFonts w:cs="Arial"/>
              <w:b/>
              <w:bCs/>
              <w:color w:val="FF0000"/>
              <w:sz w:val="16"/>
              <w:szCs w:val="16"/>
            </w:rPr>
          </w:pPr>
          <w:r>
            <w:rPr>
              <w:rFonts w:cs="Arial"/>
              <w:sz w:val="16"/>
              <w:szCs w:val="16"/>
            </w:rPr>
            <w:t xml:space="preserve">  Version: 5.0</w:t>
          </w:r>
        </w:p>
      </w:tc>
    </w:tr>
    <w:tr w:rsidR="00A67912" w:rsidRPr="007D0E7F" w14:paraId="102C30FA" w14:textId="77777777" w:rsidTr="00846600">
      <w:trPr>
        <w:trHeight w:val="285"/>
      </w:trPr>
      <w:tc>
        <w:tcPr>
          <w:tcW w:w="4631" w:type="dxa"/>
        </w:tcPr>
        <w:p w14:paraId="0E119D45" w14:textId="6174BCC9" w:rsidR="00A67912" w:rsidRPr="007D0E7F" w:rsidRDefault="00A67912" w:rsidP="00494D21">
          <w:pPr>
            <w:rPr>
              <w:rFonts w:cs="Arial"/>
              <w:sz w:val="16"/>
              <w:szCs w:val="16"/>
            </w:rPr>
          </w:pPr>
          <w:r w:rsidRPr="007D0E7F">
            <w:rPr>
              <w:rFonts w:cs="Arial"/>
              <w:sz w:val="16"/>
              <w:szCs w:val="16"/>
            </w:rPr>
            <w:t>Configuration Guide for:</w:t>
          </w:r>
          <w:r>
            <w:rPr>
              <w:rFonts w:cs="Arial"/>
              <w:sz w:val="16"/>
              <w:szCs w:val="16"/>
            </w:rPr>
            <w:t xml:space="preserve"> RC</w:t>
          </w:r>
          <w:r w:rsidRPr="0045676E">
            <w:rPr>
              <w:rFonts w:cs="Arial"/>
              <w:sz w:val="16"/>
              <w:szCs w:val="16"/>
            </w:rPr>
            <w:t xml:space="preserve"> </w:t>
          </w:r>
          <w:r>
            <w:rPr>
              <w:rFonts w:cs="Arial"/>
              <w:sz w:val="16"/>
              <w:szCs w:val="16"/>
            </w:rPr>
            <w:t xml:space="preserve">Services </w:t>
          </w:r>
          <w:r w:rsidRPr="0045676E">
            <w:rPr>
              <w:rFonts w:cs="Arial"/>
              <w:sz w:val="16"/>
              <w:szCs w:val="16"/>
            </w:rPr>
            <w:t>Charge</w:t>
          </w:r>
          <w:r>
            <w:rPr>
              <w:rFonts w:cs="Arial"/>
              <w:sz w:val="16"/>
              <w:szCs w:val="16"/>
            </w:rPr>
            <w:t xml:space="preserve"> Allocation</w:t>
          </w:r>
        </w:p>
      </w:tc>
      <w:tc>
        <w:tcPr>
          <w:tcW w:w="5448" w:type="dxa"/>
        </w:tcPr>
        <w:p w14:paraId="54CB23E0" w14:textId="5C6F9B0E" w:rsidR="00A67912" w:rsidRPr="007D0E7F" w:rsidRDefault="00A67912" w:rsidP="00614848">
          <w:pPr>
            <w:rPr>
              <w:rFonts w:cs="Arial"/>
              <w:sz w:val="16"/>
              <w:szCs w:val="16"/>
            </w:rPr>
          </w:pPr>
          <w:r>
            <w:rPr>
              <w:rFonts w:cs="Arial"/>
              <w:sz w:val="16"/>
              <w:szCs w:val="16"/>
            </w:rPr>
            <w:t xml:space="preserve">  Date: 11/27/18</w:t>
          </w:r>
        </w:p>
      </w:tc>
    </w:tr>
  </w:tbl>
  <w:p w14:paraId="0A5FB02E" w14:textId="169855F5" w:rsidR="00A67912" w:rsidRDefault="004721B1">
    <w:pPr>
      <w:pStyle w:val="Header"/>
    </w:pPr>
    <w:r>
      <w:rPr>
        <w:noProof/>
      </w:rPr>
      <w:pict w14:anchorId="2B87D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33548" o:spid="_x0000_s52227" type="#_x0000_t136" style="position:absolute;margin-left:0;margin-top:0;width:543.8pt;height:217.5pt;rotation:315;z-index:-251653120;mso-position-horizontal:center;mso-position-horizontal-relative:margin;mso-position-vertical:center;mso-position-vertical-relative:margin" o:allowincell="f" fillcolor="#0d0d0d [3069]"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FEB22" w14:textId="1261CE3C" w:rsidR="00A67912" w:rsidRDefault="004721B1">
    <w:pPr>
      <w:rPr>
        <w:sz w:val="24"/>
      </w:rPr>
    </w:pPr>
    <w:r>
      <w:rPr>
        <w:noProof/>
      </w:rPr>
      <w:pict w14:anchorId="3BD91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33546" o:spid="_x0000_s52225" type="#_x0000_t136" style="position:absolute;margin-left:0;margin-top:0;width:543.8pt;height:217.5pt;rotation:315;z-index:-251657216;mso-position-horizontal:center;mso-position-horizontal-relative:margin;mso-position-vertical:center;mso-position-vertical-relative:margin" o:allowincell="f" fillcolor="#0d0d0d [3069]" stroked="f">
          <v:fill opacity=".5"/>
          <v:textpath style="font-family:&quot;Arial&quot;;font-size:1pt" string="DRAFT"/>
        </v:shape>
      </w:pict>
    </w:r>
  </w:p>
  <w:p w14:paraId="1DAC505E" w14:textId="77777777" w:rsidR="00A67912" w:rsidRDefault="00A67912">
    <w:pPr>
      <w:pBdr>
        <w:top w:val="single" w:sz="6" w:space="1" w:color="auto"/>
      </w:pBdr>
      <w:rPr>
        <w:sz w:val="24"/>
      </w:rPr>
    </w:pPr>
  </w:p>
  <w:p w14:paraId="7693F7E4" w14:textId="2C0DCA1A" w:rsidR="00A67912" w:rsidRDefault="00A67912" w:rsidP="00687C87">
    <w:pPr>
      <w:pBdr>
        <w:bottom w:val="single" w:sz="6" w:space="1" w:color="auto"/>
      </w:pBdr>
      <w:rPr>
        <w:b/>
        <w:sz w:val="36"/>
      </w:rPr>
    </w:pPr>
    <w:r>
      <w:rPr>
        <w:b/>
        <w:noProof/>
        <w:sz w:val="36"/>
      </w:rPr>
      <w:drawing>
        <wp:inline distT="0" distB="0" distL="0" distR="0" wp14:anchorId="280F1F30" wp14:editId="62113641">
          <wp:extent cx="3152775" cy="58687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8814" cy="593581"/>
                  </a:xfrm>
                  <a:prstGeom prst="rect">
                    <a:avLst/>
                  </a:prstGeom>
                </pic:spPr>
              </pic:pic>
            </a:graphicData>
          </a:graphic>
        </wp:inline>
      </w:drawing>
    </w:r>
  </w:p>
  <w:p w14:paraId="2599EC8D" w14:textId="77777777" w:rsidR="00A67912" w:rsidRDefault="00A67912">
    <w:pPr>
      <w:pBdr>
        <w:bottom w:val="single" w:sz="6" w:space="1" w:color="auto"/>
      </w:pBdr>
      <w:jc w:val="right"/>
      <w:rPr>
        <w:sz w:val="24"/>
      </w:rPr>
    </w:pPr>
  </w:p>
  <w:p w14:paraId="1D14A77B" w14:textId="77777777" w:rsidR="00A67912" w:rsidRDefault="00A67912">
    <w:pPr>
      <w:pStyle w:val="Body"/>
      <w:jc w:val="center"/>
      <w:rPr>
        <w:sz w:val="52"/>
      </w:rPr>
    </w:pPr>
  </w:p>
  <w:p w14:paraId="3C69CD62" w14:textId="77777777" w:rsidR="00A67912" w:rsidRDefault="00A67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E40C16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ascii="Arial" w:hAnsi="Arial" w:hint="default"/>
        <w:color w:val="auto"/>
        <w:sz w:val="22"/>
        <w:szCs w:val="22"/>
        <w:vertAlign w:val="baseline"/>
      </w:rPr>
    </w:lvl>
    <w:lvl w:ilvl="3">
      <w:start w:val="1"/>
      <w:numFmt w:val="decimal"/>
      <w:pStyle w:val="Heading4"/>
      <w:lvlText w:val="%1.%2.%3.%4"/>
      <w:lvlJc w:val="left"/>
      <w:pPr>
        <w:tabs>
          <w:tab w:val="num" w:pos="270"/>
        </w:tabs>
        <w:ind w:left="270" w:firstLine="0"/>
      </w:pPr>
      <w:rPr>
        <w:rFonts w:ascii="Arial" w:hAnsi="Arial" w:cs="Arial" w:hint="default"/>
        <w:b w:val="0"/>
        <w:i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1A651A0"/>
    <w:multiLevelType w:val="hybridMultilevel"/>
    <w:tmpl w:val="1724284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E1B27"/>
    <w:multiLevelType w:val="multilevel"/>
    <w:tmpl w:val="826CDAD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31E7FF0"/>
    <w:multiLevelType w:val="hybridMultilevel"/>
    <w:tmpl w:val="1724284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0CA606C"/>
    <w:multiLevelType w:val="hybridMultilevel"/>
    <w:tmpl w:val="9C3C199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2" w15:restartNumberingAfterBreak="0">
    <w:nsid w:val="4E6B2F9D"/>
    <w:multiLevelType w:val="hybridMultilevel"/>
    <w:tmpl w:val="E4A8A0DC"/>
    <w:lvl w:ilvl="0" w:tplc="B450D3EE">
      <w:start w:val="1"/>
      <w:numFmt w:val="lowerRoman"/>
      <w:pStyle w:val="BodyTextIndentNotes"/>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 w15:restartNumberingAfterBreak="0">
    <w:nsid w:val="68154322"/>
    <w:multiLevelType w:val="hybridMultilevel"/>
    <w:tmpl w:val="6C28CF08"/>
    <w:lvl w:ilvl="0" w:tplc="0BD2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00E35"/>
    <w:multiLevelType w:val="multilevel"/>
    <w:tmpl w:val="7036241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9"/>
  </w:num>
  <w:num w:numId="3">
    <w:abstractNumId w:val="8"/>
  </w:num>
  <w:num w:numId="4">
    <w:abstractNumId w:val="2"/>
  </w:num>
  <w:num w:numId="5">
    <w:abstractNumId w:val="5"/>
  </w:num>
  <w:num w:numId="6">
    <w:abstractNumId w:val="1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5"/>
  </w:num>
  <w:num w:numId="9">
    <w:abstractNumId w:val="3"/>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0"/>
  </w:num>
  <w:num w:numId="42">
    <w:abstractNumId w:val="0"/>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6"/>
  </w:num>
  <w:num w:numId="54">
    <w:abstractNumId w:val="6"/>
    <w:lvlOverride w:ilvl="0">
      <w:lvl w:ilvl="0">
        <w:start w:val="1"/>
        <w:numFmt w:val="decimal"/>
        <w:suff w:val="nothing"/>
        <w:lvlText w:val="%1.0"/>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decimal"/>
        <w:suff w:val="nothing"/>
        <w:lvlText w:val="%1.%2.%3"/>
        <w:lvlJc w:val="left"/>
        <w:pPr>
          <w:ind w:left="0" w:firstLine="0"/>
        </w:pPr>
        <w:rPr>
          <w:rFonts w:hint="default"/>
        </w:rPr>
      </w:lvl>
    </w:lvlOverride>
    <w:lvlOverride w:ilvl="3">
      <w:lvl w:ilvl="3">
        <w:start w:val="1"/>
        <w:numFmt w:val="decimal"/>
        <w:suff w:val="nothing"/>
        <w:lvlText w:val="%1.%2.%3.%4"/>
        <w:lvlJc w:val="left"/>
        <w:pPr>
          <w:ind w:left="0" w:firstLine="0"/>
        </w:pPr>
        <w:rPr>
          <w:rFonts w:hint="default"/>
        </w:rPr>
      </w:lvl>
    </w:lvlOverride>
    <w:lvlOverride w:ilvl="4">
      <w:lvl w:ilvl="4">
        <w:start w:val="1"/>
        <w:numFmt w:val="decimal"/>
        <w:suff w:val="nothing"/>
        <w:lvlText w:val="%1.%2.%3.%4.%5"/>
        <w:lvlJc w:val="left"/>
        <w:pPr>
          <w:ind w:left="0" w:firstLine="0"/>
        </w:pPr>
        <w:rPr>
          <w:rFonts w:hint="default"/>
        </w:rPr>
      </w:lvl>
    </w:lvlOverride>
    <w:lvlOverride w:ilvl="5">
      <w:lvl w:ilvl="5">
        <w:start w:val="1"/>
        <w:numFmt w:val="decimal"/>
        <w:suff w:val="nothing"/>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55">
    <w:abstractNumId w:val="13"/>
  </w:num>
  <w:num w:numId="56">
    <w:abstractNumId w:val="0"/>
  </w:num>
  <w:num w:numId="57">
    <w:abstractNumId w:val="0"/>
  </w:num>
  <w:num w:numId="58">
    <w:abstractNumId w:val="10"/>
  </w:num>
  <w:num w:numId="59">
    <w:abstractNumId w:val="7"/>
  </w:num>
  <w:num w:numId="60">
    <w:abstractNumId w:val="4"/>
  </w:num>
  <w:num w:numId="61">
    <w:abstractNumId w:val="12"/>
  </w:num>
  <w:num w:numId="62">
    <w:abstractNumId w:val="14"/>
  </w:num>
  <w:num w:numId="63">
    <w:abstractNumId w:val="0"/>
  </w:num>
  <w:num w:numId="64">
    <w:abstractNumId w:val="0"/>
  </w:num>
  <w:num w:numId="65">
    <w:abstractNumId w:val="0"/>
  </w:num>
  <w:num w:numId="66">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10"/>
  <w:displayHorizontalDrawingGridEvery w:val="0"/>
  <w:displayVerticalDrawingGridEvery w:val="0"/>
  <w:noPunctuationKerning/>
  <w:characterSpacingControl w:val="doNotCompress"/>
  <w:hdrShapeDefaults>
    <o:shapedefaults v:ext="edit" spidmax="52228"/>
    <o:shapelayout v:ext="edit">
      <o:idmap v:ext="edit" data="51"/>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5410C"/>
    <w:rsid w:val="0000054B"/>
    <w:rsid w:val="000006CE"/>
    <w:rsid w:val="000018BB"/>
    <w:rsid w:val="0000582B"/>
    <w:rsid w:val="000065E0"/>
    <w:rsid w:val="00006971"/>
    <w:rsid w:val="00007A17"/>
    <w:rsid w:val="00007FD1"/>
    <w:rsid w:val="00011B03"/>
    <w:rsid w:val="00012ADE"/>
    <w:rsid w:val="00014273"/>
    <w:rsid w:val="0001458C"/>
    <w:rsid w:val="000177D9"/>
    <w:rsid w:val="00023A65"/>
    <w:rsid w:val="000275CE"/>
    <w:rsid w:val="000333E1"/>
    <w:rsid w:val="00033793"/>
    <w:rsid w:val="00036642"/>
    <w:rsid w:val="00042F31"/>
    <w:rsid w:val="0004356F"/>
    <w:rsid w:val="00045825"/>
    <w:rsid w:val="00045CD4"/>
    <w:rsid w:val="00047434"/>
    <w:rsid w:val="00047CA5"/>
    <w:rsid w:val="00053877"/>
    <w:rsid w:val="000558A8"/>
    <w:rsid w:val="0005602A"/>
    <w:rsid w:val="00061337"/>
    <w:rsid w:val="00061A4F"/>
    <w:rsid w:val="000668CB"/>
    <w:rsid w:val="0007645C"/>
    <w:rsid w:val="0007658A"/>
    <w:rsid w:val="000770A0"/>
    <w:rsid w:val="00084139"/>
    <w:rsid w:val="00085F4B"/>
    <w:rsid w:val="00090FB1"/>
    <w:rsid w:val="000915AF"/>
    <w:rsid w:val="0009232B"/>
    <w:rsid w:val="00092F70"/>
    <w:rsid w:val="00093178"/>
    <w:rsid w:val="00093B69"/>
    <w:rsid w:val="00095A49"/>
    <w:rsid w:val="000973AD"/>
    <w:rsid w:val="000A02E5"/>
    <w:rsid w:val="000B1362"/>
    <w:rsid w:val="000B2840"/>
    <w:rsid w:val="000B3220"/>
    <w:rsid w:val="000B3A76"/>
    <w:rsid w:val="000B594D"/>
    <w:rsid w:val="000B617D"/>
    <w:rsid w:val="000B76EE"/>
    <w:rsid w:val="000B780E"/>
    <w:rsid w:val="000C18A4"/>
    <w:rsid w:val="000C26BA"/>
    <w:rsid w:val="000C6298"/>
    <w:rsid w:val="000C6384"/>
    <w:rsid w:val="000C64E7"/>
    <w:rsid w:val="000D0C8E"/>
    <w:rsid w:val="000D2DF3"/>
    <w:rsid w:val="000D573A"/>
    <w:rsid w:val="000D5841"/>
    <w:rsid w:val="000D766E"/>
    <w:rsid w:val="000E0274"/>
    <w:rsid w:val="000E39E4"/>
    <w:rsid w:val="000E4086"/>
    <w:rsid w:val="000E6761"/>
    <w:rsid w:val="000E6779"/>
    <w:rsid w:val="000F01DA"/>
    <w:rsid w:val="000F5408"/>
    <w:rsid w:val="00100E91"/>
    <w:rsid w:val="00104EA3"/>
    <w:rsid w:val="00107EBD"/>
    <w:rsid w:val="001135EF"/>
    <w:rsid w:val="001161C6"/>
    <w:rsid w:val="00117D47"/>
    <w:rsid w:val="001217DE"/>
    <w:rsid w:val="0012273E"/>
    <w:rsid w:val="00122C4C"/>
    <w:rsid w:val="001261E7"/>
    <w:rsid w:val="001266BE"/>
    <w:rsid w:val="00131710"/>
    <w:rsid w:val="00133009"/>
    <w:rsid w:val="00135515"/>
    <w:rsid w:val="00135671"/>
    <w:rsid w:val="0013577C"/>
    <w:rsid w:val="001430C0"/>
    <w:rsid w:val="00143C6B"/>
    <w:rsid w:val="0015139F"/>
    <w:rsid w:val="00152DB0"/>
    <w:rsid w:val="001543FC"/>
    <w:rsid w:val="001558D1"/>
    <w:rsid w:val="00155DA9"/>
    <w:rsid w:val="00156B2D"/>
    <w:rsid w:val="00156D57"/>
    <w:rsid w:val="00161501"/>
    <w:rsid w:val="00163A2E"/>
    <w:rsid w:val="001654D4"/>
    <w:rsid w:val="00165A53"/>
    <w:rsid w:val="00166AD2"/>
    <w:rsid w:val="00166E80"/>
    <w:rsid w:val="0016712E"/>
    <w:rsid w:val="0016791B"/>
    <w:rsid w:val="00167F43"/>
    <w:rsid w:val="00170E89"/>
    <w:rsid w:val="00172544"/>
    <w:rsid w:val="00173A23"/>
    <w:rsid w:val="0017693E"/>
    <w:rsid w:val="00176A93"/>
    <w:rsid w:val="0018116F"/>
    <w:rsid w:val="00181C27"/>
    <w:rsid w:val="00190401"/>
    <w:rsid w:val="0019166B"/>
    <w:rsid w:val="00191B5D"/>
    <w:rsid w:val="001943C2"/>
    <w:rsid w:val="00195E6B"/>
    <w:rsid w:val="00196F4D"/>
    <w:rsid w:val="001A159C"/>
    <w:rsid w:val="001A34C0"/>
    <w:rsid w:val="001A3D79"/>
    <w:rsid w:val="001A4025"/>
    <w:rsid w:val="001B0CD4"/>
    <w:rsid w:val="001B1181"/>
    <w:rsid w:val="001B1662"/>
    <w:rsid w:val="001B1B20"/>
    <w:rsid w:val="001B1BFF"/>
    <w:rsid w:val="001B21E0"/>
    <w:rsid w:val="001B53F8"/>
    <w:rsid w:val="001C5E9A"/>
    <w:rsid w:val="001D2609"/>
    <w:rsid w:val="001D523D"/>
    <w:rsid w:val="001D5FD4"/>
    <w:rsid w:val="001D681B"/>
    <w:rsid w:val="001D7586"/>
    <w:rsid w:val="001E0313"/>
    <w:rsid w:val="001E0C4B"/>
    <w:rsid w:val="001E6494"/>
    <w:rsid w:val="001F03A4"/>
    <w:rsid w:val="001F059C"/>
    <w:rsid w:val="001F1831"/>
    <w:rsid w:val="001F4175"/>
    <w:rsid w:val="001F47B8"/>
    <w:rsid w:val="002013E7"/>
    <w:rsid w:val="00205173"/>
    <w:rsid w:val="0020548A"/>
    <w:rsid w:val="0020722F"/>
    <w:rsid w:val="0020769C"/>
    <w:rsid w:val="0021251E"/>
    <w:rsid w:val="00214808"/>
    <w:rsid w:val="002160C7"/>
    <w:rsid w:val="002163D7"/>
    <w:rsid w:val="00216432"/>
    <w:rsid w:val="00223266"/>
    <w:rsid w:val="00224E78"/>
    <w:rsid w:val="00231A15"/>
    <w:rsid w:val="0023507D"/>
    <w:rsid w:val="002400A4"/>
    <w:rsid w:val="002425FD"/>
    <w:rsid w:val="00252321"/>
    <w:rsid w:val="00252D75"/>
    <w:rsid w:val="0025389F"/>
    <w:rsid w:val="00255107"/>
    <w:rsid w:val="002558DD"/>
    <w:rsid w:val="00255D9F"/>
    <w:rsid w:val="002606FE"/>
    <w:rsid w:val="00260CAF"/>
    <w:rsid w:val="00262A94"/>
    <w:rsid w:val="00263340"/>
    <w:rsid w:val="00263604"/>
    <w:rsid w:val="002720D5"/>
    <w:rsid w:val="002728B2"/>
    <w:rsid w:val="00276A19"/>
    <w:rsid w:val="00281307"/>
    <w:rsid w:val="0028281E"/>
    <w:rsid w:val="002830E5"/>
    <w:rsid w:val="002844C6"/>
    <w:rsid w:val="0028472C"/>
    <w:rsid w:val="002879AF"/>
    <w:rsid w:val="00287B7F"/>
    <w:rsid w:val="00290B83"/>
    <w:rsid w:val="00290F81"/>
    <w:rsid w:val="00296A8A"/>
    <w:rsid w:val="00297168"/>
    <w:rsid w:val="002979DD"/>
    <w:rsid w:val="00297B3E"/>
    <w:rsid w:val="002A290A"/>
    <w:rsid w:val="002A41B6"/>
    <w:rsid w:val="002A50A8"/>
    <w:rsid w:val="002A6D44"/>
    <w:rsid w:val="002A6DDA"/>
    <w:rsid w:val="002A7A0E"/>
    <w:rsid w:val="002B0A9A"/>
    <w:rsid w:val="002B16DA"/>
    <w:rsid w:val="002B1CC5"/>
    <w:rsid w:val="002B3B9B"/>
    <w:rsid w:val="002B4417"/>
    <w:rsid w:val="002B72D0"/>
    <w:rsid w:val="002B75D5"/>
    <w:rsid w:val="002C1287"/>
    <w:rsid w:val="002C158F"/>
    <w:rsid w:val="002C27CF"/>
    <w:rsid w:val="002C458B"/>
    <w:rsid w:val="002C4D77"/>
    <w:rsid w:val="002C4EEE"/>
    <w:rsid w:val="002C6EF1"/>
    <w:rsid w:val="002E3039"/>
    <w:rsid w:val="002E3151"/>
    <w:rsid w:val="002E530D"/>
    <w:rsid w:val="002E5D26"/>
    <w:rsid w:val="002E7ABE"/>
    <w:rsid w:val="002F2767"/>
    <w:rsid w:val="002F5188"/>
    <w:rsid w:val="00306781"/>
    <w:rsid w:val="00307EFD"/>
    <w:rsid w:val="00310541"/>
    <w:rsid w:val="0031184D"/>
    <w:rsid w:val="00313514"/>
    <w:rsid w:val="00316C89"/>
    <w:rsid w:val="003174D0"/>
    <w:rsid w:val="00323397"/>
    <w:rsid w:val="0032443F"/>
    <w:rsid w:val="00332850"/>
    <w:rsid w:val="00333507"/>
    <w:rsid w:val="00333E48"/>
    <w:rsid w:val="00334E0F"/>
    <w:rsid w:val="0033542B"/>
    <w:rsid w:val="003363F1"/>
    <w:rsid w:val="00336B1C"/>
    <w:rsid w:val="003405C7"/>
    <w:rsid w:val="00342710"/>
    <w:rsid w:val="00343CA4"/>
    <w:rsid w:val="003440CD"/>
    <w:rsid w:val="003500BC"/>
    <w:rsid w:val="0035071E"/>
    <w:rsid w:val="00350B1D"/>
    <w:rsid w:val="003521C9"/>
    <w:rsid w:val="0035254E"/>
    <w:rsid w:val="003569BE"/>
    <w:rsid w:val="00357CDC"/>
    <w:rsid w:val="00360C44"/>
    <w:rsid w:val="003631E7"/>
    <w:rsid w:val="00363E32"/>
    <w:rsid w:val="00364DAA"/>
    <w:rsid w:val="0036529F"/>
    <w:rsid w:val="00367819"/>
    <w:rsid w:val="00367D80"/>
    <w:rsid w:val="00372EB9"/>
    <w:rsid w:val="0037315A"/>
    <w:rsid w:val="00373799"/>
    <w:rsid w:val="00375B76"/>
    <w:rsid w:val="00381764"/>
    <w:rsid w:val="00390198"/>
    <w:rsid w:val="0039198A"/>
    <w:rsid w:val="00392C39"/>
    <w:rsid w:val="00393A67"/>
    <w:rsid w:val="00394340"/>
    <w:rsid w:val="003A25CB"/>
    <w:rsid w:val="003A358E"/>
    <w:rsid w:val="003A3E28"/>
    <w:rsid w:val="003A447F"/>
    <w:rsid w:val="003A533F"/>
    <w:rsid w:val="003A6C64"/>
    <w:rsid w:val="003B2F75"/>
    <w:rsid w:val="003B688E"/>
    <w:rsid w:val="003B7478"/>
    <w:rsid w:val="003C1A87"/>
    <w:rsid w:val="003C27C1"/>
    <w:rsid w:val="003C49E4"/>
    <w:rsid w:val="003C59C8"/>
    <w:rsid w:val="003C5AB2"/>
    <w:rsid w:val="003C6E0A"/>
    <w:rsid w:val="003C78B2"/>
    <w:rsid w:val="003D3E89"/>
    <w:rsid w:val="003D6AB2"/>
    <w:rsid w:val="003E2687"/>
    <w:rsid w:val="003E42F4"/>
    <w:rsid w:val="003F09EC"/>
    <w:rsid w:val="003F1EF6"/>
    <w:rsid w:val="003F4B77"/>
    <w:rsid w:val="003F56DA"/>
    <w:rsid w:val="00402F36"/>
    <w:rsid w:val="004035DA"/>
    <w:rsid w:val="00404387"/>
    <w:rsid w:val="0040524E"/>
    <w:rsid w:val="004078A3"/>
    <w:rsid w:val="0041019E"/>
    <w:rsid w:val="004103F4"/>
    <w:rsid w:val="00413EF7"/>
    <w:rsid w:val="00414CF8"/>
    <w:rsid w:val="0041746C"/>
    <w:rsid w:val="00417AA2"/>
    <w:rsid w:val="00422A33"/>
    <w:rsid w:val="004230A0"/>
    <w:rsid w:val="00424CFA"/>
    <w:rsid w:val="00425C01"/>
    <w:rsid w:val="00427EC2"/>
    <w:rsid w:val="00441536"/>
    <w:rsid w:val="0044331F"/>
    <w:rsid w:val="00443B1F"/>
    <w:rsid w:val="004440B4"/>
    <w:rsid w:val="0044452C"/>
    <w:rsid w:val="00450E27"/>
    <w:rsid w:val="00452009"/>
    <w:rsid w:val="0045354C"/>
    <w:rsid w:val="0045676E"/>
    <w:rsid w:val="00460C92"/>
    <w:rsid w:val="00461F6C"/>
    <w:rsid w:val="0047077F"/>
    <w:rsid w:val="00471E51"/>
    <w:rsid w:val="004721B1"/>
    <w:rsid w:val="004743B6"/>
    <w:rsid w:val="0047457A"/>
    <w:rsid w:val="00475D4B"/>
    <w:rsid w:val="004774DA"/>
    <w:rsid w:val="00481CB4"/>
    <w:rsid w:val="00482AB9"/>
    <w:rsid w:val="00484ABA"/>
    <w:rsid w:val="00485CC0"/>
    <w:rsid w:val="0048670E"/>
    <w:rsid w:val="00486D53"/>
    <w:rsid w:val="004902C8"/>
    <w:rsid w:val="00494D21"/>
    <w:rsid w:val="004957C4"/>
    <w:rsid w:val="00495FD5"/>
    <w:rsid w:val="00497114"/>
    <w:rsid w:val="004A13DC"/>
    <w:rsid w:val="004A15E9"/>
    <w:rsid w:val="004A1AD4"/>
    <w:rsid w:val="004A3630"/>
    <w:rsid w:val="004A762D"/>
    <w:rsid w:val="004B03AA"/>
    <w:rsid w:val="004B0C4D"/>
    <w:rsid w:val="004B3A6D"/>
    <w:rsid w:val="004B3D5B"/>
    <w:rsid w:val="004B7CA4"/>
    <w:rsid w:val="004C33E6"/>
    <w:rsid w:val="004D424A"/>
    <w:rsid w:val="004E4AD0"/>
    <w:rsid w:val="004E4DAB"/>
    <w:rsid w:val="004E502A"/>
    <w:rsid w:val="004E5B95"/>
    <w:rsid w:val="004F116C"/>
    <w:rsid w:val="004F3180"/>
    <w:rsid w:val="004F495C"/>
    <w:rsid w:val="004F5D10"/>
    <w:rsid w:val="004F7BBE"/>
    <w:rsid w:val="005005E0"/>
    <w:rsid w:val="0050149C"/>
    <w:rsid w:val="005029AE"/>
    <w:rsid w:val="00504D45"/>
    <w:rsid w:val="00507A9A"/>
    <w:rsid w:val="0051261C"/>
    <w:rsid w:val="00513F19"/>
    <w:rsid w:val="00515B71"/>
    <w:rsid w:val="00516FD5"/>
    <w:rsid w:val="0052015E"/>
    <w:rsid w:val="00523021"/>
    <w:rsid w:val="00525584"/>
    <w:rsid w:val="00530A85"/>
    <w:rsid w:val="00541D41"/>
    <w:rsid w:val="005421DA"/>
    <w:rsid w:val="005516C6"/>
    <w:rsid w:val="00551945"/>
    <w:rsid w:val="00552CC2"/>
    <w:rsid w:val="00557371"/>
    <w:rsid w:val="005621DF"/>
    <w:rsid w:val="00563792"/>
    <w:rsid w:val="0056794A"/>
    <w:rsid w:val="0057288F"/>
    <w:rsid w:val="005754DA"/>
    <w:rsid w:val="00577EF4"/>
    <w:rsid w:val="0058272C"/>
    <w:rsid w:val="005856D0"/>
    <w:rsid w:val="00586711"/>
    <w:rsid w:val="005875AF"/>
    <w:rsid w:val="00590F7A"/>
    <w:rsid w:val="005A1492"/>
    <w:rsid w:val="005A4F22"/>
    <w:rsid w:val="005A664E"/>
    <w:rsid w:val="005A68EE"/>
    <w:rsid w:val="005B0711"/>
    <w:rsid w:val="005B0766"/>
    <w:rsid w:val="005B2334"/>
    <w:rsid w:val="005B5D7C"/>
    <w:rsid w:val="005C13B8"/>
    <w:rsid w:val="005C4541"/>
    <w:rsid w:val="005C51D2"/>
    <w:rsid w:val="005C5BCF"/>
    <w:rsid w:val="005D0808"/>
    <w:rsid w:val="005D2970"/>
    <w:rsid w:val="005D4A4F"/>
    <w:rsid w:val="005D692A"/>
    <w:rsid w:val="005D7581"/>
    <w:rsid w:val="005E6F80"/>
    <w:rsid w:val="005F1099"/>
    <w:rsid w:val="005F1B09"/>
    <w:rsid w:val="005F2300"/>
    <w:rsid w:val="005F3832"/>
    <w:rsid w:val="005F4232"/>
    <w:rsid w:val="005F434A"/>
    <w:rsid w:val="005F4E2A"/>
    <w:rsid w:val="00600E4B"/>
    <w:rsid w:val="00601E4F"/>
    <w:rsid w:val="0060557C"/>
    <w:rsid w:val="00605DDD"/>
    <w:rsid w:val="00606AA3"/>
    <w:rsid w:val="00614848"/>
    <w:rsid w:val="0061717F"/>
    <w:rsid w:val="0061719E"/>
    <w:rsid w:val="006210B1"/>
    <w:rsid w:val="00622254"/>
    <w:rsid w:val="006233BD"/>
    <w:rsid w:val="00623C00"/>
    <w:rsid w:val="00632069"/>
    <w:rsid w:val="00633A6E"/>
    <w:rsid w:val="006356D2"/>
    <w:rsid w:val="00635FEE"/>
    <w:rsid w:val="00636720"/>
    <w:rsid w:val="0064213E"/>
    <w:rsid w:val="00647359"/>
    <w:rsid w:val="00647B05"/>
    <w:rsid w:val="00652A06"/>
    <w:rsid w:val="006539F7"/>
    <w:rsid w:val="0065410C"/>
    <w:rsid w:val="006542D3"/>
    <w:rsid w:val="00654A54"/>
    <w:rsid w:val="00655206"/>
    <w:rsid w:val="00655350"/>
    <w:rsid w:val="00655F60"/>
    <w:rsid w:val="00665187"/>
    <w:rsid w:val="0066787A"/>
    <w:rsid w:val="006715FB"/>
    <w:rsid w:val="00671664"/>
    <w:rsid w:val="00672262"/>
    <w:rsid w:val="006732F1"/>
    <w:rsid w:val="0067466E"/>
    <w:rsid w:val="006767DE"/>
    <w:rsid w:val="00677F4C"/>
    <w:rsid w:val="00684A47"/>
    <w:rsid w:val="00685516"/>
    <w:rsid w:val="00686409"/>
    <w:rsid w:val="00687C87"/>
    <w:rsid w:val="00691F56"/>
    <w:rsid w:val="00694345"/>
    <w:rsid w:val="00694D6D"/>
    <w:rsid w:val="006A0597"/>
    <w:rsid w:val="006A134B"/>
    <w:rsid w:val="006A144B"/>
    <w:rsid w:val="006A2075"/>
    <w:rsid w:val="006A3C15"/>
    <w:rsid w:val="006A42DD"/>
    <w:rsid w:val="006A7A3E"/>
    <w:rsid w:val="006B0673"/>
    <w:rsid w:val="006B2317"/>
    <w:rsid w:val="006B4F1F"/>
    <w:rsid w:val="006C17D6"/>
    <w:rsid w:val="006C36CB"/>
    <w:rsid w:val="006C3A44"/>
    <w:rsid w:val="006C48E4"/>
    <w:rsid w:val="006D12D5"/>
    <w:rsid w:val="006D260E"/>
    <w:rsid w:val="006D4E1F"/>
    <w:rsid w:val="006D57AE"/>
    <w:rsid w:val="006D5BB1"/>
    <w:rsid w:val="006E02C1"/>
    <w:rsid w:val="006E24A9"/>
    <w:rsid w:val="006E3A12"/>
    <w:rsid w:val="006E3DAC"/>
    <w:rsid w:val="006E49BC"/>
    <w:rsid w:val="006E5BC5"/>
    <w:rsid w:val="006E69F0"/>
    <w:rsid w:val="006E6C18"/>
    <w:rsid w:val="006F02B9"/>
    <w:rsid w:val="006F2341"/>
    <w:rsid w:val="006F2BDD"/>
    <w:rsid w:val="006F2E04"/>
    <w:rsid w:val="006F3EA6"/>
    <w:rsid w:val="007028B2"/>
    <w:rsid w:val="00707810"/>
    <w:rsid w:val="00707E96"/>
    <w:rsid w:val="007108DC"/>
    <w:rsid w:val="007150B2"/>
    <w:rsid w:val="0071732B"/>
    <w:rsid w:val="007219B4"/>
    <w:rsid w:val="0073032C"/>
    <w:rsid w:val="00737E96"/>
    <w:rsid w:val="00743BD5"/>
    <w:rsid w:val="00747D79"/>
    <w:rsid w:val="007568A8"/>
    <w:rsid w:val="00760AD3"/>
    <w:rsid w:val="007612EF"/>
    <w:rsid w:val="00765EF4"/>
    <w:rsid w:val="00766BFD"/>
    <w:rsid w:val="00772A31"/>
    <w:rsid w:val="00774F3E"/>
    <w:rsid w:val="00775E83"/>
    <w:rsid w:val="00781650"/>
    <w:rsid w:val="007820AC"/>
    <w:rsid w:val="00791C58"/>
    <w:rsid w:val="0079245F"/>
    <w:rsid w:val="00792877"/>
    <w:rsid w:val="00793B5E"/>
    <w:rsid w:val="00795C85"/>
    <w:rsid w:val="00796DC9"/>
    <w:rsid w:val="00797033"/>
    <w:rsid w:val="00797BD9"/>
    <w:rsid w:val="007A18A8"/>
    <w:rsid w:val="007A19C8"/>
    <w:rsid w:val="007A3A22"/>
    <w:rsid w:val="007A4C7C"/>
    <w:rsid w:val="007A677B"/>
    <w:rsid w:val="007A6F0F"/>
    <w:rsid w:val="007B14F8"/>
    <w:rsid w:val="007B18CF"/>
    <w:rsid w:val="007B2CA0"/>
    <w:rsid w:val="007B424E"/>
    <w:rsid w:val="007B4CD0"/>
    <w:rsid w:val="007B55B6"/>
    <w:rsid w:val="007C390F"/>
    <w:rsid w:val="007D0E7F"/>
    <w:rsid w:val="007D2B52"/>
    <w:rsid w:val="007D3C7C"/>
    <w:rsid w:val="007D53A2"/>
    <w:rsid w:val="007D5E1D"/>
    <w:rsid w:val="007D72FA"/>
    <w:rsid w:val="007D7715"/>
    <w:rsid w:val="007E174A"/>
    <w:rsid w:val="007E1EE4"/>
    <w:rsid w:val="007E397F"/>
    <w:rsid w:val="007F0593"/>
    <w:rsid w:val="007F1E31"/>
    <w:rsid w:val="007F32C6"/>
    <w:rsid w:val="007F4137"/>
    <w:rsid w:val="007F724A"/>
    <w:rsid w:val="007F7AB0"/>
    <w:rsid w:val="00800F7E"/>
    <w:rsid w:val="00805733"/>
    <w:rsid w:val="0080650C"/>
    <w:rsid w:val="008135C2"/>
    <w:rsid w:val="00814B65"/>
    <w:rsid w:val="008177AB"/>
    <w:rsid w:val="00823C6F"/>
    <w:rsid w:val="008244B5"/>
    <w:rsid w:val="00824D70"/>
    <w:rsid w:val="0082673E"/>
    <w:rsid w:val="0082763B"/>
    <w:rsid w:val="00830A1E"/>
    <w:rsid w:val="00833255"/>
    <w:rsid w:val="0083637C"/>
    <w:rsid w:val="008368A4"/>
    <w:rsid w:val="00836AA7"/>
    <w:rsid w:val="00836D99"/>
    <w:rsid w:val="00836F9F"/>
    <w:rsid w:val="00841E58"/>
    <w:rsid w:val="008421DD"/>
    <w:rsid w:val="00843ACA"/>
    <w:rsid w:val="00843B4F"/>
    <w:rsid w:val="00846600"/>
    <w:rsid w:val="008478B5"/>
    <w:rsid w:val="00851658"/>
    <w:rsid w:val="00851BAB"/>
    <w:rsid w:val="008527A2"/>
    <w:rsid w:val="00857468"/>
    <w:rsid w:val="0086518F"/>
    <w:rsid w:val="0086534E"/>
    <w:rsid w:val="00866C7B"/>
    <w:rsid w:val="0087291A"/>
    <w:rsid w:val="00873161"/>
    <w:rsid w:val="008801BD"/>
    <w:rsid w:val="008877FD"/>
    <w:rsid w:val="00891A47"/>
    <w:rsid w:val="008952A4"/>
    <w:rsid w:val="0089595E"/>
    <w:rsid w:val="00896CBA"/>
    <w:rsid w:val="008977B4"/>
    <w:rsid w:val="008977F1"/>
    <w:rsid w:val="008A25C6"/>
    <w:rsid w:val="008A4E5F"/>
    <w:rsid w:val="008A65F4"/>
    <w:rsid w:val="008A763D"/>
    <w:rsid w:val="008A774C"/>
    <w:rsid w:val="008B3BBE"/>
    <w:rsid w:val="008B7CDF"/>
    <w:rsid w:val="008C4C33"/>
    <w:rsid w:val="008C4F53"/>
    <w:rsid w:val="008C54DC"/>
    <w:rsid w:val="008C554B"/>
    <w:rsid w:val="008C7C7C"/>
    <w:rsid w:val="008D0BC4"/>
    <w:rsid w:val="008D5C43"/>
    <w:rsid w:val="008D63A2"/>
    <w:rsid w:val="008D6AF6"/>
    <w:rsid w:val="008E1D72"/>
    <w:rsid w:val="008E2DE5"/>
    <w:rsid w:val="008E34B7"/>
    <w:rsid w:val="008E6ABC"/>
    <w:rsid w:val="008F07FD"/>
    <w:rsid w:val="008F4471"/>
    <w:rsid w:val="008F5098"/>
    <w:rsid w:val="0090102E"/>
    <w:rsid w:val="00910ECB"/>
    <w:rsid w:val="00913710"/>
    <w:rsid w:val="00913789"/>
    <w:rsid w:val="0091568E"/>
    <w:rsid w:val="009157C5"/>
    <w:rsid w:val="0091626D"/>
    <w:rsid w:val="009170BA"/>
    <w:rsid w:val="00925320"/>
    <w:rsid w:val="00926AF8"/>
    <w:rsid w:val="00932726"/>
    <w:rsid w:val="009347AD"/>
    <w:rsid w:val="009355A2"/>
    <w:rsid w:val="00937695"/>
    <w:rsid w:val="00940D7D"/>
    <w:rsid w:val="00953529"/>
    <w:rsid w:val="009544C5"/>
    <w:rsid w:val="00956E4A"/>
    <w:rsid w:val="0095702E"/>
    <w:rsid w:val="009571A9"/>
    <w:rsid w:val="0096052F"/>
    <w:rsid w:val="009678D3"/>
    <w:rsid w:val="00971028"/>
    <w:rsid w:val="00971C68"/>
    <w:rsid w:val="00972B73"/>
    <w:rsid w:val="00974205"/>
    <w:rsid w:val="00974B4F"/>
    <w:rsid w:val="00981692"/>
    <w:rsid w:val="00984592"/>
    <w:rsid w:val="00994FE4"/>
    <w:rsid w:val="009A1078"/>
    <w:rsid w:val="009A21D8"/>
    <w:rsid w:val="009A4BD6"/>
    <w:rsid w:val="009A63A5"/>
    <w:rsid w:val="009B1004"/>
    <w:rsid w:val="009B20D8"/>
    <w:rsid w:val="009B6D8E"/>
    <w:rsid w:val="009B7293"/>
    <w:rsid w:val="009B75D7"/>
    <w:rsid w:val="009C1407"/>
    <w:rsid w:val="009C2C3B"/>
    <w:rsid w:val="009C36D5"/>
    <w:rsid w:val="009C42D6"/>
    <w:rsid w:val="009D02AB"/>
    <w:rsid w:val="009D0FD0"/>
    <w:rsid w:val="009D6D05"/>
    <w:rsid w:val="009E11E7"/>
    <w:rsid w:val="009E7053"/>
    <w:rsid w:val="009E7584"/>
    <w:rsid w:val="009E7C3C"/>
    <w:rsid w:val="009F4284"/>
    <w:rsid w:val="009F43FF"/>
    <w:rsid w:val="009F6DDD"/>
    <w:rsid w:val="009F7BF4"/>
    <w:rsid w:val="00A03B5C"/>
    <w:rsid w:val="00A03C37"/>
    <w:rsid w:val="00A05088"/>
    <w:rsid w:val="00A12101"/>
    <w:rsid w:val="00A1597A"/>
    <w:rsid w:val="00A16090"/>
    <w:rsid w:val="00A24E09"/>
    <w:rsid w:val="00A3594E"/>
    <w:rsid w:val="00A3620E"/>
    <w:rsid w:val="00A36E99"/>
    <w:rsid w:val="00A402A0"/>
    <w:rsid w:val="00A40866"/>
    <w:rsid w:val="00A41485"/>
    <w:rsid w:val="00A44C25"/>
    <w:rsid w:val="00A46472"/>
    <w:rsid w:val="00A46961"/>
    <w:rsid w:val="00A51C39"/>
    <w:rsid w:val="00A53CC0"/>
    <w:rsid w:val="00A55763"/>
    <w:rsid w:val="00A55DF8"/>
    <w:rsid w:val="00A55E6E"/>
    <w:rsid w:val="00A6087F"/>
    <w:rsid w:val="00A62268"/>
    <w:rsid w:val="00A62398"/>
    <w:rsid w:val="00A6336B"/>
    <w:rsid w:val="00A65093"/>
    <w:rsid w:val="00A66E49"/>
    <w:rsid w:val="00A67912"/>
    <w:rsid w:val="00A67A18"/>
    <w:rsid w:val="00A72045"/>
    <w:rsid w:val="00A72EAD"/>
    <w:rsid w:val="00A73232"/>
    <w:rsid w:val="00A74602"/>
    <w:rsid w:val="00A77C47"/>
    <w:rsid w:val="00A82984"/>
    <w:rsid w:val="00A86B7B"/>
    <w:rsid w:val="00A9559E"/>
    <w:rsid w:val="00A96E3A"/>
    <w:rsid w:val="00A96F9F"/>
    <w:rsid w:val="00AB6565"/>
    <w:rsid w:val="00AB6718"/>
    <w:rsid w:val="00AB6753"/>
    <w:rsid w:val="00AC09F1"/>
    <w:rsid w:val="00AC43D2"/>
    <w:rsid w:val="00AC4D4B"/>
    <w:rsid w:val="00AD0062"/>
    <w:rsid w:val="00AD1BBA"/>
    <w:rsid w:val="00AD3140"/>
    <w:rsid w:val="00AD33B0"/>
    <w:rsid w:val="00AD5134"/>
    <w:rsid w:val="00AE2150"/>
    <w:rsid w:val="00AE28F7"/>
    <w:rsid w:val="00AE50B8"/>
    <w:rsid w:val="00AE6F8E"/>
    <w:rsid w:val="00AF39A5"/>
    <w:rsid w:val="00AF478E"/>
    <w:rsid w:val="00AF4C36"/>
    <w:rsid w:val="00AF57EB"/>
    <w:rsid w:val="00AF66A0"/>
    <w:rsid w:val="00B00EF8"/>
    <w:rsid w:val="00B03D7F"/>
    <w:rsid w:val="00B05184"/>
    <w:rsid w:val="00B078FF"/>
    <w:rsid w:val="00B11EAC"/>
    <w:rsid w:val="00B13574"/>
    <w:rsid w:val="00B1387D"/>
    <w:rsid w:val="00B14C44"/>
    <w:rsid w:val="00B15715"/>
    <w:rsid w:val="00B263EE"/>
    <w:rsid w:val="00B27C32"/>
    <w:rsid w:val="00B31215"/>
    <w:rsid w:val="00B33386"/>
    <w:rsid w:val="00B4063B"/>
    <w:rsid w:val="00B408AB"/>
    <w:rsid w:val="00B5042E"/>
    <w:rsid w:val="00B50D95"/>
    <w:rsid w:val="00B53183"/>
    <w:rsid w:val="00B56188"/>
    <w:rsid w:val="00B62383"/>
    <w:rsid w:val="00B64278"/>
    <w:rsid w:val="00B7264C"/>
    <w:rsid w:val="00B73779"/>
    <w:rsid w:val="00B7627F"/>
    <w:rsid w:val="00B76B99"/>
    <w:rsid w:val="00B7723D"/>
    <w:rsid w:val="00B77E0B"/>
    <w:rsid w:val="00B80596"/>
    <w:rsid w:val="00B80812"/>
    <w:rsid w:val="00B826D0"/>
    <w:rsid w:val="00B82EEE"/>
    <w:rsid w:val="00B83B09"/>
    <w:rsid w:val="00B83C5D"/>
    <w:rsid w:val="00B85F9D"/>
    <w:rsid w:val="00B91169"/>
    <w:rsid w:val="00B925EC"/>
    <w:rsid w:val="00B93C57"/>
    <w:rsid w:val="00B96ECF"/>
    <w:rsid w:val="00BA0B8E"/>
    <w:rsid w:val="00BA6F64"/>
    <w:rsid w:val="00BB06D5"/>
    <w:rsid w:val="00BB1C1D"/>
    <w:rsid w:val="00BB431A"/>
    <w:rsid w:val="00BB4F69"/>
    <w:rsid w:val="00BB5191"/>
    <w:rsid w:val="00BC01B3"/>
    <w:rsid w:val="00BC11C0"/>
    <w:rsid w:val="00BC2F2E"/>
    <w:rsid w:val="00BC7AC2"/>
    <w:rsid w:val="00BD556C"/>
    <w:rsid w:val="00BD557A"/>
    <w:rsid w:val="00BD581A"/>
    <w:rsid w:val="00BD711C"/>
    <w:rsid w:val="00BE1510"/>
    <w:rsid w:val="00BE7039"/>
    <w:rsid w:val="00BF4095"/>
    <w:rsid w:val="00C00F9C"/>
    <w:rsid w:val="00C015BD"/>
    <w:rsid w:val="00C044D7"/>
    <w:rsid w:val="00C17749"/>
    <w:rsid w:val="00C218CA"/>
    <w:rsid w:val="00C222F6"/>
    <w:rsid w:val="00C23E59"/>
    <w:rsid w:val="00C24587"/>
    <w:rsid w:val="00C26B15"/>
    <w:rsid w:val="00C27D1D"/>
    <w:rsid w:val="00C32E7A"/>
    <w:rsid w:val="00C32F59"/>
    <w:rsid w:val="00C33D14"/>
    <w:rsid w:val="00C33DE8"/>
    <w:rsid w:val="00C40B30"/>
    <w:rsid w:val="00C42F2A"/>
    <w:rsid w:val="00C5406D"/>
    <w:rsid w:val="00C55B82"/>
    <w:rsid w:val="00C62A9F"/>
    <w:rsid w:val="00C62F2A"/>
    <w:rsid w:val="00C72FAD"/>
    <w:rsid w:val="00C73673"/>
    <w:rsid w:val="00C76607"/>
    <w:rsid w:val="00C76DA9"/>
    <w:rsid w:val="00C80D03"/>
    <w:rsid w:val="00C815C5"/>
    <w:rsid w:val="00C870AD"/>
    <w:rsid w:val="00C873CB"/>
    <w:rsid w:val="00C90287"/>
    <w:rsid w:val="00C90F71"/>
    <w:rsid w:val="00C93436"/>
    <w:rsid w:val="00C948C9"/>
    <w:rsid w:val="00CA0645"/>
    <w:rsid w:val="00CA2C98"/>
    <w:rsid w:val="00CA3727"/>
    <w:rsid w:val="00CA4991"/>
    <w:rsid w:val="00CA63F5"/>
    <w:rsid w:val="00CA7A77"/>
    <w:rsid w:val="00CB349B"/>
    <w:rsid w:val="00CC21FE"/>
    <w:rsid w:val="00CC3E5B"/>
    <w:rsid w:val="00CC4D62"/>
    <w:rsid w:val="00CC512B"/>
    <w:rsid w:val="00CC6309"/>
    <w:rsid w:val="00CC6BCB"/>
    <w:rsid w:val="00CD0471"/>
    <w:rsid w:val="00CD08C5"/>
    <w:rsid w:val="00CD0996"/>
    <w:rsid w:val="00CD16CF"/>
    <w:rsid w:val="00CD3C25"/>
    <w:rsid w:val="00CD4644"/>
    <w:rsid w:val="00CD4BAA"/>
    <w:rsid w:val="00CE067D"/>
    <w:rsid w:val="00CE1559"/>
    <w:rsid w:val="00CE189B"/>
    <w:rsid w:val="00CE52F9"/>
    <w:rsid w:val="00CE77E3"/>
    <w:rsid w:val="00CF0D44"/>
    <w:rsid w:val="00CF2887"/>
    <w:rsid w:val="00CF37AE"/>
    <w:rsid w:val="00CF3F19"/>
    <w:rsid w:val="00CF5328"/>
    <w:rsid w:val="00CF53D0"/>
    <w:rsid w:val="00CF66A2"/>
    <w:rsid w:val="00CF71B3"/>
    <w:rsid w:val="00D033FC"/>
    <w:rsid w:val="00D05247"/>
    <w:rsid w:val="00D06D2B"/>
    <w:rsid w:val="00D107CD"/>
    <w:rsid w:val="00D1423A"/>
    <w:rsid w:val="00D1430E"/>
    <w:rsid w:val="00D2597C"/>
    <w:rsid w:val="00D264FE"/>
    <w:rsid w:val="00D31369"/>
    <w:rsid w:val="00D32BFE"/>
    <w:rsid w:val="00D35DCB"/>
    <w:rsid w:val="00D36463"/>
    <w:rsid w:val="00D36ACC"/>
    <w:rsid w:val="00D37A51"/>
    <w:rsid w:val="00D40C53"/>
    <w:rsid w:val="00D42B36"/>
    <w:rsid w:val="00D46002"/>
    <w:rsid w:val="00D509BA"/>
    <w:rsid w:val="00D53004"/>
    <w:rsid w:val="00D53C68"/>
    <w:rsid w:val="00D54B3D"/>
    <w:rsid w:val="00D551C0"/>
    <w:rsid w:val="00D61E1B"/>
    <w:rsid w:val="00D654D0"/>
    <w:rsid w:val="00D65722"/>
    <w:rsid w:val="00D65C8A"/>
    <w:rsid w:val="00D70980"/>
    <w:rsid w:val="00D71AAA"/>
    <w:rsid w:val="00D74BB9"/>
    <w:rsid w:val="00D81637"/>
    <w:rsid w:val="00D83AF4"/>
    <w:rsid w:val="00D83E02"/>
    <w:rsid w:val="00D90794"/>
    <w:rsid w:val="00D92186"/>
    <w:rsid w:val="00D92C10"/>
    <w:rsid w:val="00D934A3"/>
    <w:rsid w:val="00D94D17"/>
    <w:rsid w:val="00D9667E"/>
    <w:rsid w:val="00DA1EDF"/>
    <w:rsid w:val="00DA37A8"/>
    <w:rsid w:val="00DA3866"/>
    <w:rsid w:val="00DA5B4B"/>
    <w:rsid w:val="00DA664A"/>
    <w:rsid w:val="00DB40D1"/>
    <w:rsid w:val="00DB51EB"/>
    <w:rsid w:val="00DC0C4F"/>
    <w:rsid w:val="00DC109E"/>
    <w:rsid w:val="00DC2053"/>
    <w:rsid w:val="00DC56D1"/>
    <w:rsid w:val="00DC7487"/>
    <w:rsid w:val="00DC7836"/>
    <w:rsid w:val="00DD0DD9"/>
    <w:rsid w:val="00DD4AFF"/>
    <w:rsid w:val="00DE18F5"/>
    <w:rsid w:val="00DE263B"/>
    <w:rsid w:val="00DE48AF"/>
    <w:rsid w:val="00DE4BA6"/>
    <w:rsid w:val="00DE4BF5"/>
    <w:rsid w:val="00DF07E5"/>
    <w:rsid w:val="00DF335E"/>
    <w:rsid w:val="00DF44F8"/>
    <w:rsid w:val="00DF4A5A"/>
    <w:rsid w:val="00DF517B"/>
    <w:rsid w:val="00E00682"/>
    <w:rsid w:val="00E06D65"/>
    <w:rsid w:val="00E1269E"/>
    <w:rsid w:val="00E17D70"/>
    <w:rsid w:val="00E2082F"/>
    <w:rsid w:val="00E21908"/>
    <w:rsid w:val="00E23C2F"/>
    <w:rsid w:val="00E23E81"/>
    <w:rsid w:val="00E24B9F"/>
    <w:rsid w:val="00E31869"/>
    <w:rsid w:val="00E36916"/>
    <w:rsid w:val="00E36F99"/>
    <w:rsid w:val="00E5065A"/>
    <w:rsid w:val="00E51075"/>
    <w:rsid w:val="00E52BD1"/>
    <w:rsid w:val="00E53DFB"/>
    <w:rsid w:val="00E564E9"/>
    <w:rsid w:val="00E56DDF"/>
    <w:rsid w:val="00E605A9"/>
    <w:rsid w:val="00E60902"/>
    <w:rsid w:val="00E61B69"/>
    <w:rsid w:val="00E63CA1"/>
    <w:rsid w:val="00E64523"/>
    <w:rsid w:val="00E6526B"/>
    <w:rsid w:val="00E6574C"/>
    <w:rsid w:val="00E66A9F"/>
    <w:rsid w:val="00E73D19"/>
    <w:rsid w:val="00E76E5E"/>
    <w:rsid w:val="00E818CA"/>
    <w:rsid w:val="00E83D1B"/>
    <w:rsid w:val="00E87600"/>
    <w:rsid w:val="00E901CB"/>
    <w:rsid w:val="00E906EA"/>
    <w:rsid w:val="00E91575"/>
    <w:rsid w:val="00E91A47"/>
    <w:rsid w:val="00EA0C95"/>
    <w:rsid w:val="00EA1F0A"/>
    <w:rsid w:val="00EA2B00"/>
    <w:rsid w:val="00EA3DFA"/>
    <w:rsid w:val="00EA4B2D"/>
    <w:rsid w:val="00EA65A0"/>
    <w:rsid w:val="00EA7F28"/>
    <w:rsid w:val="00EB2160"/>
    <w:rsid w:val="00EB3033"/>
    <w:rsid w:val="00EB3330"/>
    <w:rsid w:val="00EB6791"/>
    <w:rsid w:val="00EC041F"/>
    <w:rsid w:val="00EC103A"/>
    <w:rsid w:val="00EC16E4"/>
    <w:rsid w:val="00EC22BD"/>
    <w:rsid w:val="00EC4620"/>
    <w:rsid w:val="00EC520F"/>
    <w:rsid w:val="00ED43A4"/>
    <w:rsid w:val="00ED570A"/>
    <w:rsid w:val="00ED5BEE"/>
    <w:rsid w:val="00ED7FEC"/>
    <w:rsid w:val="00EE5D7A"/>
    <w:rsid w:val="00EE6CDC"/>
    <w:rsid w:val="00EF29A1"/>
    <w:rsid w:val="00EF49A0"/>
    <w:rsid w:val="00EF5F97"/>
    <w:rsid w:val="00F06400"/>
    <w:rsid w:val="00F07F3E"/>
    <w:rsid w:val="00F10363"/>
    <w:rsid w:val="00F110D7"/>
    <w:rsid w:val="00F1393C"/>
    <w:rsid w:val="00F13E7E"/>
    <w:rsid w:val="00F144D9"/>
    <w:rsid w:val="00F21EAD"/>
    <w:rsid w:val="00F3262E"/>
    <w:rsid w:val="00F3422D"/>
    <w:rsid w:val="00F35A29"/>
    <w:rsid w:val="00F40A89"/>
    <w:rsid w:val="00F41E86"/>
    <w:rsid w:val="00F42199"/>
    <w:rsid w:val="00F42EF9"/>
    <w:rsid w:val="00F452A5"/>
    <w:rsid w:val="00F4552D"/>
    <w:rsid w:val="00F51331"/>
    <w:rsid w:val="00F51DCE"/>
    <w:rsid w:val="00F52BBF"/>
    <w:rsid w:val="00F53A91"/>
    <w:rsid w:val="00F54D0E"/>
    <w:rsid w:val="00F5541C"/>
    <w:rsid w:val="00F55D36"/>
    <w:rsid w:val="00F6072B"/>
    <w:rsid w:val="00F6078F"/>
    <w:rsid w:val="00F60A8A"/>
    <w:rsid w:val="00F6551D"/>
    <w:rsid w:val="00F66B7B"/>
    <w:rsid w:val="00F66BB8"/>
    <w:rsid w:val="00F71FDC"/>
    <w:rsid w:val="00F73518"/>
    <w:rsid w:val="00F73B4D"/>
    <w:rsid w:val="00F7475C"/>
    <w:rsid w:val="00F75A0D"/>
    <w:rsid w:val="00F768E8"/>
    <w:rsid w:val="00F7705E"/>
    <w:rsid w:val="00F809E2"/>
    <w:rsid w:val="00F81165"/>
    <w:rsid w:val="00F8389F"/>
    <w:rsid w:val="00F839CF"/>
    <w:rsid w:val="00F85DD9"/>
    <w:rsid w:val="00F861D3"/>
    <w:rsid w:val="00F91D5B"/>
    <w:rsid w:val="00F937EC"/>
    <w:rsid w:val="00F965B3"/>
    <w:rsid w:val="00FA12BB"/>
    <w:rsid w:val="00FA2F4F"/>
    <w:rsid w:val="00FA3878"/>
    <w:rsid w:val="00FA44B2"/>
    <w:rsid w:val="00FB7209"/>
    <w:rsid w:val="00FC19D7"/>
    <w:rsid w:val="00FC2FF4"/>
    <w:rsid w:val="00FD1DAF"/>
    <w:rsid w:val="00FD2731"/>
    <w:rsid w:val="00FD374E"/>
    <w:rsid w:val="00FE1D8F"/>
    <w:rsid w:val="00FE21BE"/>
    <w:rsid w:val="00FE39D9"/>
    <w:rsid w:val="00FE51E6"/>
    <w:rsid w:val="00FE5375"/>
    <w:rsid w:val="00FE5911"/>
    <w:rsid w:val="00FE6719"/>
    <w:rsid w:val="00FE7DB8"/>
    <w:rsid w:val="00FF1FCB"/>
    <w:rsid w:val="00FF3BDB"/>
    <w:rsid w:val="00FF3F70"/>
    <w:rsid w:val="00FF51AF"/>
    <w:rsid w:val="00FF66BC"/>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8"/>
    <o:shapelayout v:ext="edit">
      <o:idmap v:ext="edit" data="1"/>
    </o:shapelayout>
  </w:shapeDefaults>
  <w:decimalSymbol w:val="."/>
  <w:listSeparator w:val=","/>
  <w14:docId w14:val="29C2D247"/>
  <w15:chartTrackingRefBased/>
  <w15:docId w15:val="{D659941F-3B41-40CD-8E05-852D71F6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EC"/>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163A2E"/>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rsid w:val="00163A2E"/>
    <w:pPr>
      <w:numPr>
        <w:ilvl w:val="2"/>
      </w:numPr>
      <w:outlineLvl w:val="2"/>
    </w:pPr>
    <w:rPr>
      <w:b w:val="0"/>
      <w:sz w:val="22"/>
    </w:rPr>
  </w:style>
  <w:style w:type="paragraph" w:styleId="Heading4">
    <w:name w:val="heading 4"/>
    <w:basedOn w:val="Heading1"/>
    <w:next w:val="Normal"/>
    <w:qFormat/>
    <w:rsid w:val="00163A2E"/>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163D7"/>
    <w:pPr>
      <w:tabs>
        <w:tab w:val="right" w:pos="9360"/>
      </w:tabs>
      <w:spacing w:before="240" w:after="60"/>
      <w:ind w:right="720"/>
    </w:pPr>
  </w:style>
  <w:style w:type="paragraph" w:styleId="TOC2">
    <w:name w:val="toc 2"/>
    <w:basedOn w:val="Normal"/>
    <w:next w:val="Normal"/>
    <w:uiPriority w:val="39"/>
    <w:rsid w:val="002163D7"/>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rsid w:val="00163A2E"/>
    <w:pPr>
      <w:tabs>
        <w:tab w:val="center" w:pos="4320"/>
        <w:tab w:val="right" w:pos="8640"/>
      </w:tabs>
    </w:pPr>
    <w:rPr>
      <w:sz w:val="16"/>
    </w:rPr>
  </w:style>
  <w:style w:type="paragraph" w:styleId="Footer">
    <w:name w:val="footer"/>
    <w:basedOn w:val="Normal"/>
    <w:rsid w:val="00163A2E"/>
    <w:pPr>
      <w:tabs>
        <w:tab w:val="center" w:pos="4320"/>
        <w:tab w:val="right" w:pos="8640"/>
      </w:tabs>
    </w:pPr>
    <w:rPr>
      <w:sz w:val="16"/>
    </w:rPr>
  </w:style>
  <w:style w:type="character" w:styleId="PageNumber">
    <w:name w:val="page number"/>
    <w:rsid w:val="00163A2E"/>
    <w:rPr>
      <w:rFonts w:ascii="Arial" w:hAnsi="Arial"/>
      <w:sz w:val="16"/>
    </w:r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163A2E"/>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rsid w:val="0020769C"/>
    <w:pPr>
      <w:ind w:left="1260"/>
    </w:pPr>
  </w:style>
  <w:style w:type="paragraph" w:customStyle="1" w:styleId="Body">
    <w:name w:val="Body"/>
    <w:basedOn w:val="Normal"/>
    <w:link w:val="BodyChar"/>
    <w:rsid w:val="00163A2E"/>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rsid w:val="00085F4B"/>
    <w:pPr>
      <w:ind w:left="16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163A2E"/>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link w:val="Config1Char"/>
    <w:rsid w:val="003C78B2"/>
    <w:pPr>
      <w:numPr>
        <w:ilvl w:val="0"/>
        <w:numId w:val="0"/>
      </w:numPr>
      <w:ind w:left="720" w:hanging="720"/>
    </w:pPr>
  </w:style>
  <w:style w:type="paragraph" w:customStyle="1" w:styleId="Config2">
    <w:name w:val="Config 2"/>
    <w:basedOn w:val="Heading4"/>
    <w:next w:val="BodyTextIndent"/>
    <w:link w:val="Config2Char"/>
    <w:rsid w:val="001A3D79"/>
    <w:pPr>
      <w:tabs>
        <w:tab w:val="clear" w:pos="270"/>
        <w:tab w:val="left" w:pos="1260"/>
      </w:tabs>
      <w:spacing w:after="120"/>
      <w:ind w:left="1260" w:hanging="1260"/>
    </w:pPr>
  </w:style>
  <w:style w:type="paragraph" w:customStyle="1" w:styleId="Config3">
    <w:name w:val="Config 3"/>
    <w:basedOn w:val="Heading5"/>
    <w:rsid w:val="006E6C18"/>
    <w:pPr>
      <w:tabs>
        <w:tab w:val="clear" w:pos="0"/>
        <w:tab w:val="left" w:pos="1260"/>
      </w:tabs>
      <w:spacing w:before="120" w:after="120"/>
      <w:ind w:left="1260" w:hanging="1260"/>
    </w:pPr>
  </w:style>
  <w:style w:type="paragraph" w:customStyle="1" w:styleId="Config4">
    <w:name w:val="Config 4"/>
    <w:basedOn w:val="Heading6"/>
    <w:pPr>
      <w:spacing w:before="120" w:after="120"/>
      <w:ind w:left="1440"/>
    </w:pPr>
    <w:rPr>
      <w:i w:val="0"/>
    </w:rPr>
  </w:style>
  <w:style w:type="paragraph" w:customStyle="1" w:styleId="table">
    <w:name w:val="table"/>
    <w:basedOn w:val="Normal"/>
    <w:rsid w:val="00163A2E"/>
    <w:pPr>
      <w:widowControl/>
      <w:spacing w:before="40" w:after="40" w:line="260" w:lineRule="atLeast"/>
    </w:pPr>
    <w:rPr>
      <w:lang w:val="en-GB"/>
    </w:rPr>
  </w:style>
  <w:style w:type="paragraph" w:customStyle="1" w:styleId="Fieldnameintable">
    <w:name w:val="Field name in table"/>
    <w:basedOn w:val="Normal"/>
    <w:autoRedefine/>
    <w:rsid w:val="00A86B7B"/>
    <w:pPr>
      <w:widowControl/>
      <w:spacing w:after="140" w:line="280" w:lineRule="atLeast"/>
    </w:pPr>
    <w:rPr>
      <w:bCs/>
      <w:szCs w:val="22"/>
    </w:rPr>
  </w:style>
  <w:style w:type="paragraph" w:customStyle="1" w:styleId="ParaText">
    <w:name w:val="ParaText"/>
    <w:basedOn w:val="Normal"/>
    <w:pPr>
      <w:widowControl/>
      <w:spacing w:after="240" w:line="300" w:lineRule="auto"/>
      <w:jc w:val="both"/>
    </w:pPr>
  </w:style>
  <w:style w:type="paragraph" w:styleId="BalloonText">
    <w:name w:val="Balloon Text"/>
    <w:basedOn w:val="Normal"/>
    <w:semiHidden/>
    <w:rsid w:val="0065410C"/>
    <w:rPr>
      <w:rFonts w:ascii="Tahoma" w:hAnsi="Tahoma" w:cs="Tahoma"/>
      <w:sz w:val="16"/>
      <w:szCs w:val="16"/>
    </w:rPr>
  </w:style>
  <w:style w:type="paragraph" w:customStyle="1" w:styleId="StyleConfig2Italic">
    <w:name w:val="Style Config 2 + Italic"/>
    <w:basedOn w:val="Config2"/>
    <w:rsid w:val="002163D7"/>
    <w:rPr>
      <w:iCs/>
    </w:rPr>
  </w:style>
  <w:style w:type="paragraph" w:customStyle="1" w:styleId="StyleBodyArial11ptBold">
    <w:name w:val="Style Body + Arial 11 pt Bold"/>
    <w:basedOn w:val="Body"/>
    <w:link w:val="StyleBodyArial11ptBoldChar"/>
    <w:rsid w:val="002163D7"/>
    <w:rPr>
      <w:bCs/>
    </w:rPr>
  </w:style>
  <w:style w:type="character" w:customStyle="1" w:styleId="BodyChar">
    <w:name w:val="Body Char"/>
    <w:link w:val="Body"/>
    <w:rsid w:val="00163A2E"/>
    <w:rPr>
      <w:rFonts w:ascii="Arial" w:hAnsi="Arial"/>
      <w:sz w:val="22"/>
      <w:lang w:val="en-US" w:eastAsia="en-US" w:bidi="ar-SA"/>
    </w:rPr>
  </w:style>
  <w:style w:type="character" w:customStyle="1" w:styleId="StyleBodyArial11ptBoldChar">
    <w:name w:val="Style Body + Arial 11 pt Bold Char"/>
    <w:link w:val="StyleBodyArial11ptBold"/>
    <w:rsid w:val="002163D7"/>
    <w:rPr>
      <w:rFonts w:ascii="Arial" w:hAnsi="Arial"/>
      <w:bCs/>
      <w:sz w:val="22"/>
      <w:lang w:val="en-US" w:eastAsia="en-US" w:bidi="ar-SA"/>
    </w:rPr>
  </w:style>
  <w:style w:type="paragraph" w:customStyle="1" w:styleId="StyleConfig1Bold">
    <w:name w:val="Style Config 1 + Bold"/>
    <w:basedOn w:val="Config1"/>
    <w:link w:val="StyleConfig1BoldChar"/>
    <w:rsid w:val="00163A2E"/>
    <w:rPr>
      <w:bCs/>
    </w:rPr>
  </w:style>
  <w:style w:type="character" w:customStyle="1" w:styleId="Heading1Char">
    <w:name w:val="Heading 1 Char"/>
    <w:aliases w:val="h1 Char"/>
    <w:link w:val="Heading1"/>
    <w:rsid w:val="00163A2E"/>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3 Char"/>
    <w:link w:val="Heading3"/>
    <w:rsid w:val="00163A2E"/>
    <w:rPr>
      <w:rFonts w:ascii="Arial" w:hAnsi="Arial"/>
      <w:b/>
      <w:sz w:val="22"/>
      <w:lang w:val="en-US" w:eastAsia="en-US" w:bidi="ar-SA"/>
    </w:rPr>
  </w:style>
  <w:style w:type="character" w:customStyle="1" w:styleId="Config1Char">
    <w:name w:val="Config 1 Char"/>
    <w:link w:val="Config1"/>
    <w:rsid w:val="003C78B2"/>
    <w:rPr>
      <w:rFonts w:ascii="Arial" w:hAnsi="Arial"/>
      <w:b w:val="0"/>
      <w:sz w:val="22"/>
      <w:lang w:val="en-US" w:eastAsia="en-US" w:bidi="ar-SA"/>
    </w:rPr>
  </w:style>
  <w:style w:type="character" w:customStyle="1" w:styleId="StyleConfig1BoldChar">
    <w:name w:val="Style Config 1 + Bold Char"/>
    <w:link w:val="StyleConfig1Bold"/>
    <w:rsid w:val="00163A2E"/>
    <w:rPr>
      <w:rFonts w:ascii="Arial" w:hAnsi="Arial"/>
      <w:b/>
      <w:bCs/>
      <w:sz w:val="22"/>
      <w:lang w:val="en-US" w:eastAsia="en-US" w:bidi="ar-SA"/>
    </w:rPr>
  </w:style>
  <w:style w:type="paragraph" w:customStyle="1" w:styleId="StyleConfig1BoldItalic">
    <w:name w:val="Style Config 1 + Bold Italic"/>
    <w:basedOn w:val="Config1"/>
    <w:link w:val="StyleConfig1BoldItalicChar"/>
    <w:rsid w:val="00163A2E"/>
    <w:rPr>
      <w:bCs/>
      <w:iCs/>
    </w:rPr>
  </w:style>
  <w:style w:type="character" w:customStyle="1" w:styleId="StyleConfig1BoldItalicChar">
    <w:name w:val="Style Config 1 + Bold Italic Char"/>
    <w:link w:val="StyleConfig1BoldItalic"/>
    <w:rsid w:val="00163A2E"/>
    <w:rPr>
      <w:rFonts w:ascii="Arial" w:hAnsi="Arial"/>
      <w:b/>
      <w:bCs/>
      <w:iCs/>
      <w:sz w:val="22"/>
      <w:lang w:val="en-US" w:eastAsia="en-US" w:bidi="ar-SA"/>
    </w:rPr>
  </w:style>
  <w:style w:type="paragraph" w:customStyle="1" w:styleId="StyleTableText11ptBoldItalic">
    <w:name w:val="Style Table Text + 11 pt Bold Italic"/>
    <w:basedOn w:val="TableText0"/>
    <w:link w:val="StyleTableText11ptBoldItalicChar"/>
    <w:rsid w:val="00163A2E"/>
    <w:rPr>
      <w:b/>
      <w:bCs/>
      <w:iCs/>
    </w:rPr>
  </w:style>
  <w:style w:type="character" w:customStyle="1" w:styleId="TableTextChar">
    <w:name w:val="Table Text Char"/>
    <w:link w:val="TableText0"/>
    <w:rsid w:val="00163A2E"/>
    <w:rPr>
      <w:rFonts w:ascii="Arial" w:hAnsi="Arial"/>
      <w:sz w:val="22"/>
      <w:szCs w:val="18"/>
      <w:lang w:val="en-US" w:eastAsia="en-US" w:bidi="ar-SA"/>
    </w:rPr>
  </w:style>
  <w:style w:type="character" w:customStyle="1" w:styleId="StyleTableText11ptBoldItalicChar">
    <w:name w:val="Style Table Text + 11 pt Bold Italic Char"/>
    <w:link w:val="StyleTableText11ptBoldItalic"/>
    <w:rsid w:val="00163A2E"/>
    <w:rPr>
      <w:rFonts w:ascii="Arial" w:hAnsi="Arial"/>
      <w:b/>
      <w:bCs/>
      <w:iCs/>
      <w:sz w:val="22"/>
      <w:szCs w:val="18"/>
      <w:lang w:val="en-US" w:eastAsia="en-US" w:bidi="ar-SA"/>
    </w:rPr>
  </w:style>
  <w:style w:type="paragraph" w:customStyle="1" w:styleId="StyleHeading3Heading3Char1h3CharCharHeading3CharCharh3">
    <w:name w:val="Style Heading 3Heading 3 Char1h3 Char CharHeading 3 Char Charh3..."/>
    <w:basedOn w:val="Heading3"/>
    <w:rsid w:val="00163A2E"/>
    <w:pPr>
      <w:spacing w:line="120" w:lineRule="auto"/>
    </w:pPr>
    <w:rPr>
      <w:i/>
      <w:iCs/>
    </w:rPr>
  </w:style>
  <w:style w:type="character" w:customStyle="1" w:styleId="ConfigurationSubscript">
    <w:name w:val="Configuration Subscript"/>
    <w:rsid w:val="0020769C"/>
    <w:rPr>
      <w:sz w:val="28"/>
      <w:vertAlign w:val="subscript"/>
    </w:rPr>
  </w:style>
  <w:style w:type="character" w:customStyle="1" w:styleId="sumlabel1">
    <w:name w:val="sumlabel1"/>
    <w:rsid w:val="00166AD2"/>
    <w:rPr>
      <w:rFonts w:ascii="Arial" w:hAnsi="Arial" w:cs="Arial" w:hint="default"/>
      <w:color w:val="000080"/>
      <w:sz w:val="16"/>
      <w:szCs w:val="16"/>
    </w:rPr>
  </w:style>
  <w:style w:type="paragraph" w:customStyle="1" w:styleId="StyleTableText11pt">
    <w:name w:val="Style Table Text + 11 pt"/>
    <w:basedOn w:val="Normal"/>
    <w:link w:val="StyleTableText11ptChar"/>
    <w:rsid w:val="00BC7AC2"/>
    <w:pPr>
      <w:keepLines/>
      <w:widowControl/>
      <w:spacing w:before="60" w:after="60" w:line="240" w:lineRule="auto"/>
      <w:ind w:left="80"/>
    </w:pPr>
    <w:rPr>
      <w:szCs w:val="18"/>
    </w:rPr>
  </w:style>
  <w:style w:type="character" w:customStyle="1" w:styleId="StyleTableText11ptChar">
    <w:name w:val="Style Table Text + 11 pt Char"/>
    <w:link w:val="StyleTableText11pt"/>
    <w:rsid w:val="00BC7AC2"/>
    <w:rPr>
      <w:rFonts w:ascii="Arial" w:hAnsi="Arial"/>
      <w:sz w:val="22"/>
      <w:szCs w:val="18"/>
      <w:lang w:val="en-US" w:eastAsia="en-US" w:bidi="ar-SA"/>
    </w:rPr>
  </w:style>
  <w:style w:type="character" w:customStyle="1" w:styleId="Config2Char">
    <w:name w:val="Config 2 Char"/>
    <w:link w:val="Config2"/>
    <w:rsid w:val="001A3D79"/>
    <w:rPr>
      <w:rFonts w:ascii="Arial" w:hAnsi="Arial"/>
      <w:sz w:val="22"/>
    </w:rPr>
  </w:style>
  <w:style w:type="paragraph" w:customStyle="1" w:styleId="Default">
    <w:name w:val="Default"/>
    <w:rsid w:val="009A107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4B3A6D"/>
    <w:pPr>
      <w:ind w:left="720"/>
    </w:pPr>
  </w:style>
  <w:style w:type="table" w:styleId="TableGrid">
    <w:name w:val="Table Grid"/>
    <w:basedOn w:val="TableNormal"/>
    <w:uiPriority w:val="59"/>
    <w:rsid w:val="003F09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bBodyTextCha">
    <w:name w:val="Style Body TextBody Text Char1Body Text Char CharbBody Text Cha..."/>
    <w:basedOn w:val="BodyText"/>
    <w:link w:val="StyleBodyTextBodyTextChar1BodyTextCharCharbBodyTextChaChar"/>
    <w:autoRedefine/>
    <w:rsid w:val="006F3EA6"/>
    <w:pPr>
      <w:keepLines w:val="0"/>
    </w:pPr>
  </w:style>
  <w:style w:type="character" w:customStyle="1" w:styleId="StyleBodyTextBodyTextChar1BodyTextCharCharbBodyTextChaChar">
    <w:name w:val="Style Body TextBody Text Char1Body Text Char CharbBody Text Cha... Char"/>
    <w:link w:val="StyleBodyTextBodyTextChar1BodyTextCharCharbBodyTextCha"/>
    <w:rsid w:val="006F3EA6"/>
    <w:rPr>
      <w:rFonts w:ascii="Arial" w:hAnsi="Arial"/>
      <w:sz w:val="22"/>
    </w:rPr>
  </w:style>
  <w:style w:type="paragraph" w:customStyle="1" w:styleId="BodyText10">
    <w:name w:val="Body Text 1"/>
    <w:basedOn w:val="Normal"/>
    <w:qFormat/>
    <w:rsid w:val="00085F4B"/>
    <w:pPr>
      <w:ind w:left="720"/>
    </w:pPr>
  </w:style>
  <w:style w:type="paragraph" w:styleId="CommentSubject">
    <w:name w:val="annotation subject"/>
    <w:basedOn w:val="CommentText"/>
    <w:next w:val="CommentText"/>
    <w:link w:val="CommentSubjectChar"/>
    <w:rsid w:val="00B15715"/>
    <w:rPr>
      <w:b/>
      <w:bCs/>
      <w:sz w:val="20"/>
    </w:rPr>
  </w:style>
  <w:style w:type="character" w:customStyle="1" w:styleId="CommentTextChar">
    <w:name w:val="Comment Text Char"/>
    <w:link w:val="CommentText"/>
    <w:semiHidden/>
    <w:rsid w:val="00B15715"/>
    <w:rPr>
      <w:rFonts w:ascii="Arial" w:hAnsi="Arial"/>
      <w:sz w:val="22"/>
    </w:rPr>
  </w:style>
  <w:style w:type="character" w:customStyle="1" w:styleId="CommentSubjectChar">
    <w:name w:val="Comment Subject Char"/>
    <w:link w:val="CommentSubject"/>
    <w:rsid w:val="00B15715"/>
    <w:rPr>
      <w:rFonts w:ascii="Arial" w:hAnsi="Arial"/>
      <w:b/>
      <w:bCs/>
      <w:sz w:val="22"/>
    </w:rPr>
  </w:style>
  <w:style w:type="paragraph" w:customStyle="1" w:styleId="BodyTextIndentNotes">
    <w:name w:val="Body Text Indent Notes"/>
    <w:basedOn w:val="BodyTextIndent"/>
    <w:qFormat/>
    <w:rsid w:val="00093178"/>
    <w:pPr>
      <w:numPr>
        <w:numId w:val="61"/>
      </w:numPr>
      <w:spacing w:after="60" w:line="360" w:lineRule="atLeast"/>
      <w:ind w:left="1530" w:hanging="270"/>
    </w:pPr>
  </w:style>
  <w:style w:type="paragraph" w:styleId="Revision">
    <w:name w:val="Revision"/>
    <w:hidden/>
    <w:uiPriority w:val="99"/>
    <w:semiHidden/>
    <w:rsid w:val="00C7660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934">
      <w:bodyDiv w:val="1"/>
      <w:marLeft w:val="0"/>
      <w:marRight w:val="0"/>
      <w:marTop w:val="0"/>
      <w:marBottom w:val="0"/>
      <w:divBdr>
        <w:top w:val="none" w:sz="0" w:space="0" w:color="auto"/>
        <w:left w:val="none" w:sz="0" w:space="0" w:color="auto"/>
        <w:bottom w:val="none" w:sz="0" w:space="0" w:color="auto"/>
        <w:right w:val="none" w:sz="0" w:space="0" w:color="auto"/>
      </w:divBdr>
    </w:div>
    <w:div w:id="90706083">
      <w:bodyDiv w:val="1"/>
      <w:marLeft w:val="0"/>
      <w:marRight w:val="0"/>
      <w:marTop w:val="0"/>
      <w:marBottom w:val="0"/>
      <w:divBdr>
        <w:top w:val="none" w:sz="0" w:space="0" w:color="auto"/>
        <w:left w:val="none" w:sz="0" w:space="0" w:color="auto"/>
        <w:bottom w:val="none" w:sz="0" w:space="0" w:color="auto"/>
        <w:right w:val="none" w:sz="0" w:space="0" w:color="auto"/>
      </w:divBdr>
    </w:div>
    <w:div w:id="103503184">
      <w:bodyDiv w:val="1"/>
      <w:marLeft w:val="0"/>
      <w:marRight w:val="0"/>
      <w:marTop w:val="0"/>
      <w:marBottom w:val="0"/>
      <w:divBdr>
        <w:top w:val="none" w:sz="0" w:space="0" w:color="auto"/>
        <w:left w:val="none" w:sz="0" w:space="0" w:color="auto"/>
        <w:bottom w:val="none" w:sz="0" w:space="0" w:color="auto"/>
        <w:right w:val="none" w:sz="0" w:space="0" w:color="auto"/>
      </w:divBdr>
    </w:div>
    <w:div w:id="124203145">
      <w:bodyDiv w:val="1"/>
      <w:marLeft w:val="0"/>
      <w:marRight w:val="0"/>
      <w:marTop w:val="0"/>
      <w:marBottom w:val="0"/>
      <w:divBdr>
        <w:top w:val="none" w:sz="0" w:space="0" w:color="auto"/>
        <w:left w:val="none" w:sz="0" w:space="0" w:color="auto"/>
        <w:bottom w:val="none" w:sz="0" w:space="0" w:color="auto"/>
        <w:right w:val="none" w:sz="0" w:space="0" w:color="auto"/>
      </w:divBdr>
    </w:div>
    <w:div w:id="333993114">
      <w:bodyDiv w:val="1"/>
      <w:marLeft w:val="0"/>
      <w:marRight w:val="0"/>
      <w:marTop w:val="0"/>
      <w:marBottom w:val="0"/>
      <w:divBdr>
        <w:top w:val="none" w:sz="0" w:space="0" w:color="auto"/>
        <w:left w:val="none" w:sz="0" w:space="0" w:color="auto"/>
        <w:bottom w:val="none" w:sz="0" w:space="0" w:color="auto"/>
        <w:right w:val="none" w:sz="0" w:space="0" w:color="auto"/>
      </w:divBdr>
    </w:div>
    <w:div w:id="472450002">
      <w:bodyDiv w:val="1"/>
      <w:marLeft w:val="0"/>
      <w:marRight w:val="0"/>
      <w:marTop w:val="0"/>
      <w:marBottom w:val="0"/>
      <w:divBdr>
        <w:top w:val="none" w:sz="0" w:space="0" w:color="auto"/>
        <w:left w:val="none" w:sz="0" w:space="0" w:color="auto"/>
        <w:bottom w:val="none" w:sz="0" w:space="0" w:color="auto"/>
        <w:right w:val="none" w:sz="0" w:space="0" w:color="auto"/>
      </w:divBdr>
    </w:div>
    <w:div w:id="804736433">
      <w:bodyDiv w:val="1"/>
      <w:marLeft w:val="0"/>
      <w:marRight w:val="0"/>
      <w:marTop w:val="0"/>
      <w:marBottom w:val="0"/>
      <w:divBdr>
        <w:top w:val="none" w:sz="0" w:space="0" w:color="auto"/>
        <w:left w:val="none" w:sz="0" w:space="0" w:color="auto"/>
        <w:bottom w:val="none" w:sz="0" w:space="0" w:color="auto"/>
        <w:right w:val="none" w:sz="0" w:space="0" w:color="auto"/>
      </w:divBdr>
    </w:div>
    <w:div w:id="876816152">
      <w:bodyDiv w:val="1"/>
      <w:marLeft w:val="0"/>
      <w:marRight w:val="0"/>
      <w:marTop w:val="0"/>
      <w:marBottom w:val="0"/>
      <w:divBdr>
        <w:top w:val="none" w:sz="0" w:space="0" w:color="auto"/>
        <w:left w:val="none" w:sz="0" w:space="0" w:color="auto"/>
        <w:bottom w:val="none" w:sz="0" w:space="0" w:color="auto"/>
        <w:right w:val="none" w:sz="0" w:space="0" w:color="auto"/>
      </w:divBdr>
    </w:div>
    <w:div w:id="1231112424">
      <w:bodyDiv w:val="1"/>
      <w:marLeft w:val="0"/>
      <w:marRight w:val="0"/>
      <w:marTop w:val="0"/>
      <w:marBottom w:val="0"/>
      <w:divBdr>
        <w:top w:val="none" w:sz="0" w:space="0" w:color="auto"/>
        <w:left w:val="none" w:sz="0" w:space="0" w:color="auto"/>
        <w:bottom w:val="none" w:sz="0" w:space="0" w:color="auto"/>
        <w:right w:val="none" w:sz="0" w:space="0" w:color="auto"/>
      </w:divBdr>
    </w:div>
    <w:div w:id="1272203026">
      <w:bodyDiv w:val="1"/>
      <w:marLeft w:val="0"/>
      <w:marRight w:val="0"/>
      <w:marTop w:val="0"/>
      <w:marBottom w:val="0"/>
      <w:divBdr>
        <w:top w:val="none" w:sz="0" w:space="0" w:color="auto"/>
        <w:left w:val="none" w:sz="0" w:space="0" w:color="auto"/>
        <w:bottom w:val="none" w:sz="0" w:space="0" w:color="auto"/>
        <w:right w:val="none" w:sz="0" w:space="0" w:color="auto"/>
      </w:divBdr>
    </w:div>
    <w:div w:id="134816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47;#Configuration Guide|a41968e1-e37c-4327-9964-bc60cd471b3b;#4;#Market Services|a8a6aff3-fd7d-495b-a01e-6d728ab6438f;#10;#WECC (Western Electricity Coordinating Council)|3aa0bdc7-0d1f-467d-a384-ae6ca06c1748;#9;#NERC (North American Electric Reliability Corporation)‎|82174d3f-ffbb-438d-bd03-e2d893656097;#50;#Administrative:ADM01-035 - Planning Records|445b443c-bc08-4acf-a53a-2e311e7629f1]]></LongProp>
  <LongProp xmlns="" name="CSMeta2010Field"><![CDATA[6b9dbd46-c6f2-4ff6-b44c-99920d5d4c48;2017-08-12 01:38:35;PARTIALMANUALCLASSIFIED;Automatically Updated Record Series:|False|2015-11-04 16:55:33|MANUALCLASSIFIED|2015-11-04 16:55:33|UNDEFINED|b096d808-b59a-41b7-a526-eb1052d792f3;Automatically Updated Document Type:|False|2015-11-04 16:55:33|MANUALCLASSIFIED|2015-11-04 16:55:33|UNDEFINED|ac604266-3e65-44a5-b5f6-c47baa21cbec;Automatically Updated Topic:|False|2015-11-04 16:55:33|MANUALCLASSIFIED|2015-11-04 16:55:33|UNDEFINED|6b7a63be-9612-4100-8d72-8fcf8db72869;False]]></LongProp>
</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2019-06-06T16:50:13+00:00</PostDate>
    <ExpireDate xmlns="2613f182-e424-487f-ac7f-33bed2fc986a" xsi:nil="true"/>
    <Content_x0020_Owner xmlns="2613f182-e424-487f-ac7f-33bed2fc986a">
      <UserInfo>
        <DisplayName>Malekos, Jeremy</DisplayName>
        <AccountId>178</AccountId>
        <AccountType/>
      </UserInfo>
    </Content_x0020_Owner>
    <ISOContributor xmlns="2613f182-e424-487f-ac7f-33bed2fc986a">
      <UserInfo>
        <DisplayName>Peacock, Bonnie</DisplayName>
        <AccountId>235</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Peacock, Bonnie</DisplayName>
        <AccountId>235</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Malekos, Jeremy</ISOOwner>
    <ISOSummary xmlns="2613f182-e424-487f-ac7f-33bed2fc986a">Draft Tech Docs</ISOSummary>
    <Market_x0020_Notice xmlns="5bcbeff6-7c02-4b0f-b125-f1b3d566cc14">false</Market_x0020_Notice>
    <Document_x0020_Type xmlns="5bcbeff6-7c02-4b0f-b125-f1b3d566cc14">Technical Documentation</Document_x0020_Type>
    <News_x0020_Release xmlns="5bcbeff6-7c02-4b0f-b125-f1b3d566cc14">false</News_x0020_Release>
    <ParentISOGroups xmlns="5bcbeff6-7c02-4b0f-b125-f1b3d566cc14">Draft settlements technical documentation|caf30b5d-e1a2-4626-8730-e905d212174c</ParentISOGroups>
    <Orig_x0020_Post_x0020_Date xmlns="5bcbeff6-7c02-4b0f-b125-f1b3d566cc14">2019-04-08T22:58:38+00:00</Orig_x0020_Post_x0020_Date>
    <ContentReviewInterval xmlns="5bcbeff6-7c02-4b0f-b125-f1b3d566cc14">24</ContentReviewInterval>
    <IsDisabled xmlns="5bcbeff6-7c02-4b0f-b125-f1b3d566cc14">false</IsDisabled>
    <CrawlableUniqueID xmlns="5bcbeff6-7c02-4b0f-b125-f1b3d566cc14">a342144c-6a5b-4114-a473-fec0854fabb8</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mso-contentType ?>
<FormTemplates xmlns="http://schemas.microsoft.com/sharepoint/v3/contenttype/form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63EB1-CB75-4520-91AE-325C8EF5023C}"/>
</file>

<file path=customXml/itemProps2.xml><?xml version="1.0" encoding="utf-8"?>
<ds:datastoreItem xmlns:ds="http://schemas.openxmlformats.org/officeDocument/2006/customXml" ds:itemID="{FDC49D74-0289-420F-8DD2-80AA596E6FF0}"/>
</file>

<file path=customXml/itemProps3.xml><?xml version="1.0" encoding="utf-8"?>
<ds:datastoreItem xmlns:ds="http://schemas.openxmlformats.org/officeDocument/2006/customXml" ds:itemID="{2D957992-144A-4E42-BC81-65E8925C7887}"/>
</file>

<file path=customXml/itemProps4.xml><?xml version="1.0" encoding="utf-8"?>
<ds:datastoreItem xmlns:ds="http://schemas.openxmlformats.org/officeDocument/2006/customXml" ds:itemID="{4F3BB26E-4402-478D-9300-224A0CC8DF75}"/>
</file>

<file path=customXml/itemProps5.xml><?xml version="1.0" encoding="utf-8"?>
<ds:datastoreItem xmlns:ds="http://schemas.openxmlformats.org/officeDocument/2006/customXml" ds:itemID="{F022677D-9635-4277-916D-693C50823319}"/>
</file>

<file path=customXml/itemProps6.xml><?xml version="1.0" encoding="utf-8"?>
<ds:datastoreItem xmlns:ds="http://schemas.openxmlformats.org/officeDocument/2006/customXml" ds:itemID="{90313AA6-5F2E-4B15-AD06-A4F4BCB2F174}"/>
</file>

<file path=customXml/itemProps7.xml><?xml version="1.0" encoding="utf-8"?>
<ds:datastoreItem xmlns:ds="http://schemas.openxmlformats.org/officeDocument/2006/customXml" ds:itemID="{FFF27F3E-4856-4CC4-BD22-70CACA2E97E0}"/>
</file>

<file path=docProps/app.xml><?xml version="1.0" encoding="utf-8"?>
<Properties xmlns="http://schemas.openxmlformats.org/officeDocument/2006/extended-properties" xmlns:vt="http://schemas.openxmlformats.org/officeDocument/2006/docPropsVTypes">
  <Template>rup_ucspec.dot</Template>
  <TotalTime>5999</TotalTime>
  <Pages>11</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Internal - CG CC 5705 RC Services Charge Allocation</vt:lpstr>
    </vt:vector>
  </TitlesOfParts>
  <Company>CAISO</Company>
  <LinksUpToDate>false</LinksUpToDate>
  <CharactersWithSpaces>14137</CharactersWithSpaces>
  <SharedDoc>false</SharedDoc>
  <HLinks>
    <vt:vector size="6" baseType="variant">
      <vt:variant>
        <vt:i4>3342402</vt:i4>
      </vt:variant>
      <vt:variant>
        <vt:i4>87</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CC 5705 RC Services Charge Allocation v5.0</dc:title>
  <dc:subject>Settlements &amp; Billing</dc:subject>
  <dc:creator>K. Agbassekou</dc:creator>
  <cp:keywords/>
  <dc:description>CC 6727</dc:description>
  <cp:lastModifiedBy>Peacock, Bonnie</cp:lastModifiedBy>
  <cp:revision>179</cp:revision>
  <cp:lastPrinted>2019-04-08T16:08:00Z</cp:lastPrinted>
  <dcterms:created xsi:type="dcterms:W3CDTF">2018-11-27T16:43:00Z</dcterms:created>
  <dcterms:modified xsi:type="dcterms:W3CDTF">2019-06-03T22:31:00Z</dcterms:modified>
  <cp:category>Internal Configuration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FGD5EMQPXRTV-138-12482</vt:lpwstr>
  </property>
  <property fmtid="{D5CDD505-2E9C-101B-9397-08002B2CF9AE}" pid="3" name="_dlc_DocIdItemGuid">
    <vt:lpwstr>03b486f1-55dd-4519-9d13-8ff820973a8b</vt:lpwstr>
  </property>
  <property fmtid="{D5CDD505-2E9C-101B-9397-08002B2CF9AE}" pid="4" name="_dlc_DocIdUrl">
    <vt:lpwstr>https://records.oa.caiso.com/sites/ops/MS/MSDC/_layouts/15/DocIdRedir.aspx?ID=FGD5EMQPXRTV-138-12482, FGD5EMQPXRTV-138-12482</vt:lpwstr>
  </property>
  <property fmtid="{D5CDD505-2E9C-101B-9397-08002B2CF9AE}" pid="5" name="display_urn:schemas-microsoft-com:office:office#Doc_x0020_Owner">
    <vt:lpwstr>Klanseck, Rudolph</vt:lpwstr>
  </property>
  <property fmtid="{D5CDD505-2E9C-101B-9397-08002B2CF9AE}" pid="6" name="ContentTypeId">
    <vt:lpwstr>0x0101000BEF1A1EAF553945AAFC1DE188AA7EC100496CDC402DE9B8469629C69FFFFA4218</vt:lpwstr>
  </property>
  <property fmtid="{D5CDD505-2E9C-101B-9397-08002B2CF9AE}" pid="7" name="Order">
    <vt:r8>30200</vt:r8>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CC 6490 NERC WECC Charge_5.2.doc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vt:lpwstr>
  </property>
  <property fmtid="{D5CDD505-2E9C-101B-9397-08002B2CF9AE}" pid="16" name="AutoClassDocumentType">
    <vt:lpwstr>47;#Configuration Guide|a41968e1-e37c-4327-9964-bc60cd471b3b</vt:lpwstr>
  </property>
  <property fmtid="{D5CDD505-2E9C-101B-9397-08002B2CF9AE}" pid="17" name="AutoClassTopic">
    <vt:lpwstr>10;#WECC (Western Electricity Coordinating Council)|3aa0bdc7-0d1f-467d-a384-ae6ca06c1748;#9;#NERC (North American Electric Reliability Corporation)‎|82174d3f-ffbb-438d-bd03-e2d893656097;#4;#Market Services|a8a6aff3-fd7d-495b-a01e-6d728ab6438f</vt:lpwstr>
  </property>
  <property fmtid="{D5CDD505-2E9C-101B-9397-08002B2CF9AE}" pid="18" name="PRR">
    <vt:lpwstr/>
  </property>
  <property fmtid="{D5CDD505-2E9C-101B-9397-08002B2CF9AE}" pid="19" name="TemplateUrl">
    <vt:lpwstr/>
  </property>
  <property fmtid="{D5CDD505-2E9C-101B-9397-08002B2CF9AE}" pid="20" name="BPM Type">
    <vt:lpwstr/>
  </property>
  <property fmtid="{D5CDD505-2E9C-101B-9397-08002B2CF9AE}" pid="21" name="Tariff Interpretation Type">
    <vt:lpwstr/>
  </property>
  <property fmtid="{D5CDD505-2E9C-101B-9397-08002B2CF9AE}" pid="22" name="Settlements Release Phase">
    <vt:lpwstr/>
  </property>
  <property fmtid="{D5CDD505-2E9C-101B-9397-08002B2CF9AE}" pid="23" name="Level II BP">
    <vt:lpwstr/>
  </property>
  <property fmtid="{D5CDD505-2E9C-101B-9397-08002B2CF9AE}" pid="24" name="Functional Area">
    <vt:lpwstr/>
  </property>
  <property fmtid="{D5CDD505-2E9C-101B-9397-08002B2CF9AE}" pid="25" name="Analysis Document Type">
    <vt:lpwstr/>
  </property>
  <property fmtid="{D5CDD505-2E9C-101B-9397-08002B2CF9AE}" pid="26" name="EmFromName">
    <vt:lpwstr/>
  </property>
  <property fmtid="{D5CDD505-2E9C-101B-9397-08002B2CF9AE}" pid="27" name="EmCC">
    <vt:lpwstr/>
  </property>
  <property fmtid="{D5CDD505-2E9C-101B-9397-08002B2CF9AE}" pid="28" name="Implementtation Track">
    <vt:lpwstr/>
  </property>
  <property fmtid="{D5CDD505-2E9C-101B-9397-08002B2CF9AE}" pid="29" name="Active Status">
    <vt:lpwstr/>
  </property>
  <property fmtid="{D5CDD505-2E9C-101B-9397-08002B2CF9AE}" pid="30" name="PRR No">
    <vt:lpwstr/>
  </property>
  <property fmtid="{D5CDD505-2E9C-101B-9397-08002B2CF9AE}" pid="31" name="IconOverlay">
    <vt:lpwstr/>
  </property>
  <property fmtid="{D5CDD505-2E9C-101B-9397-08002B2CF9AE}" pid="32" name="Tracking Number">
    <vt:lpwstr/>
  </property>
  <property fmtid="{D5CDD505-2E9C-101B-9397-08002B2CF9AE}" pid="33" name="EmTo">
    <vt:lpwstr/>
  </property>
  <property fmtid="{D5CDD505-2E9C-101B-9397-08002B2CF9AE}" pid="34" name="EmAttachmentNames">
    <vt:lpwstr/>
  </property>
  <property fmtid="{D5CDD505-2E9C-101B-9397-08002B2CF9AE}" pid="35" name="MS Business Unit">
    <vt:lpwstr/>
  </property>
  <property fmtid="{D5CDD505-2E9C-101B-9397-08002B2CF9AE}" pid="36" name="xd_ProgID">
    <vt:lpwstr/>
  </property>
  <property fmtid="{D5CDD505-2E9C-101B-9397-08002B2CF9AE}" pid="37" name="Tracking Application">
    <vt:lpwstr/>
  </property>
  <property fmtid="{D5CDD505-2E9C-101B-9397-08002B2CF9AE}" pid="38" name="Document Workflow Stage">
    <vt:lpwstr/>
  </property>
  <property fmtid="{D5CDD505-2E9C-101B-9397-08002B2CF9AE}" pid="39" name="Siemens CQ Number">
    <vt:lpwstr/>
  </property>
  <property fmtid="{D5CDD505-2E9C-101B-9397-08002B2CF9AE}" pid="40" name="EmSubject">
    <vt:lpwstr/>
  </property>
  <property fmtid="{D5CDD505-2E9C-101B-9397-08002B2CF9AE}" pid="41" name="EmAttachCount">
    <vt:lpwstr/>
  </property>
  <property fmtid="{D5CDD505-2E9C-101B-9397-08002B2CF9AE}" pid="42" name="STC Workflow Stage">
    <vt:lpwstr/>
  </property>
  <property fmtid="{D5CDD505-2E9C-101B-9397-08002B2CF9AE}" pid="43" name="HPQC Number">
    <vt:lpwstr/>
  </property>
  <property fmtid="{D5CDD505-2E9C-101B-9397-08002B2CF9AE}" pid="44" name="Procedure Document Type">
    <vt:lpwstr/>
  </property>
  <property fmtid="{D5CDD505-2E9C-101B-9397-08002B2CF9AE}" pid="45" name="Technical Document Type">
    <vt:lpwstr/>
  </property>
  <property fmtid="{D5CDD505-2E9C-101B-9397-08002B2CF9AE}" pid="46" name="Artifact Type">
    <vt:lpwstr/>
  </property>
  <property fmtid="{D5CDD505-2E9C-101B-9397-08002B2CF9AE}" pid="47" name="_CopySource">
    <vt:lpwstr/>
  </property>
  <property fmtid="{D5CDD505-2E9C-101B-9397-08002B2CF9AE}" pid="48" name="PRR Number">
    <vt:lpwstr/>
  </property>
  <property fmtid="{D5CDD505-2E9C-101B-9397-08002B2CF9AE}" pid="49" name="Record Series - MS">
    <vt:lpwstr/>
  </property>
  <property fmtid="{D5CDD505-2E9C-101B-9397-08002B2CF9AE}" pid="50" name="Application">
    <vt:lpwstr/>
  </property>
  <property fmtid="{D5CDD505-2E9C-101B-9397-08002B2CF9AE}" pid="51" name="MCM Release Phase">
    <vt:lpwstr/>
  </property>
  <property fmtid="{D5CDD505-2E9C-101B-9397-08002B2CF9AE}" pid="52" name="EmBCC">
    <vt:lpwstr/>
  </property>
  <property fmtid="{D5CDD505-2E9C-101B-9397-08002B2CF9AE}" pid="53" name="Parent Charge Group">
    <vt:lpwstr/>
  </property>
  <property fmtid="{D5CDD505-2E9C-101B-9397-08002B2CF9AE}" pid="54" name="Release Status">
    <vt:lpwstr/>
  </property>
  <property fmtid="{D5CDD505-2E9C-101B-9397-08002B2CF9AE}" pid="55" name="BPM Workflow State">
    <vt:lpwstr/>
  </property>
  <property fmtid="{D5CDD505-2E9C-101B-9397-08002B2CF9AE}" pid="56" name="RLPreviousUrl">
    <vt:lpwstr>/sites/ops/MS/MSDC/Records/Settlements System/Stlmt Releases/2019/Aug 2019/Draft ICGs/Internal - CG CC 5705 RC Services Charge Allocation_5.0Test.docx</vt:lpwstr>
  </property>
  <property fmtid="{D5CDD505-2E9C-101B-9397-08002B2CF9AE}" pid="57" name="_SourceUrl">
    <vt:lpwstr/>
  </property>
  <property fmtid="{D5CDD505-2E9C-101B-9397-08002B2CF9AE}" pid="58" name="_SharedFileIndex">
    <vt:lpwstr/>
  </property>
  <property fmtid="{D5CDD505-2E9C-101B-9397-08002B2CF9AE}" pid="59" name="ISOKeywords">
    <vt:lpwstr/>
  </property>
  <property fmtid="{D5CDD505-2E9C-101B-9397-08002B2CF9AE}" pid="60" name="ISOGroup">
    <vt:lpwstr/>
  </property>
  <property fmtid="{D5CDD505-2E9C-101B-9397-08002B2CF9AE}" pid="61" name="ISOArchive">
    <vt:lpwstr>1;#Not Archived|d4ac4999-fa66-470b-a400-7ab6671d1fab</vt:lpwstr>
  </property>
  <property fmtid="{D5CDD505-2E9C-101B-9397-08002B2CF9AE}" pid="62" name="ISOTopic">
    <vt:lpwstr>369;#Release planning|6a79a80e-d28b-42d1-92b3-263c07a6a53e</vt:lpwstr>
  </property>
</Properties>
</file>