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DF77E" w14:textId="77777777" w:rsidR="00A15516" w:rsidRDefault="00A15516" w:rsidP="0016756B">
      <w:pPr>
        <w:pStyle w:val="Title"/>
        <w:jc w:val="left"/>
        <w:rPr>
          <w:rFonts w:ascii="Arial" w:hAnsi="Arial" w:cs="Arial"/>
          <w:b w:val="0"/>
          <w:sz w:val="48"/>
          <w:szCs w:val="48"/>
          <w:lang w:val="en-US"/>
        </w:rPr>
      </w:pPr>
    </w:p>
    <w:p w14:paraId="551C52F2" w14:textId="77777777" w:rsidR="0016756B" w:rsidRPr="0016756B" w:rsidRDefault="0016756B" w:rsidP="0016756B">
      <w:pPr>
        <w:rPr>
          <w:lang w:eastAsia="x-none"/>
        </w:rPr>
      </w:pPr>
    </w:p>
    <w:p w14:paraId="3AA6F444" w14:textId="77777777" w:rsidR="009306FB" w:rsidRPr="00AC50A4" w:rsidRDefault="009306FB" w:rsidP="002C05E0">
      <w:pPr>
        <w:jc w:val="center"/>
        <w:rPr>
          <w:rFonts w:ascii="Arial" w:hAnsi="Arial" w:cs="Arial"/>
          <w:sz w:val="48"/>
          <w:szCs w:val="48"/>
        </w:rPr>
      </w:pPr>
      <w:r w:rsidRPr="00AC50A4">
        <w:rPr>
          <w:rFonts w:ascii="Arial" w:hAnsi="Arial" w:cs="Arial"/>
          <w:sz w:val="48"/>
          <w:szCs w:val="48"/>
        </w:rPr>
        <w:t>Business Practice Manual</w:t>
      </w:r>
    </w:p>
    <w:p w14:paraId="31F5B330" w14:textId="77777777" w:rsidR="009306FB" w:rsidRDefault="009306FB" w:rsidP="002C05E0">
      <w:pPr>
        <w:jc w:val="center"/>
        <w:rPr>
          <w:rFonts w:ascii="Arial" w:hAnsi="Arial" w:cs="Arial"/>
          <w:sz w:val="48"/>
          <w:szCs w:val="48"/>
        </w:rPr>
      </w:pPr>
      <w:r w:rsidRPr="00AC50A4">
        <w:rPr>
          <w:rFonts w:ascii="Arial" w:hAnsi="Arial" w:cs="Arial"/>
          <w:sz w:val="48"/>
          <w:szCs w:val="48"/>
        </w:rPr>
        <w:t>For</w:t>
      </w:r>
    </w:p>
    <w:p w14:paraId="39E81427" w14:textId="77777777" w:rsidR="00EB0D92" w:rsidRPr="00AC50A4" w:rsidRDefault="00EB0D92" w:rsidP="002C05E0">
      <w:pPr>
        <w:jc w:val="center"/>
        <w:rPr>
          <w:rFonts w:ascii="Arial" w:hAnsi="Arial" w:cs="Arial"/>
          <w:sz w:val="48"/>
          <w:szCs w:val="48"/>
        </w:rPr>
      </w:pPr>
    </w:p>
    <w:p w14:paraId="1759DC3C" w14:textId="77777777" w:rsidR="009306FB" w:rsidRPr="00AC50A4" w:rsidRDefault="009306FB" w:rsidP="002C05E0">
      <w:pPr>
        <w:jc w:val="center"/>
        <w:rPr>
          <w:rFonts w:ascii="Arial" w:hAnsi="Arial" w:cs="Arial"/>
          <w:sz w:val="48"/>
          <w:szCs w:val="48"/>
        </w:rPr>
      </w:pPr>
      <w:r w:rsidRPr="00AC50A4">
        <w:rPr>
          <w:rFonts w:ascii="Arial" w:hAnsi="Arial" w:cs="Arial"/>
          <w:sz w:val="48"/>
          <w:szCs w:val="48"/>
        </w:rPr>
        <w:t xml:space="preserve">Generator Interconnection </w:t>
      </w:r>
      <w:r w:rsidR="00336978">
        <w:rPr>
          <w:rFonts w:ascii="Arial" w:hAnsi="Arial" w:cs="Arial"/>
          <w:sz w:val="48"/>
          <w:szCs w:val="48"/>
        </w:rPr>
        <w:t xml:space="preserve">and </w:t>
      </w:r>
      <w:r w:rsidRPr="00AC50A4">
        <w:rPr>
          <w:rFonts w:ascii="Arial" w:hAnsi="Arial" w:cs="Arial"/>
          <w:sz w:val="48"/>
          <w:szCs w:val="48"/>
        </w:rPr>
        <w:t>Deliverability Allocation Procedures</w:t>
      </w:r>
    </w:p>
    <w:p w14:paraId="6D62A8E2" w14:textId="77777777" w:rsidR="009306FB" w:rsidRPr="00AC50A4" w:rsidRDefault="009306FB" w:rsidP="002C05E0">
      <w:pPr>
        <w:jc w:val="center"/>
        <w:rPr>
          <w:rFonts w:ascii="Arial" w:hAnsi="Arial" w:cs="Arial"/>
          <w:sz w:val="48"/>
          <w:szCs w:val="48"/>
        </w:rPr>
      </w:pPr>
      <w:r w:rsidRPr="00AC50A4">
        <w:rPr>
          <w:rFonts w:ascii="Arial" w:hAnsi="Arial" w:cs="Arial"/>
          <w:sz w:val="48"/>
          <w:szCs w:val="48"/>
        </w:rPr>
        <w:t>(GIDAP BPM)</w:t>
      </w:r>
    </w:p>
    <w:p w14:paraId="7CF5E40D" w14:textId="77777777" w:rsidR="009306FB" w:rsidRDefault="009306FB" w:rsidP="009306FB">
      <w:pPr>
        <w:pStyle w:val="ParaText"/>
        <w:ind w:left="0"/>
        <w:jc w:val="center"/>
      </w:pPr>
    </w:p>
    <w:p w14:paraId="003AD3F7" w14:textId="77777777" w:rsidR="009306FB" w:rsidRDefault="009306FB" w:rsidP="009306FB">
      <w:pPr>
        <w:pStyle w:val="ParaText"/>
        <w:ind w:left="0"/>
        <w:jc w:val="center"/>
        <w:rPr>
          <w:sz w:val="20"/>
        </w:rPr>
      </w:pPr>
      <w:r w:rsidRPr="00CB6472">
        <w:rPr>
          <w:sz w:val="20"/>
        </w:rPr>
        <w:t xml:space="preserve">Version </w:t>
      </w:r>
      <w:r>
        <w:rPr>
          <w:sz w:val="20"/>
        </w:rPr>
        <w:t>DRAFT</w:t>
      </w:r>
    </w:p>
    <w:p w14:paraId="6BE26D57" w14:textId="77777777" w:rsidR="00594329" w:rsidRPr="00CB6472" w:rsidRDefault="00594329" w:rsidP="009306FB">
      <w:pPr>
        <w:pStyle w:val="ParaText"/>
        <w:ind w:left="0"/>
        <w:jc w:val="center"/>
        <w:rPr>
          <w:sz w:val="20"/>
        </w:rPr>
      </w:pPr>
      <w:r w:rsidRPr="00594329">
        <w:rPr>
          <w:sz w:val="20"/>
          <w:highlight w:val="yellow"/>
        </w:rPr>
        <w:t>Sections 1, 2 and 6</w:t>
      </w:r>
      <w:r w:rsidR="008B67AB">
        <w:rPr>
          <w:sz w:val="20"/>
          <w:highlight w:val="yellow"/>
        </w:rPr>
        <w:t xml:space="preserve"> ending at 6.2.9.11</w:t>
      </w:r>
      <w:r w:rsidRPr="00594329">
        <w:rPr>
          <w:sz w:val="20"/>
          <w:highlight w:val="yellow"/>
        </w:rPr>
        <w:t xml:space="preserve"> Only</w:t>
      </w:r>
    </w:p>
    <w:p w14:paraId="68898ECD" w14:textId="77777777" w:rsidR="009306FB" w:rsidRDefault="009306FB" w:rsidP="009306FB">
      <w:pPr>
        <w:pStyle w:val="ParaText"/>
        <w:ind w:left="0"/>
        <w:jc w:val="center"/>
      </w:pPr>
      <w:r w:rsidRPr="00CB6472">
        <w:rPr>
          <w:sz w:val="20"/>
        </w:rPr>
        <w:t xml:space="preserve">Last Revised: </w:t>
      </w:r>
      <w:r w:rsidR="00C076BD">
        <w:rPr>
          <w:sz w:val="20"/>
        </w:rPr>
        <w:t>March 11</w:t>
      </w:r>
      <w:r w:rsidR="00A15516">
        <w:rPr>
          <w:sz w:val="20"/>
        </w:rPr>
        <w:t xml:space="preserve">, </w:t>
      </w:r>
      <w:r w:rsidR="00594329">
        <w:rPr>
          <w:sz w:val="20"/>
        </w:rPr>
        <w:t>2013</w:t>
      </w:r>
    </w:p>
    <w:p w14:paraId="003841CB" w14:textId="77777777" w:rsidR="00A56901" w:rsidRDefault="00A56901">
      <w:pPr>
        <w:jc w:val="center"/>
        <w:rPr>
          <w:rFonts w:ascii="Calibri" w:hAnsi="Calibri" w:cs="Calibri"/>
          <w:b/>
          <w:bCs/>
          <w:color w:val="000000"/>
          <w:sz w:val="22"/>
          <w:szCs w:val="22"/>
        </w:rPr>
      </w:pPr>
    </w:p>
    <w:p w14:paraId="0940AAC4" w14:textId="77777777" w:rsidR="00FC4740" w:rsidRPr="009A349C" w:rsidRDefault="00A56901" w:rsidP="009A349C">
      <w:pPr>
        <w:ind w:left="1080"/>
        <w:rPr>
          <w:rFonts w:ascii="Arial" w:hAnsi="Arial" w:cs="Arial"/>
          <w:b/>
          <w:bCs/>
          <w:sz w:val="32"/>
        </w:rPr>
      </w:pPr>
      <w:r>
        <w:rPr>
          <w:rFonts w:ascii="Calibri" w:hAnsi="Calibri" w:cs="Calibri"/>
          <w:b/>
          <w:bCs/>
          <w:color w:val="000000"/>
          <w:sz w:val="22"/>
          <w:szCs w:val="22"/>
        </w:rPr>
        <w:br w:type="page"/>
      </w:r>
      <w:proofErr w:type="gramStart"/>
      <w:r w:rsidR="00FC4740" w:rsidRPr="009A349C">
        <w:rPr>
          <w:rFonts w:ascii="Arial" w:hAnsi="Arial" w:cs="Arial"/>
          <w:b/>
          <w:bCs/>
          <w:sz w:val="32"/>
        </w:rPr>
        <w:lastRenderedPageBreak/>
        <w:t>Approval</w:t>
      </w:r>
      <w:proofErr w:type="gramEnd"/>
      <w:r w:rsidR="00FC4740" w:rsidRPr="009A349C">
        <w:rPr>
          <w:rFonts w:ascii="Arial" w:hAnsi="Arial" w:cs="Arial"/>
          <w:b/>
          <w:bCs/>
          <w:sz w:val="32"/>
        </w:rPr>
        <w:t xml:space="preserve"> History</w:t>
      </w:r>
    </w:p>
    <w:p w14:paraId="10E3E684" w14:textId="77777777" w:rsidR="00FC4740" w:rsidRDefault="00FC4740" w:rsidP="00FC4740">
      <w:pPr>
        <w:pStyle w:val="ParaText"/>
        <w:ind w:firstLine="720"/>
        <w:jc w:val="left"/>
      </w:pPr>
      <w:r>
        <w:t>Approval Date</w:t>
      </w:r>
      <w:proofErr w:type="gramStart"/>
      <w:r>
        <w:t>:  MM</w:t>
      </w:r>
      <w:proofErr w:type="gramEnd"/>
      <w:r>
        <w:t xml:space="preserve"> DD YYYY</w:t>
      </w:r>
    </w:p>
    <w:p w14:paraId="120F187C" w14:textId="77777777" w:rsidR="00FC4740" w:rsidRDefault="00FC4740" w:rsidP="00FC4740">
      <w:pPr>
        <w:pStyle w:val="ParaText"/>
        <w:ind w:firstLine="720"/>
        <w:jc w:val="left"/>
      </w:pPr>
      <w:r>
        <w:t>Effective Date</w:t>
      </w:r>
      <w:proofErr w:type="gramStart"/>
      <w:r>
        <w:t>:  MM</w:t>
      </w:r>
      <w:proofErr w:type="gramEnd"/>
      <w:r>
        <w:t xml:space="preserve"> DD YYYY</w:t>
      </w:r>
    </w:p>
    <w:p w14:paraId="682AFCA9" w14:textId="77777777" w:rsidR="00FC4740" w:rsidRDefault="00FC4740" w:rsidP="00FC4740">
      <w:pPr>
        <w:pStyle w:val="ParaText"/>
        <w:ind w:firstLine="720"/>
        <w:jc w:val="left"/>
      </w:pPr>
      <w:r>
        <w:t xml:space="preserve">BPM Owner: </w:t>
      </w:r>
      <w:r>
        <w:tab/>
      </w:r>
      <w:r>
        <w:tab/>
        <w:t>Stephen Rutty</w:t>
      </w:r>
    </w:p>
    <w:p w14:paraId="542BDD03" w14:textId="77777777" w:rsidR="00FC4740" w:rsidRDefault="00FC4740" w:rsidP="00FC4740">
      <w:pPr>
        <w:pStyle w:val="ParaText"/>
        <w:ind w:firstLine="720"/>
        <w:jc w:val="left"/>
      </w:pPr>
      <w:r>
        <w:t>BPM Owner’s Title</w:t>
      </w:r>
      <w:proofErr w:type="gramStart"/>
      <w:r>
        <w:t xml:space="preserve">: </w:t>
      </w:r>
      <w:r>
        <w:tab/>
        <w:t>Director</w:t>
      </w:r>
      <w:proofErr w:type="gramEnd"/>
      <w:r>
        <w:t>, Grid Assets</w:t>
      </w:r>
    </w:p>
    <w:p w14:paraId="31CA96C1" w14:textId="77777777" w:rsidR="00FC4740" w:rsidRDefault="00FC4740" w:rsidP="009A349C">
      <w:pPr>
        <w:ind w:left="1080"/>
        <w:rPr>
          <w:rFonts w:ascii="Arial" w:hAnsi="Arial" w:cs="Arial"/>
          <w:b/>
          <w:bCs/>
          <w:sz w:val="32"/>
        </w:rPr>
      </w:pPr>
      <w:r w:rsidRPr="009A349C">
        <w:rPr>
          <w:rFonts w:ascii="Arial" w:hAnsi="Arial" w:cs="Arial"/>
          <w:b/>
          <w:bCs/>
          <w:sz w:val="32"/>
        </w:rPr>
        <w:t>Revision History</w:t>
      </w:r>
    </w:p>
    <w:p w14:paraId="44063BB6" w14:textId="77777777" w:rsidR="009A349C" w:rsidRPr="009A349C" w:rsidRDefault="009A349C" w:rsidP="009A349C">
      <w:pPr>
        <w:ind w:left="1080"/>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580"/>
      </w:tblGrid>
      <w:tr w:rsidR="00FC4740" w:rsidRPr="009A349C" w14:paraId="2E2C6A76" w14:textId="77777777" w:rsidTr="00FC4740">
        <w:trPr>
          <w:tblHeader/>
        </w:trPr>
        <w:tc>
          <w:tcPr>
            <w:tcW w:w="1980" w:type="dxa"/>
            <w:shd w:val="clear" w:color="auto" w:fill="0000BE"/>
            <w:vAlign w:val="center"/>
          </w:tcPr>
          <w:p w14:paraId="3E2D878A" w14:textId="77777777" w:rsidR="00FC4740" w:rsidRPr="009A349C" w:rsidRDefault="00FC4740" w:rsidP="009A349C">
            <w:pPr>
              <w:spacing w:before="60" w:after="60"/>
              <w:jc w:val="center"/>
              <w:rPr>
                <w:rFonts w:ascii="Arial" w:hAnsi="Arial" w:cs="Arial"/>
                <w:color w:val="FFFFFF"/>
                <w:sz w:val="28"/>
              </w:rPr>
            </w:pPr>
            <w:r w:rsidRPr="009A349C">
              <w:rPr>
                <w:rFonts w:ascii="Arial" w:hAnsi="Arial" w:cs="Arial"/>
                <w:color w:val="FFFFFF"/>
                <w:sz w:val="28"/>
              </w:rPr>
              <w:t>Version</w:t>
            </w:r>
          </w:p>
        </w:tc>
        <w:tc>
          <w:tcPr>
            <w:tcW w:w="1800" w:type="dxa"/>
            <w:shd w:val="clear" w:color="auto" w:fill="0000BE"/>
            <w:vAlign w:val="center"/>
          </w:tcPr>
          <w:p w14:paraId="73B58B7A" w14:textId="77777777" w:rsidR="00FC4740" w:rsidRPr="009A349C" w:rsidRDefault="00FC4740" w:rsidP="009A349C">
            <w:pPr>
              <w:spacing w:before="60" w:after="60"/>
              <w:jc w:val="center"/>
              <w:rPr>
                <w:rFonts w:ascii="Arial" w:hAnsi="Arial" w:cs="Arial"/>
                <w:color w:val="FFFFFF"/>
                <w:sz w:val="28"/>
              </w:rPr>
            </w:pPr>
            <w:r w:rsidRPr="009A349C">
              <w:rPr>
                <w:rFonts w:ascii="Arial" w:hAnsi="Arial" w:cs="Arial"/>
                <w:color w:val="FFFFFF"/>
                <w:sz w:val="28"/>
              </w:rPr>
              <w:t>Date</w:t>
            </w:r>
          </w:p>
        </w:tc>
        <w:tc>
          <w:tcPr>
            <w:tcW w:w="5580" w:type="dxa"/>
            <w:shd w:val="clear" w:color="auto" w:fill="0000BE"/>
            <w:vAlign w:val="center"/>
          </w:tcPr>
          <w:p w14:paraId="16B4B910" w14:textId="77777777" w:rsidR="00FC4740" w:rsidRPr="009A349C" w:rsidRDefault="00FC4740" w:rsidP="009A349C">
            <w:pPr>
              <w:spacing w:before="60" w:after="60"/>
              <w:jc w:val="center"/>
              <w:rPr>
                <w:rFonts w:ascii="Arial" w:hAnsi="Arial" w:cs="Arial"/>
                <w:color w:val="FFFFFF"/>
                <w:sz w:val="28"/>
              </w:rPr>
            </w:pPr>
            <w:r w:rsidRPr="009A349C">
              <w:rPr>
                <w:rFonts w:ascii="Arial" w:hAnsi="Arial" w:cs="Arial"/>
                <w:color w:val="FFFFFF"/>
                <w:sz w:val="28"/>
              </w:rPr>
              <w:t>Description</w:t>
            </w:r>
          </w:p>
        </w:tc>
      </w:tr>
      <w:tr w:rsidR="00FC4740" w:rsidRPr="00334C97" w14:paraId="407F31BA" w14:textId="77777777" w:rsidTr="00FC4740">
        <w:tc>
          <w:tcPr>
            <w:tcW w:w="1980" w:type="dxa"/>
            <w:vAlign w:val="center"/>
          </w:tcPr>
          <w:p w14:paraId="78FD0DED" w14:textId="77777777" w:rsidR="00FC4740" w:rsidRPr="00334C97" w:rsidRDefault="00FC4740" w:rsidP="009A349C">
            <w:pPr>
              <w:spacing w:before="60" w:after="60"/>
              <w:jc w:val="center"/>
            </w:pPr>
            <w:r w:rsidRPr="00334C97">
              <w:t>1</w:t>
            </w:r>
          </w:p>
        </w:tc>
        <w:tc>
          <w:tcPr>
            <w:tcW w:w="1800" w:type="dxa"/>
            <w:vAlign w:val="center"/>
          </w:tcPr>
          <w:p w14:paraId="1F0C2DDE" w14:textId="77777777" w:rsidR="00FC4740" w:rsidRPr="00334C97" w:rsidRDefault="00FC4740" w:rsidP="00FC4740">
            <w:pPr>
              <w:spacing w:before="60" w:after="60"/>
            </w:pPr>
          </w:p>
        </w:tc>
        <w:tc>
          <w:tcPr>
            <w:tcW w:w="5580" w:type="dxa"/>
            <w:vAlign w:val="center"/>
          </w:tcPr>
          <w:p w14:paraId="31485F5D" w14:textId="77777777" w:rsidR="00FC4740" w:rsidRDefault="00FC4740" w:rsidP="001C26B8">
            <w:pPr>
              <w:pStyle w:val="ParaText"/>
              <w:spacing w:before="60" w:after="60" w:line="240" w:lineRule="auto"/>
              <w:ind w:left="0"/>
              <w:jc w:val="left"/>
            </w:pPr>
            <w:r>
              <w:t>1</w:t>
            </w:r>
            <w:r w:rsidRPr="00C66E41">
              <w:rPr>
                <w:vertAlign w:val="superscript"/>
              </w:rPr>
              <w:t>st</w:t>
            </w:r>
            <w:r>
              <w:t xml:space="preserve"> Version Released</w:t>
            </w:r>
          </w:p>
        </w:tc>
      </w:tr>
      <w:tr w:rsidR="00FC4740" w:rsidRPr="00334C97" w14:paraId="188837DB" w14:textId="77777777" w:rsidTr="00FC4740">
        <w:tc>
          <w:tcPr>
            <w:tcW w:w="1980" w:type="dxa"/>
            <w:vAlign w:val="center"/>
          </w:tcPr>
          <w:p w14:paraId="6AA37639" w14:textId="77777777" w:rsidR="00FC4740" w:rsidRPr="00334C97" w:rsidRDefault="00FC4740" w:rsidP="009A349C">
            <w:pPr>
              <w:spacing w:before="60" w:after="60"/>
              <w:jc w:val="center"/>
            </w:pPr>
          </w:p>
        </w:tc>
        <w:tc>
          <w:tcPr>
            <w:tcW w:w="1800" w:type="dxa"/>
            <w:vAlign w:val="center"/>
          </w:tcPr>
          <w:p w14:paraId="1BFB57C1" w14:textId="77777777" w:rsidR="00FC4740" w:rsidRPr="00334C97" w:rsidRDefault="00FC4740" w:rsidP="009A349C">
            <w:pPr>
              <w:spacing w:before="60" w:after="60"/>
            </w:pPr>
          </w:p>
        </w:tc>
        <w:tc>
          <w:tcPr>
            <w:tcW w:w="5580" w:type="dxa"/>
            <w:vAlign w:val="center"/>
          </w:tcPr>
          <w:p w14:paraId="146241EF" w14:textId="77777777" w:rsidR="00FC4740" w:rsidRDefault="00FC4740" w:rsidP="009A349C">
            <w:pPr>
              <w:pStyle w:val="TOC9"/>
            </w:pPr>
          </w:p>
        </w:tc>
      </w:tr>
    </w:tbl>
    <w:p w14:paraId="3CD391B8" w14:textId="77777777" w:rsidR="00FC4740" w:rsidRDefault="00FC4740" w:rsidP="00FC4740">
      <w:pPr>
        <w:pStyle w:val="ParaText"/>
        <w:tabs>
          <w:tab w:val="center" w:pos="9360"/>
        </w:tabs>
        <w:spacing w:before="40" w:after="0" w:line="240" w:lineRule="auto"/>
        <w:jc w:val="left"/>
      </w:pPr>
    </w:p>
    <w:p w14:paraId="1B8A0C6C" w14:textId="77777777" w:rsidR="00FC4740" w:rsidRDefault="00FC4740" w:rsidP="00FC4740">
      <w:pPr>
        <w:pStyle w:val="ParaText"/>
        <w:tabs>
          <w:tab w:val="center" w:pos="9360"/>
        </w:tabs>
        <w:spacing w:before="40" w:after="0" w:line="240" w:lineRule="auto"/>
        <w:jc w:val="left"/>
      </w:pPr>
    </w:p>
    <w:p w14:paraId="1A0B5724" w14:textId="77777777" w:rsidR="00FC4740" w:rsidRDefault="00FC4740" w:rsidP="00FC4740">
      <w:pPr>
        <w:pStyle w:val="ParaText"/>
        <w:tabs>
          <w:tab w:val="center" w:pos="9360"/>
        </w:tabs>
        <w:spacing w:before="40" w:after="0" w:line="240" w:lineRule="auto"/>
        <w:jc w:val="left"/>
      </w:pPr>
    </w:p>
    <w:p w14:paraId="401AB3A1" w14:textId="77777777" w:rsidR="00FC4740" w:rsidRDefault="00FC4740" w:rsidP="00FC4740">
      <w:pPr>
        <w:pStyle w:val="ParaText"/>
        <w:tabs>
          <w:tab w:val="center" w:pos="9360"/>
        </w:tabs>
        <w:spacing w:before="40" w:after="0" w:line="240" w:lineRule="auto"/>
        <w:jc w:val="left"/>
      </w:pPr>
    </w:p>
    <w:p w14:paraId="5B6A0021" w14:textId="77777777" w:rsidR="00FC4740" w:rsidRDefault="00FC4740" w:rsidP="00FC4740">
      <w:pPr>
        <w:pStyle w:val="ParaText"/>
        <w:tabs>
          <w:tab w:val="center" w:pos="9360"/>
        </w:tabs>
        <w:spacing w:before="40" w:after="0" w:line="240" w:lineRule="auto"/>
        <w:jc w:val="left"/>
      </w:pPr>
    </w:p>
    <w:p w14:paraId="0C93C743" w14:textId="77777777" w:rsidR="00FC4740" w:rsidRDefault="00FC4740" w:rsidP="00FC4740">
      <w:pPr>
        <w:pStyle w:val="ParaText"/>
        <w:tabs>
          <w:tab w:val="center" w:pos="9360"/>
        </w:tabs>
        <w:spacing w:before="40" w:after="0" w:line="240" w:lineRule="auto"/>
        <w:jc w:val="left"/>
      </w:pPr>
    </w:p>
    <w:p w14:paraId="1C4FFD94" w14:textId="77777777" w:rsidR="00FC4740" w:rsidRDefault="00FC4740" w:rsidP="00FC4740">
      <w:pPr>
        <w:pStyle w:val="ParaText"/>
        <w:tabs>
          <w:tab w:val="center" w:pos="9360"/>
        </w:tabs>
        <w:spacing w:before="40" w:after="0" w:line="240" w:lineRule="auto"/>
        <w:jc w:val="left"/>
      </w:pPr>
    </w:p>
    <w:p w14:paraId="43BFDEFF" w14:textId="77777777" w:rsidR="00FC4740" w:rsidRDefault="00FC4740" w:rsidP="00FC4740">
      <w:pPr>
        <w:pStyle w:val="ParaText"/>
        <w:tabs>
          <w:tab w:val="center" w:pos="9360"/>
        </w:tabs>
        <w:spacing w:before="40" w:after="0" w:line="240" w:lineRule="auto"/>
        <w:jc w:val="left"/>
      </w:pPr>
    </w:p>
    <w:p w14:paraId="32DABA60" w14:textId="77777777" w:rsidR="00FC4740" w:rsidRDefault="00FC4740" w:rsidP="00FC4740">
      <w:pPr>
        <w:pStyle w:val="ParaText"/>
        <w:tabs>
          <w:tab w:val="center" w:pos="9360"/>
        </w:tabs>
        <w:spacing w:before="40" w:after="0" w:line="240" w:lineRule="auto"/>
        <w:jc w:val="left"/>
      </w:pPr>
    </w:p>
    <w:p w14:paraId="0C2CB145" w14:textId="77777777" w:rsidR="00FC4740" w:rsidRDefault="00FC4740" w:rsidP="00FC4740">
      <w:pPr>
        <w:pStyle w:val="ParaText"/>
        <w:tabs>
          <w:tab w:val="center" w:pos="9360"/>
        </w:tabs>
        <w:spacing w:before="40" w:after="0" w:line="240" w:lineRule="auto"/>
        <w:jc w:val="left"/>
      </w:pPr>
    </w:p>
    <w:p w14:paraId="299966FB" w14:textId="77777777" w:rsidR="00FC4740" w:rsidRDefault="00FC4740" w:rsidP="00FC4740">
      <w:pPr>
        <w:pStyle w:val="ParaText"/>
        <w:tabs>
          <w:tab w:val="center" w:pos="9360"/>
        </w:tabs>
        <w:spacing w:before="40" w:after="0" w:line="240" w:lineRule="auto"/>
        <w:jc w:val="left"/>
      </w:pPr>
    </w:p>
    <w:p w14:paraId="7D106686" w14:textId="77777777" w:rsidR="00A65583" w:rsidRPr="00A65583" w:rsidRDefault="00FC4740" w:rsidP="00A65583">
      <w:pPr>
        <w:rPr>
          <w:rFonts w:ascii="Arial" w:hAnsi="Arial" w:cs="Arial"/>
        </w:rPr>
      </w:pPr>
      <w:r w:rsidRPr="00BE268D">
        <w:rPr>
          <w:rFonts w:ascii="Arial" w:hAnsi="Arial" w:cs="Arial"/>
          <w:sz w:val="22"/>
          <w:szCs w:val="22"/>
        </w:rPr>
        <w:t xml:space="preserve">Although this GIDAP BPM </w:t>
      </w:r>
      <w:r w:rsidR="003960E8">
        <w:rPr>
          <w:rFonts w:ascii="Arial" w:hAnsi="Arial" w:cs="Arial"/>
          <w:sz w:val="22"/>
          <w:szCs w:val="22"/>
        </w:rPr>
        <w:t>is based on</w:t>
      </w:r>
      <w:r w:rsidRPr="00BE268D">
        <w:rPr>
          <w:rFonts w:ascii="Arial" w:hAnsi="Arial" w:cs="Arial"/>
          <w:sz w:val="22"/>
          <w:szCs w:val="22"/>
        </w:rPr>
        <w:t xml:space="preserve"> Tariff Appendix DD (GIDAP)</w:t>
      </w:r>
      <w:r w:rsidR="003960E8">
        <w:rPr>
          <w:rFonts w:ascii="Arial" w:hAnsi="Arial" w:cs="Arial"/>
          <w:sz w:val="22"/>
          <w:szCs w:val="22"/>
        </w:rPr>
        <w:t>,</w:t>
      </w:r>
      <w:r w:rsidRPr="00BE268D">
        <w:rPr>
          <w:rFonts w:ascii="Arial" w:hAnsi="Arial" w:cs="Arial"/>
          <w:sz w:val="22"/>
          <w:szCs w:val="22"/>
        </w:rPr>
        <w:t xml:space="preserve"> it is written to provide the reader </w:t>
      </w:r>
      <w:r w:rsidR="003960E8">
        <w:rPr>
          <w:rFonts w:ascii="Arial" w:hAnsi="Arial" w:cs="Arial"/>
          <w:sz w:val="22"/>
          <w:szCs w:val="22"/>
        </w:rPr>
        <w:t xml:space="preserve">with </w:t>
      </w:r>
      <w:r w:rsidRPr="00BE268D">
        <w:rPr>
          <w:rFonts w:ascii="Arial" w:hAnsi="Arial" w:cs="Arial"/>
          <w:sz w:val="22"/>
          <w:szCs w:val="22"/>
        </w:rPr>
        <w:t xml:space="preserve">a more </w:t>
      </w:r>
      <w:r w:rsidR="008B431D">
        <w:rPr>
          <w:rFonts w:ascii="Arial" w:hAnsi="Arial" w:cs="Arial"/>
          <w:sz w:val="22"/>
          <w:szCs w:val="22"/>
        </w:rPr>
        <w:t>detailed</w:t>
      </w:r>
      <w:r w:rsidRPr="00BE268D">
        <w:rPr>
          <w:rFonts w:ascii="Arial" w:hAnsi="Arial" w:cs="Arial"/>
          <w:sz w:val="22"/>
          <w:szCs w:val="22"/>
        </w:rPr>
        <w:t xml:space="preserve"> chronological sequence of events the Interconnection Customer needs to perform </w:t>
      </w:r>
      <w:proofErr w:type="gramStart"/>
      <w:r w:rsidR="003960E8">
        <w:rPr>
          <w:rFonts w:ascii="Arial" w:hAnsi="Arial" w:cs="Arial"/>
          <w:sz w:val="22"/>
          <w:szCs w:val="22"/>
        </w:rPr>
        <w:t xml:space="preserve">in order </w:t>
      </w:r>
      <w:r w:rsidRPr="00BE268D">
        <w:rPr>
          <w:rFonts w:ascii="Arial" w:hAnsi="Arial" w:cs="Arial"/>
          <w:sz w:val="22"/>
          <w:szCs w:val="22"/>
        </w:rPr>
        <w:t>to</w:t>
      </w:r>
      <w:proofErr w:type="gramEnd"/>
      <w:r w:rsidRPr="00BE268D">
        <w:rPr>
          <w:rFonts w:ascii="Arial" w:hAnsi="Arial" w:cs="Arial"/>
          <w:sz w:val="22"/>
          <w:szCs w:val="22"/>
        </w:rPr>
        <w:t xml:space="preserve"> interconnect to the Grid.  The following Table of Contents summarizes that sequence.</w:t>
      </w:r>
      <w:r w:rsidRPr="00BE268D">
        <w:rPr>
          <w:rFonts w:ascii="Arial" w:hAnsi="Arial" w:cs="Arial"/>
          <w:b/>
          <w:bCs/>
          <w:color w:val="000000"/>
          <w:sz w:val="22"/>
          <w:szCs w:val="22"/>
        </w:rPr>
        <w:br w:type="page"/>
      </w:r>
      <w:r w:rsidR="00A65583" w:rsidRPr="00A65583">
        <w:rPr>
          <w:rFonts w:ascii="Arial" w:hAnsi="Arial" w:cs="Arial"/>
          <w:b/>
          <w:sz w:val="34"/>
          <w:szCs w:val="34"/>
        </w:rPr>
        <w:lastRenderedPageBreak/>
        <w:t>Table of Contents</w:t>
      </w:r>
    </w:p>
    <w:p w14:paraId="793A1D7C" w14:textId="77777777" w:rsidR="00512D51" w:rsidRDefault="00512D51">
      <w:pPr>
        <w:jc w:val="center"/>
        <w:rPr>
          <w:rFonts w:ascii="Calibri" w:hAnsi="Calibri" w:cs="Calibri"/>
          <w:b/>
          <w:bCs/>
          <w:color w:val="000000"/>
          <w:sz w:val="22"/>
          <w:szCs w:val="22"/>
        </w:rPr>
      </w:pPr>
    </w:p>
    <w:p w14:paraId="458A1329" w14:textId="77777777" w:rsidR="00671668" w:rsidRPr="00C81C95" w:rsidRDefault="0092523F">
      <w:pPr>
        <w:pStyle w:val="TOC1"/>
        <w:rPr>
          <w:rFonts w:ascii="Calibri" w:hAnsi="Calibri"/>
          <w:noProof/>
          <w:sz w:val="22"/>
          <w:szCs w:val="22"/>
        </w:rPr>
      </w:pPr>
      <w:r>
        <w:rPr>
          <w:rFonts w:cs="Calibri"/>
          <w:b/>
          <w:bCs/>
          <w:color w:val="000000"/>
          <w:sz w:val="22"/>
          <w:szCs w:val="22"/>
        </w:rPr>
        <w:fldChar w:fldCharType="begin"/>
      </w:r>
      <w:r>
        <w:rPr>
          <w:rFonts w:cs="Calibri"/>
          <w:b/>
          <w:bCs/>
          <w:color w:val="000000"/>
          <w:sz w:val="22"/>
          <w:szCs w:val="22"/>
        </w:rPr>
        <w:instrText xml:space="preserve"> TOC \o "1-4" \h \z \u </w:instrText>
      </w:r>
      <w:r>
        <w:rPr>
          <w:rFonts w:cs="Calibri"/>
          <w:b/>
          <w:bCs/>
          <w:color w:val="000000"/>
          <w:sz w:val="22"/>
          <w:szCs w:val="22"/>
        </w:rPr>
        <w:fldChar w:fldCharType="separate"/>
      </w:r>
      <w:hyperlink w:anchor="_Toc350752758" w:history="1">
        <w:r w:rsidR="00671668" w:rsidRPr="002D2D2D">
          <w:rPr>
            <w:rStyle w:val="Hyperlink"/>
            <w:noProof/>
          </w:rPr>
          <w:t>1.</w:t>
        </w:r>
        <w:r w:rsidR="00671668" w:rsidRPr="00C81C95">
          <w:rPr>
            <w:rFonts w:ascii="Calibri" w:hAnsi="Calibri"/>
            <w:noProof/>
            <w:sz w:val="22"/>
            <w:szCs w:val="22"/>
          </w:rPr>
          <w:tab/>
        </w:r>
        <w:r w:rsidR="00671668" w:rsidRPr="002D2D2D">
          <w:rPr>
            <w:rStyle w:val="Hyperlink"/>
            <w:noProof/>
          </w:rPr>
          <w:t>Introduction</w:t>
        </w:r>
        <w:r w:rsidR="00671668">
          <w:rPr>
            <w:noProof/>
            <w:webHidden/>
          </w:rPr>
          <w:tab/>
        </w:r>
        <w:r w:rsidR="00671668">
          <w:rPr>
            <w:noProof/>
            <w:webHidden/>
          </w:rPr>
          <w:fldChar w:fldCharType="begin"/>
        </w:r>
        <w:r w:rsidR="00671668">
          <w:rPr>
            <w:noProof/>
            <w:webHidden/>
          </w:rPr>
          <w:instrText xml:space="preserve"> PAGEREF _Toc350752758 \h </w:instrText>
        </w:r>
        <w:r w:rsidR="00671668">
          <w:rPr>
            <w:noProof/>
            <w:webHidden/>
          </w:rPr>
        </w:r>
        <w:r w:rsidR="00671668">
          <w:rPr>
            <w:noProof/>
            <w:webHidden/>
          </w:rPr>
          <w:fldChar w:fldCharType="separate"/>
        </w:r>
        <w:r w:rsidR="00671668">
          <w:rPr>
            <w:noProof/>
            <w:webHidden/>
          </w:rPr>
          <w:t>5</w:t>
        </w:r>
        <w:r w:rsidR="00671668">
          <w:rPr>
            <w:noProof/>
            <w:webHidden/>
          </w:rPr>
          <w:fldChar w:fldCharType="end"/>
        </w:r>
      </w:hyperlink>
    </w:p>
    <w:p w14:paraId="5D0DE223" w14:textId="77777777" w:rsidR="00671668" w:rsidRPr="00C81C95" w:rsidRDefault="00671668">
      <w:pPr>
        <w:pStyle w:val="TOC2"/>
        <w:rPr>
          <w:rFonts w:ascii="Calibri" w:hAnsi="Calibri"/>
          <w:noProof/>
          <w:sz w:val="22"/>
          <w:szCs w:val="22"/>
        </w:rPr>
      </w:pPr>
      <w:hyperlink w:anchor="_Toc350752759" w:history="1">
        <w:r w:rsidRPr="002D2D2D">
          <w:rPr>
            <w:rStyle w:val="Hyperlink"/>
            <w:noProof/>
          </w:rPr>
          <w:t>1.1.</w:t>
        </w:r>
        <w:r w:rsidRPr="00C81C95">
          <w:rPr>
            <w:rFonts w:ascii="Calibri" w:hAnsi="Calibri"/>
            <w:noProof/>
            <w:sz w:val="22"/>
            <w:szCs w:val="22"/>
          </w:rPr>
          <w:tab/>
        </w:r>
        <w:r w:rsidRPr="002D2D2D">
          <w:rPr>
            <w:rStyle w:val="Hyperlink"/>
            <w:noProof/>
          </w:rPr>
          <w:t>Purpose of CAISO Business Practice Manuals</w:t>
        </w:r>
        <w:r>
          <w:rPr>
            <w:noProof/>
            <w:webHidden/>
          </w:rPr>
          <w:tab/>
        </w:r>
        <w:r>
          <w:rPr>
            <w:noProof/>
            <w:webHidden/>
          </w:rPr>
          <w:fldChar w:fldCharType="begin"/>
        </w:r>
        <w:r>
          <w:rPr>
            <w:noProof/>
            <w:webHidden/>
          </w:rPr>
          <w:instrText xml:space="preserve"> PAGEREF _Toc350752759 \h </w:instrText>
        </w:r>
        <w:r>
          <w:rPr>
            <w:noProof/>
            <w:webHidden/>
          </w:rPr>
        </w:r>
        <w:r>
          <w:rPr>
            <w:noProof/>
            <w:webHidden/>
          </w:rPr>
          <w:fldChar w:fldCharType="separate"/>
        </w:r>
        <w:r>
          <w:rPr>
            <w:noProof/>
            <w:webHidden/>
          </w:rPr>
          <w:t>5</w:t>
        </w:r>
        <w:r>
          <w:rPr>
            <w:noProof/>
            <w:webHidden/>
          </w:rPr>
          <w:fldChar w:fldCharType="end"/>
        </w:r>
      </w:hyperlink>
    </w:p>
    <w:p w14:paraId="78A9352C" w14:textId="77777777" w:rsidR="00671668" w:rsidRPr="00C81C95" w:rsidRDefault="00671668">
      <w:pPr>
        <w:pStyle w:val="TOC2"/>
        <w:rPr>
          <w:rFonts w:ascii="Calibri" w:hAnsi="Calibri"/>
          <w:noProof/>
          <w:sz w:val="22"/>
          <w:szCs w:val="22"/>
        </w:rPr>
      </w:pPr>
      <w:hyperlink w:anchor="_Toc350752760" w:history="1">
        <w:r w:rsidRPr="002D2D2D">
          <w:rPr>
            <w:rStyle w:val="Hyperlink"/>
            <w:noProof/>
          </w:rPr>
          <w:t>1.2.</w:t>
        </w:r>
        <w:r w:rsidRPr="00C81C95">
          <w:rPr>
            <w:rFonts w:ascii="Calibri" w:hAnsi="Calibri"/>
            <w:noProof/>
            <w:sz w:val="22"/>
            <w:szCs w:val="22"/>
          </w:rPr>
          <w:tab/>
        </w:r>
        <w:r w:rsidRPr="002D2D2D">
          <w:rPr>
            <w:rStyle w:val="Hyperlink"/>
            <w:noProof/>
          </w:rPr>
          <w:t>Purpose of this Business Practice Manual</w:t>
        </w:r>
        <w:r>
          <w:rPr>
            <w:noProof/>
            <w:webHidden/>
          </w:rPr>
          <w:tab/>
        </w:r>
        <w:r>
          <w:rPr>
            <w:noProof/>
            <w:webHidden/>
          </w:rPr>
          <w:fldChar w:fldCharType="begin"/>
        </w:r>
        <w:r>
          <w:rPr>
            <w:noProof/>
            <w:webHidden/>
          </w:rPr>
          <w:instrText xml:space="preserve"> PAGEREF _Toc350752760 \h </w:instrText>
        </w:r>
        <w:r>
          <w:rPr>
            <w:noProof/>
            <w:webHidden/>
          </w:rPr>
        </w:r>
        <w:r>
          <w:rPr>
            <w:noProof/>
            <w:webHidden/>
          </w:rPr>
          <w:fldChar w:fldCharType="separate"/>
        </w:r>
        <w:r>
          <w:rPr>
            <w:noProof/>
            <w:webHidden/>
          </w:rPr>
          <w:t>5</w:t>
        </w:r>
        <w:r>
          <w:rPr>
            <w:noProof/>
            <w:webHidden/>
          </w:rPr>
          <w:fldChar w:fldCharType="end"/>
        </w:r>
      </w:hyperlink>
    </w:p>
    <w:p w14:paraId="0E69DEBC" w14:textId="77777777" w:rsidR="00671668" w:rsidRPr="00C81C95" w:rsidRDefault="00671668">
      <w:pPr>
        <w:pStyle w:val="TOC2"/>
        <w:rPr>
          <w:rFonts w:ascii="Calibri" w:hAnsi="Calibri"/>
          <w:noProof/>
          <w:sz w:val="22"/>
          <w:szCs w:val="22"/>
        </w:rPr>
      </w:pPr>
      <w:hyperlink w:anchor="_Toc350752761" w:history="1">
        <w:r w:rsidRPr="002D2D2D">
          <w:rPr>
            <w:rStyle w:val="Hyperlink"/>
            <w:noProof/>
          </w:rPr>
          <w:t>1.3.</w:t>
        </w:r>
        <w:r w:rsidRPr="00C81C95">
          <w:rPr>
            <w:rFonts w:ascii="Calibri" w:hAnsi="Calibri"/>
            <w:noProof/>
            <w:sz w:val="22"/>
            <w:szCs w:val="22"/>
          </w:rPr>
          <w:tab/>
        </w:r>
        <w:r w:rsidRPr="002D2D2D">
          <w:rPr>
            <w:rStyle w:val="Hyperlink"/>
            <w:noProof/>
          </w:rPr>
          <w:t>References</w:t>
        </w:r>
        <w:r>
          <w:rPr>
            <w:noProof/>
            <w:webHidden/>
          </w:rPr>
          <w:tab/>
        </w:r>
        <w:r>
          <w:rPr>
            <w:noProof/>
            <w:webHidden/>
          </w:rPr>
          <w:fldChar w:fldCharType="begin"/>
        </w:r>
        <w:r>
          <w:rPr>
            <w:noProof/>
            <w:webHidden/>
          </w:rPr>
          <w:instrText xml:space="preserve"> PAGEREF _Toc350752761 \h </w:instrText>
        </w:r>
        <w:r>
          <w:rPr>
            <w:noProof/>
            <w:webHidden/>
          </w:rPr>
        </w:r>
        <w:r>
          <w:rPr>
            <w:noProof/>
            <w:webHidden/>
          </w:rPr>
          <w:fldChar w:fldCharType="separate"/>
        </w:r>
        <w:r>
          <w:rPr>
            <w:noProof/>
            <w:webHidden/>
          </w:rPr>
          <w:t>6</w:t>
        </w:r>
        <w:r>
          <w:rPr>
            <w:noProof/>
            <w:webHidden/>
          </w:rPr>
          <w:fldChar w:fldCharType="end"/>
        </w:r>
      </w:hyperlink>
    </w:p>
    <w:p w14:paraId="0E928E9E" w14:textId="77777777" w:rsidR="00671668" w:rsidRPr="00C81C95" w:rsidRDefault="00671668">
      <w:pPr>
        <w:pStyle w:val="TOC2"/>
        <w:rPr>
          <w:rFonts w:ascii="Calibri" w:hAnsi="Calibri"/>
          <w:noProof/>
          <w:sz w:val="22"/>
          <w:szCs w:val="22"/>
        </w:rPr>
      </w:pPr>
      <w:hyperlink w:anchor="_Toc350752762" w:history="1">
        <w:r w:rsidRPr="002D2D2D">
          <w:rPr>
            <w:rStyle w:val="Hyperlink"/>
            <w:noProof/>
          </w:rPr>
          <w:t>1.4.</w:t>
        </w:r>
        <w:r w:rsidRPr="00C81C95">
          <w:rPr>
            <w:rFonts w:ascii="Calibri" w:hAnsi="Calibri"/>
            <w:noProof/>
            <w:sz w:val="22"/>
            <w:szCs w:val="22"/>
          </w:rPr>
          <w:tab/>
        </w:r>
        <w:r w:rsidRPr="002D2D2D">
          <w:rPr>
            <w:rStyle w:val="Hyperlink"/>
            <w:noProof/>
          </w:rPr>
          <w:t>Definitions</w:t>
        </w:r>
        <w:r>
          <w:rPr>
            <w:noProof/>
            <w:webHidden/>
          </w:rPr>
          <w:tab/>
        </w:r>
        <w:r>
          <w:rPr>
            <w:noProof/>
            <w:webHidden/>
          </w:rPr>
          <w:fldChar w:fldCharType="begin"/>
        </w:r>
        <w:r>
          <w:rPr>
            <w:noProof/>
            <w:webHidden/>
          </w:rPr>
          <w:instrText xml:space="preserve"> PAGEREF _Toc350752762 \h </w:instrText>
        </w:r>
        <w:r>
          <w:rPr>
            <w:noProof/>
            <w:webHidden/>
          </w:rPr>
        </w:r>
        <w:r>
          <w:rPr>
            <w:noProof/>
            <w:webHidden/>
          </w:rPr>
          <w:fldChar w:fldCharType="separate"/>
        </w:r>
        <w:r>
          <w:rPr>
            <w:noProof/>
            <w:webHidden/>
          </w:rPr>
          <w:t>6</w:t>
        </w:r>
        <w:r>
          <w:rPr>
            <w:noProof/>
            <w:webHidden/>
          </w:rPr>
          <w:fldChar w:fldCharType="end"/>
        </w:r>
      </w:hyperlink>
    </w:p>
    <w:p w14:paraId="2775FF58" w14:textId="77777777" w:rsidR="00671668" w:rsidRPr="00C81C95" w:rsidRDefault="00671668">
      <w:pPr>
        <w:pStyle w:val="TOC3"/>
        <w:rPr>
          <w:rFonts w:ascii="Calibri" w:hAnsi="Calibri"/>
          <w:szCs w:val="22"/>
        </w:rPr>
      </w:pPr>
      <w:hyperlink w:anchor="_Toc350752763" w:history="1">
        <w:r w:rsidRPr="002D2D2D">
          <w:rPr>
            <w:rStyle w:val="Hyperlink"/>
          </w:rPr>
          <w:t>1.4.1.</w:t>
        </w:r>
        <w:r w:rsidRPr="00C81C95">
          <w:rPr>
            <w:rFonts w:ascii="Calibri" w:hAnsi="Calibri"/>
            <w:szCs w:val="22"/>
          </w:rPr>
          <w:tab/>
        </w:r>
        <w:r w:rsidRPr="002D2D2D">
          <w:rPr>
            <w:rStyle w:val="Hyperlink"/>
          </w:rPr>
          <w:t>Master Definitions Supplement</w:t>
        </w:r>
        <w:r>
          <w:rPr>
            <w:webHidden/>
          </w:rPr>
          <w:tab/>
        </w:r>
        <w:r>
          <w:rPr>
            <w:webHidden/>
          </w:rPr>
          <w:fldChar w:fldCharType="begin"/>
        </w:r>
        <w:r>
          <w:rPr>
            <w:webHidden/>
          </w:rPr>
          <w:instrText xml:space="preserve"> PAGEREF _Toc350752763 \h </w:instrText>
        </w:r>
        <w:r>
          <w:rPr>
            <w:webHidden/>
          </w:rPr>
        </w:r>
        <w:r>
          <w:rPr>
            <w:webHidden/>
          </w:rPr>
          <w:fldChar w:fldCharType="separate"/>
        </w:r>
        <w:r>
          <w:rPr>
            <w:webHidden/>
          </w:rPr>
          <w:t>6</w:t>
        </w:r>
        <w:r>
          <w:rPr>
            <w:webHidden/>
          </w:rPr>
          <w:fldChar w:fldCharType="end"/>
        </w:r>
      </w:hyperlink>
    </w:p>
    <w:p w14:paraId="74D1926E" w14:textId="77777777" w:rsidR="00671668" w:rsidRPr="00C81C95" w:rsidRDefault="00671668">
      <w:pPr>
        <w:pStyle w:val="TOC3"/>
        <w:rPr>
          <w:rFonts w:ascii="Calibri" w:hAnsi="Calibri"/>
          <w:szCs w:val="22"/>
        </w:rPr>
      </w:pPr>
      <w:hyperlink w:anchor="_Toc350752764" w:history="1">
        <w:r w:rsidRPr="002D2D2D">
          <w:rPr>
            <w:rStyle w:val="Hyperlink"/>
          </w:rPr>
          <w:t>1.4.2.</w:t>
        </w:r>
        <w:r w:rsidRPr="00C81C95">
          <w:rPr>
            <w:rFonts w:ascii="Calibri" w:hAnsi="Calibri"/>
            <w:szCs w:val="22"/>
          </w:rPr>
          <w:tab/>
        </w:r>
        <w:r w:rsidRPr="002D2D2D">
          <w:rPr>
            <w:rStyle w:val="Hyperlink"/>
          </w:rPr>
          <w:t>Highlighted Definitions Applicable to this GIDAP BPM</w:t>
        </w:r>
        <w:r>
          <w:rPr>
            <w:webHidden/>
          </w:rPr>
          <w:tab/>
        </w:r>
        <w:r>
          <w:rPr>
            <w:webHidden/>
          </w:rPr>
          <w:fldChar w:fldCharType="begin"/>
        </w:r>
        <w:r>
          <w:rPr>
            <w:webHidden/>
          </w:rPr>
          <w:instrText xml:space="preserve"> PAGEREF _Toc350752764 \h </w:instrText>
        </w:r>
        <w:r>
          <w:rPr>
            <w:webHidden/>
          </w:rPr>
        </w:r>
        <w:r>
          <w:rPr>
            <w:webHidden/>
          </w:rPr>
          <w:fldChar w:fldCharType="separate"/>
        </w:r>
        <w:r>
          <w:rPr>
            <w:webHidden/>
          </w:rPr>
          <w:t>6</w:t>
        </w:r>
        <w:r>
          <w:rPr>
            <w:webHidden/>
          </w:rPr>
          <w:fldChar w:fldCharType="end"/>
        </w:r>
      </w:hyperlink>
    </w:p>
    <w:p w14:paraId="26EB8065" w14:textId="77777777" w:rsidR="00671668" w:rsidRPr="00C81C95" w:rsidRDefault="00671668">
      <w:pPr>
        <w:pStyle w:val="TOC1"/>
        <w:rPr>
          <w:rFonts w:ascii="Calibri" w:hAnsi="Calibri"/>
          <w:noProof/>
          <w:sz w:val="22"/>
          <w:szCs w:val="22"/>
        </w:rPr>
      </w:pPr>
      <w:hyperlink w:anchor="_Toc350752765" w:history="1">
        <w:r w:rsidRPr="002D2D2D">
          <w:rPr>
            <w:rStyle w:val="Hyperlink"/>
            <w:noProof/>
          </w:rPr>
          <w:t>2.</w:t>
        </w:r>
        <w:r w:rsidRPr="00C81C95">
          <w:rPr>
            <w:rFonts w:ascii="Calibri" w:hAnsi="Calibri"/>
            <w:noProof/>
            <w:sz w:val="22"/>
            <w:szCs w:val="22"/>
          </w:rPr>
          <w:tab/>
        </w:r>
        <w:r w:rsidRPr="002D2D2D">
          <w:rPr>
            <w:rStyle w:val="Hyperlink"/>
            <w:noProof/>
          </w:rPr>
          <w:t>GIDAP Applicability and Comparability</w:t>
        </w:r>
        <w:r>
          <w:rPr>
            <w:noProof/>
            <w:webHidden/>
          </w:rPr>
          <w:tab/>
        </w:r>
        <w:r>
          <w:rPr>
            <w:noProof/>
            <w:webHidden/>
          </w:rPr>
          <w:fldChar w:fldCharType="begin"/>
        </w:r>
        <w:r>
          <w:rPr>
            <w:noProof/>
            <w:webHidden/>
          </w:rPr>
          <w:instrText xml:space="preserve"> PAGEREF _Toc350752765 \h </w:instrText>
        </w:r>
        <w:r>
          <w:rPr>
            <w:noProof/>
            <w:webHidden/>
          </w:rPr>
        </w:r>
        <w:r>
          <w:rPr>
            <w:noProof/>
            <w:webHidden/>
          </w:rPr>
          <w:fldChar w:fldCharType="separate"/>
        </w:r>
        <w:r>
          <w:rPr>
            <w:noProof/>
            <w:webHidden/>
          </w:rPr>
          <w:t>7</w:t>
        </w:r>
        <w:r>
          <w:rPr>
            <w:noProof/>
            <w:webHidden/>
          </w:rPr>
          <w:fldChar w:fldCharType="end"/>
        </w:r>
      </w:hyperlink>
    </w:p>
    <w:p w14:paraId="33A9750A" w14:textId="77777777" w:rsidR="00671668" w:rsidRPr="00C81C95" w:rsidRDefault="00671668">
      <w:pPr>
        <w:pStyle w:val="TOC1"/>
        <w:rPr>
          <w:rFonts w:ascii="Calibri" w:hAnsi="Calibri"/>
          <w:noProof/>
          <w:sz w:val="22"/>
          <w:szCs w:val="22"/>
        </w:rPr>
      </w:pPr>
      <w:hyperlink w:anchor="_Toc350752766" w:history="1">
        <w:r w:rsidRPr="002D2D2D">
          <w:rPr>
            <w:rStyle w:val="Hyperlink"/>
            <w:noProof/>
          </w:rPr>
          <w:t>3.</w:t>
        </w:r>
        <w:r w:rsidRPr="00C81C95">
          <w:rPr>
            <w:rFonts w:ascii="Calibri" w:hAnsi="Calibri"/>
            <w:noProof/>
            <w:sz w:val="22"/>
            <w:szCs w:val="22"/>
          </w:rPr>
          <w:tab/>
        </w:r>
        <w:r w:rsidRPr="002D2D2D">
          <w:rPr>
            <w:rStyle w:val="Hyperlink"/>
            <w:noProof/>
          </w:rPr>
          <w:t>On-Line Resources</w:t>
        </w:r>
        <w:r>
          <w:rPr>
            <w:noProof/>
            <w:webHidden/>
          </w:rPr>
          <w:tab/>
        </w:r>
        <w:r>
          <w:rPr>
            <w:noProof/>
            <w:webHidden/>
          </w:rPr>
          <w:fldChar w:fldCharType="begin"/>
        </w:r>
        <w:r>
          <w:rPr>
            <w:noProof/>
            <w:webHidden/>
          </w:rPr>
          <w:instrText xml:space="preserve"> PAGEREF _Toc350752766 \h </w:instrText>
        </w:r>
        <w:r>
          <w:rPr>
            <w:noProof/>
            <w:webHidden/>
          </w:rPr>
        </w:r>
        <w:r>
          <w:rPr>
            <w:noProof/>
            <w:webHidden/>
          </w:rPr>
          <w:fldChar w:fldCharType="separate"/>
        </w:r>
        <w:r>
          <w:rPr>
            <w:noProof/>
            <w:webHidden/>
          </w:rPr>
          <w:t>9</w:t>
        </w:r>
        <w:r>
          <w:rPr>
            <w:noProof/>
            <w:webHidden/>
          </w:rPr>
          <w:fldChar w:fldCharType="end"/>
        </w:r>
      </w:hyperlink>
    </w:p>
    <w:p w14:paraId="06FBCC04" w14:textId="77777777" w:rsidR="00671668" w:rsidRPr="00C81C95" w:rsidRDefault="00671668">
      <w:pPr>
        <w:pStyle w:val="TOC1"/>
        <w:rPr>
          <w:rFonts w:ascii="Calibri" w:hAnsi="Calibri"/>
          <w:noProof/>
          <w:sz w:val="22"/>
          <w:szCs w:val="22"/>
        </w:rPr>
      </w:pPr>
      <w:hyperlink w:anchor="_Toc350752767" w:history="1">
        <w:r w:rsidRPr="002D2D2D">
          <w:rPr>
            <w:rStyle w:val="Hyperlink"/>
            <w:noProof/>
          </w:rPr>
          <w:t>4.</w:t>
        </w:r>
        <w:r w:rsidRPr="00C81C95">
          <w:rPr>
            <w:rFonts w:ascii="Calibri" w:hAnsi="Calibri"/>
            <w:noProof/>
            <w:sz w:val="22"/>
            <w:szCs w:val="22"/>
          </w:rPr>
          <w:tab/>
        </w:r>
        <w:r w:rsidRPr="002D2D2D">
          <w:rPr>
            <w:rStyle w:val="Hyperlink"/>
            <w:noProof/>
          </w:rPr>
          <w:t>Summary of Available Study Tracks and Application Deadlines</w:t>
        </w:r>
        <w:r>
          <w:rPr>
            <w:noProof/>
            <w:webHidden/>
          </w:rPr>
          <w:tab/>
        </w:r>
        <w:r>
          <w:rPr>
            <w:noProof/>
            <w:webHidden/>
          </w:rPr>
          <w:fldChar w:fldCharType="begin"/>
        </w:r>
        <w:r>
          <w:rPr>
            <w:noProof/>
            <w:webHidden/>
          </w:rPr>
          <w:instrText xml:space="preserve"> PAGEREF _Toc350752767 \h </w:instrText>
        </w:r>
        <w:r>
          <w:rPr>
            <w:noProof/>
            <w:webHidden/>
          </w:rPr>
        </w:r>
        <w:r>
          <w:rPr>
            <w:noProof/>
            <w:webHidden/>
          </w:rPr>
          <w:fldChar w:fldCharType="separate"/>
        </w:r>
        <w:r>
          <w:rPr>
            <w:noProof/>
            <w:webHidden/>
          </w:rPr>
          <w:t>10</w:t>
        </w:r>
        <w:r>
          <w:rPr>
            <w:noProof/>
            <w:webHidden/>
          </w:rPr>
          <w:fldChar w:fldCharType="end"/>
        </w:r>
      </w:hyperlink>
    </w:p>
    <w:p w14:paraId="04CE5E98" w14:textId="77777777" w:rsidR="00671668" w:rsidRPr="00C81C95" w:rsidRDefault="00671668">
      <w:pPr>
        <w:pStyle w:val="TOC1"/>
        <w:rPr>
          <w:rFonts w:ascii="Calibri" w:hAnsi="Calibri"/>
          <w:noProof/>
          <w:sz w:val="22"/>
          <w:szCs w:val="22"/>
        </w:rPr>
      </w:pPr>
      <w:hyperlink w:anchor="_Toc350752768" w:history="1">
        <w:r w:rsidRPr="002D2D2D">
          <w:rPr>
            <w:rStyle w:val="Hyperlink"/>
            <w:noProof/>
          </w:rPr>
          <w:t>5.</w:t>
        </w:r>
        <w:r w:rsidRPr="00C81C95">
          <w:rPr>
            <w:rFonts w:ascii="Calibri" w:hAnsi="Calibri"/>
            <w:noProof/>
            <w:sz w:val="22"/>
            <w:szCs w:val="22"/>
          </w:rPr>
          <w:tab/>
        </w:r>
        <w:r w:rsidRPr="002D2D2D">
          <w:rPr>
            <w:rStyle w:val="Hyperlink"/>
            <w:noProof/>
          </w:rPr>
          <w:t>Interconnection Requests</w:t>
        </w:r>
        <w:r>
          <w:rPr>
            <w:noProof/>
            <w:webHidden/>
          </w:rPr>
          <w:tab/>
        </w:r>
        <w:r>
          <w:rPr>
            <w:noProof/>
            <w:webHidden/>
          </w:rPr>
          <w:fldChar w:fldCharType="begin"/>
        </w:r>
        <w:r>
          <w:rPr>
            <w:noProof/>
            <w:webHidden/>
          </w:rPr>
          <w:instrText xml:space="preserve"> PAGEREF _Toc350752768 \h </w:instrText>
        </w:r>
        <w:r>
          <w:rPr>
            <w:noProof/>
            <w:webHidden/>
          </w:rPr>
        </w:r>
        <w:r>
          <w:rPr>
            <w:noProof/>
            <w:webHidden/>
          </w:rPr>
          <w:fldChar w:fldCharType="separate"/>
        </w:r>
        <w:r>
          <w:rPr>
            <w:noProof/>
            <w:webHidden/>
          </w:rPr>
          <w:t>10</w:t>
        </w:r>
        <w:r>
          <w:rPr>
            <w:noProof/>
            <w:webHidden/>
          </w:rPr>
          <w:fldChar w:fldCharType="end"/>
        </w:r>
      </w:hyperlink>
    </w:p>
    <w:p w14:paraId="7C0F95FA" w14:textId="77777777" w:rsidR="00671668" w:rsidRPr="00C81C95" w:rsidRDefault="00671668">
      <w:pPr>
        <w:pStyle w:val="TOC1"/>
        <w:rPr>
          <w:rFonts w:ascii="Calibri" w:hAnsi="Calibri"/>
          <w:noProof/>
          <w:sz w:val="22"/>
          <w:szCs w:val="22"/>
        </w:rPr>
      </w:pPr>
      <w:hyperlink w:anchor="_Toc350752769" w:history="1">
        <w:r w:rsidRPr="002D2D2D">
          <w:rPr>
            <w:rStyle w:val="Hyperlink"/>
            <w:noProof/>
          </w:rPr>
          <w:t>6.</w:t>
        </w:r>
        <w:r w:rsidRPr="00C81C95">
          <w:rPr>
            <w:rFonts w:ascii="Calibri" w:hAnsi="Calibri"/>
            <w:noProof/>
            <w:sz w:val="22"/>
            <w:szCs w:val="22"/>
          </w:rPr>
          <w:tab/>
        </w:r>
        <w:r w:rsidRPr="002D2D2D">
          <w:rPr>
            <w:rStyle w:val="Hyperlink"/>
            <w:noProof/>
          </w:rPr>
          <w:t>Study Tracks and Details</w:t>
        </w:r>
        <w:r>
          <w:rPr>
            <w:noProof/>
            <w:webHidden/>
          </w:rPr>
          <w:tab/>
        </w:r>
        <w:r>
          <w:rPr>
            <w:noProof/>
            <w:webHidden/>
          </w:rPr>
          <w:fldChar w:fldCharType="begin"/>
        </w:r>
        <w:r>
          <w:rPr>
            <w:noProof/>
            <w:webHidden/>
          </w:rPr>
          <w:instrText xml:space="preserve"> PAGEREF _Toc350752769 \h </w:instrText>
        </w:r>
        <w:r>
          <w:rPr>
            <w:noProof/>
            <w:webHidden/>
          </w:rPr>
        </w:r>
        <w:r>
          <w:rPr>
            <w:noProof/>
            <w:webHidden/>
          </w:rPr>
          <w:fldChar w:fldCharType="separate"/>
        </w:r>
        <w:r>
          <w:rPr>
            <w:noProof/>
            <w:webHidden/>
          </w:rPr>
          <w:t>10</w:t>
        </w:r>
        <w:r>
          <w:rPr>
            <w:noProof/>
            <w:webHidden/>
          </w:rPr>
          <w:fldChar w:fldCharType="end"/>
        </w:r>
      </w:hyperlink>
    </w:p>
    <w:p w14:paraId="7CF990D3" w14:textId="77777777" w:rsidR="00671668" w:rsidRPr="00C81C95" w:rsidRDefault="00671668">
      <w:pPr>
        <w:pStyle w:val="TOC2"/>
        <w:rPr>
          <w:rFonts w:ascii="Calibri" w:hAnsi="Calibri"/>
          <w:noProof/>
          <w:sz w:val="22"/>
          <w:szCs w:val="22"/>
        </w:rPr>
      </w:pPr>
      <w:hyperlink w:anchor="_Toc350752770" w:history="1">
        <w:r w:rsidRPr="002D2D2D">
          <w:rPr>
            <w:rStyle w:val="Hyperlink"/>
            <w:noProof/>
          </w:rPr>
          <w:t>6.1.</w:t>
        </w:r>
        <w:r w:rsidRPr="00C81C95">
          <w:rPr>
            <w:rFonts w:ascii="Calibri" w:hAnsi="Calibri"/>
            <w:noProof/>
            <w:sz w:val="22"/>
            <w:szCs w:val="22"/>
          </w:rPr>
          <w:tab/>
        </w:r>
        <w:r w:rsidRPr="002D2D2D">
          <w:rPr>
            <w:rStyle w:val="Hyperlink"/>
            <w:noProof/>
          </w:rPr>
          <w:t>General (Applies across all Study Tracks)</w:t>
        </w:r>
        <w:r>
          <w:rPr>
            <w:noProof/>
            <w:webHidden/>
          </w:rPr>
          <w:tab/>
        </w:r>
        <w:r>
          <w:rPr>
            <w:noProof/>
            <w:webHidden/>
          </w:rPr>
          <w:fldChar w:fldCharType="begin"/>
        </w:r>
        <w:r>
          <w:rPr>
            <w:noProof/>
            <w:webHidden/>
          </w:rPr>
          <w:instrText xml:space="preserve"> PAGEREF _Toc350752770 \h </w:instrText>
        </w:r>
        <w:r>
          <w:rPr>
            <w:noProof/>
            <w:webHidden/>
          </w:rPr>
        </w:r>
        <w:r>
          <w:rPr>
            <w:noProof/>
            <w:webHidden/>
          </w:rPr>
          <w:fldChar w:fldCharType="separate"/>
        </w:r>
        <w:r>
          <w:rPr>
            <w:noProof/>
            <w:webHidden/>
          </w:rPr>
          <w:t>10</w:t>
        </w:r>
        <w:r>
          <w:rPr>
            <w:noProof/>
            <w:webHidden/>
          </w:rPr>
          <w:fldChar w:fldCharType="end"/>
        </w:r>
      </w:hyperlink>
    </w:p>
    <w:p w14:paraId="0D35FC58" w14:textId="77777777" w:rsidR="00671668" w:rsidRPr="00C81C95" w:rsidRDefault="00671668">
      <w:pPr>
        <w:pStyle w:val="TOC3"/>
        <w:rPr>
          <w:rFonts w:ascii="Calibri" w:hAnsi="Calibri"/>
          <w:szCs w:val="22"/>
        </w:rPr>
      </w:pPr>
      <w:hyperlink w:anchor="_Toc350752771" w:history="1">
        <w:r w:rsidRPr="002D2D2D">
          <w:rPr>
            <w:rStyle w:val="Hyperlink"/>
          </w:rPr>
          <w:t>6.1.1.</w:t>
        </w:r>
        <w:r w:rsidRPr="00C81C95">
          <w:rPr>
            <w:rFonts w:ascii="Calibri" w:hAnsi="Calibri"/>
            <w:szCs w:val="22"/>
          </w:rPr>
          <w:tab/>
        </w:r>
        <w:r w:rsidRPr="002D2D2D">
          <w:rPr>
            <w:rStyle w:val="Hyperlink"/>
          </w:rPr>
          <w:t>Detailed description of Network Upgrades</w:t>
        </w:r>
        <w:r>
          <w:rPr>
            <w:webHidden/>
          </w:rPr>
          <w:tab/>
        </w:r>
        <w:r>
          <w:rPr>
            <w:webHidden/>
          </w:rPr>
          <w:fldChar w:fldCharType="begin"/>
        </w:r>
        <w:r>
          <w:rPr>
            <w:webHidden/>
          </w:rPr>
          <w:instrText xml:space="preserve"> PAGEREF _Toc350752771 \h </w:instrText>
        </w:r>
        <w:r>
          <w:rPr>
            <w:webHidden/>
          </w:rPr>
        </w:r>
        <w:r>
          <w:rPr>
            <w:webHidden/>
          </w:rPr>
          <w:fldChar w:fldCharType="separate"/>
        </w:r>
        <w:r>
          <w:rPr>
            <w:webHidden/>
          </w:rPr>
          <w:t>10</w:t>
        </w:r>
        <w:r>
          <w:rPr>
            <w:webHidden/>
          </w:rPr>
          <w:fldChar w:fldCharType="end"/>
        </w:r>
      </w:hyperlink>
    </w:p>
    <w:p w14:paraId="6B1E8206" w14:textId="77777777" w:rsidR="00671668" w:rsidRPr="00C81C95" w:rsidRDefault="00671668">
      <w:pPr>
        <w:pStyle w:val="TOC4"/>
        <w:tabs>
          <w:tab w:val="left" w:pos="1800"/>
        </w:tabs>
        <w:rPr>
          <w:rFonts w:ascii="Calibri" w:hAnsi="Calibri"/>
          <w:noProof/>
          <w:szCs w:val="22"/>
        </w:rPr>
      </w:pPr>
      <w:hyperlink w:anchor="_Toc350752772" w:history="1">
        <w:r w:rsidRPr="002D2D2D">
          <w:rPr>
            <w:rStyle w:val="Hyperlink"/>
            <w:noProof/>
          </w:rPr>
          <w:t>6.1.1.1.</w:t>
        </w:r>
        <w:r w:rsidRPr="00C81C95">
          <w:rPr>
            <w:rFonts w:ascii="Calibri" w:hAnsi="Calibri"/>
            <w:noProof/>
            <w:szCs w:val="22"/>
          </w:rPr>
          <w:tab/>
        </w:r>
        <w:r w:rsidRPr="002D2D2D">
          <w:rPr>
            <w:rStyle w:val="Hyperlink"/>
            <w:noProof/>
          </w:rPr>
          <w:t>Reliability Network Upgrades (RNU)</w:t>
        </w:r>
        <w:r>
          <w:rPr>
            <w:noProof/>
            <w:webHidden/>
          </w:rPr>
          <w:tab/>
        </w:r>
        <w:r>
          <w:rPr>
            <w:noProof/>
            <w:webHidden/>
          </w:rPr>
          <w:fldChar w:fldCharType="begin"/>
        </w:r>
        <w:r>
          <w:rPr>
            <w:noProof/>
            <w:webHidden/>
          </w:rPr>
          <w:instrText xml:space="preserve"> PAGEREF _Toc350752772 \h </w:instrText>
        </w:r>
        <w:r>
          <w:rPr>
            <w:noProof/>
            <w:webHidden/>
          </w:rPr>
        </w:r>
        <w:r>
          <w:rPr>
            <w:noProof/>
            <w:webHidden/>
          </w:rPr>
          <w:fldChar w:fldCharType="separate"/>
        </w:r>
        <w:r>
          <w:rPr>
            <w:noProof/>
            <w:webHidden/>
          </w:rPr>
          <w:t>10</w:t>
        </w:r>
        <w:r>
          <w:rPr>
            <w:noProof/>
            <w:webHidden/>
          </w:rPr>
          <w:fldChar w:fldCharType="end"/>
        </w:r>
      </w:hyperlink>
    </w:p>
    <w:p w14:paraId="0C6F1A04" w14:textId="77777777" w:rsidR="00671668" w:rsidRPr="00C81C95" w:rsidRDefault="00671668">
      <w:pPr>
        <w:pStyle w:val="TOC4"/>
        <w:tabs>
          <w:tab w:val="left" w:pos="1800"/>
        </w:tabs>
        <w:rPr>
          <w:rFonts w:ascii="Calibri" w:hAnsi="Calibri"/>
          <w:noProof/>
          <w:szCs w:val="22"/>
        </w:rPr>
      </w:pPr>
      <w:hyperlink w:anchor="_Toc350752773" w:history="1">
        <w:r w:rsidRPr="002D2D2D">
          <w:rPr>
            <w:rStyle w:val="Hyperlink"/>
            <w:noProof/>
          </w:rPr>
          <w:t>6.1.1.2.</w:t>
        </w:r>
        <w:r w:rsidRPr="00C81C95">
          <w:rPr>
            <w:rFonts w:ascii="Calibri" w:hAnsi="Calibri"/>
            <w:noProof/>
            <w:szCs w:val="22"/>
          </w:rPr>
          <w:tab/>
        </w:r>
        <w:r w:rsidRPr="002D2D2D">
          <w:rPr>
            <w:rStyle w:val="Hyperlink"/>
            <w:noProof/>
          </w:rPr>
          <w:t>Local Delivery Network Upgrades (LDNU)</w:t>
        </w:r>
        <w:r>
          <w:rPr>
            <w:noProof/>
            <w:webHidden/>
          </w:rPr>
          <w:tab/>
        </w:r>
        <w:r>
          <w:rPr>
            <w:noProof/>
            <w:webHidden/>
          </w:rPr>
          <w:fldChar w:fldCharType="begin"/>
        </w:r>
        <w:r>
          <w:rPr>
            <w:noProof/>
            <w:webHidden/>
          </w:rPr>
          <w:instrText xml:space="preserve"> PAGEREF _Toc350752773 \h </w:instrText>
        </w:r>
        <w:r>
          <w:rPr>
            <w:noProof/>
            <w:webHidden/>
          </w:rPr>
        </w:r>
        <w:r>
          <w:rPr>
            <w:noProof/>
            <w:webHidden/>
          </w:rPr>
          <w:fldChar w:fldCharType="separate"/>
        </w:r>
        <w:r>
          <w:rPr>
            <w:noProof/>
            <w:webHidden/>
          </w:rPr>
          <w:t>10</w:t>
        </w:r>
        <w:r>
          <w:rPr>
            <w:noProof/>
            <w:webHidden/>
          </w:rPr>
          <w:fldChar w:fldCharType="end"/>
        </w:r>
      </w:hyperlink>
    </w:p>
    <w:p w14:paraId="1D45CC6B" w14:textId="77777777" w:rsidR="00671668" w:rsidRPr="00C81C95" w:rsidRDefault="00671668">
      <w:pPr>
        <w:pStyle w:val="TOC4"/>
        <w:tabs>
          <w:tab w:val="left" w:pos="1800"/>
        </w:tabs>
        <w:rPr>
          <w:rFonts w:ascii="Calibri" w:hAnsi="Calibri"/>
          <w:noProof/>
          <w:szCs w:val="22"/>
        </w:rPr>
      </w:pPr>
      <w:hyperlink w:anchor="_Toc350752774" w:history="1">
        <w:r w:rsidRPr="002D2D2D">
          <w:rPr>
            <w:rStyle w:val="Hyperlink"/>
            <w:noProof/>
          </w:rPr>
          <w:t>6.1.1.3.</w:t>
        </w:r>
        <w:r w:rsidRPr="00C81C95">
          <w:rPr>
            <w:rFonts w:ascii="Calibri" w:hAnsi="Calibri"/>
            <w:noProof/>
            <w:szCs w:val="22"/>
          </w:rPr>
          <w:tab/>
        </w:r>
        <w:r w:rsidRPr="002D2D2D">
          <w:rPr>
            <w:rStyle w:val="Hyperlink"/>
            <w:noProof/>
          </w:rPr>
          <w:t>Area Delivery Network Upgrades (ADNU)</w:t>
        </w:r>
        <w:r>
          <w:rPr>
            <w:noProof/>
            <w:webHidden/>
          </w:rPr>
          <w:tab/>
        </w:r>
        <w:r>
          <w:rPr>
            <w:noProof/>
            <w:webHidden/>
          </w:rPr>
          <w:fldChar w:fldCharType="begin"/>
        </w:r>
        <w:r>
          <w:rPr>
            <w:noProof/>
            <w:webHidden/>
          </w:rPr>
          <w:instrText xml:space="preserve"> PAGEREF _Toc350752774 \h </w:instrText>
        </w:r>
        <w:r>
          <w:rPr>
            <w:noProof/>
            <w:webHidden/>
          </w:rPr>
        </w:r>
        <w:r>
          <w:rPr>
            <w:noProof/>
            <w:webHidden/>
          </w:rPr>
          <w:fldChar w:fldCharType="separate"/>
        </w:r>
        <w:r>
          <w:rPr>
            <w:noProof/>
            <w:webHidden/>
          </w:rPr>
          <w:t>11</w:t>
        </w:r>
        <w:r>
          <w:rPr>
            <w:noProof/>
            <w:webHidden/>
          </w:rPr>
          <w:fldChar w:fldCharType="end"/>
        </w:r>
      </w:hyperlink>
    </w:p>
    <w:p w14:paraId="19BFEADB" w14:textId="77777777" w:rsidR="00671668" w:rsidRPr="00C81C95" w:rsidRDefault="00671668">
      <w:pPr>
        <w:pStyle w:val="TOC3"/>
        <w:rPr>
          <w:rFonts w:ascii="Calibri" w:hAnsi="Calibri"/>
          <w:szCs w:val="22"/>
        </w:rPr>
      </w:pPr>
      <w:hyperlink w:anchor="_Toc350752775" w:history="1">
        <w:r w:rsidRPr="002D2D2D">
          <w:rPr>
            <w:rStyle w:val="Hyperlink"/>
          </w:rPr>
          <w:t>6.1.2.</w:t>
        </w:r>
        <w:r w:rsidRPr="00C81C95">
          <w:rPr>
            <w:rFonts w:ascii="Calibri" w:hAnsi="Calibri"/>
            <w:szCs w:val="22"/>
          </w:rPr>
          <w:tab/>
        </w:r>
        <w:r w:rsidRPr="002D2D2D">
          <w:rPr>
            <w:rStyle w:val="Hyperlink"/>
          </w:rPr>
          <w:t>Detailed Description of Interconnection Facilities</w:t>
        </w:r>
        <w:r>
          <w:rPr>
            <w:webHidden/>
          </w:rPr>
          <w:tab/>
        </w:r>
        <w:r>
          <w:rPr>
            <w:webHidden/>
          </w:rPr>
          <w:fldChar w:fldCharType="begin"/>
        </w:r>
        <w:r>
          <w:rPr>
            <w:webHidden/>
          </w:rPr>
          <w:instrText xml:space="preserve"> PAGEREF _Toc350752775 \h </w:instrText>
        </w:r>
        <w:r>
          <w:rPr>
            <w:webHidden/>
          </w:rPr>
        </w:r>
        <w:r>
          <w:rPr>
            <w:webHidden/>
          </w:rPr>
          <w:fldChar w:fldCharType="separate"/>
        </w:r>
        <w:r>
          <w:rPr>
            <w:webHidden/>
          </w:rPr>
          <w:t>11</w:t>
        </w:r>
        <w:r>
          <w:rPr>
            <w:webHidden/>
          </w:rPr>
          <w:fldChar w:fldCharType="end"/>
        </w:r>
      </w:hyperlink>
    </w:p>
    <w:p w14:paraId="72A1A00F" w14:textId="77777777" w:rsidR="00671668" w:rsidRPr="00C81C95" w:rsidRDefault="00671668">
      <w:pPr>
        <w:pStyle w:val="TOC3"/>
        <w:rPr>
          <w:rFonts w:ascii="Calibri" w:hAnsi="Calibri"/>
          <w:szCs w:val="22"/>
        </w:rPr>
      </w:pPr>
      <w:hyperlink w:anchor="_Toc350752776" w:history="1">
        <w:r w:rsidRPr="002D2D2D">
          <w:rPr>
            <w:rStyle w:val="Hyperlink"/>
          </w:rPr>
          <w:t>6.1.3.</w:t>
        </w:r>
        <w:r w:rsidRPr="00C81C95">
          <w:rPr>
            <w:rFonts w:ascii="Calibri" w:hAnsi="Calibri"/>
            <w:szCs w:val="22"/>
          </w:rPr>
          <w:tab/>
        </w:r>
        <w:r w:rsidRPr="002D2D2D">
          <w:rPr>
            <w:rStyle w:val="Hyperlink"/>
          </w:rPr>
          <w:t>Use of Per-Unit Costs to Estimate Network Upgrade Costs</w:t>
        </w:r>
        <w:r>
          <w:rPr>
            <w:webHidden/>
          </w:rPr>
          <w:tab/>
        </w:r>
        <w:r>
          <w:rPr>
            <w:webHidden/>
          </w:rPr>
          <w:fldChar w:fldCharType="begin"/>
        </w:r>
        <w:r>
          <w:rPr>
            <w:webHidden/>
          </w:rPr>
          <w:instrText xml:space="preserve"> PAGEREF _Toc350752776 \h </w:instrText>
        </w:r>
        <w:r>
          <w:rPr>
            <w:webHidden/>
          </w:rPr>
        </w:r>
        <w:r>
          <w:rPr>
            <w:webHidden/>
          </w:rPr>
          <w:fldChar w:fldCharType="separate"/>
        </w:r>
        <w:r>
          <w:rPr>
            <w:webHidden/>
          </w:rPr>
          <w:t>11</w:t>
        </w:r>
        <w:r>
          <w:rPr>
            <w:webHidden/>
          </w:rPr>
          <w:fldChar w:fldCharType="end"/>
        </w:r>
      </w:hyperlink>
    </w:p>
    <w:p w14:paraId="3D864ABF" w14:textId="77777777" w:rsidR="00671668" w:rsidRPr="00C81C95" w:rsidRDefault="00671668">
      <w:pPr>
        <w:pStyle w:val="TOC3"/>
        <w:rPr>
          <w:rFonts w:ascii="Calibri" w:hAnsi="Calibri"/>
          <w:szCs w:val="22"/>
        </w:rPr>
      </w:pPr>
      <w:hyperlink w:anchor="_Toc350752777" w:history="1">
        <w:r w:rsidRPr="002D2D2D">
          <w:rPr>
            <w:rStyle w:val="Hyperlink"/>
          </w:rPr>
          <w:t>6.1.4.</w:t>
        </w:r>
        <w:r w:rsidRPr="00C81C95">
          <w:rPr>
            <w:rFonts w:ascii="Calibri" w:hAnsi="Calibri"/>
            <w:szCs w:val="22"/>
          </w:rPr>
          <w:tab/>
        </w:r>
        <w:r w:rsidRPr="002D2D2D">
          <w:rPr>
            <w:rStyle w:val="Hyperlink"/>
          </w:rPr>
          <w:t>Coordination with Affected Systems</w:t>
        </w:r>
        <w:r>
          <w:rPr>
            <w:webHidden/>
          </w:rPr>
          <w:tab/>
        </w:r>
        <w:r>
          <w:rPr>
            <w:webHidden/>
          </w:rPr>
          <w:fldChar w:fldCharType="begin"/>
        </w:r>
        <w:r>
          <w:rPr>
            <w:webHidden/>
          </w:rPr>
          <w:instrText xml:space="preserve"> PAGEREF _Toc350752777 \h </w:instrText>
        </w:r>
        <w:r>
          <w:rPr>
            <w:webHidden/>
          </w:rPr>
        </w:r>
        <w:r>
          <w:rPr>
            <w:webHidden/>
          </w:rPr>
          <w:fldChar w:fldCharType="separate"/>
        </w:r>
        <w:r>
          <w:rPr>
            <w:webHidden/>
          </w:rPr>
          <w:t>12</w:t>
        </w:r>
        <w:r>
          <w:rPr>
            <w:webHidden/>
          </w:rPr>
          <w:fldChar w:fldCharType="end"/>
        </w:r>
      </w:hyperlink>
    </w:p>
    <w:p w14:paraId="63EE5F6B" w14:textId="77777777" w:rsidR="00671668" w:rsidRPr="00C81C95" w:rsidRDefault="00671668">
      <w:pPr>
        <w:pStyle w:val="TOC2"/>
        <w:rPr>
          <w:rFonts w:ascii="Calibri" w:hAnsi="Calibri"/>
          <w:noProof/>
          <w:sz w:val="22"/>
          <w:szCs w:val="22"/>
        </w:rPr>
      </w:pPr>
      <w:hyperlink w:anchor="_Toc350752778" w:history="1">
        <w:r w:rsidRPr="002D2D2D">
          <w:rPr>
            <w:rStyle w:val="Hyperlink"/>
            <w:noProof/>
          </w:rPr>
          <w:t>6.2.</w:t>
        </w:r>
        <w:r w:rsidRPr="00C81C95">
          <w:rPr>
            <w:rFonts w:ascii="Calibri" w:hAnsi="Calibri"/>
            <w:noProof/>
            <w:sz w:val="22"/>
            <w:szCs w:val="22"/>
          </w:rPr>
          <w:tab/>
        </w:r>
        <w:r w:rsidRPr="002D2D2D">
          <w:rPr>
            <w:rStyle w:val="Hyperlink"/>
            <w:noProof/>
          </w:rPr>
          <w:t>Queue Cluster Study Process</w:t>
        </w:r>
        <w:r>
          <w:rPr>
            <w:noProof/>
            <w:webHidden/>
          </w:rPr>
          <w:tab/>
        </w:r>
        <w:r>
          <w:rPr>
            <w:noProof/>
            <w:webHidden/>
          </w:rPr>
          <w:fldChar w:fldCharType="begin"/>
        </w:r>
        <w:r>
          <w:rPr>
            <w:noProof/>
            <w:webHidden/>
          </w:rPr>
          <w:instrText xml:space="preserve"> PAGEREF _Toc350752778 \h </w:instrText>
        </w:r>
        <w:r>
          <w:rPr>
            <w:noProof/>
            <w:webHidden/>
          </w:rPr>
        </w:r>
        <w:r>
          <w:rPr>
            <w:noProof/>
            <w:webHidden/>
          </w:rPr>
          <w:fldChar w:fldCharType="separate"/>
        </w:r>
        <w:r>
          <w:rPr>
            <w:noProof/>
            <w:webHidden/>
          </w:rPr>
          <w:t>13</w:t>
        </w:r>
        <w:r>
          <w:rPr>
            <w:noProof/>
            <w:webHidden/>
          </w:rPr>
          <w:fldChar w:fldCharType="end"/>
        </w:r>
      </w:hyperlink>
    </w:p>
    <w:p w14:paraId="4ACF8A80" w14:textId="77777777" w:rsidR="00671668" w:rsidRPr="00C81C95" w:rsidRDefault="00671668">
      <w:pPr>
        <w:pStyle w:val="TOC3"/>
        <w:rPr>
          <w:rFonts w:ascii="Calibri" w:hAnsi="Calibri"/>
          <w:szCs w:val="22"/>
        </w:rPr>
      </w:pPr>
      <w:hyperlink w:anchor="_Toc350752779" w:history="1">
        <w:r w:rsidRPr="002D2D2D">
          <w:rPr>
            <w:rStyle w:val="Hyperlink"/>
          </w:rPr>
          <w:t>6.2.1.</w:t>
        </w:r>
        <w:r w:rsidRPr="00C81C95">
          <w:rPr>
            <w:rFonts w:ascii="Calibri" w:hAnsi="Calibri"/>
            <w:szCs w:val="22"/>
          </w:rPr>
          <w:tab/>
        </w:r>
        <w:r w:rsidRPr="002D2D2D">
          <w:rPr>
            <w:rStyle w:val="Hyperlink"/>
          </w:rPr>
          <w:t>Generator Interconnection Study Process Agreement</w:t>
        </w:r>
        <w:r>
          <w:rPr>
            <w:webHidden/>
          </w:rPr>
          <w:tab/>
        </w:r>
        <w:r>
          <w:rPr>
            <w:webHidden/>
          </w:rPr>
          <w:fldChar w:fldCharType="begin"/>
        </w:r>
        <w:r>
          <w:rPr>
            <w:webHidden/>
          </w:rPr>
          <w:instrText xml:space="preserve"> PAGEREF _Toc350752779 \h </w:instrText>
        </w:r>
        <w:r>
          <w:rPr>
            <w:webHidden/>
          </w:rPr>
        </w:r>
        <w:r>
          <w:rPr>
            <w:webHidden/>
          </w:rPr>
          <w:fldChar w:fldCharType="separate"/>
        </w:r>
        <w:r>
          <w:rPr>
            <w:webHidden/>
          </w:rPr>
          <w:t>13</w:t>
        </w:r>
        <w:r>
          <w:rPr>
            <w:webHidden/>
          </w:rPr>
          <w:fldChar w:fldCharType="end"/>
        </w:r>
      </w:hyperlink>
    </w:p>
    <w:p w14:paraId="1701294B" w14:textId="77777777" w:rsidR="00671668" w:rsidRPr="00C81C95" w:rsidRDefault="00671668">
      <w:pPr>
        <w:pStyle w:val="TOC3"/>
        <w:rPr>
          <w:rFonts w:ascii="Calibri" w:hAnsi="Calibri"/>
          <w:szCs w:val="22"/>
        </w:rPr>
      </w:pPr>
      <w:hyperlink w:anchor="_Toc350752780" w:history="1">
        <w:r w:rsidRPr="002D2D2D">
          <w:rPr>
            <w:rStyle w:val="Hyperlink"/>
          </w:rPr>
          <w:t>6.2.2.</w:t>
        </w:r>
        <w:r w:rsidRPr="00C81C95">
          <w:rPr>
            <w:rFonts w:ascii="Calibri" w:hAnsi="Calibri"/>
            <w:szCs w:val="22"/>
          </w:rPr>
          <w:tab/>
        </w:r>
        <w:r w:rsidRPr="002D2D2D">
          <w:rPr>
            <w:rStyle w:val="Hyperlink"/>
          </w:rPr>
          <w:t>Scoping Meeting</w:t>
        </w:r>
        <w:r>
          <w:rPr>
            <w:webHidden/>
          </w:rPr>
          <w:tab/>
        </w:r>
        <w:r>
          <w:rPr>
            <w:webHidden/>
          </w:rPr>
          <w:fldChar w:fldCharType="begin"/>
        </w:r>
        <w:r>
          <w:rPr>
            <w:webHidden/>
          </w:rPr>
          <w:instrText xml:space="preserve"> PAGEREF _Toc350752780 \h </w:instrText>
        </w:r>
        <w:r>
          <w:rPr>
            <w:webHidden/>
          </w:rPr>
        </w:r>
        <w:r>
          <w:rPr>
            <w:webHidden/>
          </w:rPr>
          <w:fldChar w:fldCharType="separate"/>
        </w:r>
        <w:r>
          <w:rPr>
            <w:webHidden/>
          </w:rPr>
          <w:t>14</w:t>
        </w:r>
        <w:r>
          <w:rPr>
            <w:webHidden/>
          </w:rPr>
          <w:fldChar w:fldCharType="end"/>
        </w:r>
      </w:hyperlink>
    </w:p>
    <w:p w14:paraId="2299DF17" w14:textId="77777777" w:rsidR="00671668" w:rsidRPr="00C81C95" w:rsidRDefault="00671668">
      <w:pPr>
        <w:pStyle w:val="TOC3"/>
        <w:rPr>
          <w:rFonts w:ascii="Calibri" w:hAnsi="Calibri"/>
          <w:szCs w:val="22"/>
        </w:rPr>
      </w:pPr>
      <w:hyperlink w:anchor="_Toc350752781" w:history="1">
        <w:r w:rsidRPr="002D2D2D">
          <w:rPr>
            <w:rStyle w:val="Hyperlink"/>
          </w:rPr>
          <w:t>6.2.3.</w:t>
        </w:r>
        <w:r w:rsidRPr="00C81C95">
          <w:rPr>
            <w:rFonts w:ascii="Calibri" w:hAnsi="Calibri"/>
            <w:szCs w:val="22"/>
          </w:rPr>
          <w:tab/>
        </w:r>
        <w:r w:rsidRPr="002D2D2D">
          <w:rPr>
            <w:rStyle w:val="Hyperlink"/>
          </w:rPr>
          <w:t>Grouping Interconnection Requests</w:t>
        </w:r>
        <w:r>
          <w:rPr>
            <w:webHidden/>
          </w:rPr>
          <w:tab/>
        </w:r>
        <w:r>
          <w:rPr>
            <w:webHidden/>
          </w:rPr>
          <w:fldChar w:fldCharType="begin"/>
        </w:r>
        <w:r>
          <w:rPr>
            <w:webHidden/>
          </w:rPr>
          <w:instrText xml:space="preserve"> PAGEREF _Toc350752781 \h </w:instrText>
        </w:r>
        <w:r>
          <w:rPr>
            <w:webHidden/>
          </w:rPr>
        </w:r>
        <w:r>
          <w:rPr>
            <w:webHidden/>
          </w:rPr>
          <w:fldChar w:fldCharType="separate"/>
        </w:r>
        <w:r>
          <w:rPr>
            <w:webHidden/>
          </w:rPr>
          <w:t>15</w:t>
        </w:r>
        <w:r>
          <w:rPr>
            <w:webHidden/>
          </w:rPr>
          <w:fldChar w:fldCharType="end"/>
        </w:r>
      </w:hyperlink>
    </w:p>
    <w:p w14:paraId="04103BB8" w14:textId="77777777" w:rsidR="00671668" w:rsidRPr="00C81C95" w:rsidRDefault="00671668">
      <w:pPr>
        <w:pStyle w:val="TOC3"/>
        <w:rPr>
          <w:rFonts w:ascii="Calibri" w:hAnsi="Calibri"/>
          <w:szCs w:val="22"/>
        </w:rPr>
      </w:pPr>
      <w:hyperlink w:anchor="_Toc350752782" w:history="1">
        <w:r w:rsidRPr="002D2D2D">
          <w:rPr>
            <w:rStyle w:val="Hyperlink"/>
          </w:rPr>
          <w:t>6.2.4.</w:t>
        </w:r>
        <w:r w:rsidRPr="00C81C95">
          <w:rPr>
            <w:rFonts w:ascii="Calibri" w:hAnsi="Calibri"/>
            <w:szCs w:val="22"/>
          </w:rPr>
          <w:tab/>
        </w:r>
        <w:r w:rsidRPr="002D2D2D">
          <w:rPr>
            <w:rStyle w:val="Hyperlink"/>
          </w:rPr>
          <w:t>Phase I Interconnection Studies</w:t>
        </w:r>
        <w:r>
          <w:rPr>
            <w:webHidden/>
          </w:rPr>
          <w:tab/>
        </w:r>
        <w:r>
          <w:rPr>
            <w:webHidden/>
          </w:rPr>
          <w:fldChar w:fldCharType="begin"/>
        </w:r>
        <w:r>
          <w:rPr>
            <w:webHidden/>
          </w:rPr>
          <w:instrText xml:space="preserve"> PAGEREF _Toc350752782 \h </w:instrText>
        </w:r>
        <w:r>
          <w:rPr>
            <w:webHidden/>
          </w:rPr>
        </w:r>
        <w:r>
          <w:rPr>
            <w:webHidden/>
          </w:rPr>
          <w:fldChar w:fldCharType="separate"/>
        </w:r>
        <w:r>
          <w:rPr>
            <w:webHidden/>
          </w:rPr>
          <w:t>16</w:t>
        </w:r>
        <w:r>
          <w:rPr>
            <w:webHidden/>
          </w:rPr>
          <w:fldChar w:fldCharType="end"/>
        </w:r>
      </w:hyperlink>
    </w:p>
    <w:p w14:paraId="7DCFA475" w14:textId="77777777" w:rsidR="00671668" w:rsidRPr="00C81C95" w:rsidRDefault="00671668">
      <w:pPr>
        <w:pStyle w:val="TOC4"/>
        <w:tabs>
          <w:tab w:val="left" w:pos="1800"/>
        </w:tabs>
        <w:rPr>
          <w:rFonts w:ascii="Calibri" w:hAnsi="Calibri"/>
          <w:noProof/>
          <w:szCs w:val="22"/>
        </w:rPr>
      </w:pPr>
      <w:hyperlink w:anchor="_Toc350752783" w:history="1">
        <w:r w:rsidRPr="002D2D2D">
          <w:rPr>
            <w:rStyle w:val="Hyperlink"/>
            <w:noProof/>
          </w:rPr>
          <w:t>6.2.4.1.</w:t>
        </w:r>
        <w:r w:rsidRPr="00C81C95">
          <w:rPr>
            <w:rFonts w:ascii="Calibri" w:hAnsi="Calibri"/>
            <w:noProof/>
            <w:szCs w:val="22"/>
          </w:rPr>
          <w:tab/>
        </w:r>
        <w:r w:rsidRPr="002D2D2D">
          <w:rPr>
            <w:rStyle w:val="Hyperlink"/>
            <w:noProof/>
          </w:rPr>
          <w:t>Scope and Purpose of Phase I Interconnection Studies</w:t>
        </w:r>
        <w:r>
          <w:rPr>
            <w:noProof/>
            <w:webHidden/>
          </w:rPr>
          <w:tab/>
        </w:r>
        <w:r>
          <w:rPr>
            <w:noProof/>
            <w:webHidden/>
          </w:rPr>
          <w:fldChar w:fldCharType="begin"/>
        </w:r>
        <w:r>
          <w:rPr>
            <w:noProof/>
            <w:webHidden/>
          </w:rPr>
          <w:instrText xml:space="preserve"> PAGEREF _Toc350752783 \h </w:instrText>
        </w:r>
        <w:r>
          <w:rPr>
            <w:noProof/>
            <w:webHidden/>
          </w:rPr>
        </w:r>
        <w:r>
          <w:rPr>
            <w:noProof/>
            <w:webHidden/>
          </w:rPr>
          <w:fldChar w:fldCharType="separate"/>
        </w:r>
        <w:r>
          <w:rPr>
            <w:noProof/>
            <w:webHidden/>
          </w:rPr>
          <w:t>16</w:t>
        </w:r>
        <w:r>
          <w:rPr>
            <w:noProof/>
            <w:webHidden/>
          </w:rPr>
          <w:fldChar w:fldCharType="end"/>
        </w:r>
      </w:hyperlink>
    </w:p>
    <w:p w14:paraId="21E51990" w14:textId="77777777" w:rsidR="00671668" w:rsidRPr="00C81C95" w:rsidRDefault="00671668">
      <w:pPr>
        <w:pStyle w:val="TOC4"/>
        <w:tabs>
          <w:tab w:val="left" w:pos="1800"/>
        </w:tabs>
        <w:rPr>
          <w:rFonts w:ascii="Calibri" w:hAnsi="Calibri"/>
          <w:noProof/>
          <w:szCs w:val="22"/>
        </w:rPr>
      </w:pPr>
      <w:hyperlink w:anchor="_Toc350752784" w:history="1">
        <w:r w:rsidRPr="002D2D2D">
          <w:rPr>
            <w:rStyle w:val="Hyperlink"/>
            <w:noProof/>
          </w:rPr>
          <w:t>6.2.4.2.</w:t>
        </w:r>
        <w:r w:rsidRPr="00C81C95">
          <w:rPr>
            <w:rFonts w:ascii="Calibri" w:hAnsi="Calibri"/>
            <w:noProof/>
            <w:szCs w:val="22"/>
          </w:rPr>
          <w:tab/>
        </w:r>
        <w:r w:rsidRPr="002D2D2D">
          <w:rPr>
            <w:rStyle w:val="Hyperlink"/>
            <w:noProof/>
          </w:rPr>
          <w:t>Roles and Responsibilities of Participating TO and CAISO</w:t>
        </w:r>
        <w:r>
          <w:rPr>
            <w:noProof/>
            <w:webHidden/>
          </w:rPr>
          <w:tab/>
        </w:r>
        <w:r>
          <w:rPr>
            <w:noProof/>
            <w:webHidden/>
          </w:rPr>
          <w:fldChar w:fldCharType="begin"/>
        </w:r>
        <w:r>
          <w:rPr>
            <w:noProof/>
            <w:webHidden/>
          </w:rPr>
          <w:instrText xml:space="preserve"> PAGEREF _Toc350752784 \h </w:instrText>
        </w:r>
        <w:r>
          <w:rPr>
            <w:noProof/>
            <w:webHidden/>
          </w:rPr>
        </w:r>
        <w:r>
          <w:rPr>
            <w:noProof/>
            <w:webHidden/>
          </w:rPr>
          <w:fldChar w:fldCharType="separate"/>
        </w:r>
        <w:r>
          <w:rPr>
            <w:noProof/>
            <w:webHidden/>
          </w:rPr>
          <w:t>18</w:t>
        </w:r>
        <w:r>
          <w:rPr>
            <w:noProof/>
            <w:webHidden/>
          </w:rPr>
          <w:fldChar w:fldCharType="end"/>
        </w:r>
      </w:hyperlink>
    </w:p>
    <w:p w14:paraId="6D1262EE" w14:textId="77777777" w:rsidR="00671668" w:rsidRPr="00C81C95" w:rsidRDefault="00671668">
      <w:pPr>
        <w:pStyle w:val="TOC4"/>
        <w:tabs>
          <w:tab w:val="left" w:pos="1800"/>
        </w:tabs>
        <w:rPr>
          <w:rFonts w:ascii="Calibri" w:hAnsi="Calibri"/>
          <w:noProof/>
          <w:szCs w:val="22"/>
        </w:rPr>
      </w:pPr>
      <w:hyperlink w:anchor="_Toc350752785" w:history="1">
        <w:r w:rsidRPr="002D2D2D">
          <w:rPr>
            <w:rStyle w:val="Hyperlink"/>
            <w:noProof/>
          </w:rPr>
          <w:t>6.2.4.3.</w:t>
        </w:r>
        <w:r w:rsidRPr="00C81C95">
          <w:rPr>
            <w:rFonts w:ascii="Calibri" w:hAnsi="Calibri"/>
            <w:noProof/>
            <w:szCs w:val="22"/>
          </w:rPr>
          <w:tab/>
        </w:r>
        <w:r w:rsidRPr="002D2D2D">
          <w:rPr>
            <w:rStyle w:val="Hyperlink"/>
            <w:noProof/>
          </w:rPr>
          <w:t>Deliverability Assessment</w:t>
        </w:r>
        <w:r>
          <w:rPr>
            <w:noProof/>
            <w:webHidden/>
          </w:rPr>
          <w:tab/>
        </w:r>
        <w:r>
          <w:rPr>
            <w:noProof/>
            <w:webHidden/>
          </w:rPr>
          <w:fldChar w:fldCharType="begin"/>
        </w:r>
        <w:r>
          <w:rPr>
            <w:noProof/>
            <w:webHidden/>
          </w:rPr>
          <w:instrText xml:space="preserve"> PAGEREF _Toc350752785 \h </w:instrText>
        </w:r>
        <w:r>
          <w:rPr>
            <w:noProof/>
            <w:webHidden/>
          </w:rPr>
        </w:r>
        <w:r>
          <w:rPr>
            <w:noProof/>
            <w:webHidden/>
          </w:rPr>
          <w:fldChar w:fldCharType="separate"/>
        </w:r>
        <w:r>
          <w:rPr>
            <w:noProof/>
            <w:webHidden/>
          </w:rPr>
          <w:t>18</w:t>
        </w:r>
        <w:r>
          <w:rPr>
            <w:noProof/>
            <w:webHidden/>
          </w:rPr>
          <w:fldChar w:fldCharType="end"/>
        </w:r>
      </w:hyperlink>
    </w:p>
    <w:p w14:paraId="756A3872" w14:textId="77777777" w:rsidR="00671668" w:rsidRPr="00C81C95" w:rsidRDefault="00671668">
      <w:pPr>
        <w:pStyle w:val="TOC4"/>
        <w:tabs>
          <w:tab w:val="left" w:pos="1800"/>
        </w:tabs>
        <w:rPr>
          <w:rFonts w:ascii="Calibri" w:hAnsi="Calibri"/>
          <w:noProof/>
          <w:szCs w:val="22"/>
        </w:rPr>
      </w:pPr>
      <w:hyperlink w:anchor="_Toc350752786" w:history="1">
        <w:r w:rsidRPr="002D2D2D">
          <w:rPr>
            <w:rStyle w:val="Hyperlink"/>
            <w:noProof/>
          </w:rPr>
          <w:t>6.2.4.4.</w:t>
        </w:r>
        <w:r w:rsidRPr="00C81C95">
          <w:rPr>
            <w:rFonts w:ascii="Calibri" w:hAnsi="Calibri"/>
            <w:noProof/>
            <w:szCs w:val="22"/>
          </w:rPr>
          <w:tab/>
        </w:r>
        <w:r w:rsidRPr="002D2D2D">
          <w:rPr>
            <w:rStyle w:val="Hyperlink"/>
            <w:noProof/>
          </w:rPr>
          <w:t>Phase I Interconnection Study Procedures</w:t>
        </w:r>
        <w:r>
          <w:rPr>
            <w:noProof/>
            <w:webHidden/>
          </w:rPr>
          <w:tab/>
        </w:r>
        <w:r>
          <w:rPr>
            <w:noProof/>
            <w:webHidden/>
          </w:rPr>
          <w:fldChar w:fldCharType="begin"/>
        </w:r>
        <w:r>
          <w:rPr>
            <w:noProof/>
            <w:webHidden/>
          </w:rPr>
          <w:instrText xml:space="preserve"> PAGEREF _Toc350752786 \h </w:instrText>
        </w:r>
        <w:r>
          <w:rPr>
            <w:noProof/>
            <w:webHidden/>
          </w:rPr>
        </w:r>
        <w:r>
          <w:rPr>
            <w:noProof/>
            <w:webHidden/>
          </w:rPr>
          <w:fldChar w:fldCharType="separate"/>
        </w:r>
        <w:r>
          <w:rPr>
            <w:noProof/>
            <w:webHidden/>
          </w:rPr>
          <w:t>20</w:t>
        </w:r>
        <w:r>
          <w:rPr>
            <w:noProof/>
            <w:webHidden/>
          </w:rPr>
          <w:fldChar w:fldCharType="end"/>
        </w:r>
      </w:hyperlink>
    </w:p>
    <w:p w14:paraId="07047483" w14:textId="77777777" w:rsidR="00671668" w:rsidRPr="00C81C95" w:rsidRDefault="00671668">
      <w:pPr>
        <w:pStyle w:val="TOC4"/>
        <w:tabs>
          <w:tab w:val="left" w:pos="1800"/>
        </w:tabs>
        <w:rPr>
          <w:rFonts w:ascii="Calibri" w:hAnsi="Calibri"/>
          <w:noProof/>
          <w:szCs w:val="22"/>
        </w:rPr>
      </w:pPr>
      <w:hyperlink w:anchor="_Toc350752787" w:history="1">
        <w:r w:rsidRPr="002D2D2D">
          <w:rPr>
            <w:rStyle w:val="Hyperlink"/>
            <w:noProof/>
          </w:rPr>
          <w:t>6.2.4.5.</w:t>
        </w:r>
        <w:r w:rsidRPr="00C81C95">
          <w:rPr>
            <w:rFonts w:ascii="Calibri" w:hAnsi="Calibri"/>
            <w:noProof/>
            <w:szCs w:val="22"/>
          </w:rPr>
          <w:tab/>
        </w:r>
        <w:r w:rsidRPr="002D2D2D">
          <w:rPr>
            <w:rStyle w:val="Hyperlink"/>
            <w:noProof/>
          </w:rPr>
          <w:t>Phase I Cost Responsibility</w:t>
        </w:r>
        <w:r>
          <w:rPr>
            <w:noProof/>
            <w:webHidden/>
          </w:rPr>
          <w:tab/>
        </w:r>
        <w:r>
          <w:rPr>
            <w:noProof/>
            <w:webHidden/>
          </w:rPr>
          <w:fldChar w:fldCharType="begin"/>
        </w:r>
        <w:r>
          <w:rPr>
            <w:noProof/>
            <w:webHidden/>
          </w:rPr>
          <w:instrText xml:space="preserve"> PAGEREF _Toc350752787 \h </w:instrText>
        </w:r>
        <w:r>
          <w:rPr>
            <w:noProof/>
            <w:webHidden/>
          </w:rPr>
        </w:r>
        <w:r>
          <w:rPr>
            <w:noProof/>
            <w:webHidden/>
          </w:rPr>
          <w:fldChar w:fldCharType="separate"/>
        </w:r>
        <w:r>
          <w:rPr>
            <w:noProof/>
            <w:webHidden/>
          </w:rPr>
          <w:t>24</w:t>
        </w:r>
        <w:r>
          <w:rPr>
            <w:noProof/>
            <w:webHidden/>
          </w:rPr>
          <w:fldChar w:fldCharType="end"/>
        </w:r>
      </w:hyperlink>
    </w:p>
    <w:p w14:paraId="50F68C3F" w14:textId="77777777" w:rsidR="00671668" w:rsidRPr="00C81C95" w:rsidRDefault="00671668">
      <w:pPr>
        <w:pStyle w:val="TOC4"/>
        <w:tabs>
          <w:tab w:val="left" w:pos="1800"/>
        </w:tabs>
        <w:rPr>
          <w:rFonts w:ascii="Calibri" w:hAnsi="Calibri"/>
          <w:noProof/>
          <w:szCs w:val="22"/>
        </w:rPr>
      </w:pPr>
      <w:hyperlink w:anchor="_Toc350752788" w:history="1">
        <w:r w:rsidRPr="002D2D2D">
          <w:rPr>
            <w:rStyle w:val="Hyperlink"/>
            <w:noProof/>
          </w:rPr>
          <w:t>6.2.4.6.</w:t>
        </w:r>
        <w:r w:rsidRPr="00C81C95">
          <w:rPr>
            <w:rFonts w:ascii="Calibri" w:hAnsi="Calibri"/>
            <w:noProof/>
            <w:szCs w:val="22"/>
          </w:rPr>
          <w:tab/>
        </w:r>
        <w:r w:rsidRPr="002D2D2D">
          <w:rPr>
            <w:rStyle w:val="Hyperlink"/>
            <w:noProof/>
          </w:rPr>
          <w:t>Contents of Phase I Interconnection Study Report</w:t>
        </w:r>
        <w:r>
          <w:rPr>
            <w:noProof/>
            <w:webHidden/>
          </w:rPr>
          <w:tab/>
        </w:r>
        <w:r>
          <w:rPr>
            <w:noProof/>
            <w:webHidden/>
          </w:rPr>
          <w:fldChar w:fldCharType="begin"/>
        </w:r>
        <w:r>
          <w:rPr>
            <w:noProof/>
            <w:webHidden/>
          </w:rPr>
          <w:instrText xml:space="preserve"> PAGEREF _Toc350752788 \h </w:instrText>
        </w:r>
        <w:r>
          <w:rPr>
            <w:noProof/>
            <w:webHidden/>
          </w:rPr>
        </w:r>
        <w:r>
          <w:rPr>
            <w:noProof/>
            <w:webHidden/>
          </w:rPr>
          <w:fldChar w:fldCharType="separate"/>
        </w:r>
        <w:r>
          <w:rPr>
            <w:noProof/>
            <w:webHidden/>
          </w:rPr>
          <w:t>25</w:t>
        </w:r>
        <w:r>
          <w:rPr>
            <w:noProof/>
            <w:webHidden/>
          </w:rPr>
          <w:fldChar w:fldCharType="end"/>
        </w:r>
      </w:hyperlink>
    </w:p>
    <w:p w14:paraId="1D6F31BE" w14:textId="77777777" w:rsidR="00671668" w:rsidRPr="00C81C95" w:rsidRDefault="00671668">
      <w:pPr>
        <w:pStyle w:val="TOC3"/>
        <w:rPr>
          <w:rFonts w:ascii="Calibri" w:hAnsi="Calibri"/>
          <w:szCs w:val="22"/>
        </w:rPr>
      </w:pPr>
      <w:hyperlink w:anchor="_Toc350752789" w:history="1">
        <w:r w:rsidRPr="002D2D2D">
          <w:rPr>
            <w:rStyle w:val="Hyperlink"/>
          </w:rPr>
          <w:t>6.2.5.</w:t>
        </w:r>
        <w:r w:rsidRPr="00C81C95">
          <w:rPr>
            <w:rFonts w:ascii="Calibri" w:hAnsi="Calibri"/>
            <w:szCs w:val="22"/>
          </w:rPr>
          <w:tab/>
        </w:r>
        <w:r w:rsidRPr="002D2D2D">
          <w:rPr>
            <w:rStyle w:val="Hyperlink"/>
          </w:rPr>
          <w:t>Phase I Interconnection Study Results Meetings</w:t>
        </w:r>
        <w:r>
          <w:rPr>
            <w:webHidden/>
          </w:rPr>
          <w:tab/>
        </w:r>
        <w:r>
          <w:rPr>
            <w:webHidden/>
          </w:rPr>
          <w:fldChar w:fldCharType="begin"/>
        </w:r>
        <w:r>
          <w:rPr>
            <w:webHidden/>
          </w:rPr>
          <w:instrText xml:space="preserve"> PAGEREF _Toc350752789 \h </w:instrText>
        </w:r>
        <w:r>
          <w:rPr>
            <w:webHidden/>
          </w:rPr>
        </w:r>
        <w:r>
          <w:rPr>
            <w:webHidden/>
          </w:rPr>
          <w:fldChar w:fldCharType="separate"/>
        </w:r>
        <w:r>
          <w:rPr>
            <w:webHidden/>
          </w:rPr>
          <w:t>26</w:t>
        </w:r>
        <w:r>
          <w:rPr>
            <w:webHidden/>
          </w:rPr>
          <w:fldChar w:fldCharType="end"/>
        </w:r>
      </w:hyperlink>
    </w:p>
    <w:p w14:paraId="4DD40C3B" w14:textId="77777777" w:rsidR="00671668" w:rsidRPr="00C81C95" w:rsidRDefault="00671668">
      <w:pPr>
        <w:pStyle w:val="TOC4"/>
        <w:tabs>
          <w:tab w:val="left" w:pos="1800"/>
        </w:tabs>
        <w:rPr>
          <w:rFonts w:ascii="Calibri" w:hAnsi="Calibri"/>
          <w:noProof/>
          <w:szCs w:val="22"/>
        </w:rPr>
      </w:pPr>
      <w:hyperlink w:anchor="_Toc350752790" w:history="1">
        <w:r w:rsidRPr="002D2D2D">
          <w:rPr>
            <w:rStyle w:val="Hyperlink"/>
            <w:noProof/>
          </w:rPr>
          <w:t>6.2.5.1.</w:t>
        </w:r>
        <w:r w:rsidRPr="00C81C95">
          <w:rPr>
            <w:rFonts w:ascii="Calibri" w:hAnsi="Calibri"/>
            <w:noProof/>
            <w:szCs w:val="22"/>
          </w:rPr>
          <w:tab/>
        </w:r>
        <w:r w:rsidRPr="002D2D2D">
          <w:rPr>
            <w:rStyle w:val="Hyperlink"/>
            <w:noProof/>
          </w:rPr>
          <w:t>Interconnection Customer Comments on Phase I Interconnection Study Report</w:t>
        </w:r>
        <w:r>
          <w:rPr>
            <w:noProof/>
            <w:webHidden/>
          </w:rPr>
          <w:tab/>
        </w:r>
        <w:r>
          <w:rPr>
            <w:noProof/>
            <w:webHidden/>
          </w:rPr>
          <w:fldChar w:fldCharType="begin"/>
        </w:r>
        <w:r>
          <w:rPr>
            <w:noProof/>
            <w:webHidden/>
          </w:rPr>
          <w:instrText xml:space="preserve"> PAGEREF _Toc350752790 \h </w:instrText>
        </w:r>
        <w:r>
          <w:rPr>
            <w:noProof/>
            <w:webHidden/>
          </w:rPr>
        </w:r>
        <w:r>
          <w:rPr>
            <w:noProof/>
            <w:webHidden/>
          </w:rPr>
          <w:fldChar w:fldCharType="separate"/>
        </w:r>
        <w:r>
          <w:rPr>
            <w:noProof/>
            <w:webHidden/>
          </w:rPr>
          <w:t>26</w:t>
        </w:r>
        <w:r>
          <w:rPr>
            <w:noProof/>
            <w:webHidden/>
          </w:rPr>
          <w:fldChar w:fldCharType="end"/>
        </w:r>
      </w:hyperlink>
    </w:p>
    <w:p w14:paraId="5AE614D7" w14:textId="77777777" w:rsidR="00671668" w:rsidRPr="00C81C95" w:rsidRDefault="00671668">
      <w:pPr>
        <w:pStyle w:val="TOC4"/>
        <w:tabs>
          <w:tab w:val="left" w:pos="1800"/>
        </w:tabs>
        <w:rPr>
          <w:rFonts w:ascii="Calibri" w:hAnsi="Calibri"/>
          <w:noProof/>
          <w:szCs w:val="22"/>
        </w:rPr>
      </w:pPr>
      <w:hyperlink w:anchor="_Toc350752791" w:history="1">
        <w:r w:rsidRPr="002D2D2D">
          <w:rPr>
            <w:rStyle w:val="Hyperlink"/>
            <w:noProof/>
          </w:rPr>
          <w:t>6.2.5.2.</w:t>
        </w:r>
        <w:r w:rsidRPr="00C81C95">
          <w:rPr>
            <w:rFonts w:ascii="Calibri" w:hAnsi="Calibri"/>
            <w:noProof/>
            <w:szCs w:val="22"/>
          </w:rPr>
          <w:tab/>
        </w:r>
        <w:r w:rsidRPr="002D2D2D">
          <w:rPr>
            <w:rStyle w:val="Hyperlink"/>
            <w:noProof/>
          </w:rPr>
          <w:t>Meeting Minutes</w:t>
        </w:r>
        <w:r>
          <w:rPr>
            <w:noProof/>
            <w:webHidden/>
          </w:rPr>
          <w:tab/>
        </w:r>
        <w:r>
          <w:rPr>
            <w:noProof/>
            <w:webHidden/>
          </w:rPr>
          <w:fldChar w:fldCharType="begin"/>
        </w:r>
        <w:r>
          <w:rPr>
            <w:noProof/>
            <w:webHidden/>
          </w:rPr>
          <w:instrText xml:space="preserve"> PAGEREF _Toc350752791 \h </w:instrText>
        </w:r>
        <w:r>
          <w:rPr>
            <w:noProof/>
            <w:webHidden/>
          </w:rPr>
        </w:r>
        <w:r>
          <w:rPr>
            <w:noProof/>
            <w:webHidden/>
          </w:rPr>
          <w:fldChar w:fldCharType="separate"/>
        </w:r>
        <w:r>
          <w:rPr>
            <w:noProof/>
            <w:webHidden/>
          </w:rPr>
          <w:t>27</w:t>
        </w:r>
        <w:r>
          <w:rPr>
            <w:noProof/>
            <w:webHidden/>
          </w:rPr>
          <w:fldChar w:fldCharType="end"/>
        </w:r>
      </w:hyperlink>
    </w:p>
    <w:p w14:paraId="47BA5B0A" w14:textId="77777777" w:rsidR="00671668" w:rsidRPr="00C81C95" w:rsidRDefault="00671668">
      <w:pPr>
        <w:pStyle w:val="TOC4"/>
        <w:tabs>
          <w:tab w:val="left" w:pos="1800"/>
        </w:tabs>
        <w:rPr>
          <w:rFonts w:ascii="Calibri" w:hAnsi="Calibri"/>
          <w:noProof/>
          <w:szCs w:val="22"/>
        </w:rPr>
      </w:pPr>
      <w:hyperlink w:anchor="_Toc350752792" w:history="1">
        <w:r w:rsidRPr="002D2D2D">
          <w:rPr>
            <w:rStyle w:val="Hyperlink"/>
            <w:rFonts w:cs="Arial"/>
            <w:noProof/>
          </w:rPr>
          <w:t>6.2.5.3.</w:t>
        </w:r>
        <w:r w:rsidRPr="00C81C95">
          <w:rPr>
            <w:rFonts w:ascii="Calibri" w:hAnsi="Calibri"/>
            <w:noProof/>
            <w:szCs w:val="22"/>
          </w:rPr>
          <w:tab/>
        </w:r>
        <w:r w:rsidRPr="002D2D2D">
          <w:rPr>
            <w:rStyle w:val="Hyperlink"/>
            <w:rFonts w:cs="Arial"/>
            <w:noProof/>
          </w:rPr>
          <w:t>Commercial Operation Date Validation</w:t>
        </w:r>
        <w:r>
          <w:rPr>
            <w:noProof/>
            <w:webHidden/>
          </w:rPr>
          <w:tab/>
        </w:r>
        <w:r>
          <w:rPr>
            <w:noProof/>
            <w:webHidden/>
          </w:rPr>
          <w:fldChar w:fldCharType="begin"/>
        </w:r>
        <w:r>
          <w:rPr>
            <w:noProof/>
            <w:webHidden/>
          </w:rPr>
          <w:instrText xml:space="preserve"> PAGEREF _Toc350752792 \h </w:instrText>
        </w:r>
        <w:r>
          <w:rPr>
            <w:noProof/>
            <w:webHidden/>
          </w:rPr>
        </w:r>
        <w:r>
          <w:rPr>
            <w:noProof/>
            <w:webHidden/>
          </w:rPr>
          <w:fldChar w:fldCharType="separate"/>
        </w:r>
        <w:r>
          <w:rPr>
            <w:noProof/>
            <w:webHidden/>
          </w:rPr>
          <w:t>27</w:t>
        </w:r>
        <w:r>
          <w:rPr>
            <w:noProof/>
            <w:webHidden/>
          </w:rPr>
          <w:fldChar w:fldCharType="end"/>
        </w:r>
      </w:hyperlink>
    </w:p>
    <w:p w14:paraId="53436DCA" w14:textId="77777777" w:rsidR="00671668" w:rsidRPr="00C81C95" w:rsidRDefault="00671668">
      <w:pPr>
        <w:pStyle w:val="TOC4"/>
        <w:tabs>
          <w:tab w:val="left" w:pos="1800"/>
        </w:tabs>
        <w:rPr>
          <w:rFonts w:ascii="Calibri" w:hAnsi="Calibri"/>
          <w:noProof/>
          <w:szCs w:val="22"/>
        </w:rPr>
      </w:pPr>
      <w:hyperlink w:anchor="_Toc350752793" w:history="1">
        <w:r w:rsidRPr="002D2D2D">
          <w:rPr>
            <w:rStyle w:val="Hyperlink"/>
            <w:rFonts w:cs="Arial"/>
            <w:noProof/>
          </w:rPr>
          <w:t>6.2.5.4.</w:t>
        </w:r>
        <w:r w:rsidRPr="00C81C95">
          <w:rPr>
            <w:rFonts w:ascii="Calibri" w:hAnsi="Calibri"/>
            <w:noProof/>
            <w:szCs w:val="22"/>
          </w:rPr>
          <w:tab/>
        </w:r>
        <w:r w:rsidRPr="002D2D2D">
          <w:rPr>
            <w:rStyle w:val="Hyperlink"/>
            <w:rFonts w:cs="Arial"/>
            <w:noProof/>
          </w:rPr>
          <w:t>Modifications Prior to Phase II Studies</w:t>
        </w:r>
        <w:r>
          <w:rPr>
            <w:noProof/>
            <w:webHidden/>
          </w:rPr>
          <w:tab/>
        </w:r>
        <w:r>
          <w:rPr>
            <w:noProof/>
            <w:webHidden/>
          </w:rPr>
          <w:fldChar w:fldCharType="begin"/>
        </w:r>
        <w:r>
          <w:rPr>
            <w:noProof/>
            <w:webHidden/>
          </w:rPr>
          <w:instrText xml:space="preserve"> PAGEREF _Toc350752793 \h </w:instrText>
        </w:r>
        <w:r>
          <w:rPr>
            <w:noProof/>
            <w:webHidden/>
          </w:rPr>
        </w:r>
        <w:r>
          <w:rPr>
            <w:noProof/>
            <w:webHidden/>
          </w:rPr>
          <w:fldChar w:fldCharType="separate"/>
        </w:r>
        <w:r>
          <w:rPr>
            <w:noProof/>
            <w:webHidden/>
          </w:rPr>
          <w:t>28</w:t>
        </w:r>
        <w:r>
          <w:rPr>
            <w:noProof/>
            <w:webHidden/>
          </w:rPr>
          <w:fldChar w:fldCharType="end"/>
        </w:r>
      </w:hyperlink>
    </w:p>
    <w:p w14:paraId="5CD7D272" w14:textId="77777777" w:rsidR="00671668" w:rsidRPr="00C81C95" w:rsidRDefault="00671668">
      <w:pPr>
        <w:pStyle w:val="TOC3"/>
        <w:rPr>
          <w:rFonts w:ascii="Calibri" w:hAnsi="Calibri"/>
          <w:szCs w:val="22"/>
        </w:rPr>
      </w:pPr>
      <w:hyperlink w:anchor="_Toc350752794" w:history="1">
        <w:r w:rsidRPr="002D2D2D">
          <w:rPr>
            <w:rStyle w:val="Hyperlink"/>
          </w:rPr>
          <w:t>6.2.6.</w:t>
        </w:r>
        <w:r w:rsidRPr="00C81C95">
          <w:rPr>
            <w:rFonts w:ascii="Calibri" w:hAnsi="Calibri"/>
            <w:szCs w:val="22"/>
          </w:rPr>
          <w:tab/>
        </w:r>
        <w:r w:rsidRPr="002D2D2D">
          <w:rPr>
            <w:rStyle w:val="Hyperlink"/>
            <w:rFonts w:cs="Arial"/>
          </w:rPr>
          <w:t>Activities in Preparation for Phase II Studies</w:t>
        </w:r>
        <w:r>
          <w:rPr>
            <w:webHidden/>
          </w:rPr>
          <w:tab/>
        </w:r>
        <w:r>
          <w:rPr>
            <w:webHidden/>
          </w:rPr>
          <w:fldChar w:fldCharType="begin"/>
        </w:r>
        <w:r>
          <w:rPr>
            <w:webHidden/>
          </w:rPr>
          <w:instrText xml:space="preserve"> PAGEREF _Toc350752794 \h </w:instrText>
        </w:r>
        <w:r>
          <w:rPr>
            <w:webHidden/>
          </w:rPr>
        </w:r>
        <w:r>
          <w:rPr>
            <w:webHidden/>
          </w:rPr>
          <w:fldChar w:fldCharType="separate"/>
        </w:r>
        <w:r>
          <w:rPr>
            <w:webHidden/>
          </w:rPr>
          <w:t>29</w:t>
        </w:r>
        <w:r>
          <w:rPr>
            <w:webHidden/>
          </w:rPr>
          <w:fldChar w:fldCharType="end"/>
        </w:r>
      </w:hyperlink>
    </w:p>
    <w:p w14:paraId="5EB1471D" w14:textId="77777777" w:rsidR="00671668" w:rsidRPr="00C81C95" w:rsidRDefault="00671668">
      <w:pPr>
        <w:pStyle w:val="TOC4"/>
        <w:tabs>
          <w:tab w:val="left" w:pos="1800"/>
        </w:tabs>
        <w:rPr>
          <w:rFonts w:ascii="Calibri" w:hAnsi="Calibri"/>
          <w:noProof/>
          <w:szCs w:val="22"/>
        </w:rPr>
      </w:pPr>
      <w:hyperlink w:anchor="_Toc350752795" w:history="1">
        <w:r w:rsidRPr="002D2D2D">
          <w:rPr>
            <w:rStyle w:val="Hyperlink"/>
            <w:rFonts w:cs="Arial"/>
            <w:noProof/>
          </w:rPr>
          <w:t>6.2.6.1.</w:t>
        </w:r>
        <w:r w:rsidRPr="00C81C95">
          <w:rPr>
            <w:rFonts w:ascii="Calibri" w:hAnsi="Calibri"/>
            <w:noProof/>
            <w:szCs w:val="22"/>
          </w:rPr>
          <w:tab/>
        </w:r>
        <w:r w:rsidRPr="002D2D2D">
          <w:rPr>
            <w:rStyle w:val="Hyperlink"/>
            <w:rFonts w:cs="Arial"/>
            <w:noProof/>
          </w:rPr>
          <w:t>Phase II Data Form</w:t>
        </w:r>
        <w:r>
          <w:rPr>
            <w:noProof/>
            <w:webHidden/>
          </w:rPr>
          <w:tab/>
        </w:r>
        <w:r>
          <w:rPr>
            <w:noProof/>
            <w:webHidden/>
          </w:rPr>
          <w:fldChar w:fldCharType="begin"/>
        </w:r>
        <w:r>
          <w:rPr>
            <w:noProof/>
            <w:webHidden/>
          </w:rPr>
          <w:instrText xml:space="preserve"> PAGEREF _Toc350752795 \h </w:instrText>
        </w:r>
        <w:r>
          <w:rPr>
            <w:noProof/>
            <w:webHidden/>
          </w:rPr>
        </w:r>
        <w:r>
          <w:rPr>
            <w:noProof/>
            <w:webHidden/>
          </w:rPr>
          <w:fldChar w:fldCharType="separate"/>
        </w:r>
        <w:r>
          <w:rPr>
            <w:noProof/>
            <w:webHidden/>
          </w:rPr>
          <w:t>29</w:t>
        </w:r>
        <w:r>
          <w:rPr>
            <w:noProof/>
            <w:webHidden/>
          </w:rPr>
          <w:fldChar w:fldCharType="end"/>
        </w:r>
      </w:hyperlink>
    </w:p>
    <w:p w14:paraId="52020C5C" w14:textId="77777777" w:rsidR="00671668" w:rsidRPr="00C81C95" w:rsidRDefault="00671668">
      <w:pPr>
        <w:pStyle w:val="TOC4"/>
        <w:tabs>
          <w:tab w:val="left" w:pos="1800"/>
        </w:tabs>
        <w:rPr>
          <w:rFonts w:ascii="Calibri" w:hAnsi="Calibri"/>
          <w:noProof/>
          <w:szCs w:val="22"/>
        </w:rPr>
      </w:pPr>
      <w:hyperlink w:anchor="_Toc350752796" w:history="1">
        <w:r w:rsidRPr="002D2D2D">
          <w:rPr>
            <w:rStyle w:val="Hyperlink"/>
            <w:noProof/>
          </w:rPr>
          <w:t>6.2.6.2.</w:t>
        </w:r>
        <w:r w:rsidRPr="00C81C95">
          <w:rPr>
            <w:rFonts w:ascii="Calibri" w:hAnsi="Calibri"/>
            <w:noProof/>
            <w:szCs w:val="22"/>
          </w:rPr>
          <w:tab/>
        </w:r>
        <w:r w:rsidRPr="002D2D2D">
          <w:rPr>
            <w:rStyle w:val="Hyperlink"/>
            <w:noProof/>
          </w:rPr>
          <w:t>Reassessment of Phase I Base Case for the Phase II Studies</w:t>
        </w:r>
        <w:r>
          <w:rPr>
            <w:noProof/>
            <w:webHidden/>
          </w:rPr>
          <w:tab/>
        </w:r>
        <w:r>
          <w:rPr>
            <w:noProof/>
            <w:webHidden/>
          </w:rPr>
          <w:fldChar w:fldCharType="begin"/>
        </w:r>
        <w:r>
          <w:rPr>
            <w:noProof/>
            <w:webHidden/>
          </w:rPr>
          <w:instrText xml:space="preserve"> PAGEREF _Toc350752796 \h </w:instrText>
        </w:r>
        <w:r>
          <w:rPr>
            <w:noProof/>
            <w:webHidden/>
          </w:rPr>
        </w:r>
        <w:r>
          <w:rPr>
            <w:noProof/>
            <w:webHidden/>
          </w:rPr>
          <w:fldChar w:fldCharType="separate"/>
        </w:r>
        <w:r>
          <w:rPr>
            <w:noProof/>
            <w:webHidden/>
          </w:rPr>
          <w:t>31</w:t>
        </w:r>
        <w:r>
          <w:rPr>
            <w:noProof/>
            <w:webHidden/>
          </w:rPr>
          <w:fldChar w:fldCharType="end"/>
        </w:r>
      </w:hyperlink>
    </w:p>
    <w:p w14:paraId="33A103AF" w14:textId="77777777" w:rsidR="00671668" w:rsidRPr="00C81C95" w:rsidRDefault="00671668">
      <w:pPr>
        <w:pStyle w:val="TOC3"/>
        <w:rPr>
          <w:rFonts w:ascii="Calibri" w:hAnsi="Calibri"/>
          <w:szCs w:val="22"/>
        </w:rPr>
      </w:pPr>
      <w:hyperlink w:anchor="_Toc350752797" w:history="1">
        <w:r w:rsidRPr="002D2D2D">
          <w:rPr>
            <w:rStyle w:val="Hyperlink"/>
          </w:rPr>
          <w:t>6.2.7.</w:t>
        </w:r>
        <w:r w:rsidRPr="00C81C95">
          <w:rPr>
            <w:rFonts w:ascii="Calibri" w:hAnsi="Calibri"/>
            <w:szCs w:val="22"/>
          </w:rPr>
          <w:tab/>
        </w:r>
        <w:r w:rsidRPr="002D2D2D">
          <w:rPr>
            <w:rStyle w:val="Hyperlink"/>
          </w:rPr>
          <w:t>Phase II Studies</w:t>
        </w:r>
        <w:r>
          <w:rPr>
            <w:webHidden/>
          </w:rPr>
          <w:tab/>
        </w:r>
        <w:r>
          <w:rPr>
            <w:webHidden/>
          </w:rPr>
          <w:fldChar w:fldCharType="begin"/>
        </w:r>
        <w:r>
          <w:rPr>
            <w:webHidden/>
          </w:rPr>
          <w:instrText xml:space="preserve"> PAGEREF _Toc350752797 \h </w:instrText>
        </w:r>
        <w:r>
          <w:rPr>
            <w:webHidden/>
          </w:rPr>
        </w:r>
        <w:r>
          <w:rPr>
            <w:webHidden/>
          </w:rPr>
          <w:fldChar w:fldCharType="separate"/>
        </w:r>
        <w:r>
          <w:rPr>
            <w:webHidden/>
          </w:rPr>
          <w:t>32</w:t>
        </w:r>
        <w:r>
          <w:rPr>
            <w:webHidden/>
          </w:rPr>
          <w:fldChar w:fldCharType="end"/>
        </w:r>
      </w:hyperlink>
    </w:p>
    <w:p w14:paraId="43171762" w14:textId="77777777" w:rsidR="00671668" w:rsidRPr="00C81C95" w:rsidRDefault="00671668">
      <w:pPr>
        <w:pStyle w:val="TOC4"/>
        <w:tabs>
          <w:tab w:val="left" w:pos="1800"/>
        </w:tabs>
        <w:rPr>
          <w:rFonts w:ascii="Calibri" w:hAnsi="Calibri"/>
          <w:noProof/>
          <w:szCs w:val="22"/>
        </w:rPr>
      </w:pPr>
      <w:hyperlink w:anchor="_Toc350752798" w:history="1">
        <w:r w:rsidRPr="002D2D2D">
          <w:rPr>
            <w:rStyle w:val="Hyperlink"/>
            <w:rFonts w:cs="Arial"/>
            <w:noProof/>
          </w:rPr>
          <w:t>6.2.7.1.</w:t>
        </w:r>
        <w:r w:rsidRPr="00C81C95">
          <w:rPr>
            <w:rFonts w:ascii="Calibri" w:hAnsi="Calibri"/>
            <w:noProof/>
            <w:szCs w:val="22"/>
          </w:rPr>
          <w:tab/>
        </w:r>
        <w:r w:rsidRPr="002D2D2D">
          <w:rPr>
            <w:rStyle w:val="Hyperlink"/>
            <w:noProof/>
          </w:rPr>
          <w:t>Scope &amp; Purpose of Phase II Studies</w:t>
        </w:r>
        <w:r>
          <w:rPr>
            <w:noProof/>
            <w:webHidden/>
          </w:rPr>
          <w:tab/>
        </w:r>
        <w:r>
          <w:rPr>
            <w:noProof/>
            <w:webHidden/>
          </w:rPr>
          <w:fldChar w:fldCharType="begin"/>
        </w:r>
        <w:r>
          <w:rPr>
            <w:noProof/>
            <w:webHidden/>
          </w:rPr>
          <w:instrText xml:space="preserve"> PAGEREF _Toc350752798 \h </w:instrText>
        </w:r>
        <w:r>
          <w:rPr>
            <w:noProof/>
            <w:webHidden/>
          </w:rPr>
        </w:r>
        <w:r>
          <w:rPr>
            <w:noProof/>
            <w:webHidden/>
          </w:rPr>
          <w:fldChar w:fldCharType="separate"/>
        </w:r>
        <w:r>
          <w:rPr>
            <w:noProof/>
            <w:webHidden/>
          </w:rPr>
          <w:t>32</w:t>
        </w:r>
        <w:r>
          <w:rPr>
            <w:noProof/>
            <w:webHidden/>
          </w:rPr>
          <w:fldChar w:fldCharType="end"/>
        </w:r>
      </w:hyperlink>
    </w:p>
    <w:p w14:paraId="67E8D707" w14:textId="77777777" w:rsidR="00671668" w:rsidRPr="00C81C95" w:rsidRDefault="00671668">
      <w:pPr>
        <w:pStyle w:val="TOC4"/>
        <w:tabs>
          <w:tab w:val="left" w:pos="1800"/>
        </w:tabs>
        <w:rPr>
          <w:rFonts w:ascii="Calibri" w:hAnsi="Calibri"/>
          <w:noProof/>
          <w:szCs w:val="22"/>
        </w:rPr>
      </w:pPr>
      <w:hyperlink w:anchor="_Toc350752799" w:history="1">
        <w:r w:rsidRPr="002D2D2D">
          <w:rPr>
            <w:rStyle w:val="Hyperlink"/>
            <w:noProof/>
          </w:rPr>
          <w:t>6.2.7.2.</w:t>
        </w:r>
        <w:r w:rsidRPr="00C81C95">
          <w:rPr>
            <w:rFonts w:ascii="Calibri" w:hAnsi="Calibri"/>
            <w:noProof/>
            <w:szCs w:val="22"/>
          </w:rPr>
          <w:tab/>
        </w:r>
        <w:r w:rsidRPr="002D2D2D">
          <w:rPr>
            <w:rStyle w:val="Hyperlink"/>
            <w:noProof/>
          </w:rPr>
          <w:t>Roles and Responsibilities of Participating TO and CAISO</w:t>
        </w:r>
        <w:r>
          <w:rPr>
            <w:noProof/>
            <w:webHidden/>
          </w:rPr>
          <w:tab/>
        </w:r>
        <w:r>
          <w:rPr>
            <w:noProof/>
            <w:webHidden/>
          </w:rPr>
          <w:fldChar w:fldCharType="begin"/>
        </w:r>
        <w:r>
          <w:rPr>
            <w:noProof/>
            <w:webHidden/>
          </w:rPr>
          <w:instrText xml:space="preserve"> PAGEREF _Toc350752799 \h </w:instrText>
        </w:r>
        <w:r>
          <w:rPr>
            <w:noProof/>
            <w:webHidden/>
          </w:rPr>
        </w:r>
        <w:r>
          <w:rPr>
            <w:noProof/>
            <w:webHidden/>
          </w:rPr>
          <w:fldChar w:fldCharType="separate"/>
        </w:r>
        <w:r>
          <w:rPr>
            <w:noProof/>
            <w:webHidden/>
          </w:rPr>
          <w:t>33</w:t>
        </w:r>
        <w:r>
          <w:rPr>
            <w:noProof/>
            <w:webHidden/>
          </w:rPr>
          <w:fldChar w:fldCharType="end"/>
        </w:r>
      </w:hyperlink>
    </w:p>
    <w:p w14:paraId="6A8E0BDF" w14:textId="77777777" w:rsidR="00671668" w:rsidRPr="00C81C95" w:rsidRDefault="00671668">
      <w:pPr>
        <w:pStyle w:val="TOC4"/>
        <w:tabs>
          <w:tab w:val="left" w:pos="1800"/>
        </w:tabs>
        <w:rPr>
          <w:rFonts w:ascii="Calibri" w:hAnsi="Calibri"/>
          <w:noProof/>
          <w:szCs w:val="22"/>
        </w:rPr>
      </w:pPr>
      <w:hyperlink w:anchor="_Toc350752800" w:history="1">
        <w:r w:rsidRPr="002D2D2D">
          <w:rPr>
            <w:rStyle w:val="Hyperlink"/>
            <w:rFonts w:cs="Arial"/>
            <w:noProof/>
          </w:rPr>
          <w:t>6.2.7.3.</w:t>
        </w:r>
        <w:r w:rsidRPr="00C81C95">
          <w:rPr>
            <w:rFonts w:ascii="Calibri" w:hAnsi="Calibri"/>
            <w:noProof/>
            <w:szCs w:val="22"/>
          </w:rPr>
          <w:tab/>
        </w:r>
        <w:r w:rsidRPr="002D2D2D">
          <w:rPr>
            <w:rStyle w:val="Hyperlink"/>
            <w:noProof/>
          </w:rPr>
          <w:t>Phase II Interconnection Study Procedures</w:t>
        </w:r>
        <w:r>
          <w:rPr>
            <w:noProof/>
            <w:webHidden/>
          </w:rPr>
          <w:tab/>
        </w:r>
        <w:r>
          <w:rPr>
            <w:noProof/>
            <w:webHidden/>
          </w:rPr>
          <w:fldChar w:fldCharType="begin"/>
        </w:r>
        <w:r>
          <w:rPr>
            <w:noProof/>
            <w:webHidden/>
          </w:rPr>
          <w:instrText xml:space="preserve"> PAGEREF _Toc350752800 \h </w:instrText>
        </w:r>
        <w:r>
          <w:rPr>
            <w:noProof/>
            <w:webHidden/>
          </w:rPr>
        </w:r>
        <w:r>
          <w:rPr>
            <w:noProof/>
            <w:webHidden/>
          </w:rPr>
          <w:fldChar w:fldCharType="separate"/>
        </w:r>
        <w:r>
          <w:rPr>
            <w:noProof/>
            <w:webHidden/>
          </w:rPr>
          <w:t>34</w:t>
        </w:r>
        <w:r>
          <w:rPr>
            <w:noProof/>
            <w:webHidden/>
          </w:rPr>
          <w:fldChar w:fldCharType="end"/>
        </w:r>
      </w:hyperlink>
    </w:p>
    <w:p w14:paraId="666A4C2A" w14:textId="77777777" w:rsidR="00671668" w:rsidRPr="00C81C95" w:rsidRDefault="00671668">
      <w:pPr>
        <w:pStyle w:val="TOC4"/>
        <w:tabs>
          <w:tab w:val="left" w:pos="1800"/>
        </w:tabs>
        <w:rPr>
          <w:rFonts w:ascii="Calibri" w:hAnsi="Calibri"/>
          <w:noProof/>
          <w:szCs w:val="22"/>
        </w:rPr>
      </w:pPr>
      <w:hyperlink w:anchor="_Toc350752801" w:history="1">
        <w:r w:rsidRPr="002D2D2D">
          <w:rPr>
            <w:rStyle w:val="Hyperlink"/>
            <w:noProof/>
          </w:rPr>
          <w:t>6.2.7.4.</w:t>
        </w:r>
        <w:r w:rsidRPr="00C81C95">
          <w:rPr>
            <w:rFonts w:ascii="Calibri" w:hAnsi="Calibri"/>
            <w:noProof/>
            <w:szCs w:val="22"/>
          </w:rPr>
          <w:tab/>
        </w:r>
        <w:r w:rsidRPr="002D2D2D">
          <w:rPr>
            <w:rStyle w:val="Hyperlink"/>
            <w:noProof/>
          </w:rPr>
          <w:t>Phase II Cost Estimates and Responsibilities</w:t>
        </w:r>
        <w:r>
          <w:rPr>
            <w:noProof/>
            <w:webHidden/>
          </w:rPr>
          <w:tab/>
        </w:r>
        <w:r>
          <w:rPr>
            <w:noProof/>
            <w:webHidden/>
          </w:rPr>
          <w:fldChar w:fldCharType="begin"/>
        </w:r>
        <w:r>
          <w:rPr>
            <w:noProof/>
            <w:webHidden/>
          </w:rPr>
          <w:instrText xml:space="preserve"> PAGEREF _Toc350752801 \h </w:instrText>
        </w:r>
        <w:r>
          <w:rPr>
            <w:noProof/>
            <w:webHidden/>
          </w:rPr>
        </w:r>
        <w:r>
          <w:rPr>
            <w:noProof/>
            <w:webHidden/>
          </w:rPr>
          <w:fldChar w:fldCharType="separate"/>
        </w:r>
        <w:r>
          <w:rPr>
            <w:noProof/>
            <w:webHidden/>
          </w:rPr>
          <w:t>38</w:t>
        </w:r>
        <w:r>
          <w:rPr>
            <w:noProof/>
            <w:webHidden/>
          </w:rPr>
          <w:fldChar w:fldCharType="end"/>
        </w:r>
      </w:hyperlink>
    </w:p>
    <w:p w14:paraId="16F8E584" w14:textId="77777777" w:rsidR="00671668" w:rsidRPr="00C81C95" w:rsidRDefault="00671668">
      <w:pPr>
        <w:pStyle w:val="TOC4"/>
        <w:tabs>
          <w:tab w:val="left" w:pos="1800"/>
        </w:tabs>
        <w:rPr>
          <w:rFonts w:ascii="Calibri" w:hAnsi="Calibri"/>
          <w:noProof/>
          <w:szCs w:val="22"/>
        </w:rPr>
      </w:pPr>
      <w:hyperlink w:anchor="_Toc350752802" w:history="1">
        <w:r w:rsidRPr="002D2D2D">
          <w:rPr>
            <w:rStyle w:val="Hyperlink"/>
            <w:noProof/>
          </w:rPr>
          <w:t>6.2.7.5.</w:t>
        </w:r>
        <w:r w:rsidRPr="00C81C95">
          <w:rPr>
            <w:rFonts w:ascii="Calibri" w:hAnsi="Calibri"/>
            <w:noProof/>
            <w:szCs w:val="22"/>
          </w:rPr>
          <w:tab/>
        </w:r>
        <w:r w:rsidRPr="002D2D2D">
          <w:rPr>
            <w:rStyle w:val="Hyperlink"/>
            <w:noProof/>
          </w:rPr>
          <w:t>Accelerated Phase II Studies</w:t>
        </w:r>
        <w:r>
          <w:rPr>
            <w:noProof/>
            <w:webHidden/>
          </w:rPr>
          <w:tab/>
        </w:r>
        <w:r>
          <w:rPr>
            <w:noProof/>
            <w:webHidden/>
          </w:rPr>
          <w:fldChar w:fldCharType="begin"/>
        </w:r>
        <w:r>
          <w:rPr>
            <w:noProof/>
            <w:webHidden/>
          </w:rPr>
          <w:instrText xml:space="preserve"> PAGEREF _Toc350752802 \h </w:instrText>
        </w:r>
        <w:r>
          <w:rPr>
            <w:noProof/>
            <w:webHidden/>
          </w:rPr>
        </w:r>
        <w:r>
          <w:rPr>
            <w:noProof/>
            <w:webHidden/>
          </w:rPr>
          <w:fldChar w:fldCharType="separate"/>
        </w:r>
        <w:r>
          <w:rPr>
            <w:noProof/>
            <w:webHidden/>
          </w:rPr>
          <w:t>40</w:t>
        </w:r>
        <w:r>
          <w:rPr>
            <w:noProof/>
            <w:webHidden/>
          </w:rPr>
          <w:fldChar w:fldCharType="end"/>
        </w:r>
      </w:hyperlink>
    </w:p>
    <w:p w14:paraId="6589AEE6" w14:textId="77777777" w:rsidR="00671668" w:rsidRPr="00C81C95" w:rsidRDefault="00671668">
      <w:pPr>
        <w:pStyle w:val="TOC4"/>
        <w:tabs>
          <w:tab w:val="left" w:pos="1800"/>
        </w:tabs>
        <w:rPr>
          <w:rFonts w:ascii="Calibri" w:hAnsi="Calibri"/>
          <w:noProof/>
          <w:szCs w:val="22"/>
        </w:rPr>
      </w:pPr>
      <w:hyperlink w:anchor="_Toc350752803" w:history="1">
        <w:r w:rsidRPr="002D2D2D">
          <w:rPr>
            <w:rStyle w:val="Hyperlink"/>
            <w:noProof/>
          </w:rPr>
          <w:t>6.2.7.6.</w:t>
        </w:r>
        <w:r w:rsidRPr="00C81C95">
          <w:rPr>
            <w:rFonts w:ascii="Calibri" w:hAnsi="Calibri"/>
            <w:noProof/>
            <w:szCs w:val="22"/>
          </w:rPr>
          <w:tab/>
        </w:r>
        <w:r w:rsidRPr="002D2D2D">
          <w:rPr>
            <w:rStyle w:val="Hyperlink"/>
            <w:noProof/>
          </w:rPr>
          <w:t>Contents of Phase II Interconnection Study Report</w:t>
        </w:r>
        <w:r>
          <w:rPr>
            <w:noProof/>
            <w:webHidden/>
          </w:rPr>
          <w:tab/>
        </w:r>
        <w:r>
          <w:rPr>
            <w:noProof/>
            <w:webHidden/>
          </w:rPr>
          <w:fldChar w:fldCharType="begin"/>
        </w:r>
        <w:r>
          <w:rPr>
            <w:noProof/>
            <w:webHidden/>
          </w:rPr>
          <w:instrText xml:space="preserve"> PAGEREF _Toc350752803 \h </w:instrText>
        </w:r>
        <w:r>
          <w:rPr>
            <w:noProof/>
            <w:webHidden/>
          </w:rPr>
        </w:r>
        <w:r>
          <w:rPr>
            <w:noProof/>
            <w:webHidden/>
          </w:rPr>
          <w:fldChar w:fldCharType="separate"/>
        </w:r>
        <w:r>
          <w:rPr>
            <w:noProof/>
            <w:webHidden/>
          </w:rPr>
          <w:t>40</w:t>
        </w:r>
        <w:r>
          <w:rPr>
            <w:noProof/>
            <w:webHidden/>
          </w:rPr>
          <w:fldChar w:fldCharType="end"/>
        </w:r>
      </w:hyperlink>
    </w:p>
    <w:p w14:paraId="6E07A55D" w14:textId="77777777" w:rsidR="00671668" w:rsidRPr="00C81C95" w:rsidRDefault="00671668">
      <w:pPr>
        <w:pStyle w:val="TOC3"/>
        <w:rPr>
          <w:rFonts w:ascii="Calibri" w:hAnsi="Calibri"/>
          <w:szCs w:val="22"/>
        </w:rPr>
      </w:pPr>
      <w:hyperlink w:anchor="_Toc350752804" w:history="1">
        <w:r w:rsidRPr="002D2D2D">
          <w:rPr>
            <w:rStyle w:val="Hyperlink"/>
          </w:rPr>
          <w:t>6.2.8.</w:t>
        </w:r>
        <w:r w:rsidRPr="00C81C95">
          <w:rPr>
            <w:rFonts w:ascii="Calibri" w:hAnsi="Calibri"/>
            <w:szCs w:val="22"/>
          </w:rPr>
          <w:tab/>
        </w:r>
        <w:r w:rsidRPr="002D2D2D">
          <w:rPr>
            <w:rStyle w:val="Hyperlink"/>
          </w:rPr>
          <w:t>Phase II Interconnection Study Results Meetings</w:t>
        </w:r>
        <w:r>
          <w:rPr>
            <w:webHidden/>
          </w:rPr>
          <w:tab/>
        </w:r>
        <w:r>
          <w:rPr>
            <w:webHidden/>
          </w:rPr>
          <w:fldChar w:fldCharType="begin"/>
        </w:r>
        <w:r>
          <w:rPr>
            <w:webHidden/>
          </w:rPr>
          <w:instrText xml:space="preserve"> PAGEREF _Toc350752804 \h </w:instrText>
        </w:r>
        <w:r>
          <w:rPr>
            <w:webHidden/>
          </w:rPr>
        </w:r>
        <w:r>
          <w:rPr>
            <w:webHidden/>
          </w:rPr>
          <w:fldChar w:fldCharType="separate"/>
        </w:r>
        <w:r>
          <w:rPr>
            <w:webHidden/>
          </w:rPr>
          <w:t>41</w:t>
        </w:r>
        <w:r>
          <w:rPr>
            <w:webHidden/>
          </w:rPr>
          <w:fldChar w:fldCharType="end"/>
        </w:r>
      </w:hyperlink>
    </w:p>
    <w:p w14:paraId="365FCBA2" w14:textId="77777777" w:rsidR="00671668" w:rsidRPr="00C81C95" w:rsidRDefault="00671668">
      <w:pPr>
        <w:pStyle w:val="TOC4"/>
        <w:tabs>
          <w:tab w:val="left" w:pos="1800"/>
        </w:tabs>
        <w:rPr>
          <w:rFonts w:ascii="Calibri" w:hAnsi="Calibri"/>
          <w:noProof/>
          <w:szCs w:val="22"/>
        </w:rPr>
      </w:pPr>
      <w:hyperlink w:anchor="_Toc350752805" w:history="1">
        <w:r w:rsidRPr="002D2D2D">
          <w:rPr>
            <w:rStyle w:val="Hyperlink"/>
            <w:noProof/>
          </w:rPr>
          <w:t>6.2.8.1.</w:t>
        </w:r>
        <w:r w:rsidRPr="00C81C95">
          <w:rPr>
            <w:rFonts w:ascii="Calibri" w:hAnsi="Calibri"/>
            <w:noProof/>
            <w:szCs w:val="22"/>
          </w:rPr>
          <w:tab/>
        </w:r>
        <w:r w:rsidRPr="002D2D2D">
          <w:rPr>
            <w:rStyle w:val="Hyperlink"/>
            <w:noProof/>
          </w:rPr>
          <w:t>Interconnection Customer Comments on Phase II Interconnection Study Report</w:t>
        </w:r>
        <w:r>
          <w:rPr>
            <w:noProof/>
            <w:webHidden/>
          </w:rPr>
          <w:tab/>
        </w:r>
        <w:r>
          <w:rPr>
            <w:noProof/>
            <w:webHidden/>
          </w:rPr>
          <w:fldChar w:fldCharType="begin"/>
        </w:r>
        <w:r>
          <w:rPr>
            <w:noProof/>
            <w:webHidden/>
          </w:rPr>
          <w:instrText xml:space="preserve"> PAGEREF _Toc350752805 \h </w:instrText>
        </w:r>
        <w:r>
          <w:rPr>
            <w:noProof/>
            <w:webHidden/>
          </w:rPr>
        </w:r>
        <w:r>
          <w:rPr>
            <w:noProof/>
            <w:webHidden/>
          </w:rPr>
          <w:fldChar w:fldCharType="separate"/>
        </w:r>
        <w:r>
          <w:rPr>
            <w:noProof/>
            <w:webHidden/>
          </w:rPr>
          <w:t>41</w:t>
        </w:r>
        <w:r>
          <w:rPr>
            <w:noProof/>
            <w:webHidden/>
          </w:rPr>
          <w:fldChar w:fldCharType="end"/>
        </w:r>
      </w:hyperlink>
    </w:p>
    <w:p w14:paraId="1413E098" w14:textId="77777777" w:rsidR="00671668" w:rsidRPr="00C81C95" w:rsidRDefault="00671668">
      <w:pPr>
        <w:pStyle w:val="TOC4"/>
        <w:tabs>
          <w:tab w:val="left" w:pos="1800"/>
        </w:tabs>
        <w:rPr>
          <w:rFonts w:ascii="Calibri" w:hAnsi="Calibri"/>
          <w:noProof/>
          <w:szCs w:val="22"/>
        </w:rPr>
      </w:pPr>
      <w:hyperlink w:anchor="_Toc350752806" w:history="1">
        <w:r w:rsidRPr="002D2D2D">
          <w:rPr>
            <w:rStyle w:val="Hyperlink"/>
            <w:noProof/>
          </w:rPr>
          <w:t>6.2.8.2.</w:t>
        </w:r>
        <w:r w:rsidRPr="00C81C95">
          <w:rPr>
            <w:rFonts w:ascii="Calibri" w:hAnsi="Calibri"/>
            <w:noProof/>
            <w:szCs w:val="22"/>
          </w:rPr>
          <w:tab/>
        </w:r>
        <w:r w:rsidRPr="002D2D2D">
          <w:rPr>
            <w:rStyle w:val="Hyperlink"/>
            <w:noProof/>
          </w:rPr>
          <w:t>Meeting Minutes</w:t>
        </w:r>
        <w:r>
          <w:rPr>
            <w:noProof/>
            <w:webHidden/>
          </w:rPr>
          <w:tab/>
        </w:r>
        <w:r>
          <w:rPr>
            <w:noProof/>
            <w:webHidden/>
          </w:rPr>
          <w:fldChar w:fldCharType="begin"/>
        </w:r>
        <w:r>
          <w:rPr>
            <w:noProof/>
            <w:webHidden/>
          </w:rPr>
          <w:instrText xml:space="preserve"> PAGEREF _Toc350752806 \h </w:instrText>
        </w:r>
        <w:r>
          <w:rPr>
            <w:noProof/>
            <w:webHidden/>
          </w:rPr>
        </w:r>
        <w:r>
          <w:rPr>
            <w:noProof/>
            <w:webHidden/>
          </w:rPr>
          <w:fldChar w:fldCharType="separate"/>
        </w:r>
        <w:r>
          <w:rPr>
            <w:noProof/>
            <w:webHidden/>
          </w:rPr>
          <w:t>42</w:t>
        </w:r>
        <w:r>
          <w:rPr>
            <w:noProof/>
            <w:webHidden/>
          </w:rPr>
          <w:fldChar w:fldCharType="end"/>
        </w:r>
      </w:hyperlink>
    </w:p>
    <w:p w14:paraId="599BD96B" w14:textId="77777777" w:rsidR="00671668" w:rsidRPr="00C81C95" w:rsidRDefault="00671668">
      <w:pPr>
        <w:pStyle w:val="TOC4"/>
        <w:tabs>
          <w:tab w:val="left" w:pos="1800"/>
        </w:tabs>
        <w:rPr>
          <w:rFonts w:ascii="Calibri" w:hAnsi="Calibri"/>
          <w:noProof/>
          <w:szCs w:val="22"/>
        </w:rPr>
      </w:pPr>
      <w:hyperlink w:anchor="_Toc350752807" w:history="1">
        <w:r w:rsidRPr="002D2D2D">
          <w:rPr>
            <w:rStyle w:val="Hyperlink"/>
            <w:noProof/>
          </w:rPr>
          <w:t>6.2.8.3.</w:t>
        </w:r>
        <w:r w:rsidRPr="00C81C95">
          <w:rPr>
            <w:rFonts w:ascii="Calibri" w:hAnsi="Calibri"/>
            <w:noProof/>
            <w:szCs w:val="22"/>
          </w:rPr>
          <w:tab/>
        </w:r>
        <w:r w:rsidRPr="002D2D2D">
          <w:rPr>
            <w:rStyle w:val="Hyperlink"/>
            <w:noProof/>
          </w:rPr>
          <w:t>Establish Final Commercial Operation Date</w:t>
        </w:r>
        <w:r>
          <w:rPr>
            <w:noProof/>
            <w:webHidden/>
          </w:rPr>
          <w:tab/>
        </w:r>
        <w:r>
          <w:rPr>
            <w:noProof/>
            <w:webHidden/>
          </w:rPr>
          <w:fldChar w:fldCharType="begin"/>
        </w:r>
        <w:r>
          <w:rPr>
            <w:noProof/>
            <w:webHidden/>
          </w:rPr>
          <w:instrText xml:space="preserve"> PAGEREF _Toc350752807 \h </w:instrText>
        </w:r>
        <w:r>
          <w:rPr>
            <w:noProof/>
            <w:webHidden/>
          </w:rPr>
        </w:r>
        <w:r>
          <w:rPr>
            <w:noProof/>
            <w:webHidden/>
          </w:rPr>
          <w:fldChar w:fldCharType="separate"/>
        </w:r>
        <w:r>
          <w:rPr>
            <w:noProof/>
            <w:webHidden/>
          </w:rPr>
          <w:t>42</w:t>
        </w:r>
        <w:r>
          <w:rPr>
            <w:noProof/>
            <w:webHidden/>
          </w:rPr>
          <w:fldChar w:fldCharType="end"/>
        </w:r>
      </w:hyperlink>
    </w:p>
    <w:p w14:paraId="4AF0D289" w14:textId="77777777" w:rsidR="00671668" w:rsidRPr="00C81C95" w:rsidRDefault="00671668">
      <w:pPr>
        <w:pStyle w:val="TOC3"/>
        <w:rPr>
          <w:rFonts w:ascii="Calibri" w:hAnsi="Calibri"/>
          <w:szCs w:val="22"/>
        </w:rPr>
      </w:pPr>
      <w:hyperlink w:anchor="_Toc350752808" w:history="1">
        <w:r w:rsidRPr="002D2D2D">
          <w:rPr>
            <w:rStyle w:val="Hyperlink"/>
          </w:rPr>
          <w:t>6.2.9.</w:t>
        </w:r>
        <w:r w:rsidRPr="00C81C95">
          <w:rPr>
            <w:rFonts w:ascii="Calibri" w:hAnsi="Calibri"/>
            <w:szCs w:val="22"/>
          </w:rPr>
          <w:tab/>
        </w:r>
        <w:r w:rsidRPr="002D2D2D">
          <w:rPr>
            <w:rStyle w:val="Hyperlink"/>
          </w:rPr>
          <w:t>Allocation Process for TP Deliverability</w:t>
        </w:r>
        <w:r>
          <w:rPr>
            <w:webHidden/>
          </w:rPr>
          <w:tab/>
        </w:r>
        <w:r>
          <w:rPr>
            <w:webHidden/>
          </w:rPr>
          <w:fldChar w:fldCharType="begin"/>
        </w:r>
        <w:r>
          <w:rPr>
            <w:webHidden/>
          </w:rPr>
          <w:instrText xml:space="preserve"> PAGEREF _Toc350752808 \h </w:instrText>
        </w:r>
        <w:r>
          <w:rPr>
            <w:webHidden/>
          </w:rPr>
        </w:r>
        <w:r>
          <w:rPr>
            <w:webHidden/>
          </w:rPr>
          <w:fldChar w:fldCharType="separate"/>
        </w:r>
        <w:r>
          <w:rPr>
            <w:webHidden/>
          </w:rPr>
          <w:t>42</w:t>
        </w:r>
        <w:r>
          <w:rPr>
            <w:webHidden/>
          </w:rPr>
          <w:fldChar w:fldCharType="end"/>
        </w:r>
      </w:hyperlink>
    </w:p>
    <w:p w14:paraId="13C9A47E" w14:textId="77777777" w:rsidR="00671668" w:rsidRPr="00C81C95" w:rsidRDefault="00671668">
      <w:pPr>
        <w:pStyle w:val="TOC4"/>
        <w:tabs>
          <w:tab w:val="left" w:pos="1800"/>
        </w:tabs>
        <w:rPr>
          <w:rFonts w:ascii="Calibri" w:hAnsi="Calibri"/>
          <w:noProof/>
          <w:szCs w:val="22"/>
        </w:rPr>
      </w:pPr>
      <w:hyperlink w:anchor="_Toc350752809" w:history="1">
        <w:r w:rsidRPr="002D2D2D">
          <w:rPr>
            <w:rStyle w:val="Hyperlink"/>
            <w:noProof/>
          </w:rPr>
          <w:t>6.2.9.1.</w:t>
        </w:r>
        <w:r w:rsidRPr="00C81C95">
          <w:rPr>
            <w:rFonts w:ascii="Calibri" w:hAnsi="Calibri"/>
            <w:noProof/>
            <w:szCs w:val="22"/>
          </w:rPr>
          <w:tab/>
        </w:r>
        <w:r w:rsidRPr="002D2D2D">
          <w:rPr>
            <w:rStyle w:val="Hyperlink"/>
            <w:noProof/>
          </w:rPr>
          <w:t>Market Notice of Timeline, Submission of Affidavits and Commencement of Allocation Activities</w:t>
        </w:r>
        <w:r>
          <w:rPr>
            <w:noProof/>
            <w:webHidden/>
          </w:rPr>
          <w:tab/>
        </w:r>
        <w:r>
          <w:rPr>
            <w:noProof/>
            <w:webHidden/>
          </w:rPr>
          <w:fldChar w:fldCharType="begin"/>
        </w:r>
        <w:r>
          <w:rPr>
            <w:noProof/>
            <w:webHidden/>
          </w:rPr>
          <w:instrText xml:space="preserve"> PAGEREF _Toc350752809 \h </w:instrText>
        </w:r>
        <w:r>
          <w:rPr>
            <w:noProof/>
            <w:webHidden/>
          </w:rPr>
        </w:r>
        <w:r>
          <w:rPr>
            <w:noProof/>
            <w:webHidden/>
          </w:rPr>
          <w:fldChar w:fldCharType="separate"/>
        </w:r>
        <w:r>
          <w:rPr>
            <w:noProof/>
            <w:webHidden/>
          </w:rPr>
          <w:t>43</w:t>
        </w:r>
        <w:r>
          <w:rPr>
            <w:noProof/>
            <w:webHidden/>
          </w:rPr>
          <w:fldChar w:fldCharType="end"/>
        </w:r>
      </w:hyperlink>
    </w:p>
    <w:p w14:paraId="39B83DA1" w14:textId="77777777" w:rsidR="00671668" w:rsidRPr="00C81C95" w:rsidRDefault="00671668">
      <w:pPr>
        <w:pStyle w:val="TOC4"/>
        <w:tabs>
          <w:tab w:val="left" w:pos="1800"/>
        </w:tabs>
        <w:rPr>
          <w:rFonts w:ascii="Calibri" w:hAnsi="Calibri"/>
          <w:noProof/>
          <w:szCs w:val="22"/>
        </w:rPr>
      </w:pPr>
      <w:hyperlink w:anchor="_Toc350752810" w:history="1">
        <w:r w:rsidRPr="002D2D2D">
          <w:rPr>
            <w:rStyle w:val="Hyperlink"/>
            <w:noProof/>
          </w:rPr>
          <w:t>6.2.9.2.</w:t>
        </w:r>
        <w:r w:rsidRPr="00C81C95">
          <w:rPr>
            <w:rFonts w:ascii="Calibri" w:hAnsi="Calibri"/>
            <w:noProof/>
            <w:szCs w:val="22"/>
          </w:rPr>
          <w:tab/>
        </w:r>
        <w:r w:rsidRPr="002D2D2D">
          <w:rPr>
            <w:rStyle w:val="Hyperlink"/>
            <w:noProof/>
          </w:rPr>
          <w:t>First Component of the Allocation Process:  Representing TP Deliverability Used by Prior Commitments</w:t>
        </w:r>
        <w:r>
          <w:rPr>
            <w:noProof/>
            <w:webHidden/>
          </w:rPr>
          <w:tab/>
        </w:r>
        <w:r>
          <w:rPr>
            <w:noProof/>
            <w:webHidden/>
          </w:rPr>
          <w:fldChar w:fldCharType="begin"/>
        </w:r>
        <w:r>
          <w:rPr>
            <w:noProof/>
            <w:webHidden/>
          </w:rPr>
          <w:instrText xml:space="preserve"> PAGEREF _Toc350752810 \h </w:instrText>
        </w:r>
        <w:r>
          <w:rPr>
            <w:noProof/>
            <w:webHidden/>
          </w:rPr>
        </w:r>
        <w:r>
          <w:rPr>
            <w:noProof/>
            <w:webHidden/>
          </w:rPr>
          <w:fldChar w:fldCharType="separate"/>
        </w:r>
        <w:r>
          <w:rPr>
            <w:noProof/>
            <w:webHidden/>
          </w:rPr>
          <w:t>46</w:t>
        </w:r>
        <w:r>
          <w:rPr>
            <w:noProof/>
            <w:webHidden/>
          </w:rPr>
          <w:fldChar w:fldCharType="end"/>
        </w:r>
      </w:hyperlink>
    </w:p>
    <w:p w14:paraId="6C212ABE" w14:textId="77777777" w:rsidR="00671668" w:rsidRPr="00C81C95" w:rsidRDefault="00671668">
      <w:pPr>
        <w:pStyle w:val="TOC4"/>
        <w:tabs>
          <w:tab w:val="left" w:pos="1800"/>
        </w:tabs>
        <w:rPr>
          <w:rFonts w:ascii="Calibri" w:hAnsi="Calibri"/>
          <w:noProof/>
          <w:szCs w:val="22"/>
        </w:rPr>
      </w:pPr>
      <w:hyperlink w:anchor="_Toc350752811" w:history="1">
        <w:r w:rsidRPr="002D2D2D">
          <w:rPr>
            <w:rStyle w:val="Hyperlink"/>
            <w:noProof/>
          </w:rPr>
          <w:t>6.2.9.3.</w:t>
        </w:r>
        <w:r w:rsidRPr="00C81C95">
          <w:rPr>
            <w:rFonts w:ascii="Calibri" w:hAnsi="Calibri"/>
            <w:noProof/>
            <w:szCs w:val="22"/>
          </w:rPr>
          <w:tab/>
        </w:r>
        <w:r w:rsidRPr="002D2D2D">
          <w:rPr>
            <w:rStyle w:val="Hyperlink"/>
            <w:noProof/>
          </w:rPr>
          <w:t>Reassessment Study and TP Deliverability Allocation Study</w:t>
        </w:r>
        <w:r>
          <w:rPr>
            <w:noProof/>
            <w:webHidden/>
          </w:rPr>
          <w:tab/>
        </w:r>
        <w:r>
          <w:rPr>
            <w:noProof/>
            <w:webHidden/>
          </w:rPr>
          <w:fldChar w:fldCharType="begin"/>
        </w:r>
        <w:r>
          <w:rPr>
            <w:noProof/>
            <w:webHidden/>
          </w:rPr>
          <w:instrText xml:space="preserve"> PAGEREF _Toc350752811 \h </w:instrText>
        </w:r>
        <w:r>
          <w:rPr>
            <w:noProof/>
            <w:webHidden/>
          </w:rPr>
        </w:r>
        <w:r>
          <w:rPr>
            <w:noProof/>
            <w:webHidden/>
          </w:rPr>
          <w:fldChar w:fldCharType="separate"/>
        </w:r>
        <w:r>
          <w:rPr>
            <w:noProof/>
            <w:webHidden/>
          </w:rPr>
          <w:t>48</w:t>
        </w:r>
        <w:r>
          <w:rPr>
            <w:noProof/>
            <w:webHidden/>
          </w:rPr>
          <w:fldChar w:fldCharType="end"/>
        </w:r>
      </w:hyperlink>
    </w:p>
    <w:p w14:paraId="4F71B262" w14:textId="77777777" w:rsidR="00671668" w:rsidRPr="00C81C95" w:rsidRDefault="00671668">
      <w:pPr>
        <w:pStyle w:val="TOC4"/>
        <w:tabs>
          <w:tab w:val="left" w:pos="1800"/>
        </w:tabs>
        <w:rPr>
          <w:rFonts w:ascii="Calibri" w:hAnsi="Calibri"/>
          <w:noProof/>
          <w:szCs w:val="22"/>
        </w:rPr>
      </w:pPr>
      <w:hyperlink w:anchor="_Toc350752812" w:history="1">
        <w:r w:rsidRPr="002D2D2D">
          <w:rPr>
            <w:rStyle w:val="Hyperlink"/>
            <w:noProof/>
          </w:rPr>
          <w:t>6.2.9.4.</w:t>
        </w:r>
        <w:r w:rsidRPr="00C81C95">
          <w:rPr>
            <w:rFonts w:ascii="Calibri" w:hAnsi="Calibri"/>
            <w:noProof/>
            <w:szCs w:val="22"/>
          </w:rPr>
          <w:tab/>
        </w:r>
        <w:r w:rsidRPr="002D2D2D">
          <w:rPr>
            <w:rStyle w:val="Hyperlink"/>
            <w:noProof/>
          </w:rPr>
          <w:t>Second Component of the Allocation Process:  Allocating TP Deliverability to the Current Queue Cluster and Parked Projects</w:t>
        </w:r>
        <w:r>
          <w:rPr>
            <w:noProof/>
            <w:webHidden/>
          </w:rPr>
          <w:tab/>
        </w:r>
        <w:r>
          <w:rPr>
            <w:noProof/>
            <w:webHidden/>
          </w:rPr>
          <w:fldChar w:fldCharType="begin"/>
        </w:r>
        <w:r>
          <w:rPr>
            <w:noProof/>
            <w:webHidden/>
          </w:rPr>
          <w:instrText xml:space="preserve"> PAGEREF _Toc350752812 \h </w:instrText>
        </w:r>
        <w:r>
          <w:rPr>
            <w:noProof/>
            <w:webHidden/>
          </w:rPr>
        </w:r>
        <w:r>
          <w:rPr>
            <w:noProof/>
            <w:webHidden/>
          </w:rPr>
          <w:fldChar w:fldCharType="separate"/>
        </w:r>
        <w:r>
          <w:rPr>
            <w:noProof/>
            <w:webHidden/>
          </w:rPr>
          <w:t>48</w:t>
        </w:r>
        <w:r>
          <w:rPr>
            <w:noProof/>
            <w:webHidden/>
          </w:rPr>
          <w:fldChar w:fldCharType="end"/>
        </w:r>
      </w:hyperlink>
    </w:p>
    <w:p w14:paraId="57D54114" w14:textId="77777777" w:rsidR="00671668" w:rsidRPr="00C81C95" w:rsidRDefault="00671668">
      <w:pPr>
        <w:pStyle w:val="TOC4"/>
        <w:tabs>
          <w:tab w:val="left" w:pos="1800"/>
        </w:tabs>
        <w:rPr>
          <w:rFonts w:ascii="Calibri" w:hAnsi="Calibri"/>
          <w:noProof/>
          <w:szCs w:val="22"/>
        </w:rPr>
      </w:pPr>
      <w:hyperlink w:anchor="_Toc350752813" w:history="1">
        <w:r w:rsidRPr="002D2D2D">
          <w:rPr>
            <w:rStyle w:val="Hyperlink"/>
            <w:noProof/>
          </w:rPr>
          <w:t>6.2.9.5.</w:t>
        </w:r>
        <w:r w:rsidRPr="00C81C95">
          <w:rPr>
            <w:rFonts w:ascii="Calibri" w:hAnsi="Calibri"/>
            <w:noProof/>
            <w:szCs w:val="22"/>
          </w:rPr>
          <w:tab/>
        </w:r>
        <w:r w:rsidRPr="002D2D2D">
          <w:rPr>
            <w:rStyle w:val="Hyperlink"/>
            <w:noProof/>
          </w:rPr>
          <w:t>Criteria for Retaining TP Deliverability Allocation</w:t>
        </w:r>
        <w:r>
          <w:rPr>
            <w:noProof/>
            <w:webHidden/>
          </w:rPr>
          <w:tab/>
        </w:r>
        <w:r>
          <w:rPr>
            <w:noProof/>
            <w:webHidden/>
          </w:rPr>
          <w:fldChar w:fldCharType="begin"/>
        </w:r>
        <w:r>
          <w:rPr>
            <w:noProof/>
            <w:webHidden/>
          </w:rPr>
          <w:instrText xml:space="preserve"> PAGEREF _Toc350752813 \h </w:instrText>
        </w:r>
        <w:r>
          <w:rPr>
            <w:noProof/>
            <w:webHidden/>
          </w:rPr>
        </w:r>
        <w:r>
          <w:rPr>
            <w:noProof/>
            <w:webHidden/>
          </w:rPr>
          <w:fldChar w:fldCharType="separate"/>
        </w:r>
        <w:r>
          <w:rPr>
            <w:noProof/>
            <w:webHidden/>
          </w:rPr>
          <w:t>52</w:t>
        </w:r>
        <w:r>
          <w:rPr>
            <w:noProof/>
            <w:webHidden/>
          </w:rPr>
          <w:fldChar w:fldCharType="end"/>
        </w:r>
      </w:hyperlink>
    </w:p>
    <w:p w14:paraId="2B2E7030" w14:textId="77777777" w:rsidR="00671668" w:rsidRPr="00C81C95" w:rsidRDefault="00671668">
      <w:pPr>
        <w:pStyle w:val="TOC4"/>
        <w:tabs>
          <w:tab w:val="left" w:pos="1800"/>
        </w:tabs>
        <w:rPr>
          <w:rFonts w:ascii="Calibri" w:hAnsi="Calibri"/>
          <w:noProof/>
          <w:szCs w:val="22"/>
        </w:rPr>
      </w:pPr>
      <w:hyperlink w:anchor="_Toc350752814" w:history="1">
        <w:r w:rsidRPr="002D2D2D">
          <w:rPr>
            <w:rStyle w:val="Hyperlink"/>
            <w:noProof/>
          </w:rPr>
          <w:t>6.2.9.6.</w:t>
        </w:r>
        <w:r w:rsidRPr="00C81C95">
          <w:rPr>
            <w:rFonts w:ascii="Calibri" w:hAnsi="Calibri"/>
            <w:noProof/>
            <w:szCs w:val="22"/>
          </w:rPr>
          <w:tab/>
        </w:r>
        <w:r w:rsidRPr="002D2D2D">
          <w:rPr>
            <w:rStyle w:val="Hyperlink"/>
            <w:noProof/>
          </w:rPr>
          <w:t>Parking for Option (A) Generating Facilities</w:t>
        </w:r>
        <w:r>
          <w:rPr>
            <w:noProof/>
            <w:webHidden/>
          </w:rPr>
          <w:tab/>
        </w:r>
        <w:r>
          <w:rPr>
            <w:noProof/>
            <w:webHidden/>
          </w:rPr>
          <w:fldChar w:fldCharType="begin"/>
        </w:r>
        <w:r>
          <w:rPr>
            <w:noProof/>
            <w:webHidden/>
          </w:rPr>
          <w:instrText xml:space="preserve"> PAGEREF _Toc350752814 \h </w:instrText>
        </w:r>
        <w:r>
          <w:rPr>
            <w:noProof/>
            <w:webHidden/>
          </w:rPr>
        </w:r>
        <w:r>
          <w:rPr>
            <w:noProof/>
            <w:webHidden/>
          </w:rPr>
          <w:fldChar w:fldCharType="separate"/>
        </w:r>
        <w:r>
          <w:rPr>
            <w:noProof/>
            <w:webHidden/>
          </w:rPr>
          <w:t>53</w:t>
        </w:r>
        <w:r>
          <w:rPr>
            <w:noProof/>
            <w:webHidden/>
          </w:rPr>
          <w:fldChar w:fldCharType="end"/>
        </w:r>
      </w:hyperlink>
    </w:p>
    <w:p w14:paraId="2F92A5B3" w14:textId="77777777" w:rsidR="00671668" w:rsidRPr="00C81C95" w:rsidRDefault="00671668">
      <w:pPr>
        <w:pStyle w:val="TOC4"/>
        <w:tabs>
          <w:tab w:val="left" w:pos="1800"/>
        </w:tabs>
        <w:rPr>
          <w:rFonts w:ascii="Calibri" w:hAnsi="Calibri"/>
          <w:noProof/>
          <w:szCs w:val="22"/>
        </w:rPr>
      </w:pPr>
      <w:hyperlink w:anchor="_Toc350752815" w:history="1">
        <w:r w:rsidRPr="002D2D2D">
          <w:rPr>
            <w:rStyle w:val="Hyperlink"/>
            <w:noProof/>
          </w:rPr>
          <w:t>6.2.9.7.</w:t>
        </w:r>
        <w:r w:rsidRPr="00C81C95">
          <w:rPr>
            <w:rFonts w:ascii="Calibri" w:hAnsi="Calibri"/>
            <w:noProof/>
            <w:szCs w:val="22"/>
          </w:rPr>
          <w:tab/>
        </w:r>
        <w:r w:rsidRPr="002D2D2D">
          <w:rPr>
            <w:rStyle w:val="Hyperlink"/>
            <w:noProof/>
          </w:rPr>
          <w:t>Partial Allocations of Transmission Based Deliverability to Option (A) and Option (B) Generating Facilities</w:t>
        </w:r>
        <w:r>
          <w:rPr>
            <w:noProof/>
            <w:webHidden/>
          </w:rPr>
          <w:tab/>
        </w:r>
        <w:r>
          <w:rPr>
            <w:noProof/>
            <w:webHidden/>
          </w:rPr>
          <w:fldChar w:fldCharType="begin"/>
        </w:r>
        <w:r>
          <w:rPr>
            <w:noProof/>
            <w:webHidden/>
          </w:rPr>
          <w:instrText xml:space="preserve"> PAGEREF _Toc350752815 \h </w:instrText>
        </w:r>
        <w:r>
          <w:rPr>
            <w:noProof/>
            <w:webHidden/>
          </w:rPr>
        </w:r>
        <w:r>
          <w:rPr>
            <w:noProof/>
            <w:webHidden/>
          </w:rPr>
          <w:fldChar w:fldCharType="separate"/>
        </w:r>
        <w:r>
          <w:rPr>
            <w:noProof/>
            <w:webHidden/>
          </w:rPr>
          <w:t>54</w:t>
        </w:r>
        <w:r>
          <w:rPr>
            <w:noProof/>
            <w:webHidden/>
          </w:rPr>
          <w:fldChar w:fldCharType="end"/>
        </w:r>
      </w:hyperlink>
    </w:p>
    <w:p w14:paraId="27EB89B6" w14:textId="77777777" w:rsidR="00671668" w:rsidRPr="00C81C95" w:rsidRDefault="00671668">
      <w:pPr>
        <w:pStyle w:val="TOC4"/>
        <w:tabs>
          <w:tab w:val="left" w:pos="1800"/>
        </w:tabs>
        <w:rPr>
          <w:rFonts w:ascii="Calibri" w:hAnsi="Calibri"/>
          <w:noProof/>
          <w:szCs w:val="22"/>
        </w:rPr>
      </w:pPr>
      <w:hyperlink w:anchor="_Toc350752816" w:history="1">
        <w:r w:rsidRPr="002D2D2D">
          <w:rPr>
            <w:rStyle w:val="Hyperlink"/>
            <w:noProof/>
          </w:rPr>
          <w:t>6.2.9.8.</w:t>
        </w:r>
        <w:r w:rsidRPr="00C81C95">
          <w:rPr>
            <w:rFonts w:ascii="Calibri" w:hAnsi="Calibri"/>
            <w:noProof/>
            <w:szCs w:val="22"/>
          </w:rPr>
          <w:tab/>
        </w:r>
        <w:r w:rsidRPr="002D2D2D">
          <w:rPr>
            <w:rStyle w:val="Hyperlink"/>
            <w:noProof/>
          </w:rPr>
          <w:t>Declining TP Deliverability Allocation</w:t>
        </w:r>
        <w:r>
          <w:rPr>
            <w:noProof/>
            <w:webHidden/>
          </w:rPr>
          <w:tab/>
        </w:r>
        <w:r>
          <w:rPr>
            <w:noProof/>
            <w:webHidden/>
          </w:rPr>
          <w:fldChar w:fldCharType="begin"/>
        </w:r>
        <w:r>
          <w:rPr>
            <w:noProof/>
            <w:webHidden/>
          </w:rPr>
          <w:instrText xml:space="preserve"> PAGEREF _Toc350752816 \h </w:instrText>
        </w:r>
        <w:r>
          <w:rPr>
            <w:noProof/>
            <w:webHidden/>
          </w:rPr>
        </w:r>
        <w:r>
          <w:rPr>
            <w:noProof/>
            <w:webHidden/>
          </w:rPr>
          <w:fldChar w:fldCharType="separate"/>
        </w:r>
        <w:r>
          <w:rPr>
            <w:noProof/>
            <w:webHidden/>
          </w:rPr>
          <w:t>55</w:t>
        </w:r>
        <w:r>
          <w:rPr>
            <w:noProof/>
            <w:webHidden/>
          </w:rPr>
          <w:fldChar w:fldCharType="end"/>
        </w:r>
      </w:hyperlink>
    </w:p>
    <w:p w14:paraId="120EE21D" w14:textId="77777777" w:rsidR="00671668" w:rsidRPr="00C81C95" w:rsidRDefault="00671668">
      <w:pPr>
        <w:pStyle w:val="TOC4"/>
        <w:tabs>
          <w:tab w:val="left" w:pos="1800"/>
        </w:tabs>
        <w:rPr>
          <w:rFonts w:ascii="Calibri" w:hAnsi="Calibri"/>
          <w:noProof/>
          <w:szCs w:val="22"/>
        </w:rPr>
      </w:pPr>
      <w:hyperlink w:anchor="_Toc350752817" w:history="1">
        <w:r w:rsidRPr="002D2D2D">
          <w:rPr>
            <w:rStyle w:val="Hyperlink"/>
            <w:noProof/>
          </w:rPr>
          <w:t>6.2.9.9.</w:t>
        </w:r>
        <w:r w:rsidRPr="00C81C95">
          <w:rPr>
            <w:rFonts w:ascii="Calibri" w:hAnsi="Calibri"/>
            <w:noProof/>
            <w:szCs w:val="22"/>
          </w:rPr>
          <w:tab/>
        </w:r>
        <w:r w:rsidRPr="002D2D2D">
          <w:rPr>
            <w:rStyle w:val="Hyperlink"/>
            <w:noProof/>
          </w:rPr>
          <w:t>Required Customer Response to TP Deliverability Allocation</w:t>
        </w:r>
        <w:r>
          <w:rPr>
            <w:noProof/>
            <w:webHidden/>
          </w:rPr>
          <w:tab/>
        </w:r>
        <w:r>
          <w:rPr>
            <w:noProof/>
            <w:webHidden/>
          </w:rPr>
          <w:fldChar w:fldCharType="begin"/>
        </w:r>
        <w:r>
          <w:rPr>
            <w:noProof/>
            <w:webHidden/>
          </w:rPr>
          <w:instrText xml:space="preserve"> PAGEREF _Toc350752817 \h </w:instrText>
        </w:r>
        <w:r>
          <w:rPr>
            <w:noProof/>
            <w:webHidden/>
          </w:rPr>
        </w:r>
        <w:r>
          <w:rPr>
            <w:noProof/>
            <w:webHidden/>
          </w:rPr>
          <w:fldChar w:fldCharType="separate"/>
        </w:r>
        <w:r>
          <w:rPr>
            <w:noProof/>
            <w:webHidden/>
          </w:rPr>
          <w:t>55</w:t>
        </w:r>
        <w:r>
          <w:rPr>
            <w:noProof/>
            <w:webHidden/>
          </w:rPr>
          <w:fldChar w:fldCharType="end"/>
        </w:r>
      </w:hyperlink>
    </w:p>
    <w:p w14:paraId="60052197" w14:textId="77777777" w:rsidR="00671668" w:rsidRPr="00C81C95" w:rsidRDefault="00671668">
      <w:pPr>
        <w:pStyle w:val="TOC4"/>
        <w:tabs>
          <w:tab w:val="left" w:pos="1800"/>
        </w:tabs>
        <w:rPr>
          <w:rFonts w:ascii="Calibri" w:hAnsi="Calibri"/>
          <w:noProof/>
          <w:szCs w:val="22"/>
        </w:rPr>
      </w:pPr>
      <w:hyperlink w:anchor="_Toc350752818" w:history="1">
        <w:r w:rsidRPr="002D2D2D">
          <w:rPr>
            <w:rStyle w:val="Hyperlink"/>
            <w:noProof/>
          </w:rPr>
          <w:t>6.2.9.10.</w:t>
        </w:r>
        <w:r w:rsidRPr="00C81C95">
          <w:rPr>
            <w:rFonts w:ascii="Calibri" w:hAnsi="Calibri"/>
            <w:noProof/>
            <w:szCs w:val="22"/>
          </w:rPr>
          <w:tab/>
        </w:r>
        <w:r w:rsidRPr="002D2D2D">
          <w:rPr>
            <w:rStyle w:val="Hyperlink"/>
            <w:noProof/>
          </w:rPr>
          <w:t>Update to Interconnection Study Reports</w:t>
        </w:r>
        <w:r>
          <w:rPr>
            <w:noProof/>
            <w:webHidden/>
          </w:rPr>
          <w:tab/>
        </w:r>
        <w:r>
          <w:rPr>
            <w:noProof/>
            <w:webHidden/>
          </w:rPr>
          <w:fldChar w:fldCharType="begin"/>
        </w:r>
        <w:r>
          <w:rPr>
            <w:noProof/>
            <w:webHidden/>
          </w:rPr>
          <w:instrText xml:space="preserve"> PAGEREF _Toc350752818 \h </w:instrText>
        </w:r>
        <w:r>
          <w:rPr>
            <w:noProof/>
            <w:webHidden/>
          </w:rPr>
        </w:r>
        <w:r>
          <w:rPr>
            <w:noProof/>
            <w:webHidden/>
          </w:rPr>
          <w:fldChar w:fldCharType="separate"/>
        </w:r>
        <w:r>
          <w:rPr>
            <w:noProof/>
            <w:webHidden/>
          </w:rPr>
          <w:t>55</w:t>
        </w:r>
        <w:r>
          <w:rPr>
            <w:noProof/>
            <w:webHidden/>
          </w:rPr>
          <w:fldChar w:fldCharType="end"/>
        </w:r>
      </w:hyperlink>
    </w:p>
    <w:p w14:paraId="3FE67A64" w14:textId="77777777" w:rsidR="00671668" w:rsidRPr="00C81C95" w:rsidRDefault="00671668">
      <w:pPr>
        <w:pStyle w:val="TOC4"/>
        <w:tabs>
          <w:tab w:val="left" w:pos="1800"/>
        </w:tabs>
        <w:rPr>
          <w:rFonts w:ascii="Calibri" w:hAnsi="Calibri"/>
          <w:noProof/>
          <w:szCs w:val="22"/>
        </w:rPr>
      </w:pPr>
      <w:hyperlink w:anchor="_Toc350752819" w:history="1">
        <w:r w:rsidRPr="002D2D2D">
          <w:rPr>
            <w:rStyle w:val="Hyperlink"/>
            <w:noProof/>
          </w:rPr>
          <w:t>6.2.9.11.</w:t>
        </w:r>
        <w:r w:rsidRPr="00C81C95">
          <w:rPr>
            <w:rFonts w:ascii="Calibri" w:hAnsi="Calibri"/>
            <w:noProof/>
            <w:szCs w:val="22"/>
          </w:rPr>
          <w:tab/>
        </w:r>
        <w:r w:rsidRPr="002D2D2D">
          <w:rPr>
            <w:rStyle w:val="Hyperlink"/>
            <w:noProof/>
          </w:rPr>
          <w:t>Second and Third Financial Security Postings</w:t>
        </w:r>
        <w:r>
          <w:rPr>
            <w:noProof/>
            <w:webHidden/>
          </w:rPr>
          <w:tab/>
        </w:r>
        <w:r>
          <w:rPr>
            <w:noProof/>
            <w:webHidden/>
          </w:rPr>
          <w:fldChar w:fldCharType="begin"/>
        </w:r>
        <w:r>
          <w:rPr>
            <w:noProof/>
            <w:webHidden/>
          </w:rPr>
          <w:instrText xml:space="preserve"> PAGEREF _Toc350752819 \h </w:instrText>
        </w:r>
        <w:r>
          <w:rPr>
            <w:noProof/>
            <w:webHidden/>
          </w:rPr>
        </w:r>
        <w:r>
          <w:rPr>
            <w:noProof/>
            <w:webHidden/>
          </w:rPr>
          <w:fldChar w:fldCharType="separate"/>
        </w:r>
        <w:r>
          <w:rPr>
            <w:noProof/>
            <w:webHidden/>
          </w:rPr>
          <w:t>55</w:t>
        </w:r>
        <w:r>
          <w:rPr>
            <w:noProof/>
            <w:webHidden/>
          </w:rPr>
          <w:fldChar w:fldCharType="end"/>
        </w:r>
      </w:hyperlink>
    </w:p>
    <w:p w14:paraId="07F234AF" w14:textId="77777777" w:rsidR="00671668" w:rsidRPr="00C81C95" w:rsidRDefault="00671668">
      <w:pPr>
        <w:pStyle w:val="TOC1"/>
        <w:rPr>
          <w:rFonts w:ascii="Calibri" w:hAnsi="Calibri"/>
          <w:noProof/>
          <w:sz w:val="22"/>
          <w:szCs w:val="22"/>
        </w:rPr>
      </w:pPr>
      <w:hyperlink w:anchor="_Toc350752820" w:history="1">
        <w:r w:rsidRPr="002D2D2D">
          <w:rPr>
            <w:rStyle w:val="Hyperlink"/>
            <w:noProof/>
          </w:rPr>
          <w:t>7.</w:t>
        </w:r>
        <w:r w:rsidRPr="00C81C95">
          <w:rPr>
            <w:rFonts w:ascii="Calibri" w:hAnsi="Calibri"/>
            <w:noProof/>
            <w:sz w:val="22"/>
            <w:szCs w:val="22"/>
          </w:rPr>
          <w:tab/>
        </w:r>
        <w:r w:rsidRPr="002D2D2D">
          <w:rPr>
            <w:rStyle w:val="Hyperlink"/>
            <w:noProof/>
          </w:rPr>
          <w:t>Modifications</w:t>
        </w:r>
        <w:r>
          <w:rPr>
            <w:noProof/>
            <w:webHidden/>
          </w:rPr>
          <w:tab/>
        </w:r>
        <w:r>
          <w:rPr>
            <w:noProof/>
            <w:webHidden/>
          </w:rPr>
          <w:fldChar w:fldCharType="begin"/>
        </w:r>
        <w:r>
          <w:rPr>
            <w:noProof/>
            <w:webHidden/>
          </w:rPr>
          <w:instrText xml:space="preserve"> PAGEREF _Toc350752820 \h </w:instrText>
        </w:r>
        <w:r>
          <w:rPr>
            <w:noProof/>
            <w:webHidden/>
          </w:rPr>
        </w:r>
        <w:r>
          <w:rPr>
            <w:noProof/>
            <w:webHidden/>
          </w:rPr>
          <w:fldChar w:fldCharType="separate"/>
        </w:r>
        <w:r>
          <w:rPr>
            <w:noProof/>
            <w:webHidden/>
          </w:rPr>
          <w:t>55</w:t>
        </w:r>
        <w:r>
          <w:rPr>
            <w:noProof/>
            <w:webHidden/>
          </w:rPr>
          <w:fldChar w:fldCharType="end"/>
        </w:r>
      </w:hyperlink>
    </w:p>
    <w:p w14:paraId="71DBD5B1" w14:textId="77777777" w:rsidR="00671668" w:rsidRPr="00C81C95" w:rsidRDefault="00671668">
      <w:pPr>
        <w:pStyle w:val="TOC1"/>
        <w:rPr>
          <w:rFonts w:ascii="Calibri" w:hAnsi="Calibri"/>
          <w:noProof/>
          <w:sz w:val="22"/>
          <w:szCs w:val="22"/>
        </w:rPr>
      </w:pPr>
      <w:hyperlink w:anchor="_Toc350752821" w:history="1">
        <w:r w:rsidRPr="002D2D2D">
          <w:rPr>
            <w:rStyle w:val="Hyperlink"/>
            <w:noProof/>
          </w:rPr>
          <w:t>8.</w:t>
        </w:r>
        <w:r w:rsidRPr="00C81C95">
          <w:rPr>
            <w:rFonts w:ascii="Calibri" w:hAnsi="Calibri"/>
            <w:noProof/>
            <w:sz w:val="22"/>
            <w:szCs w:val="22"/>
          </w:rPr>
          <w:tab/>
        </w:r>
        <w:r w:rsidRPr="002D2D2D">
          <w:rPr>
            <w:rStyle w:val="Hyperlink"/>
            <w:noProof/>
          </w:rPr>
          <w:t>Interconnection Financial Security</w:t>
        </w:r>
        <w:r>
          <w:rPr>
            <w:noProof/>
            <w:webHidden/>
          </w:rPr>
          <w:tab/>
        </w:r>
        <w:r>
          <w:rPr>
            <w:noProof/>
            <w:webHidden/>
          </w:rPr>
          <w:fldChar w:fldCharType="begin"/>
        </w:r>
        <w:r>
          <w:rPr>
            <w:noProof/>
            <w:webHidden/>
          </w:rPr>
          <w:instrText xml:space="preserve"> PAGEREF _Toc350752821 \h </w:instrText>
        </w:r>
        <w:r>
          <w:rPr>
            <w:noProof/>
            <w:webHidden/>
          </w:rPr>
        </w:r>
        <w:r>
          <w:rPr>
            <w:noProof/>
            <w:webHidden/>
          </w:rPr>
          <w:fldChar w:fldCharType="separate"/>
        </w:r>
        <w:r>
          <w:rPr>
            <w:noProof/>
            <w:webHidden/>
          </w:rPr>
          <w:t>55</w:t>
        </w:r>
        <w:r>
          <w:rPr>
            <w:noProof/>
            <w:webHidden/>
          </w:rPr>
          <w:fldChar w:fldCharType="end"/>
        </w:r>
      </w:hyperlink>
    </w:p>
    <w:p w14:paraId="19A1E961" w14:textId="77777777" w:rsidR="00671668" w:rsidRPr="00C81C95" w:rsidRDefault="00671668">
      <w:pPr>
        <w:pStyle w:val="TOC1"/>
        <w:rPr>
          <w:rFonts w:ascii="Calibri" w:hAnsi="Calibri"/>
          <w:noProof/>
          <w:sz w:val="22"/>
          <w:szCs w:val="22"/>
        </w:rPr>
      </w:pPr>
      <w:hyperlink w:anchor="_Toc350752822" w:history="1">
        <w:r w:rsidRPr="002D2D2D">
          <w:rPr>
            <w:rStyle w:val="Hyperlink"/>
            <w:noProof/>
          </w:rPr>
          <w:t>9.</w:t>
        </w:r>
        <w:r w:rsidRPr="00C81C95">
          <w:rPr>
            <w:rFonts w:ascii="Calibri" w:hAnsi="Calibri"/>
            <w:noProof/>
            <w:sz w:val="22"/>
            <w:szCs w:val="22"/>
          </w:rPr>
          <w:tab/>
        </w:r>
        <w:r w:rsidRPr="002D2D2D">
          <w:rPr>
            <w:rStyle w:val="Hyperlink"/>
            <w:noProof/>
          </w:rPr>
          <w:t>Engineering and Procurement Agreement</w:t>
        </w:r>
        <w:r>
          <w:rPr>
            <w:noProof/>
            <w:webHidden/>
          </w:rPr>
          <w:tab/>
        </w:r>
        <w:r>
          <w:rPr>
            <w:noProof/>
            <w:webHidden/>
          </w:rPr>
          <w:fldChar w:fldCharType="begin"/>
        </w:r>
        <w:r>
          <w:rPr>
            <w:noProof/>
            <w:webHidden/>
          </w:rPr>
          <w:instrText xml:space="preserve"> PAGEREF _Toc350752822 \h </w:instrText>
        </w:r>
        <w:r>
          <w:rPr>
            <w:noProof/>
            <w:webHidden/>
          </w:rPr>
        </w:r>
        <w:r>
          <w:rPr>
            <w:noProof/>
            <w:webHidden/>
          </w:rPr>
          <w:fldChar w:fldCharType="separate"/>
        </w:r>
        <w:r>
          <w:rPr>
            <w:noProof/>
            <w:webHidden/>
          </w:rPr>
          <w:t>56</w:t>
        </w:r>
        <w:r>
          <w:rPr>
            <w:noProof/>
            <w:webHidden/>
          </w:rPr>
          <w:fldChar w:fldCharType="end"/>
        </w:r>
      </w:hyperlink>
    </w:p>
    <w:p w14:paraId="7382EE4D" w14:textId="77777777" w:rsidR="00671668" w:rsidRPr="00C81C95" w:rsidRDefault="00671668">
      <w:pPr>
        <w:pStyle w:val="TOC1"/>
        <w:rPr>
          <w:rFonts w:ascii="Calibri" w:hAnsi="Calibri"/>
          <w:noProof/>
          <w:sz w:val="22"/>
          <w:szCs w:val="22"/>
        </w:rPr>
      </w:pPr>
      <w:hyperlink w:anchor="_Toc350752823" w:history="1">
        <w:r w:rsidRPr="002D2D2D">
          <w:rPr>
            <w:rStyle w:val="Hyperlink"/>
            <w:noProof/>
          </w:rPr>
          <w:t>10.</w:t>
        </w:r>
        <w:r w:rsidRPr="00C81C95">
          <w:rPr>
            <w:rFonts w:ascii="Calibri" w:hAnsi="Calibri"/>
            <w:noProof/>
            <w:sz w:val="22"/>
            <w:szCs w:val="22"/>
          </w:rPr>
          <w:tab/>
        </w:r>
        <w:r w:rsidRPr="002D2D2D">
          <w:rPr>
            <w:rStyle w:val="Hyperlink"/>
            <w:noProof/>
          </w:rPr>
          <w:t>Generator Interconnection Agreement (GIA)</w:t>
        </w:r>
        <w:r>
          <w:rPr>
            <w:noProof/>
            <w:webHidden/>
          </w:rPr>
          <w:tab/>
        </w:r>
        <w:r>
          <w:rPr>
            <w:noProof/>
            <w:webHidden/>
          </w:rPr>
          <w:fldChar w:fldCharType="begin"/>
        </w:r>
        <w:r>
          <w:rPr>
            <w:noProof/>
            <w:webHidden/>
          </w:rPr>
          <w:instrText xml:space="preserve"> PAGEREF _Toc350752823 \h </w:instrText>
        </w:r>
        <w:r>
          <w:rPr>
            <w:noProof/>
            <w:webHidden/>
          </w:rPr>
        </w:r>
        <w:r>
          <w:rPr>
            <w:noProof/>
            <w:webHidden/>
          </w:rPr>
          <w:fldChar w:fldCharType="separate"/>
        </w:r>
        <w:r>
          <w:rPr>
            <w:noProof/>
            <w:webHidden/>
          </w:rPr>
          <w:t>56</w:t>
        </w:r>
        <w:r>
          <w:rPr>
            <w:noProof/>
            <w:webHidden/>
          </w:rPr>
          <w:fldChar w:fldCharType="end"/>
        </w:r>
      </w:hyperlink>
    </w:p>
    <w:p w14:paraId="00FCE56E" w14:textId="77777777" w:rsidR="00671668" w:rsidRPr="00C81C95" w:rsidRDefault="00671668">
      <w:pPr>
        <w:pStyle w:val="TOC1"/>
        <w:rPr>
          <w:rFonts w:ascii="Calibri" w:hAnsi="Calibri"/>
          <w:noProof/>
          <w:sz w:val="22"/>
          <w:szCs w:val="22"/>
        </w:rPr>
      </w:pPr>
      <w:hyperlink w:anchor="_Toc350752824" w:history="1">
        <w:r w:rsidRPr="002D2D2D">
          <w:rPr>
            <w:rStyle w:val="Hyperlink"/>
            <w:noProof/>
          </w:rPr>
          <w:t>11.</w:t>
        </w:r>
        <w:r w:rsidRPr="00C81C95">
          <w:rPr>
            <w:rFonts w:ascii="Calibri" w:hAnsi="Calibri"/>
            <w:noProof/>
            <w:sz w:val="22"/>
            <w:szCs w:val="22"/>
          </w:rPr>
          <w:tab/>
        </w:r>
        <w:r w:rsidRPr="002D2D2D">
          <w:rPr>
            <w:rStyle w:val="Hyperlink"/>
            <w:noProof/>
          </w:rPr>
          <w:t>Construction and Funding of Participating TO’s Interconnection Facilities and Network Upgrades</w:t>
        </w:r>
        <w:r>
          <w:rPr>
            <w:noProof/>
            <w:webHidden/>
          </w:rPr>
          <w:tab/>
        </w:r>
        <w:r>
          <w:rPr>
            <w:noProof/>
            <w:webHidden/>
          </w:rPr>
          <w:fldChar w:fldCharType="begin"/>
        </w:r>
        <w:r>
          <w:rPr>
            <w:noProof/>
            <w:webHidden/>
          </w:rPr>
          <w:instrText xml:space="preserve"> PAGEREF _Toc350752824 \h </w:instrText>
        </w:r>
        <w:r>
          <w:rPr>
            <w:noProof/>
            <w:webHidden/>
          </w:rPr>
        </w:r>
        <w:r>
          <w:rPr>
            <w:noProof/>
            <w:webHidden/>
          </w:rPr>
          <w:fldChar w:fldCharType="separate"/>
        </w:r>
        <w:r>
          <w:rPr>
            <w:noProof/>
            <w:webHidden/>
          </w:rPr>
          <w:t>56</w:t>
        </w:r>
        <w:r>
          <w:rPr>
            <w:noProof/>
            <w:webHidden/>
          </w:rPr>
          <w:fldChar w:fldCharType="end"/>
        </w:r>
      </w:hyperlink>
    </w:p>
    <w:p w14:paraId="00FA5E58" w14:textId="77777777" w:rsidR="00671668" w:rsidRPr="00C81C95" w:rsidRDefault="00671668">
      <w:pPr>
        <w:pStyle w:val="TOC1"/>
        <w:rPr>
          <w:rFonts w:ascii="Calibri" w:hAnsi="Calibri"/>
          <w:noProof/>
          <w:sz w:val="22"/>
          <w:szCs w:val="22"/>
        </w:rPr>
      </w:pPr>
      <w:hyperlink w:anchor="_Toc350752825" w:history="1">
        <w:r w:rsidRPr="002D2D2D">
          <w:rPr>
            <w:rStyle w:val="Hyperlink"/>
            <w:noProof/>
          </w:rPr>
          <w:t>12.</w:t>
        </w:r>
        <w:r w:rsidRPr="00C81C95">
          <w:rPr>
            <w:rFonts w:ascii="Calibri" w:hAnsi="Calibri"/>
            <w:noProof/>
            <w:sz w:val="22"/>
            <w:szCs w:val="22"/>
          </w:rPr>
          <w:tab/>
        </w:r>
        <w:r w:rsidRPr="002D2D2D">
          <w:rPr>
            <w:rStyle w:val="Hyperlink"/>
            <w:noProof/>
          </w:rPr>
          <w:t>Repayment of Amounts Advanced for Network Upgrades and Refund of Interconnection Financial Security</w:t>
        </w:r>
        <w:r>
          <w:rPr>
            <w:noProof/>
            <w:webHidden/>
          </w:rPr>
          <w:tab/>
        </w:r>
        <w:r>
          <w:rPr>
            <w:noProof/>
            <w:webHidden/>
          </w:rPr>
          <w:fldChar w:fldCharType="begin"/>
        </w:r>
        <w:r>
          <w:rPr>
            <w:noProof/>
            <w:webHidden/>
          </w:rPr>
          <w:instrText xml:space="preserve"> PAGEREF _Toc350752825 \h </w:instrText>
        </w:r>
        <w:r>
          <w:rPr>
            <w:noProof/>
            <w:webHidden/>
          </w:rPr>
        </w:r>
        <w:r>
          <w:rPr>
            <w:noProof/>
            <w:webHidden/>
          </w:rPr>
          <w:fldChar w:fldCharType="separate"/>
        </w:r>
        <w:r>
          <w:rPr>
            <w:noProof/>
            <w:webHidden/>
          </w:rPr>
          <w:t>56</w:t>
        </w:r>
        <w:r>
          <w:rPr>
            <w:noProof/>
            <w:webHidden/>
          </w:rPr>
          <w:fldChar w:fldCharType="end"/>
        </w:r>
      </w:hyperlink>
    </w:p>
    <w:p w14:paraId="2001FDFC" w14:textId="77777777" w:rsidR="00671668" w:rsidRPr="00C81C95" w:rsidRDefault="00671668">
      <w:pPr>
        <w:pStyle w:val="TOC1"/>
        <w:rPr>
          <w:rFonts w:ascii="Calibri" w:hAnsi="Calibri"/>
          <w:noProof/>
          <w:sz w:val="22"/>
          <w:szCs w:val="22"/>
        </w:rPr>
      </w:pPr>
      <w:hyperlink w:anchor="_Toc350752826" w:history="1">
        <w:r w:rsidRPr="002D2D2D">
          <w:rPr>
            <w:rStyle w:val="Hyperlink"/>
            <w:noProof/>
          </w:rPr>
          <w:t>13.</w:t>
        </w:r>
        <w:r w:rsidRPr="00C81C95">
          <w:rPr>
            <w:rFonts w:ascii="Calibri" w:hAnsi="Calibri"/>
            <w:noProof/>
            <w:sz w:val="22"/>
            <w:szCs w:val="22"/>
          </w:rPr>
          <w:tab/>
        </w:r>
        <w:r w:rsidRPr="002D2D2D">
          <w:rPr>
            <w:rStyle w:val="Hyperlink"/>
            <w:noProof/>
          </w:rPr>
          <w:t>Confidentiality</w:t>
        </w:r>
        <w:r>
          <w:rPr>
            <w:noProof/>
            <w:webHidden/>
          </w:rPr>
          <w:tab/>
        </w:r>
        <w:r>
          <w:rPr>
            <w:noProof/>
            <w:webHidden/>
          </w:rPr>
          <w:fldChar w:fldCharType="begin"/>
        </w:r>
        <w:r>
          <w:rPr>
            <w:noProof/>
            <w:webHidden/>
          </w:rPr>
          <w:instrText xml:space="preserve"> PAGEREF _Toc350752826 \h </w:instrText>
        </w:r>
        <w:r>
          <w:rPr>
            <w:noProof/>
            <w:webHidden/>
          </w:rPr>
        </w:r>
        <w:r>
          <w:rPr>
            <w:noProof/>
            <w:webHidden/>
          </w:rPr>
          <w:fldChar w:fldCharType="separate"/>
        </w:r>
        <w:r>
          <w:rPr>
            <w:noProof/>
            <w:webHidden/>
          </w:rPr>
          <w:t>56</w:t>
        </w:r>
        <w:r>
          <w:rPr>
            <w:noProof/>
            <w:webHidden/>
          </w:rPr>
          <w:fldChar w:fldCharType="end"/>
        </w:r>
      </w:hyperlink>
    </w:p>
    <w:p w14:paraId="07796B60" w14:textId="77777777" w:rsidR="00671668" w:rsidRPr="00C81C95" w:rsidRDefault="00671668">
      <w:pPr>
        <w:pStyle w:val="TOC1"/>
        <w:rPr>
          <w:rFonts w:ascii="Calibri" w:hAnsi="Calibri"/>
          <w:noProof/>
          <w:sz w:val="22"/>
          <w:szCs w:val="22"/>
        </w:rPr>
      </w:pPr>
      <w:hyperlink w:anchor="_Toc350752827" w:history="1">
        <w:r w:rsidRPr="002D2D2D">
          <w:rPr>
            <w:rStyle w:val="Hyperlink"/>
            <w:noProof/>
          </w:rPr>
          <w:t>14.</w:t>
        </w:r>
        <w:r w:rsidRPr="00C81C95">
          <w:rPr>
            <w:rFonts w:ascii="Calibri" w:hAnsi="Calibri"/>
            <w:noProof/>
            <w:sz w:val="22"/>
            <w:szCs w:val="22"/>
          </w:rPr>
          <w:tab/>
        </w:r>
        <w:r w:rsidRPr="002D2D2D">
          <w:rPr>
            <w:rStyle w:val="Hyperlink"/>
            <w:noProof/>
          </w:rPr>
          <w:t>Delegation of Responsibility</w:t>
        </w:r>
        <w:r>
          <w:rPr>
            <w:noProof/>
            <w:webHidden/>
          </w:rPr>
          <w:tab/>
        </w:r>
        <w:r>
          <w:rPr>
            <w:noProof/>
            <w:webHidden/>
          </w:rPr>
          <w:fldChar w:fldCharType="begin"/>
        </w:r>
        <w:r>
          <w:rPr>
            <w:noProof/>
            <w:webHidden/>
          </w:rPr>
          <w:instrText xml:space="preserve"> PAGEREF _Toc350752827 \h </w:instrText>
        </w:r>
        <w:r>
          <w:rPr>
            <w:noProof/>
            <w:webHidden/>
          </w:rPr>
        </w:r>
        <w:r>
          <w:rPr>
            <w:noProof/>
            <w:webHidden/>
          </w:rPr>
          <w:fldChar w:fldCharType="separate"/>
        </w:r>
        <w:r>
          <w:rPr>
            <w:noProof/>
            <w:webHidden/>
          </w:rPr>
          <w:t>56</w:t>
        </w:r>
        <w:r>
          <w:rPr>
            <w:noProof/>
            <w:webHidden/>
          </w:rPr>
          <w:fldChar w:fldCharType="end"/>
        </w:r>
      </w:hyperlink>
    </w:p>
    <w:p w14:paraId="5818FD41" w14:textId="77777777" w:rsidR="00671668" w:rsidRPr="00C81C95" w:rsidRDefault="00671668">
      <w:pPr>
        <w:pStyle w:val="TOC1"/>
        <w:rPr>
          <w:rFonts w:ascii="Calibri" w:hAnsi="Calibri"/>
          <w:noProof/>
          <w:sz w:val="22"/>
          <w:szCs w:val="22"/>
        </w:rPr>
      </w:pPr>
      <w:hyperlink w:anchor="_Toc350752828" w:history="1">
        <w:r w:rsidRPr="002D2D2D">
          <w:rPr>
            <w:rStyle w:val="Hyperlink"/>
            <w:noProof/>
          </w:rPr>
          <w:t>15.</w:t>
        </w:r>
        <w:r w:rsidRPr="00C81C95">
          <w:rPr>
            <w:rFonts w:ascii="Calibri" w:hAnsi="Calibri"/>
            <w:noProof/>
            <w:sz w:val="22"/>
            <w:szCs w:val="22"/>
          </w:rPr>
          <w:tab/>
        </w:r>
        <w:r w:rsidRPr="002D2D2D">
          <w:rPr>
            <w:rStyle w:val="Hyperlink"/>
            <w:noProof/>
          </w:rPr>
          <w:t>Disputes</w:t>
        </w:r>
        <w:r>
          <w:rPr>
            <w:noProof/>
            <w:webHidden/>
          </w:rPr>
          <w:tab/>
        </w:r>
        <w:r>
          <w:rPr>
            <w:noProof/>
            <w:webHidden/>
          </w:rPr>
          <w:fldChar w:fldCharType="begin"/>
        </w:r>
        <w:r>
          <w:rPr>
            <w:noProof/>
            <w:webHidden/>
          </w:rPr>
          <w:instrText xml:space="preserve"> PAGEREF _Toc350752828 \h </w:instrText>
        </w:r>
        <w:r>
          <w:rPr>
            <w:noProof/>
            <w:webHidden/>
          </w:rPr>
        </w:r>
        <w:r>
          <w:rPr>
            <w:noProof/>
            <w:webHidden/>
          </w:rPr>
          <w:fldChar w:fldCharType="separate"/>
        </w:r>
        <w:r>
          <w:rPr>
            <w:noProof/>
            <w:webHidden/>
          </w:rPr>
          <w:t>56</w:t>
        </w:r>
        <w:r>
          <w:rPr>
            <w:noProof/>
            <w:webHidden/>
          </w:rPr>
          <w:fldChar w:fldCharType="end"/>
        </w:r>
      </w:hyperlink>
    </w:p>
    <w:p w14:paraId="51B891B9" w14:textId="77777777" w:rsidR="00671668" w:rsidRPr="00C81C95" w:rsidRDefault="00671668">
      <w:pPr>
        <w:pStyle w:val="TOC1"/>
        <w:rPr>
          <w:rFonts w:ascii="Calibri" w:hAnsi="Calibri"/>
          <w:noProof/>
          <w:sz w:val="22"/>
          <w:szCs w:val="22"/>
        </w:rPr>
      </w:pPr>
      <w:hyperlink w:anchor="_Toc350752829" w:history="1">
        <w:r w:rsidRPr="002D2D2D">
          <w:rPr>
            <w:rStyle w:val="Hyperlink"/>
            <w:noProof/>
          </w:rPr>
          <w:t>16.</w:t>
        </w:r>
        <w:r w:rsidRPr="00C81C95">
          <w:rPr>
            <w:rFonts w:ascii="Calibri" w:hAnsi="Calibri"/>
            <w:noProof/>
            <w:sz w:val="22"/>
            <w:szCs w:val="22"/>
          </w:rPr>
          <w:tab/>
        </w:r>
        <w:r w:rsidRPr="002D2D2D">
          <w:rPr>
            <w:rStyle w:val="Hyperlink"/>
            <w:noProof/>
          </w:rPr>
          <w:t>Local Furnishing Bonds</w:t>
        </w:r>
        <w:r>
          <w:rPr>
            <w:noProof/>
            <w:webHidden/>
          </w:rPr>
          <w:tab/>
        </w:r>
        <w:r>
          <w:rPr>
            <w:noProof/>
            <w:webHidden/>
          </w:rPr>
          <w:fldChar w:fldCharType="begin"/>
        </w:r>
        <w:r>
          <w:rPr>
            <w:noProof/>
            <w:webHidden/>
          </w:rPr>
          <w:instrText xml:space="preserve"> PAGEREF _Toc350752829 \h </w:instrText>
        </w:r>
        <w:r>
          <w:rPr>
            <w:noProof/>
            <w:webHidden/>
          </w:rPr>
        </w:r>
        <w:r>
          <w:rPr>
            <w:noProof/>
            <w:webHidden/>
          </w:rPr>
          <w:fldChar w:fldCharType="separate"/>
        </w:r>
        <w:r>
          <w:rPr>
            <w:noProof/>
            <w:webHidden/>
          </w:rPr>
          <w:t>56</w:t>
        </w:r>
        <w:r>
          <w:rPr>
            <w:noProof/>
            <w:webHidden/>
          </w:rPr>
          <w:fldChar w:fldCharType="end"/>
        </w:r>
      </w:hyperlink>
    </w:p>
    <w:p w14:paraId="30BB45F7" w14:textId="77777777" w:rsidR="00671668" w:rsidRPr="00C81C95" w:rsidRDefault="00671668">
      <w:pPr>
        <w:pStyle w:val="TOC1"/>
        <w:rPr>
          <w:rFonts w:ascii="Calibri" w:hAnsi="Calibri"/>
          <w:noProof/>
          <w:sz w:val="22"/>
          <w:szCs w:val="22"/>
        </w:rPr>
      </w:pPr>
      <w:hyperlink w:anchor="_Toc350752830" w:history="1">
        <w:r w:rsidRPr="002D2D2D">
          <w:rPr>
            <w:rStyle w:val="Hyperlink"/>
            <w:noProof/>
          </w:rPr>
          <w:t>17.</w:t>
        </w:r>
        <w:r w:rsidRPr="00C81C95">
          <w:rPr>
            <w:rFonts w:ascii="Calibri" w:hAnsi="Calibri"/>
            <w:noProof/>
            <w:sz w:val="22"/>
            <w:szCs w:val="22"/>
          </w:rPr>
          <w:tab/>
        </w:r>
        <w:r w:rsidRPr="002D2D2D">
          <w:rPr>
            <w:rStyle w:val="Hyperlink"/>
            <w:noProof/>
          </w:rPr>
          <w:t>Change In CAISO Operational Control</w:t>
        </w:r>
        <w:r>
          <w:rPr>
            <w:noProof/>
            <w:webHidden/>
          </w:rPr>
          <w:tab/>
        </w:r>
        <w:r>
          <w:rPr>
            <w:noProof/>
            <w:webHidden/>
          </w:rPr>
          <w:fldChar w:fldCharType="begin"/>
        </w:r>
        <w:r>
          <w:rPr>
            <w:noProof/>
            <w:webHidden/>
          </w:rPr>
          <w:instrText xml:space="preserve"> PAGEREF _Toc350752830 \h </w:instrText>
        </w:r>
        <w:r>
          <w:rPr>
            <w:noProof/>
            <w:webHidden/>
          </w:rPr>
        </w:r>
        <w:r>
          <w:rPr>
            <w:noProof/>
            <w:webHidden/>
          </w:rPr>
          <w:fldChar w:fldCharType="separate"/>
        </w:r>
        <w:r>
          <w:rPr>
            <w:noProof/>
            <w:webHidden/>
          </w:rPr>
          <w:t>57</w:t>
        </w:r>
        <w:r>
          <w:rPr>
            <w:noProof/>
            <w:webHidden/>
          </w:rPr>
          <w:fldChar w:fldCharType="end"/>
        </w:r>
      </w:hyperlink>
    </w:p>
    <w:p w14:paraId="1B77F3D1" w14:textId="77777777" w:rsidR="00671668" w:rsidRPr="00C81C95" w:rsidRDefault="00671668">
      <w:pPr>
        <w:pStyle w:val="TOC1"/>
        <w:rPr>
          <w:rFonts w:ascii="Calibri" w:hAnsi="Calibri"/>
          <w:noProof/>
          <w:sz w:val="22"/>
          <w:szCs w:val="22"/>
        </w:rPr>
      </w:pPr>
      <w:hyperlink w:anchor="_Toc350752831" w:history="1">
        <w:r w:rsidRPr="002D2D2D">
          <w:rPr>
            <w:rStyle w:val="Hyperlink"/>
            <w:noProof/>
          </w:rPr>
          <w:t>TABLE 1 - Listing of GIDAP BPM and GIDAP Appendices</w:t>
        </w:r>
        <w:r>
          <w:rPr>
            <w:noProof/>
            <w:webHidden/>
          </w:rPr>
          <w:tab/>
        </w:r>
        <w:r>
          <w:rPr>
            <w:noProof/>
            <w:webHidden/>
          </w:rPr>
          <w:fldChar w:fldCharType="begin"/>
        </w:r>
        <w:r>
          <w:rPr>
            <w:noProof/>
            <w:webHidden/>
          </w:rPr>
          <w:instrText xml:space="preserve"> PAGEREF _Toc350752831 \h </w:instrText>
        </w:r>
        <w:r>
          <w:rPr>
            <w:noProof/>
            <w:webHidden/>
          </w:rPr>
        </w:r>
        <w:r>
          <w:rPr>
            <w:noProof/>
            <w:webHidden/>
          </w:rPr>
          <w:fldChar w:fldCharType="separate"/>
        </w:r>
        <w:r>
          <w:rPr>
            <w:noProof/>
            <w:webHidden/>
          </w:rPr>
          <w:t>58</w:t>
        </w:r>
        <w:r>
          <w:rPr>
            <w:noProof/>
            <w:webHidden/>
          </w:rPr>
          <w:fldChar w:fldCharType="end"/>
        </w:r>
      </w:hyperlink>
    </w:p>
    <w:p w14:paraId="63D15FA8" w14:textId="77777777" w:rsidR="00671668" w:rsidRPr="00C81C95" w:rsidRDefault="00671668">
      <w:pPr>
        <w:pStyle w:val="TOC1"/>
        <w:rPr>
          <w:rFonts w:ascii="Calibri" w:hAnsi="Calibri"/>
          <w:noProof/>
          <w:sz w:val="22"/>
          <w:szCs w:val="22"/>
        </w:rPr>
      </w:pPr>
      <w:hyperlink w:anchor="_Toc350752832" w:history="1">
        <w:r w:rsidRPr="002D2D2D">
          <w:rPr>
            <w:rStyle w:val="Hyperlink"/>
            <w:noProof/>
          </w:rPr>
          <w:t>ATTACHMENT 1 - Narrative of Cluster Timeline</w:t>
        </w:r>
        <w:r>
          <w:rPr>
            <w:noProof/>
            <w:webHidden/>
          </w:rPr>
          <w:tab/>
        </w:r>
        <w:r>
          <w:rPr>
            <w:noProof/>
            <w:webHidden/>
          </w:rPr>
          <w:fldChar w:fldCharType="begin"/>
        </w:r>
        <w:r>
          <w:rPr>
            <w:noProof/>
            <w:webHidden/>
          </w:rPr>
          <w:instrText xml:space="preserve"> PAGEREF _Toc350752832 \h </w:instrText>
        </w:r>
        <w:r>
          <w:rPr>
            <w:noProof/>
            <w:webHidden/>
          </w:rPr>
        </w:r>
        <w:r>
          <w:rPr>
            <w:noProof/>
            <w:webHidden/>
          </w:rPr>
          <w:fldChar w:fldCharType="separate"/>
        </w:r>
        <w:r>
          <w:rPr>
            <w:noProof/>
            <w:webHidden/>
          </w:rPr>
          <w:t>59</w:t>
        </w:r>
        <w:r>
          <w:rPr>
            <w:noProof/>
            <w:webHidden/>
          </w:rPr>
          <w:fldChar w:fldCharType="end"/>
        </w:r>
      </w:hyperlink>
    </w:p>
    <w:p w14:paraId="724F9BDA" w14:textId="77777777" w:rsidR="00671668" w:rsidRPr="00C81C95" w:rsidRDefault="00671668">
      <w:pPr>
        <w:pStyle w:val="TOC1"/>
        <w:rPr>
          <w:rFonts w:ascii="Calibri" w:hAnsi="Calibri"/>
          <w:noProof/>
          <w:sz w:val="22"/>
          <w:szCs w:val="22"/>
        </w:rPr>
      </w:pPr>
      <w:hyperlink w:anchor="_Toc350752833" w:history="1">
        <w:r w:rsidRPr="002D2D2D">
          <w:rPr>
            <w:rStyle w:val="Hyperlink"/>
            <w:noProof/>
          </w:rPr>
          <w:t>ATTACHMENT 2 - Flow Diagram of Cluster Timeline</w:t>
        </w:r>
        <w:r>
          <w:rPr>
            <w:noProof/>
            <w:webHidden/>
          </w:rPr>
          <w:tab/>
        </w:r>
        <w:r>
          <w:rPr>
            <w:noProof/>
            <w:webHidden/>
          </w:rPr>
          <w:fldChar w:fldCharType="begin"/>
        </w:r>
        <w:r>
          <w:rPr>
            <w:noProof/>
            <w:webHidden/>
          </w:rPr>
          <w:instrText xml:space="preserve"> PAGEREF _Toc350752833 \h </w:instrText>
        </w:r>
        <w:r>
          <w:rPr>
            <w:noProof/>
            <w:webHidden/>
          </w:rPr>
        </w:r>
        <w:r>
          <w:rPr>
            <w:noProof/>
            <w:webHidden/>
          </w:rPr>
          <w:fldChar w:fldCharType="separate"/>
        </w:r>
        <w:r>
          <w:rPr>
            <w:noProof/>
            <w:webHidden/>
          </w:rPr>
          <w:t>60</w:t>
        </w:r>
        <w:r>
          <w:rPr>
            <w:noProof/>
            <w:webHidden/>
          </w:rPr>
          <w:fldChar w:fldCharType="end"/>
        </w:r>
      </w:hyperlink>
    </w:p>
    <w:p w14:paraId="731AE2A4" w14:textId="77777777" w:rsidR="00A06301" w:rsidRPr="00FB7E37" w:rsidRDefault="0092523F" w:rsidP="00512D51">
      <w:pPr>
        <w:rPr>
          <w:rFonts w:ascii="Arial" w:hAnsi="Arial" w:cs="Calibri"/>
          <w:b/>
          <w:bCs/>
          <w:color w:val="000000"/>
          <w:sz w:val="22"/>
          <w:szCs w:val="22"/>
        </w:rPr>
      </w:pPr>
      <w:r>
        <w:rPr>
          <w:rFonts w:ascii="Arial" w:hAnsi="Arial" w:cs="Calibri"/>
          <w:b/>
          <w:bCs/>
          <w:color w:val="000000"/>
          <w:sz w:val="22"/>
          <w:szCs w:val="22"/>
        </w:rPr>
        <w:fldChar w:fldCharType="end"/>
      </w:r>
    </w:p>
    <w:p w14:paraId="6975B5DF" w14:textId="77777777" w:rsidR="001C26B8" w:rsidRDefault="001C26B8" w:rsidP="001C26B8"/>
    <w:p w14:paraId="63CF156F" w14:textId="77777777" w:rsidR="001C26B8" w:rsidRDefault="001C26B8" w:rsidP="001C26B8"/>
    <w:p w14:paraId="1A7632F8" w14:textId="77777777" w:rsidR="001C26B8" w:rsidRDefault="001C26B8" w:rsidP="001C26B8"/>
    <w:p w14:paraId="438E204C" w14:textId="77777777" w:rsidR="001C26B8" w:rsidRDefault="001C26B8" w:rsidP="001C26B8"/>
    <w:p w14:paraId="3E79D309" w14:textId="77777777" w:rsidR="001C26B8" w:rsidRDefault="001C26B8" w:rsidP="001C26B8"/>
    <w:p w14:paraId="62A1C86C" w14:textId="77777777" w:rsidR="0072790E" w:rsidRDefault="001C26B8" w:rsidP="001C26B8">
      <w:pPr>
        <w:rPr>
          <w:rFonts w:ascii="Arial" w:hAnsi="Arial" w:cs="Arial"/>
          <w:b/>
          <w:sz w:val="34"/>
          <w:szCs w:val="34"/>
          <w:u w:val="single"/>
        </w:rPr>
      </w:pPr>
      <w:r>
        <w:br w:type="page"/>
      </w:r>
      <w:r w:rsidR="0072790E" w:rsidRPr="001C26B8">
        <w:rPr>
          <w:rFonts w:ascii="Arial" w:hAnsi="Arial" w:cs="Arial"/>
          <w:b/>
          <w:sz w:val="34"/>
          <w:szCs w:val="34"/>
          <w:u w:val="single"/>
        </w:rPr>
        <w:lastRenderedPageBreak/>
        <w:t>GIDAP BPM</w:t>
      </w:r>
    </w:p>
    <w:p w14:paraId="7392D45D" w14:textId="77777777" w:rsidR="005A2666" w:rsidRPr="001C26B8" w:rsidRDefault="005A2666" w:rsidP="001C26B8">
      <w:pPr>
        <w:rPr>
          <w:rFonts w:ascii="Arial" w:hAnsi="Arial" w:cs="Arial"/>
          <w:b/>
          <w:sz w:val="34"/>
          <w:szCs w:val="34"/>
          <w:u w:val="single"/>
        </w:rPr>
      </w:pPr>
    </w:p>
    <w:p w14:paraId="62E9DAA9" w14:textId="77777777" w:rsidR="004C0449" w:rsidRDefault="004C0449" w:rsidP="001C26B8">
      <w:pPr>
        <w:pStyle w:val="Heading1"/>
        <w:rPr>
          <w:lang w:val="en-US"/>
        </w:rPr>
      </w:pPr>
      <w:bookmarkStart w:id="0" w:name="_Toc350752758"/>
      <w:r w:rsidRPr="001C26B8">
        <w:t>Introduction</w:t>
      </w:r>
      <w:bookmarkEnd w:id="0"/>
    </w:p>
    <w:p w14:paraId="40766E5F" w14:textId="77777777" w:rsidR="0018493A" w:rsidRPr="0018493A" w:rsidRDefault="0018493A" w:rsidP="0018493A">
      <w:pPr>
        <w:rPr>
          <w:lang w:eastAsia="x-none"/>
        </w:rPr>
      </w:pPr>
    </w:p>
    <w:p w14:paraId="1A74F859" w14:textId="77777777" w:rsidR="00C50622" w:rsidRDefault="00C50622" w:rsidP="0018493A">
      <w:pPr>
        <w:pStyle w:val="ParaText"/>
        <w:spacing w:before="0" w:after="0" w:line="23" w:lineRule="atLeast"/>
        <w:ind w:left="0"/>
        <w:jc w:val="left"/>
      </w:pPr>
      <w:bookmarkStart w:id="1" w:name="OLE_LINK1"/>
      <w:bookmarkStart w:id="2" w:name="OLE_LINK2"/>
      <w:bookmarkStart w:id="3" w:name="OLE_LINK3"/>
      <w:r>
        <w:t>In this Introduction you will find the following information:</w:t>
      </w:r>
    </w:p>
    <w:p w14:paraId="14682CE6" w14:textId="77777777" w:rsidR="0018493A" w:rsidRDefault="0018493A" w:rsidP="0018493A">
      <w:pPr>
        <w:pStyle w:val="ParaText"/>
        <w:spacing w:before="0" w:after="0" w:line="23" w:lineRule="atLeast"/>
        <w:ind w:left="0"/>
        <w:jc w:val="left"/>
      </w:pPr>
    </w:p>
    <w:p w14:paraId="7B8F40BA" w14:textId="77777777" w:rsidR="00C50622" w:rsidRDefault="00C50622" w:rsidP="0018493A">
      <w:pPr>
        <w:pStyle w:val="Bullet1HRt"/>
        <w:spacing w:before="0" w:after="0" w:line="23" w:lineRule="atLeast"/>
        <w:jc w:val="left"/>
      </w:pPr>
      <w:r>
        <w:t>The purpose of California Independent System Operator Corporation (</w:t>
      </w:r>
      <w:r w:rsidR="003960E8">
        <w:t>CA</w:t>
      </w:r>
      <w:r>
        <w:t>ISO) Business Practice Manuals (BPMs</w:t>
      </w:r>
      <w:proofErr w:type="gramStart"/>
      <w:r>
        <w:t>);</w:t>
      </w:r>
      <w:proofErr w:type="gramEnd"/>
    </w:p>
    <w:p w14:paraId="41B32338" w14:textId="77777777" w:rsidR="0018493A" w:rsidRDefault="0018493A" w:rsidP="0018493A">
      <w:pPr>
        <w:pStyle w:val="Bullet1HRt"/>
        <w:numPr>
          <w:ilvl w:val="0"/>
          <w:numId w:val="0"/>
        </w:numPr>
        <w:spacing w:before="0" w:after="0" w:line="23" w:lineRule="atLeast"/>
        <w:ind w:left="720"/>
        <w:jc w:val="left"/>
      </w:pPr>
    </w:p>
    <w:p w14:paraId="105AFABB" w14:textId="77777777" w:rsidR="00C50622" w:rsidRDefault="00C50622" w:rsidP="0018493A">
      <w:pPr>
        <w:pStyle w:val="Bullet1HRt"/>
        <w:spacing w:before="0" w:after="0" w:line="23" w:lineRule="atLeast"/>
        <w:jc w:val="left"/>
      </w:pPr>
      <w:r>
        <w:t>What you can expect from this CAISO BPM; and</w:t>
      </w:r>
    </w:p>
    <w:p w14:paraId="0D51942E" w14:textId="77777777" w:rsidR="0018493A" w:rsidRDefault="0018493A" w:rsidP="0018493A">
      <w:pPr>
        <w:pStyle w:val="Bullet1HRt"/>
        <w:numPr>
          <w:ilvl w:val="0"/>
          <w:numId w:val="0"/>
        </w:numPr>
        <w:spacing w:before="0" w:after="0" w:line="23" w:lineRule="atLeast"/>
        <w:jc w:val="left"/>
      </w:pPr>
    </w:p>
    <w:p w14:paraId="0DAE5DB0" w14:textId="77777777" w:rsidR="00C50622" w:rsidRDefault="00C50622" w:rsidP="00C813F6">
      <w:pPr>
        <w:pStyle w:val="Bullet1HRt"/>
        <w:numPr>
          <w:ilvl w:val="0"/>
          <w:numId w:val="3"/>
        </w:numPr>
        <w:spacing w:before="0" w:after="0" w:line="23" w:lineRule="atLeast"/>
        <w:ind w:left="720"/>
        <w:jc w:val="left"/>
      </w:pPr>
      <w:r>
        <w:t>Other CAISO BPMs or documents that provide related or additional information.</w:t>
      </w:r>
    </w:p>
    <w:p w14:paraId="754CEC85" w14:textId="77777777" w:rsidR="005A2666" w:rsidRDefault="005A2666" w:rsidP="0018493A">
      <w:pPr>
        <w:pStyle w:val="Bullet1HRt"/>
        <w:numPr>
          <w:ilvl w:val="0"/>
          <w:numId w:val="0"/>
        </w:numPr>
        <w:spacing w:before="0" w:after="0" w:line="23" w:lineRule="atLeast"/>
        <w:ind w:left="720"/>
        <w:jc w:val="left"/>
      </w:pPr>
    </w:p>
    <w:p w14:paraId="231AA460" w14:textId="77777777" w:rsidR="004C0449" w:rsidRDefault="004C0449" w:rsidP="0018493A">
      <w:pPr>
        <w:pStyle w:val="Heading2"/>
        <w:spacing w:line="23" w:lineRule="atLeast"/>
      </w:pPr>
      <w:bookmarkStart w:id="4" w:name="_Toc350752759"/>
      <w:bookmarkEnd w:id="1"/>
      <w:bookmarkEnd w:id="2"/>
      <w:bookmarkEnd w:id="3"/>
      <w:r w:rsidRPr="00A06301">
        <w:t>Purpose of CAISO Business Practice Manuals</w:t>
      </w:r>
      <w:bookmarkEnd w:id="4"/>
    </w:p>
    <w:p w14:paraId="5020CCAB" w14:textId="77777777" w:rsidR="00C50622" w:rsidRDefault="00C50622" w:rsidP="0018493A">
      <w:pPr>
        <w:pStyle w:val="ParaText"/>
        <w:spacing w:line="23" w:lineRule="atLeast"/>
        <w:ind w:left="360"/>
        <w:jc w:val="left"/>
      </w:pPr>
      <w:r w:rsidRPr="00C50622">
        <w:t xml:space="preserve">Business practice manuals (BPMs) provide detailed rules, procedures and examples for the </w:t>
      </w:r>
      <w:r w:rsidR="0018493A">
        <w:t>administration,</w:t>
      </w:r>
      <w:r w:rsidRPr="00C50622">
        <w:t xml:space="preserve"> operation, planning and accounting requirements of the </w:t>
      </w:r>
      <w:r w:rsidR="003960E8">
        <w:t>CA</w:t>
      </w:r>
      <w:r w:rsidRPr="00C50622">
        <w:t xml:space="preserve">ISO and the market that are consistent with the </w:t>
      </w:r>
      <w:r w:rsidR="003960E8">
        <w:t>CA</w:t>
      </w:r>
      <w:r w:rsidRPr="00C50622">
        <w:t xml:space="preserve">ISO tariff. Adherence to the manuals is important for orderly operation of the </w:t>
      </w:r>
      <w:r w:rsidR="003960E8">
        <w:t>CA</w:t>
      </w:r>
      <w:r w:rsidRPr="00C50622">
        <w:t xml:space="preserve">ISO market. And </w:t>
      </w:r>
      <w:r w:rsidR="001B656F">
        <w:t>the</w:t>
      </w:r>
      <w:r w:rsidRPr="00C50622">
        <w:t xml:space="preserve"> </w:t>
      </w:r>
      <w:r w:rsidR="001B656F">
        <w:t xml:space="preserve">CAISO’s </w:t>
      </w:r>
      <w:r w:rsidRPr="00C50622">
        <w:t xml:space="preserve">systematic and publicly transparent change management process ensures the consideration of all relevant information when modifying the manuals.”  </w:t>
      </w:r>
    </w:p>
    <w:p w14:paraId="15589524" w14:textId="77777777" w:rsidR="00C50622" w:rsidRDefault="00C50622" w:rsidP="0018493A">
      <w:pPr>
        <w:pStyle w:val="ParaText"/>
        <w:spacing w:before="0" w:after="0" w:line="23" w:lineRule="atLeast"/>
        <w:ind w:left="360"/>
        <w:jc w:val="left"/>
      </w:pPr>
      <w:r>
        <w:t xml:space="preserve">To view the listing of </w:t>
      </w:r>
      <w:proofErr w:type="gramStart"/>
      <w:r>
        <w:t>CAISO BPMs</w:t>
      </w:r>
      <w:proofErr w:type="gramEnd"/>
      <w:r>
        <w:t xml:space="preserve"> go to the “Rules” tab within the CAISO Website.</w:t>
      </w:r>
    </w:p>
    <w:p w14:paraId="025E3177" w14:textId="77777777" w:rsidR="0018493A" w:rsidRDefault="0018493A" w:rsidP="0018493A">
      <w:pPr>
        <w:pStyle w:val="ParaText"/>
        <w:spacing w:before="0" w:after="0" w:line="23" w:lineRule="atLeast"/>
        <w:ind w:left="360"/>
        <w:jc w:val="left"/>
      </w:pPr>
    </w:p>
    <w:p w14:paraId="729C5C39" w14:textId="77777777" w:rsidR="0018493A" w:rsidRDefault="0018493A" w:rsidP="0018493A">
      <w:pPr>
        <w:pStyle w:val="ParaText"/>
        <w:spacing w:before="0" w:after="0" w:line="23" w:lineRule="atLeast"/>
        <w:ind w:left="360"/>
        <w:jc w:val="left"/>
      </w:pPr>
    </w:p>
    <w:p w14:paraId="738AE72D" w14:textId="77777777" w:rsidR="004C0449" w:rsidRDefault="004C0449" w:rsidP="0018493A">
      <w:pPr>
        <w:pStyle w:val="Heading2"/>
        <w:spacing w:before="0" w:after="0" w:line="23" w:lineRule="atLeast"/>
        <w:rPr>
          <w:lang w:val="en-US"/>
        </w:rPr>
      </w:pPr>
      <w:bookmarkStart w:id="5" w:name="_Toc350752760"/>
      <w:r>
        <w:t>Purpose of this Business Practice Manual</w:t>
      </w:r>
      <w:bookmarkEnd w:id="5"/>
    </w:p>
    <w:p w14:paraId="32D38C7B" w14:textId="77777777" w:rsidR="0018493A" w:rsidRPr="0018493A" w:rsidRDefault="0018493A" w:rsidP="0018493A">
      <w:pPr>
        <w:spacing w:line="23" w:lineRule="atLeast"/>
        <w:rPr>
          <w:lang w:eastAsia="x-none"/>
        </w:rPr>
      </w:pPr>
    </w:p>
    <w:p w14:paraId="78C10A25" w14:textId="77777777" w:rsidR="00C50622" w:rsidRDefault="00C50622" w:rsidP="0018493A">
      <w:pPr>
        <w:pStyle w:val="ParaText"/>
        <w:spacing w:before="0" w:after="0" w:line="23" w:lineRule="atLeast"/>
        <w:ind w:left="360"/>
        <w:jc w:val="left"/>
      </w:pPr>
      <w:r>
        <w:t xml:space="preserve">The GIDAP </w:t>
      </w:r>
      <w:r w:rsidRPr="00947BC2">
        <w:t xml:space="preserve">BPM </w:t>
      </w:r>
      <w:r>
        <w:t>covers procedures for cluster, independent, fast track, and 10kW or less inverter Interconnection Study processes for Large Generating Facilities (LGF) and Small Generating Facilities (SGF).</w:t>
      </w:r>
    </w:p>
    <w:p w14:paraId="20AF27E0" w14:textId="77777777" w:rsidR="0018493A" w:rsidRDefault="0018493A" w:rsidP="0018493A">
      <w:pPr>
        <w:pStyle w:val="ParaText"/>
        <w:spacing w:before="0" w:after="0" w:line="23" w:lineRule="atLeast"/>
        <w:ind w:left="360"/>
        <w:jc w:val="left"/>
      </w:pPr>
    </w:p>
    <w:p w14:paraId="7A998EB8" w14:textId="77777777" w:rsidR="00C50622" w:rsidRDefault="00C50622" w:rsidP="0018493A">
      <w:pPr>
        <w:pStyle w:val="ParaText"/>
        <w:spacing w:before="0" w:after="0" w:line="23" w:lineRule="atLeast"/>
        <w:ind w:left="360"/>
        <w:jc w:val="left"/>
      </w:pPr>
      <w:r>
        <w:t>In this BPM you will find:</w:t>
      </w:r>
    </w:p>
    <w:p w14:paraId="70051A95" w14:textId="77777777" w:rsidR="0018493A" w:rsidRDefault="0018493A" w:rsidP="0018493A">
      <w:pPr>
        <w:pStyle w:val="ParaText"/>
        <w:spacing w:before="0" w:after="0" w:line="23" w:lineRule="atLeast"/>
        <w:ind w:left="360"/>
        <w:jc w:val="left"/>
      </w:pPr>
    </w:p>
    <w:p w14:paraId="0ED9BC25" w14:textId="77777777" w:rsidR="00C50622" w:rsidRDefault="00C50622" w:rsidP="00C813F6">
      <w:pPr>
        <w:pStyle w:val="Bullet1HRt"/>
        <w:numPr>
          <w:ilvl w:val="0"/>
          <w:numId w:val="4"/>
        </w:numPr>
        <w:spacing w:before="0" w:after="0" w:line="23" w:lineRule="atLeast"/>
        <w:jc w:val="left"/>
      </w:pPr>
      <w:r w:rsidRPr="00947BC2">
        <w:t>A description of t</w:t>
      </w:r>
      <w:r w:rsidRPr="00EC40D7">
        <w:t>he application &amp;</w:t>
      </w:r>
      <w:r>
        <w:t xml:space="preserve"> study</w:t>
      </w:r>
      <w:r w:rsidRPr="00EC40D7">
        <w:t xml:space="preserve"> process for </w:t>
      </w:r>
      <w:r>
        <w:t>CAISO Tariff Appendix DD</w:t>
      </w:r>
      <w:r w:rsidR="001B656F">
        <w:t>,</w:t>
      </w:r>
      <w:r>
        <w:t xml:space="preserve"> which is referenced in this </w:t>
      </w:r>
      <w:r w:rsidR="00067DDC">
        <w:t>GIDAP</w:t>
      </w:r>
      <w:r>
        <w:t xml:space="preserve"> BPM as </w:t>
      </w:r>
      <w:r w:rsidRPr="00224615">
        <w:t>the</w:t>
      </w:r>
      <w:r>
        <w:t xml:space="preserve"> GIDAP; and</w:t>
      </w:r>
    </w:p>
    <w:p w14:paraId="52138E37" w14:textId="77777777" w:rsidR="0018493A" w:rsidRDefault="0018493A" w:rsidP="0018493A">
      <w:pPr>
        <w:pStyle w:val="Bullet1HRt"/>
        <w:numPr>
          <w:ilvl w:val="0"/>
          <w:numId w:val="0"/>
        </w:numPr>
        <w:spacing w:before="0" w:after="0" w:line="23" w:lineRule="atLeast"/>
        <w:ind w:left="1440"/>
        <w:jc w:val="left"/>
      </w:pPr>
    </w:p>
    <w:p w14:paraId="5343A55A" w14:textId="77777777" w:rsidR="00C50622" w:rsidRDefault="00C50622" w:rsidP="00C813F6">
      <w:pPr>
        <w:pStyle w:val="Bullet1HRt"/>
        <w:numPr>
          <w:ilvl w:val="0"/>
          <w:numId w:val="4"/>
        </w:numPr>
        <w:spacing w:before="0" w:after="0" w:line="23" w:lineRule="atLeast"/>
        <w:jc w:val="left"/>
      </w:pPr>
      <w:r w:rsidRPr="00947BC2">
        <w:t>General informati</w:t>
      </w:r>
      <w:r>
        <w:t>on on CAISO Tariff Appendix DD Generator Interconnection and Deliverability Allocation Procedures (GIDAP) processes</w:t>
      </w:r>
      <w:r w:rsidRPr="00EC40D7">
        <w:t>.</w:t>
      </w:r>
    </w:p>
    <w:p w14:paraId="652B5193" w14:textId="77777777" w:rsidR="0018493A" w:rsidRPr="00947BC2" w:rsidRDefault="0018493A" w:rsidP="0018493A">
      <w:pPr>
        <w:pStyle w:val="Bullet1HRt"/>
        <w:numPr>
          <w:ilvl w:val="0"/>
          <w:numId w:val="0"/>
        </w:numPr>
        <w:spacing w:before="0" w:after="0" w:line="23" w:lineRule="atLeast"/>
        <w:jc w:val="left"/>
      </w:pPr>
    </w:p>
    <w:p w14:paraId="49E5531D" w14:textId="77777777" w:rsidR="00C50622" w:rsidRDefault="00C50622" w:rsidP="0018493A">
      <w:pPr>
        <w:pStyle w:val="ParaText"/>
        <w:spacing w:before="0" w:after="0" w:line="23" w:lineRule="atLeast"/>
        <w:ind w:left="360"/>
        <w:jc w:val="left"/>
      </w:pPr>
      <w:r>
        <w:t xml:space="preserve">The provisions of this BPM are intended to be consistent with the GIDAP.  If the provisions of this BPM nevertheless conflict with the GIDAP, the CAISO is required to operate in accordance with the GIDAP.  Any provision of the GIDAP that is summarized or repeated in this BPM is only to aid understanding.  Even though every effort is made by </w:t>
      </w:r>
      <w:proofErr w:type="gramStart"/>
      <w:r>
        <w:t>the CAISO</w:t>
      </w:r>
      <w:proofErr w:type="gramEnd"/>
      <w:r>
        <w:t xml:space="preserve"> to update the information contained in this BPM and notify Market Participants and other parties of the changes, it is the responsibility of each Market Participant and other party to ensure that it is using the most recent version of this BPM and complies with all appl</w:t>
      </w:r>
      <w:r w:rsidR="0018493A">
        <w:t>icable provisions of the GIDAP.</w:t>
      </w:r>
    </w:p>
    <w:p w14:paraId="7DB249C9" w14:textId="77777777" w:rsidR="0018493A" w:rsidRDefault="0018493A" w:rsidP="0018493A">
      <w:pPr>
        <w:pStyle w:val="ParaText"/>
        <w:spacing w:before="0" w:after="0" w:line="23" w:lineRule="atLeast"/>
        <w:ind w:left="360"/>
        <w:jc w:val="left"/>
      </w:pPr>
    </w:p>
    <w:p w14:paraId="3BC5A472" w14:textId="77777777" w:rsidR="0018493A" w:rsidRDefault="0018493A" w:rsidP="0018493A">
      <w:pPr>
        <w:pStyle w:val="ParaText"/>
        <w:spacing w:before="0" w:after="0" w:line="23" w:lineRule="atLeast"/>
        <w:ind w:left="0"/>
        <w:jc w:val="left"/>
      </w:pPr>
    </w:p>
    <w:p w14:paraId="28429024" w14:textId="77777777" w:rsidR="004C0449" w:rsidRDefault="004C0449" w:rsidP="0018493A">
      <w:pPr>
        <w:pStyle w:val="Heading2"/>
        <w:spacing w:before="0" w:after="0" w:line="23" w:lineRule="atLeast"/>
        <w:rPr>
          <w:lang w:val="en-US"/>
        </w:rPr>
      </w:pPr>
      <w:bookmarkStart w:id="6" w:name="_Toc350752761"/>
      <w:r>
        <w:t>References</w:t>
      </w:r>
      <w:bookmarkEnd w:id="6"/>
    </w:p>
    <w:p w14:paraId="1CA0900B" w14:textId="77777777" w:rsidR="0018493A" w:rsidRPr="0018493A" w:rsidRDefault="0018493A" w:rsidP="0018493A">
      <w:pPr>
        <w:rPr>
          <w:lang w:eastAsia="x-none"/>
        </w:rPr>
      </w:pPr>
    </w:p>
    <w:p w14:paraId="56C2BD1A" w14:textId="77777777" w:rsidR="00ED6F57" w:rsidRDefault="00ED6F57" w:rsidP="0018493A">
      <w:pPr>
        <w:pStyle w:val="ParaText"/>
        <w:spacing w:before="0" w:after="0" w:line="23" w:lineRule="atLeast"/>
        <w:ind w:left="360"/>
        <w:jc w:val="left"/>
      </w:pPr>
      <w:r w:rsidRPr="00947BC2">
        <w:t>The</w:t>
      </w:r>
      <w:r>
        <w:t xml:space="preserve"> CAISO </w:t>
      </w:r>
      <w:r w:rsidRPr="00947BC2">
        <w:t>BPM for Definitions &amp; Acronyms provides the definition of acronyms and words beginning with capitalized letters.</w:t>
      </w:r>
    </w:p>
    <w:p w14:paraId="07DD76C0" w14:textId="77777777" w:rsidR="0018493A" w:rsidRPr="00947BC2" w:rsidRDefault="0018493A" w:rsidP="0018493A">
      <w:pPr>
        <w:pStyle w:val="ParaText"/>
        <w:spacing w:before="0" w:after="0" w:line="23" w:lineRule="atLeast"/>
        <w:ind w:left="360"/>
        <w:jc w:val="left"/>
      </w:pPr>
    </w:p>
    <w:p w14:paraId="5621513B" w14:textId="77777777" w:rsidR="00ED6F57" w:rsidRDefault="00ED6F57" w:rsidP="0018493A">
      <w:pPr>
        <w:pStyle w:val="ParaText"/>
        <w:spacing w:before="0" w:after="0" w:line="23" w:lineRule="atLeast"/>
        <w:ind w:left="360"/>
        <w:jc w:val="left"/>
      </w:pPr>
      <w:r>
        <w:t>In addition, the following references relate to this GIDAP BPM:</w:t>
      </w:r>
    </w:p>
    <w:p w14:paraId="57362816" w14:textId="77777777" w:rsidR="0018493A" w:rsidRDefault="0018493A" w:rsidP="0018493A">
      <w:pPr>
        <w:pStyle w:val="ParaText"/>
        <w:spacing w:before="0" w:after="0" w:line="23" w:lineRule="atLeast"/>
        <w:ind w:left="360"/>
        <w:jc w:val="left"/>
      </w:pPr>
    </w:p>
    <w:p w14:paraId="53ACC429" w14:textId="77777777" w:rsidR="00ED6F57" w:rsidRDefault="00ED6F57" w:rsidP="0018493A">
      <w:pPr>
        <w:pStyle w:val="Bullet1"/>
        <w:tabs>
          <w:tab w:val="clear" w:pos="720"/>
          <w:tab w:val="num" w:pos="1080"/>
        </w:tabs>
        <w:spacing w:before="0" w:line="23" w:lineRule="atLeast"/>
        <w:ind w:left="1080"/>
        <w:jc w:val="left"/>
      </w:pPr>
      <w:r w:rsidRPr="00947BC2">
        <w:t>Other</w:t>
      </w:r>
      <w:r>
        <w:t xml:space="preserve"> CAISO </w:t>
      </w:r>
      <w:r w:rsidRPr="00947BC2">
        <w:t>BPMs; and</w:t>
      </w:r>
    </w:p>
    <w:p w14:paraId="25EE2F83" w14:textId="77777777" w:rsidR="0018493A" w:rsidRPr="00947BC2" w:rsidRDefault="0018493A" w:rsidP="0018493A">
      <w:pPr>
        <w:pStyle w:val="Bullet1"/>
        <w:numPr>
          <w:ilvl w:val="0"/>
          <w:numId w:val="0"/>
        </w:numPr>
        <w:spacing w:before="0" w:line="23" w:lineRule="atLeast"/>
        <w:ind w:left="1080"/>
        <w:jc w:val="left"/>
      </w:pPr>
    </w:p>
    <w:p w14:paraId="3DA18D88" w14:textId="77777777" w:rsidR="00ED6F57" w:rsidRDefault="00ED6F57" w:rsidP="0018493A">
      <w:pPr>
        <w:pStyle w:val="Bullet1"/>
        <w:tabs>
          <w:tab w:val="clear" w:pos="720"/>
          <w:tab w:val="num" w:pos="1080"/>
        </w:tabs>
        <w:spacing w:before="0" w:line="23" w:lineRule="atLeast"/>
        <w:ind w:left="1080"/>
        <w:jc w:val="left"/>
      </w:pPr>
      <w:r>
        <w:t xml:space="preserve">The CAISO </w:t>
      </w:r>
      <w:r w:rsidRPr="002E5C31">
        <w:t>FERC Electric Tariff</w:t>
      </w:r>
      <w:r>
        <w:t>.</w:t>
      </w:r>
      <w:r w:rsidRPr="002E5C31">
        <w:t xml:space="preserve"> </w:t>
      </w:r>
    </w:p>
    <w:p w14:paraId="79BF652E" w14:textId="77777777" w:rsidR="0018493A" w:rsidRPr="00947BC2" w:rsidRDefault="0018493A" w:rsidP="0018493A">
      <w:pPr>
        <w:pStyle w:val="Bullet1"/>
        <w:numPr>
          <w:ilvl w:val="0"/>
          <w:numId w:val="0"/>
        </w:numPr>
        <w:spacing w:before="0" w:line="23" w:lineRule="atLeast"/>
        <w:jc w:val="left"/>
      </w:pPr>
    </w:p>
    <w:p w14:paraId="3E99A08E" w14:textId="77777777" w:rsidR="00ED6F57" w:rsidRDefault="00ED6F57" w:rsidP="0018493A">
      <w:pPr>
        <w:pStyle w:val="Bullet1HRt"/>
        <w:numPr>
          <w:ilvl w:val="0"/>
          <w:numId w:val="0"/>
        </w:numPr>
        <w:spacing w:before="0" w:after="0" w:line="23" w:lineRule="atLeast"/>
        <w:ind w:left="360"/>
        <w:jc w:val="left"/>
      </w:pPr>
      <w:r>
        <w:t>The CAISO Website posts current versions of these documents.</w:t>
      </w:r>
    </w:p>
    <w:p w14:paraId="26B13164" w14:textId="77777777" w:rsidR="0018493A" w:rsidRDefault="0018493A" w:rsidP="0018493A">
      <w:pPr>
        <w:pStyle w:val="Bullet1HRt"/>
        <w:numPr>
          <w:ilvl w:val="0"/>
          <w:numId w:val="0"/>
        </w:numPr>
        <w:spacing w:before="0" w:after="0" w:line="23" w:lineRule="atLeast"/>
        <w:ind w:left="360"/>
        <w:jc w:val="left"/>
      </w:pPr>
    </w:p>
    <w:p w14:paraId="76C09FF1" w14:textId="77777777" w:rsidR="00ED6F57" w:rsidRDefault="00ED6F57" w:rsidP="0018493A">
      <w:pPr>
        <w:pStyle w:val="ParaText"/>
        <w:spacing w:before="0" w:after="0" w:line="23" w:lineRule="atLeast"/>
        <w:ind w:left="360"/>
        <w:jc w:val="left"/>
      </w:pPr>
      <w:r>
        <w:t>Whenever this BPM refers to the GIDAP, a given agreement (such as a GIA</w:t>
      </w:r>
      <w:r w:rsidR="008C1126">
        <w:t xml:space="preserve"> or</w:t>
      </w:r>
      <w:r>
        <w:t xml:space="preserve"> any other BPM or instrument</w:t>
      </w:r>
      <w:r w:rsidR="008C1126">
        <w:t>)</w:t>
      </w:r>
      <w:r>
        <w:t>, the intent is to refer to the GIDAP, that agreement, other BPM or instrument as it may have been modified, amended, supplemented or restated from the release date of this GIDAP BPM.</w:t>
      </w:r>
    </w:p>
    <w:p w14:paraId="56C4DFDA" w14:textId="77777777" w:rsidR="0018493A" w:rsidRDefault="0018493A" w:rsidP="0018493A">
      <w:pPr>
        <w:pStyle w:val="ParaText"/>
        <w:spacing w:before="0" w:after="0" w:line="23" w:lineRule="atLeast"/>
        <w:ind w:left="360"/>
        <w:jc w:val="left"/>
      </w:pPr>
    </w:p>
    <w:p w14:paraId="59CC9F69" w14:textId="77777777" w:rsidR="00ED6F57" w:rsidRDefault="00ED6F57" w:rsidP="0018493A">
      <w:pPr>
        <w:pStyle w:val="Bullet1HRt"/>
        <w:numPr>
          <w:ilvl w:val="0"/>
          <w:numId w:val="0"/>
        </w:numPr>
        <w:spacing w:before="0" w:after="0" w:line="23" w:lineRule="atLeast"/>
        <w:ind w:left="360"/>
        <w:jc w:val="left"/>
      </w:pPr>
      <w:r>
        <w:t>The captions and headings in this BPM intend solely to facilitate reference and not to have any bearing on the meaning of any of the terms and conditions of this BPM.</w:t>
      </w:r>
    </w:p>
    <w:p w14:paraId="1A0C6A98" w14:textId="77777777" w:rsidR="0018493A" w:rsidRDefault="0018493A" w:rsidP="0018493A">
      <w:pPr>
        <w:pStyle w:val="Bullet1HRt"/>
        <w:numPr>
          <w:ilvl w:val="0"/>
          <w:numId w:val="0"/>
        </w:numPr>
        <w:spacing w:before="0" w:after="0" w:line="23" w:lineRule="atLeast"/>
        <w:ind w:left="360"/>
        <w:jc w:val="left"/>
      </w:pPr>
    </w:p>
    <w:p w14:paraId="69620ED3" w14:textId="77777777" w:rsidR="005A2666" w:rsidRDefault="005A2666" w:rsidP="0018493A">
      <w:pPr>
        <w:pStyle w:val="Bullet1HRt"/>
        <w:numPr>
          <w:ilvl w:val="0"/>
          <w:numId w:val="0"/>
        </w:numPr>
        <w:spacing w:before="0" w:after="0" w:line="23" w:lineRule="atLeast"/>
        <w:ind w:left="360"/>
        <w:jc w:val="left"/>
      </w:pPr>
    </w:p>
    <w:p w14:paraId="71DFAB09" w14:textId="77777777" w:rsidR="004C0449" w:rsidRDefault="004C0449" w:rsidP="0018493A">
      <w:pPr>
        <w:pStyle w:val="Heading2"/>
        <w:spacing w:before="0" w:after="0" w:line="23" w:lineRule="atLeast"/>
        <w:rPr>
          <w:lang w:val="en-US"/>
        </w:rPr>
      </w:pPr>
      <w:bookmarkStart w:id="7" w:name="_Toc350752762"/>
      <w:r>
        <w:t>Definitions</w:t>
      </w:r>
      <w:bookmarkEnd w:id="7"/>
    </w:p>
    <w:p w14:paraId="2CB1782C" w14:textId="77777777" w:rsidR="0018493A" w:rsidRPr="0018493A" w:rsidRDefault="0018493A" w:rsidP="0018493A">
      <w:pPr>
        <w:rPr>
          <w:lang w:eastAsia="x-none"/>
        </w:rPr>
      </w:pPr>
    </w:p>
    <w:p w14:paraId="2F5C0C39" w14:textId="77777777" w:rsidR="004C0449" w:rsidRDefault="004C0449" w:rsidP="0018493A">
      <w:pPr>
        <w:pStyle w:val="Heading3"/>
        <w:spacing w:before="0" w:after="0" w:line="23" w:lineRule="atLeast"/>
      </w:pPr>
      <w:bookmarkStart w:id="8" w:name="_Toc350752763"/>
      <w:r w:rsidRPr="00A06301">
        <w:t>Master Definitions Supplement</w:t>
      </w:r>
      <w:bookmarkEnd w:id="8"/>
    </w:p>
    <w:p w14:paraId="794DB12F" w14:textId="77777777" w:rsidR="00ED6F57" w:rsidRPr="00ED6F57" w:rsidRDefault="00ED6F57" w:rsidP="0018493A">
      <w:pPr>
        <w:spacing w:line="23" w:lineRule="atLeast"/>
      </w:pPr>
    </w:p>
    <w:p w14:paraId="3493470B" w14:textId="77777777" w:rsidR="00ED6F57" w:rsidRDefault="00ED6F57" w:rsidP="0018493A">
      <w:pPr>
        <w:pStyle w:val="Default"/>
        <w:spacing w:line="23" w:lineRule="atLeast"/>
        <w:ind w:left="720"/>
        <w:rPr>
          <w:sz w:val="22"/>
          <w:szCs w:val="22"/>
        </w:rPr>
      </w:pPr>
      <w:r w:rsidRPr="005D52AF">
        <w:rPr>
          <w:sz w:val="22"/>
          <w:szCs w:val="22"/>
        </w:rPr>
        <w:t>Unless the context otherwise requires, any word or expression defined in the Master Definitions Supplement, Appendix A to the</w:t>
      </w:r>
      <w:r>
        <w:rPr>
          <w:sz w:val="22"/>
          <w:szCs w:val="22"/>
        </w:rPr>
        <w:t xml:space="preserve"> CAISO </w:t>
      </w:r>
      <w:r w:rsidRPr="005D52AF">
        <w:rPr>
          <w:sz w:val="22"/>
          <w:szCs w:val="22"/>
        </w:rPr>
        <w:t xml:space="preserve">Tariff, shall have the same meaning </w:t>
      </w:r>
      <w:proofErr w:type="gramStart"/>
      <w:r w:rsidRPr="005D52AF">
        <w:rPr>
          <w:sz w:val="22"/>
          <w:szCs w:val="22"/>
        </w:rPr>
        <w:t>where</w:t>
      </w:r>
      <w:proofErr w:type="gramEnd"/>
      <w:r w:rsidRPr="005D52AF">
        <w:rPr>
          <w:sz w:val="22"/>
          <w:szCs w:val="22"/>
        </w:rPr>
        <w:t xml:space="preserve"> used in this GI</w:t>
      </w:r>
      <w:r>
        <w:rPr>
          <w:sz w:val="22"/>
          <w:szCs w:val="22"/>
        </w:rPr>
        <w:t>DA</w:t>
      </w:r>
      <w:r w:rsidRPr="005D52AF">
        <w:rPr>
          <w:sz w:val="22"/>
          <w:szCs w:val="22"/>
        </w:rPr>
        <w:t>P BPM.</w:t>
      </w:r>
      <w:r>
        <w:rPr>
          <w:sz w:val="22"/>
          <w:szCs w:val="22"/>
        </w:rPr>
        <w:t xml:space="preserve"> </w:t>
      </w:r>
      <w:r w:rsidRPr="005D52AF">
        <w:rPr>
          <w:sz w:val="22"/>
          <w:szCs w:val="22"/>
        </w:rPr>
        <w:t xml:space="preserve"> </w:t>
      </w:r>
      <w:r>
        <w:rPr>
          <w:sz w:val="22"/>
          <w:szCs w:val="22"/>
        </w:rPr>
        <w:t xml:space="preserve">Special </w:t>
      </w:r>
      <w:r w:rsidRPr="00CB1475">
        <w:rPr>
          <w:sz w:val="22"/>
          <w:szCs w:val="22"/>
        </w:rPr>
        <w:t xml:space="preserve">Definitions </w:t>
      </w:r>
      <w:r>
        <w:rPr>
          <w:sz w:val="22"/>
          <w:szCs w:val="22"/>
        </w:rPr>
        <w:t xml:space="preserve">not covered in Appendix A to the CAISO </w:t>
      </w:r>
      <w:proofErr w:type="gramStart"/>
      <w:r>
        <w:rPr>
          <w:sz w:val="22"/>
          <w:szCs w:val="22"/>
        </w:rPr>
        <w:t>Tariff, yet</w:t>
      </w:r>
      <w:proofErr w:type="gramEnd"/>
      <w:r>
        <w:rPr>
          <w:sz w:val="22"/>
          <w:szCs w:val="22"/>
        </w:rPr>
        <w:t xml:space="preserve"> apply to this GIDAP BPM </w:t>
      </w:r>
      <w:r w:rsidRPr="00CB1475">
        <w:rPr>
          <w:sz w:val="22"/>
          <w:szCs w:val="22"/>
        </w:rPr>
        <w:t>are provided in Section 1.4.2 of this BPM.</w:t>
      </w:r>
    </w:p>
    <w:p w14:paraId="11194B4A" w14:textId="77777777" w:rsidR="00ED6F57" w:rsidRPr="00ED6F57" w:rsidRDefault="00ED6F57" w:rsidP="0018493A">
      <w:pPr>
        <w:spacing w:line="23" w:lineRule="atLeast"/>
      </w:pPr>
    </w:p>
    <w:p w14:paraId="126A04A4" w14:textId="77777777" w:rsidR="0016756B" w:rsidRDefault="0016756B" w:rsidP="0016756B">
      <w:pPr>
        <w:pStyle w:val="Heading3"/>
        <w:spacing w:before="0" w:after="0" w:line="23" w:lineRule="atLeast"/>
      </w:pPr>
      <w:bookmarkStart w:id="9" w:name="_Toc350752764"/>
      <w:r>
        <w:rPr>
          <w:lang w:val="en-US"/>
        </w:rPr>
        <w:t xml:space="preserve">Highlighted </w:t>
      </w:r>
      <w:r>
        <w:t xml:space="preserve">Definitions </w:t>
      </w:r>
      <w:r>
        <w:rPr>
          <w:lang w:val="en-US"/>
        </w:rPr>
        <w:t xml:space="preserve">Applicable to </w:t>
      </w:r>
      <w:r>
        <w:t>this GIDAP BPM</w:t>
      </w:r>
      <w:bookmarkEnd w:id="9"/>
    </w:p>
    <w:p w14:paraId="0840C83F" w14:textId="77777777" w:rsidR="0016756B" w:rsidRPr="00ED6F57" w:rsidRDefault="0016756B" w:rsidP="0016756B">
      <w:pPr>
        <w:spacing w:line="23" w:lineRule="atLeast"/>
      </w:pPr>
    </w:p>
    <w:p w14:paraId="384EC2FF" w14:textId="77777777" w:rsidR="0016756B" w:rsidRDefault="0016756B" w:rsidP="0016756B">
      <w:pPr>
        <w:pStyle w:val="Default"/>
        <w:spacing w:line="23" w:lineRule="atLeast"/>
        <w:ind w:left="720"/>
        <w:rPr>
          <w:sz w:val="22"/>
          <w:szCs w:val="22"/>
        </w:rPr>
      </w:pPr>
      <w:r>
        <w:rPr>
          <w:sz w:val="22"/>
          <w:szCs w:val="22"/>
        </w:rPr>
        <w:t>T</w:t>
      </w:r>
      <w:r w:rsidRPr="005D52AF">
        <w:rPr>
          <w:sz w:val="22"/>
          <w:szCs w:val="22"/>
        </w:rPr>
        <w:t xml:space="preserve">he </w:t>
      </w:r>
      <w:r w:rsidR="00BC14A3">
        <w:rPr>
          <w:sz w:val="22"/>
          <w:szCs w:val="22"/>
        </w:rPr>
        <w:t xml:space="preserve">definitions of the </w:t>
      </w:r>
      <w:r w:rsidRPr="005D52AF">
        <w:rPr>
          <w:sz w:val="22"/>
          <w:szCs w:val="22"/>
        </w:rPr>
        <w:t xml:space="preserve">following </w:t>
      </w:r>
      <w:r w:rsidR="00BC14A3">
        <w:rPr>
          <w:sz w:val="22"/>
          <w:szCs w:val="22"/>
        </w:rPr>
        <w:t>term</w:t>
      </w:r>
      <w:r>
        <w:rPr>
          <w:sz w:val="22"/>
          <w:szCs w:val="22"/>
        </w:rPr>
        <w:t xml:space="preserve">s, which </w:t>
      </w:r>
      <w:r w:rsidR="00200E98">
        <w:rPr>
          <w:sz w:val="22"/>
          <w:szCs w:val="22"/>
        </w:rPr>
        <w:t xml:space="preserve">also </w:t>
      </w:r>
      <w:r>
        <w:rPr>
          <w:sz w:val="22"/>
          <w:szCs w:val="22"/>
        </w:rPr>
        <w:t xml:space="preserve">appear in either </w:t>
      </w:r>
      <w:r w:rsidR="00200E98">
        <w:rPr>
          <w:sz w:val="22"/>
          <w:szCs w:val="22"/>
        </w:rPr>
        <w:t>CA</w:t>
      </w:r>
      <w:r>
        <w:rPr>
          <w:sz w:val="22"/>
          <w:szCs w:val="22"/>
        </w:rPr>
        <w:t>ISO Appendix A or the GIDAP (Appendix DD)</w:t>
      </w:r>
      <w:r w:rsidR="00200E98">
        <w:rPr>
          <w:sz w:val="22"/>
          <w:szCs w:val="22"/>
        </w:rPr>
        <w:t>,</w:t>
      </w:r>
      <w:r>
        <w:rPr>
          <w:sz w:val="22"/>
          <w:szCs w:val="22"/>
        </w:rPr>
        <w:t xml:space="preserve"> are important to keep in mind in reviewing this GIDAP BPM</w:t>
      </w:r>
      <w:r w:rsidRPr="005D52AF">
        <w:rPr>
          <w:sz w:val="22"/>
          <w:szCs w:val="22"/>
        </w:rPr>
        <w:t xml:space="preserve">: </w:t>
      </w:r>
    </w:p>
    <w:p w14:paraId="409B8D9F" w14:textId="77777777" w:rsidR="0016756B" w:rsidRDefault="0016756B" w:rsidP="0016756B">
      <w:pPr>
        <w:pStyle w:val="Default"/>
        <w:spacing w:line="23" w:lineRule="atLeast"/>
        <w:ind w:left="720"/>
        <w:rPr>
          <w:sz w:val="22"/>
          <w:szCs w:val="22"/>
        </w:rPr>
      </w:pPr>
    </w:p>
    <w:p w14:paraId="2A94F690" w14:textId="77777777" w:rsidR="0016756B" w:rsidRDefault="00200E98" w:rsidP="0016756B">
      <w:pPr>
        <w:pStyle w:val="Default"/>
        <w:spacing w:line="23" w:lineRule="atLeast"/>
        <w:ind w:left="720"/>
        <w:rPr>
          <w:sz w:val="22"/>
          <w:szCs w:val="22"/>
        </w:rPr>
      </w:pPr>
      <w:r>
        <w:rPr>
          <w:sz w:val="22"/>
          <w:szCs w:val="22"/>
        </w:rPr>
        <w:t>“</w:t>
      </w:r>
      <w:r w:rsidR="0016756B">
        <w:rPr>
          <w:sz w:val="22"/>
          <w:szCs w:val="22"/>
        </w:rPr>
        <w:t>Area Delivery Network Upgrade</w:t>
      </w:r>
      <w:r>
        <w:rPr>
          <w:sz w:val="22"/>
          <w:szCs w:val="22"/>
        </w:rPr>
        <w:t>” shall mean a transmission upgrade or addition identified by the CAISO to relieve an Area Deliverability Constraint</w:t>
      </w:r>
      <w:r w:rsidR="00B77897">
        <w:rPr>
          <w:sz w:val="22"/>
          <w:szCs w:val="22"/>
        </w:rPr>
        <w:t>.</w:t>
      </w:r>
    </w:p>
    <w:p w14:paraId="2FC3B812" w14:textId="77777777" w:rsidR="00ED6F57" w:rsidRDefault="00ED6F57" w:rsidP="0018493A">
      <w:pPr>
        <w:pStyle w:val="Default"/>
        <w:spacing w:line="23" w:lineRule="atLeast"/>
        <w:ind w:left="720"/>
        <w:rPr>
          <w:sz w:val="22"/>
          <w:szCs w:val="22"/>
        </w:rPr>
      </w:pPr>
    </w:p>
    <w:p w14:paraId="02796881" w14:textId="77777777" w:rsidR="00ED6F57" w:rsidRDefault="00ED6F57" w:rsidP="0018493A">
      <w:pPr>
        <w:pStyle w:val="Default"/>
        <w:spacing w:line="23" w:lineRule="atLeast"/>
        <w:ind w:left="720"/>
        <w:rPr>
          <w:rFonts w:eastAsia="Times New Roman"/>
        </w:rPr>
      </w:pPr>
      <w:r w:rsidRPr="00930434">
        <w:rPr>
          <w:rFonts w:eastAsia="Times New Roman"/>
          <w:sz w:val="22"/>
        </w:rPr>
        <w:t xml:space="preserve">“Cluster Study Process” </w:t>
      </w:r>
      <w:r w:rsidR="00200E98">
        <w:rPr>
          <w:rFonts w:eastAsia="Times New Roman"/>
          <w:sz w:val="22"/>
          <w:szCs w:val="22"/>
        </w:rPr>
        <w:t>shall mean</w:t>
      </w:r>
      <w:r w:rsidRPr="008F33B4">
        <w:rPr>
          <w:rFonts w:eastAsia="Times New Roman"/>
          <w:sz w:val="22"/>
          <w:szCs w:val="22"/>
        </w:rPr>
        <w:t xml:space="preserve"> </w:t>
      </w:r>
      <w:r>
        <w:rPr>
          <w:bCs/>
          <w:sz w:val="22"/>
          <w:szCs w:val="22"/>
        </w:rPr>
        <w:t>a</w:t>
      </w:r>
      <w:r w:rsidRPr="008F33B4">
        <w:rPr>
          <w:sz w:val="22"/>
          <w:szCs w:val="22"/>
        </w:rPr>
        <w:t xml:space="preserve"> process whereby a group of Interconnection Requests </w:t>
      </w:r>
      <w:r>
        <w:rPr>
          <w:sz w:val="22"/>
          <w:szCs w:val="22"/>
        </w:rPr>
        <w:t>are</w:t>
      </w:r>
      <w:r w:rsidRPr="008F33B4">
        <w:rPr>
          <w:sz w:val="22"/>
          <w:szCs w:val="22"/>
        </w:rPr>
        <w:t xml:space="preserve"> studied together, instead of serially, for the purpose of conducting</w:t>
      </w:r>
      <w:r>
        <w:rPr>
          <w:sz w:val="22"/>
          <w:szCs w:val="22"/>
        </w:rPr>
        <w:t xml:space="preserve"> Phase I and II Studies.</w:t>
      </w:r>
      <w:r w:rsidRPr="008F33B4">
        <w:rPr>
          <w:rFonts w:eastAsia="Times New Roman"/>
          <w:sz w:val="22"/>
          <w:szCs w:val="22"/>
        </w:rPr>
        <w:t xml:space="preserve"> </w:t>
      </w:r>
      <w:r>
        <w:rPr>
          <w:rFonts w:eastAsia="Times New Roman"/>
          <w:sz w:val="22"/>
          <w:szCs w:val="22"/>
        </w:rPr>
        <w:t xml:space="preserve"> </w:t>
      </w:r>
    </w:p>
    <w:p w14:paraId="06AAC7CD" w14:textId="77777777" w:rsidR="00ED6F57" w:rsidRDefault="00ED6F57" w:rsidP="0018493A">
      <w:pPr>
        <w:pStyle w:val="Default"/>
        <w:spacing w:line="23" w:lineRule="atLeast"/>
        <w:ind w:left="720"/>
        <w:rPr>
          <w:sz w:val="22"/>
          <w:szCs w:val="22"/>
        </w:rPr>
      </w:pPr>
    </w:p>
    <w:p w14:paraId="60BFBA05" w14:textId="77777777" w:rsidR="00ED6F57" w:rsidRDefault="00ED6F57" w:rsidP="0018493A">
      <w:pPr>
        <w:pStyle w:val="Default"/>
        <w:spacing w:line="23" w:lineRule="atLeast"/>
        <w:ind w:left="720"/>
        <w:rPr>
          <w:sz w:val="22"/>
          <w:szCs w:val="22"/>
        </w:rPr>
      </w:pPr>
      <w:r w:rsidRPr="005D52AF">
        <w:rPr>
          <w:sz w:val="22"/>
          <w:szCs w:val="22"/>
        </w:rPr>
        <w:t xml:space="preserve">"Confidential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w:t>
      </w:r>
      <w:r w:rsidRPr="00BF7D48">
        <w:rPr>
          <w:sz w:val="22"/>
          <w:szCs w:val="22"/>
        </w:rPr>
        <w:t>GI</w:t>
      </w:r>
      <w:r>
        <w:rPr>
          <w:sz w:val="22"/>
          <w:szCs w:val="22"/>
        </w:rPr>
        <w:t>DA</w:t>
      </w:r>
      <w:r w:rsidRPr="00BF7D48">
        <w:rPr>
          <w:sz w:val="22"/>
          <w:szCs w:val="22"/>
        </w:rPr>
        <w:t>P Section 1</w:t>
      </w:r>
      <w:r>
        <w:rPr>
          <w:sz w:val="22"/>
          <w:szCs w:val="22"/>
        </w:rPr>
        <w:t>5</w:t>
      </w:r>
      <w:r w:rsidRPr="00BF7D48">
        <w:rPr>
          <w:sz w:val="22"/>
          <w:szCs w:val="22"/>
        </w:rPr>
        <w:t>.1 and GI</w:t>
      </w:r>
      <w:r>
        <w:rPr>
          <w:sz w:val="22"/>
          <w:szCs w:val="22"/>
        </w:rPr>
        <w:t>DA</w:t>
      </w:r>
      <w:r w:rsidRPr="00BF7D48">
        <w:rPr>
          <w:sz w:val="22"/>
          <w:szCs w:val="22"/>
        </w:rPr>
        <w:t>P BPM Section 1</w:t>
      </w:r>
      <w:r>
        <w:rPr>
          <w:sz w:val="22"/>
          <w:szCs w:val="22"/>
        </w:rPr>
        <w:t>3</w:t>
      </w:r>
      <w:r w:rsidRPr="00BF7D48">
        <w:rPr>
          <w:sz w:val="22"/>
          <w:szCs w:val="22"/>
        </w:rPr>
        <w:t>.</w:t>
      </w:r>
    </w:p>
    <w:p w14:paraId="36504BA4" w14:textId="77777777" w:rsidR="00ED6F57" w:rsidRDefault="00ED6F57" w:rsidP="0018493A">
      <w:pPr>
        <w:pStyle w:val="Default"/>
        <w:spacing w:line="23" w:lineRule="atLeast"/>
        <w:rPr>
          <w:sz w:val="22"/>
          <w:szCs w:val="22"/>
        </w:rPr>
      </w:pPr>
    </w:p>
    <w:p w14:paraId="4172AA78" w14:textId="77777777" w:rsidR="00ED6F57" w:rsidRDefault="00ED6F57" w:rsidP="0018493A">
      <w:pPr>
        <w:pStyle w:val="Default"/>
        <w:spacing w:line="23" w:lineRule="atLeast"/>
        <w:ind w:left="720"/>
        <w:rPr>
          <w:sz w:val="22"/>
          <w:szCs w:val="22"/>
        </w:rPr>
      </w:pPr>
      <w:r w:rsidRPr="005D52AF">
        <w:rPr>
          <w:sz w:val="22"/>
          <w:szCs w:val="22"/>
        </w:rPr>
        <w:t xml:space="preserve">"Dispute Resolution" shall mean the procedure set forth in </w:t>
      </w:r>
      <w:r>
        <w:rPr>
          <w:sz w:val="22"/>
          <w:szCs w:val="22"/>
        </w:rPr>
        <w:t>GIDAP Section 15.5 and in</w:t>
      </w:r>
      <w:r w:rsidRPr="005D52AF">
        <w:rPr>
          <w:sz w:val="22"/>
          <w:szCs w:val="22"/>
        </w:rPr>
        <w:t xml:space="preserve"> GI</w:t>
      </w:r>
      <w:r>
        <w:rPr>
          <w:sz w:val="22"/>
          <w:szCs w:val="22"/>
        </w:rPr>
        <w:t>DA</w:t>
      </w:r>
      <w:r w:rsidRPr="005D52AF">
        <w:rPr>
          <w:sz w:val="22"/>
          <w:szCs w:val="22"/>
        </w:rPr>
        <w:t xml:space="preserve">P </w:t>
      </w:r>
      <w:r>
        <w:rPr>
          <w:sz w:val="22"/>
          <w:szCs w:val="22"/>
        </w:rPr>
        <w:t xml:space="preserve">BPM Section 15 </w:t>
      </w:r>
      <w:r w:rsidRPr="005D52AF">
        <w:rPr>
          <w:sz w:val="22"/>
          <w:szCs w:val="22"/>
        </w:rPr>
        <w:t>for resolution of a dispute between the Parties.</w:t>
      </w:r>
    </w:p>
    <w:p w14:paraId="670299E7" w14:textId="77777777" w:rsidR="00ED6F57" w:rsidRDefault="00ED6F57" w:rsidP="0018493A">
      <w:pPr>
        <w:pStyle w:val="Default"/>
        <w:spacing w:line="23" w:lineRule="atLeast"/>
        <w:ind w:left="720"/>
        <w:rPr>
          <w:sz w:val="22"/>
          <w:szCs w:val="22"/>
        </w:rPr>
      </w:pPr>
    </w:p>
    <w:p w14:paraId="69D72ABA" w14:textId="77777777" w:rsidR="00200E98" w:rsidRDefault="00200E98" w:rsidP="00200E98">
      <w:pPr>
        <w:pStyle w:val="Default"/>
        <w:spacing w:line="23" w:lineRule="atLeast"/>
        <w:ind w:left="720"/>
        <w:rPr>
          <w:sz w:val="22"/>
          <w:szCs w:val="22"/>
        </w:rPr>
      </w:pPr>
      <w:r>
        <w:rPr>
          <w:sz w:val="22"/>
          <w:szCs w:val="22"/>
        </w:rPr>
        <w:t xml:space="preserve">“Local Delivery Network Upgrade” </w:t>
      </w:r>
      <w:r w:rsidR="00B77897">
        <w:rPr>
          <w:sz w:val="22"/>
          <w:szCs w:val="22"/>
        </w:rPr>
        <w:t>shall mean a transmission upgrade or addition identified by the CAISO in the GIDAP interconnection study process to relieve a Local Reliability Constraint.</w:t>
      </w:r>
    </w:p>
    <w:p w14:paraId="7E8F0C6A" w14:textId="77777777" w:rsidR="00200E98" w:rsidRDefault="00200E98" w:rsidP="00200E98">
      <w:pPr>
        <w:pStyle w:val="Default"/>
        <w:spacing w:line="23" w:lineRule="atLeast"/>
        <w:ind w:left="720"/>
        <w:rPr>
          <w:sz w:val="22"/>
          <w:szCs w:val="22"/>
        </w:rPr>
      </w:pPr>
    </w:p>
    <w:p w14:paraId="50DC3F75" w14:textId="77777777" w:rsidR="00200E98" w:rsidRDefault="00200E98" w:rsidP="00200E98">
      <w:pPr>
        <w:pStyle w:val="Default"/>
        <w:spacing w:line="23" w:lineRule="atLeast"/>
        <w:ind w:left="720"/>
        <w:rPr>
          <w:sz w:val="22"/>
          <w:szCs w:val="22"/>
        </w:rPr>
      </w:pPr>
      <w:r>
        <w:rPr>
          <w:sz w:val="22"/>
          <w:szCs w:val="22"/>
        </w:rPr>
        <w:t>“Option (A) Generating Facility”</w:t>
      </w:r>
      <w:r w:rsidR="00B77897">
        <w:rPr>
          <w:sz w:val="22"/>
          <w:szCs w:val="22"/>
        </w:rPr>
        <w:t xml:space="preserve"> shall mean a Generating Facility for which the Interconnection Customer has selected Option (A) as the Deliverability option under GIDAP Section 7.2.</w:t>
      </w:r>
    </w:p>
    <w:p w14:paraId="2C7B5C92" w14:textId="77777777" w:rsidR="00200E98" w:rsidRDefault="00200E98" w:rsidP="00200E98">
      <w:pPr>
        <w:pStyle w:val="Default"/>
        <w:spacing w:line="23" w:lineRule="atLeast"/>
        <w:ind w:left="720"/>
        <w:rPr>
          <w:sz w:val="22"/>
          <w:szCs w:val="22"/>
        </w:rPr>
      </w:pPr>
    </w:p>
    <w:p w14:paraId="139B2A8D" w14:textId="77777777" w:rsidR="00200E98" w:rsidRDefault="00200E98" w:rsidP="00200E98">
      <w:pPr>
        <w:pStyle w:val="Default"/>
        <w:spacing w:line="23" w:lineRule="atLeast"/>
        <w:ind w:left="720"/>
        <w:rPr>
          <w:sz w:val="22"/>
          <w:szCs w:val="22"/>
        </w:rPr>
      </w:pPr>
      <w:r>
        <w:rPr>
          <w:sz w:val="22"/>
          <w:szCs w:val="22"/>
        </w:rPr>
        <w:t>“Option (B) Generating Facility”</w:t>
      </w:r>
      <w:r w:rsidR="00B77897">
        <w:rPr>
          <w:sz w:val="22"/>
          <w:szCs w:val="22"/>
        </w:rPr>
        <w:t xml:space="preserve"> shall mean a Generating Facility for which the Interconnection Customer has selected Option (B) as the Deliverability option under GIDAP Section 7.2.</w:t>
      </w:r>
    </w:p>
    <w:p w14:paraId="42BC3113" w14:textId="77777777" w:rsidR="00200E98" w:rsidRDefault="00200E98" w:rsidP="00200E98">
      <w:pPr>
        <w:pStyle w:val="Default"/>
        <w:spacing w:line="23" w:lineRule="atLeast"/>
        <w:rPr>
          <w:sz w:val="22"/>
          <w:szCs w:val="22"/>
        </w:rPr>
      </w:pPr>
    </w:p>
    <w:p w14:paraId="48B3752D" w14:textId="77777777" w:rsidR="00ED6F57" w:rsidRDefault="00ED6F57" w:rsidP="0018493A">
      <w:pPr>
        <w:pStyle w:val="Default"/>
        <w:spacing w:line="23" w:lineRule="atLeast"/>
        <w:ind w:left="720"/>
        <w:rPr>
          <w:sz w:val="22"/>
          <w:szCs w:val="22"/>
        </w:rPr>
      </w:pPr>
      <w:r w:rsidRPr="005D52AF">
        <w:rPr>
          <w:sz w:val="22"/>
          <w:szCs w:val="22"/>
        </w:rPr>
        <w:t xml:space="preserve">"Party" or "Parties" shall mean the </w:t>
      </w:r>
      <w:r>
        <w:rPr>
          <w:sz w:val="22"/>
          <w:szCs w:val="22"/>
        </w:rPr>
        <w:t>CA</w:t>
      </w:r>
      <w:r w:rsidRPr="005D52AF">
        <w:rPr>
          <w:sz w:val="22"/>
          <w:szCs w:val="22"/>
        </w:rPr>
        <w:t>ISO, Participating TO(s), Interconnection Customer or the applicable combination of the above.</w:t>
      </w:r>
    </w:p>
    <w:p w14:paraId="27A31FEF" w14:textId="77777777" w:rsidR="00200E98" w:rsidRDefault="00200E98" w:rsidP="00200E98">
      <w:pPr>
        <w:pStyle w:val="Default"/>
        <w:spacing w:line="23" w:lineRule="atLeast"/>
        <w:rPr>
          <w:sz w:val="22"/>
          <w:szCs w:val="22"/>
        </w:rPr>
      </w:pPr>
    </w:p>
    <w:p w14:paraId="380CCC79" w14:textId="77777777" w:rsidR="00ED6F57" w:rsidRPr="00C55C03" w:rsidRDefault="00ED6F57" w:rsidP="0018493A">
      <w:pPr>
        <w:pStyle w:val="Bullet1HRt"/>
        <w:numPr>
          <w:ilvl w:val="0"/>
          <w:numId w:val="0"/>
        </w:numPr>
        <w:spacing w:before="0" w:after="0" w:line="23" w:lineRule="atLeast"/>
        <w:ind w:left="720"/>
        <w:jc w:val="left"/>
        <w:rPr>
          <w:szCs w:val="22"/>
        </w:rPr>
      </w:pPr>
      <w:r w:rsidRPr="005D52AF" w:rsidDel="0062250B">
        <w:rPr>
          <w:szCs w:val="22"/>
        </w:rPr>
        <w:t xml:space="preserve"> </w:t>
      </w:r>
      <w:r w:rsidRPr="008F33B4">
        <w:rPr>
          <w:szCs w:val="22"/>
        </w:rPr>
        <w:t xml:space="preserve">“10 kW </w:t>
      </w:r>
      <w:r w:rsidR="006B4869" w:rsidRPr="008F33B4">
        <w:rPr>
          <w:szCs w:val="22"/>
        </w:rPr>
        <w:t>Inverter Process</w:t>
      </w:r>
      <w:r w:rsidRPr="008F33B4">
        <w:rPr>
          <w:szCs w:val="22"/>
        </w:rPr>
        <w:t xml:space="preserve">” shall mean </w:t>
      </w:r>
      <w:r w:rsidR="008C1126">
        <w:rPr>
          <w:szCs w:val="22"/>
        </w:rPr>
        <w:t xml:space="preserve">the </w:t>
      </w:r>
      <w:r w:rsidR="00AC44DF">
        <w:rPr>
          <w:szCs w:val="22"/>
        </w:rPr>
        <w:t xml:space="preserve">study </w:t>
      </w:r>
      <w:r w:rsidR="008C1126">
        <w:rPr>
          <w:szCs w:val="22"/>
        </w:rPr>
        <w:t>process</w:t>
      </w:r>
      <w:r w:rsidRPr="008F33B4">
        <w:rPr>
          <w:szCs w:val="22"/>
        </w:rPr>
        <w:t xml:space="preserve"> set forth in </w:t>
      </w:r>
      <w:r>
        <w:rPr>
          <w:szCs w:val="22"/>
        </w:rPr>
        <w:t>GIDAP</w:t>
      </w:r>
      <w:r w:rsidRPr="008F33B4">
        <w:rPr>
          <w:szCs w:val="22"/>
        </w:rPr>
        <w:t xml:space="preserve"> Appendix 7</w:t>
      </w:r>
      <w:r w:rsidR="008C1126">
        <w:rPr>
          <w:szCs w:val="22"/>
        </w:rPr>
        <w:t>, which applies</w:t>
      </w:r>
      <w:r w:rsidRPr="008F33B4">
        <w:rPr>
          <w:szCs w:val="22"/>
        </w:rPr>
        <w:t xml:space="preserve"> only for </w:t>
      </w:r>
      <w:r w:rsidR="0025136C">
        <w:rPr>
          <w:szCs w:val="22"/>
        </w:rPr>
        <w:t xml:space="preserve">an </w:t>
      </w:r>
      <w:r w:rsidRPr="008F33B4">
        <w:rPr>
          <w:szCs w:val="22"/>
        </w:rPr>
        <w:t>inverter-based Small Generating Facilit</w:t>
      </w:r>
      <w:r w:rsidR="0025136C">
        <w:rPr>
          <w:szCs w:val="22"/>
        </w:rPr>
        <w:t>y</w:t>
      </w:r>
      <w:r w:rsidRPr="008F33B4">
        <w:rPr>
          <w:szCs w:val="22"/>
        </w:rPr>
        <w:t xml:space="preserve"> no larger than 10 kW that meet</w:t>
      </w:r>
      <w:r w:rsidR="0025136C">
        <w:rPr>
          <w:szCs w:val="22"/>
        </w:rPr>
        <w:t>s</w:t>
      </w:r>
      <w:r w:rsidRPr="008F33B4">
        <w:rPr>
          <w:szCs w:val="22"/>
        </w:rPr>
        <w:t xml:space="preserve"> the codes, standards, and certification requirements of Appendices 9 and 10 of the </w:t>
      </w:r>
      <w:r>
        <w:rPr>
          <w:szCs w:val="22"/>
        </w:rPr>
        <w:t>GIDAP</w:t>
      </w:r>
      <w:r w:rsidRPr="008F33B4">
        <w:rPr>
          <w:szCs w:val="22"/>
        </w:rPr>
        <w:t xml:space="preserve">, or </w:t>
      </w:r>
      <w:r w:rsidR="008C1126">
        <w:rPr>
          <w:szCs w:val="22"/>
        </w:rPr>
        <w:t xml:space="preserve">that </w:t>
      </w:r>
      <w:r w:rsidRPr="008F33B4">
        <w:rPr>
          <w:szCs w:val="22"/>
        </w:rPr>
        <w:t xml:space="preserve">the Participating TO has reviewed the design </w:t>
      </w:r>
      <w:r w:rsidR="00222D18">
        <w:rPr>
          <w:szCs w:val="22"/>
        </w:rPr>
        <w:t xml:space="preserve">of </w:t>
      </w:r>
      <w:r w:rsidRPr="008F33B4">
        <w:rPr>
          <w:szCs w:val="22"/>
        </w:rPr>
        <w:t xml:space="preserve">or tested and </w:t>
      </w:r>
      <w:r w:rsidR="00222D18">
        <w:rPr>
          <w:szCs w:val="22"/>
        </w:rPr>
        <w:t>has</w:t>
      </w:r>
      <w:r w:rsidRPr="008F33B4">
        <w:rPr>
          <w:szCs w:val="22"/>
        </w:rPr>
        <w:t xml:space="preserve"> satisfied </w:t>
      </w:r>
      <w:r w:rsidR="00222D18">
        <w:rPr>
          <w:szCs w:val="22"/>
        </w:rPr>
        <w:t xml:space="preserve">itself </w:t>
      </w:r>
      <w:r w:rsidRPr="008F33B4">
        <w:rPr>
          <w:szCs w:val="22"/>
        </w:rPr>
        <w:t xml:space="preserve">that </w:t>
      </w:r>
      <w:r w:rsidR="00222D18">
        <w:rPr>
          <w:szCs w:val="22"/>
        </w:rPr>
        <w:t>the proposed Small Generating Facility</w:t>
      </w:r>
      <w:r w:rsidRPr="008F33B4">
        <w:rPr>
          <w:szCs w:val="22"/>
        </w:rPr>
        <w:t xml:space="preserve"> is safe to operate.</w:t>
      </w:r>
    </w:p>
    <w:p w14:paraId="5E0CFDB8" w14:textId="77777777" w:rsidR="0016756B" w:rsidRDefault="0016756B" w:rsidP="00200E98">
      <w:pPr>
        <w:pStyle w:val="Default"/>
        <w:spacing w:line="23" w:lineRule="atLeast"/>
        <w:rPr>
          <w:sz w:val="22"/>
          <w:szCs w:val="22"/>
        </w:rPr>
      </w:pPr>
    </w:p>
    <w:p w14:paraId="336E6BCA" w14:textId="77777777" w:rsidR="0016756B" w:rsidRDefault="00200E98" w:rsidP="0016756B">
      <w:pPr>
        <w:pStyle w:val="Default"/>
        <w:spacing w:line="23" w:lineRule="atLeast"/>
        <w:ind w:left="720"/>
        <w:rPr>
          <w:sz w:val="22"/>
          <w:szCs w:val="22"/>
        </w:rPr>
      </w:pPr>
      <w:r>
        <w:rPr>
          <w:sz w:val="22"/>
          <w:szCs w:val="22"/>
        </w:rPr>
        <w:t>“</w:t>
      </w:r>
      <w:r w:rsidR="0016756B">
        <w:rPr>
          <w:sz w:val="22"/>
          <w:szCs w:val="22"/>
        </w:rPr>
        <w:t>TP Deliverability</w:t>
      </w:r>
      <w:r>
        <w:rPr>
          <w:sz w:val="22"/>
          <w:szCs w:val="22"/>
        </w:rPr>
        <w:t>”</w:t>
      </w:r>
      <w:r w:rsidR="00B77897">
        <w:rPr>
          <w:sz w:val="22"/>
          <w:szCs w:val="22"/>
        </w:rPr>
        <w:t xml:space="preserve">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2E29E619" w14:textId="77777777" w:rsidR="00D15F4D" w:rsidRDefault="00D15F4D" w:rsidP="0018493A">
      <w:pPr>
        <w:spacing w:line="23" w:lineRule="atLeast"/>
      </w:pPr>
    </w:p>
    <w:p w14:paraId="186D0C06" w14:textId="77777777" w:rsidR="004C0449" w:rsidRDefault="004C0449" w:rsidP="00A06301">
      <w:pPr>
        <w:pStyle w:val="Heading1"/>
      </w:pPr>
      <w:bookmarkStart w:id="10" w:name="_Toc350752765"/>
      <w:r>
        <w:t>GIDAP Applicability and Comparability</w:t>
      </w:r>
      <w:bookmarkEnd w:id="10"/>
    </w:p>
    <w:p w14:paraId="2A730BD6" w14:textId="77777777" w:rsidR="00D15F4D" w:rsidRPr="00D15F4D" w:rsidRDefault="00D15F4D" w:rsidP="00D15F4D"/>
    <w:p w14:paraId="1A99D96D" w14:textId="77777777" w:rsidR="00D15F4D" w:rsidRPr="00D15F4D" w:rsidRDefault="00D15F4D" w:rsidP="00D15F4D">
      <w:pPr>
        <w:spacing w:line="276" w:lineRule="auto"/>
        <w:rPr>
          <w:rFonts w:ascii="Arial" w:hAnsi="Arial" w:cs="Arial"/>
          <w:sz w:val="22"/>
          <w:szCs w:val="22"/>
        </w:rPr>
      </w:pPr>
      <w:r w:rsidRPr="00D15F4D">
        <w:rPr>
          <w:rFonts w:ascii="Arial" w:hAnsi="Arial" w:cs="Arial"/>
          <w:sz w:val="22"/>
          <w:szCs w:val="22"/>
        </w:rPr>
        <w:t xml:space="preserve">This GIDAP BPM applies to Interconnection Requests that are processed under the GIDAP.  </w:t>
      </w:r>
      <w:proofErr w:type="gramStart"/>
      <w:r w:rsidRPr="00D15F4D">
        <w:rPr>
          <w:rFonts w:ascii="Arial" w:hAnsi="Arial" w:cs="Arial"/>
          <w:sz w:val="22"/>
          <w:szCs w:val="22"/>
        </w:rPr>
        <w:t>The GIDAP</w:t>
      </w:r>
      <w:proofErr w:type="gramEnd"/>
      <w:r w:rsidRPr="00D15F4D">
        <w:rPr>
          <w:rFonts w:ascii="Arial" w:hAnsi="Arial" w:cs="Arial"/>
          <w:sz w:val="22"/>
          <w:szCs w:val="22"/>
        </w:rPr>
        <w:t xml:space="preserve"> was accepted by FERC on July 24, 2012, with an effective date of July 25, 2012.  The CAISO processes both small generator Interconnection Requests (generation up to 20 MW) and large generator Interconnection Requests (greater than 20 MW) under the GIDAP.  </w:t>
      </w:r>
    </w:p>
    <w:p w14:paraId="1B36E56B" w14:textId="77777777" w:rsidR="00D15F4D" w:rsidRDefault="00D15F4D" w:rsidP="00D15F4D">
      <w:pPr>
        <w:spacing w:line="276" w:lineRule="auto"/>
        <w:rPr>
          <w:rFonts w:ascii="Arial" w:hAnsi="Arial" w:cs="Arial"/>
          <w:sz w:val="22"/>
          <w:szCs w:val="22"/>
        </w:rPr>
      </w:pPr>
    </w:p>
    <w:p w14:paraId="240C03E7" w14:textId="77777777" w:rsidR="00D15F4D" w:rsidRDefault="00A40EA6" w:rsidP="00D15F4D">
      <w:pPr>
        <w:spacing w:line="276" w:lineRule="auto"/>
        <w:rPr>
          <w:rFonts w:ascii="Arial" w:hAnsi="Arial" w:cs="Arial"/>
          <w:sz w:val="22"/>
          <w:szCs w:val="22"/>
        </w:rPr>
      </w:pPr>
      <w:r>
        <w:rPr>
          <w:rFonts w:ascii="Arial" w:hAnsi="Arial" w:cs="Arial"/>
          <w:sz w:val="22"/>
          <w:szCs w:val="22"/>
        </w:rPr>
        <w:t xml:space="preserve">The ISO’s </w:t>
      </w:r>
      <w:r w:rsidR="00694205">
        <w:rPr>
          <w:rFonts w:ascii="Arial" w:hAnsi="Arial" w:cs="Arial"/>
          <w:sz w:val="22"/>
          <w:szCs w:val="22"/>
        </w:rPr>
        <w:t xml:space="preserve">Queue </w:t>
      </w:r>
      <w:r>
        <w:rPr>
          <w:rFonts w:ascii="Arial" w:hAnsi="Arial" w:cs="Arial"/>
          <w:sz w:val="22"/>
          <w:szCs w:val="22"/>
        </w:rPr>
        <w:t xml:space="preserve">Cluster 5 and </w:t>
      </w:r>
      <w:r w:rsidR="00D15F4D" w:rsidRPr="00D15F4D">
        <w:rPr>
          <w:rFonts w:ascii="Arial" w:hAnsi="Arial" w:cs="Arial"/>
          <w:sz w:val="22"/>
          <w:szCs w:val="22"/>
        </w:rPr>
        <w:t xml:space="preserve">Interconnection Requests received on or after July 25, 2012, are being processed under </w:t>
      </w:r>
      <w:proofErr w:type="gramStart"/>
      <w:r w:rsidR="00D15F4D" w:rsidRPr="00D15F4D">
        <w:rPr>
          <w:rFonts w:ascii="Arial" w:hAnsi="Arial" w:cs="Arial"/>
          <w:sz w:val="22"/>
          <w:szCs w:val="22"/>
        </w:rPr>
        <w:t>the GIDAP</w:t>
      </w:r>
      <w:proofErr w:type="gramEnd"/>
      <w:r w:rsidR="00D15F4D" w:rsidRPr="00D15F4D">
        <w:rPr>
          <w:rFonts w:ascii="Arial" w:hAnsi="Arial" w:cs="Arial"/>
          <w:sz w:val="22"/>
          <w:szCs w:val="22"/>
        </w:rPr>
        <w:t>.</w:t>
      </w:r>
    </w:p>
    <w:p w14:paraId="7BFE7A13" w14:textId="77777777" w:rsidR="00D15F4D" w:rsidRPr="00D15F4D" w:rsidRDefault="00D15F4D" w:rsidP="00D15F4D">
      <w:pPr>
        <w:spacing w:line="276" w:lineRule="auto"/>
        <w:rPr>
          <w:rFonts w:ascii="Arial" w:hAnsi="Arial" w:cs="Arial"/>
          <w:sz w:val="22"/>
          <w:szCs w:val="22"/>
        </w:rPr>
      </w:pPr>
    </w:p>
    <w:p w14:paraId="6C9E1DD7" w14:textId="77777777" w:rsidR="00D15F4D" w:rsidRDefault="00D15F4D" w:rsidP="00D15F4D">
      <w:pPr>
        <w:tabs>
          <w:tab w:val="left" w:pos="1080"/>
        </w:tabs>
        <w:spacing w:line="276" w:lineRule="auto"/>
        <w:rPr>
          <w:rFonts w:ascii="Arial" w:hAnsi="Arial" w:cs="Arial"/>
          <w:sz w:val="22"/>
          <w:szCs w:val="22"/>
        </w:rPr>
      </w:pPr>
      <w:r w:rsidRPr="00D15F4D">
        <w:rPr>
          <w:rFonts w:ascii="Arial" w:hAnsi="Arial" w:cs="Arial"/>
          <w:b/>
          <w:sz w:val="22"/>
          <w:szCs w:val="22"/>
        </w:rPr>
        <w:t>The Three Processing Tracks of the GIDAP</w:t>
      </w:r>
      <w:r w:rsidRPr="00D15F4D">
        <w:rPr>
          <w:rFonts w:ascii="Arial" w:hAnsi="Arial" w:cs="Arial"/>
          <w:sz w:val="22"/>
          <w:szCs w:val="22"/>
        </w:rPr>
        <w:t xml:space="preserve"> - Under the GIDAP, Interconnection Requests are processed under one of three study tracks: (i) the Queue Cluster </w:t>
      </w:r>
      <w:proofErr w:type="gramStart"/>
      <w:r w:rsidRPr="00D15F4D">
        <w:rPr>
          <w:rFonts w:ascii="Arial" w:hAnsi="Arial" w:cs="Arial"/>
          <w:sz w:val="22"/>
          <w:szCs w:val="22"/>
        </w:rPr>
        <w:t>Study  Process</w:t>
      </w:r>
      <w:proofErr w:type="gramEnd"/>
      <w:r w:rsidRPr="00D15F4D">
        <w:rPr>
          <w:rFonts w:ascii="Arial" w:hAnsi="Arial" w:cs="Arial"/>
          <w:sz w:val="22"/>
          <w:szCs w:val="22"/>
        </w:rPr>
        <w:t xml:space="preserve"> track</w:t>
      </w:r>
      <w:r w:rsidR="00694205">
        <w:rPr>
          <w:rFonts w:ascii="Arial" w:hAnsi="Arial" w:cs="Arial"/>
          <w:sz w:val="22"/>
          <w:szCs w:val="22"/>
        </w:rPr>
        <w:t>;</w:t>
      </w:r>
      <w:r w:rsidRPr="00D15F4D">
        <w:rPr>
          <w:rFonts w:ascii="Arial" w:hAnsi="Arial" w:cs="Arial"/>
          <w:sz w:val="22"/>
          <w:szCs w:val="22"/>
        </w:rPr>
        <w:t xml:space="preserve"> (ii) the Independent Study Process track</w:t>
      </w:r>
      <w:r w:rsidR="00694205">
        <w:rPr>
          <w:rFonts w:ascii="Arial" w:hAnsi="Arial" w:cs="Arial"/>
          <w:sz w:val="22"/>
          <w:szCs w:val="22"/>
        </w:rPr>
        <w:t>;</w:t>
      </w:r>
      <w:r w:rsidRPr="00D15F4D">
        <w:rPr>
          <w:rFonts w:ascii="Arial" w:hAnsi="Arial" w:cs="Arial"/>
          <w:sz w:val="22"/>
          <w:szCs w:val="22"/>
        </w:rPr>
        <w:t xml:space="preserve"> </w:t>
      </w:r>
      <w:r w:rsidR="00694205">
        <w:rPr>
          <w:rFonts w:ascii="Arial" w:hAnsi="Arial" w:cs="Arial"/>
          <w:sz w:val="22"/>
          <w:szCs w:val="22"/>
        </w:rPr>
        <w:t xml:space="preserve">and </w:t>
      </w:r>
      <w:r w:rsidRPr="00D15F4D">
        <w:rPr>
          <w:rFonts w:ascii="Arial" w:hAnsi="Arial" w:cs="Arial"/>
          <w:sz w:val="22"/>
          <w:szCs w:val="22"/>
        </w:rPr>
        <w:t>(iii) the Fast Track Process track, which includes the 10 kW Inverter Process track.</w:t>
      </w:r>
    </w:p>
    <w:p w14:paraId="08EBB386" w14:textId="77777777" w:rsidR="00D15F4D" w:rsidRPr="00D15F4D" w:rsidRDefault="00D15F4D" w:rsidP="00D15F4D">
      <w:pPr>
        <w:tabs>
          <w:tab w:val="left" w:pos="1080"/>
        </w:tabs>
        <w:spacing w:line="276" w:lineRule="auto"/>
        <w:rPr>
          <w:rFonts w:ascii="Arial" w:hAnsi="Arial" w:cs="Arial"/>
          <w:sz w:val="22"/>
          <w:szCs w:val="22"/>
        </w:rPr>
      </w:pPr>
    </w:p>
    <w:p w14:paraId="5552DD3E" w14:textId="77777777" w:rsidR="00D15F4D" w:rsidRPr="00FC14DD" w:rsidRDefault="00D15F4D" w:rsidP="00D15F4D">
      <w:pPr>
        <w:tabs>
          <w:tab w:val="left" w:pos="1080"/>
        </w:tabs>
        <w:spacing w:line="276" w:lineRule="auto"/>
        <w:rPr>
          <w:rFonts w:ascii="Arial" w:hAnsi="Arial" w:cs="Arial"/>
          <w:sz w:val="22"/>
          <w:szCs w:val="22"/>
        </w:rPr>
      </w:pPr>
      <w:r w:rsidRPr="00D15F4D">
        <w:rPr>
          <w:rFonts w:ascii="Arial" w:hAnsi="Arial" w:cs="Arial"/>
          <w:b/>
          <w:sz w:val="22"/>
          <w:szCs w:val="22"/>
        </w:rPr>
        <w:t>Interconnection Service -</w:t>
      </w:r>
      <w:r w:rsidRPr="00D15F4D">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 Interconnection Service does not in </w:t>
      </w:r>
      <w:proofErr w:type="gramStart"/>
      <w:r w:rsidRPr="00D15F4D">
        <w:rPr>
          <w:rFonts w:ascii="Arial" w:hAnsi="Arial" w:cs="Arial"/>
          <w:sz w:val="22"/>
          <w:szCs w:val="22"/>
        </w:rPr>
        <w:t>and of</w:t>
      </w:r>
      <w:proofErr w:type="gramEnd"/>
      <w:r w:rsidRPr="00D15F4D">
        <w:rPr>
          <w:rFonts w:ascii="Arial" w:hAnsi="Arial" w:cs="Arial"/>
          <w:sz w:val="22"/>
          <w:szCs w:val="22"/>
        </w:rPr>
        <w:t xml:space="preserve"> itself convey</w:t>
      </w:r>
      <w:r w:rsidRPr="00E85F9F">
        <w:rPr>
          <w:rFonts w:ascii="Arial" w:hAnsi="Arial" w:cs="Arial"/>
          <w:sz w:val="22"/>
          <w:szCs w:val="22"/>
        </w:rPr>
        <w:t xml:space="preserve"> any</w:t>
      </w:r>
      <w:r w:rsidRPr="008A4A22">
        <w:rPr>
          <w:rFonts w:ascii="Arial" w:hAnsi="Arial" w:cs="Arial"/>
          <w:sz w:val="22"/>
          <w:szCs w:val="22"/>
        </w:rPr>
        <w:t xml:space="preserve"> right to deliver electricity to any </w:t>
      </w:r>
      <w:r w:rsidRPr="00FC14DD">
        <w:rPr>
          <w:rFonts w:ascii="Arial" w:hAnsi="Arial" w:cs="Arial"/>
          <w:sz w:val="22"/>
          <w:szCs w:val="22"/>
        </w:rPr>
        <w:t>specific customer or point of delivery or rights to any specific MW of available capacity on the CAISO Controlled Grid.</w:t>
      </w:r>
    </w:p>
    <w:p w14:paraId="66FE6AE3" w14:textId="77777777" w:rsidR="00D15F4D" w:rsidRPr="00C54133" w:rsidRDefault="00D15F4D" w:rsidP="00D15F4D">
      <w:pPr>
        <w:tabs>
          <w:tab w:val="left" w:pos="1080"/>
        </w:tabs>
        <w:spacing w:line="276" w:lineRule="auto"/>
        <w:rPr>
          <w:rFonts w:cs="Arial"/>
        </w:rPr>
      </w:pPr>
    </w:p>
    <w:p w14:paraId="49577EB9" w14:textId="77777777" w:rsidR="00D15F4D" w:rsidRDefault="00D15F4D" w:rsidP="00D15F4D">
      <w:pPr>
        <w:tabs>
          <w:tab w:val="left" w:pos="1080"/>
        </w:tabs>
        <w:spacing w:line="276" w:lineRule="auto"/>
        <w:rPr>
          <w:rFonts w:ascii="Arial" w:hAnsi="Arial" w:cs="Arial"/>
          <w:sz w:val="22"/>
          <w:szCs w:val="22"/>
        </w:rPr>
      </w:pPr>
      <w:r w:rsidRPr="00D15F4D">
        <w:rPr>
          <w:rFonts w:ascii="Arial" w:hAnsi="Arial" w:cs="Arial"/>
          <w:sz w:val="22"/>
          <w:szCs w:val="22"/>
        </w:rPr>
        <w:t xml:space="preserve">An Interconnection Request under </w:t>
      </w:r>
      <w:proofErr w:type="gramStart"/>
      <w:r w:rsidR="00E85F9F">
        <w:rPr>
          <w:rFonts w:ascii="Arial" w:hAnsi="Arial" w:cs="Arial"/>
          <w:sz w:val="22"/>
          <w:szCs w:val="22"/>
        </w:rPr>
        <w:t>t</w:t>
      </w:r>
      <w:r w:rsidRPr="00D15F4D">
        <w:rPr>
          <w:rFonts w:ascii="Arial" w:hAnsi="Arial" w:cs="Arial"/>
          <w:sz w:val="22"/>
          <w:szCs w:val="22"/>
        </w:rPr>
        <w:t>he GIDAP</w:t>
      </w:r>
      <w:proofErr w:type="gramEnd"/>
      <w:r w:rsidRPr="00D15F4D">
        <w:rPr>
          <w:rFonts w:ascii="Arial" w:hAnsi="Arial" w:cs="Arial"/>
          <w:sz w:val="22"/>
          <w:szCs w:val="22"/>
        </w:rPr>
        <w:t xml:space="preserve"> is not a request for transmission service nor does it confer upon an Interconnection Customer any right to receive transmission service. In addition, it is important to understand that:</w:t>
      </w:r>
    </w:p>
    <w:p w14:paraId="3CA56D81" w14:textId="77777777" w:rsidR="00D15F4D" w:rsidRPr="00D15F4D" w:rsidRDefault="00D15F4D" w:rsidP="00D15F4D">
      <w:pPr>
        <w:tabs>
          <w:tab w:val="left" w:pos="1080"/>
        </w:tabs>
        <w:spacing w:line="276" w:lineRule="auto"/>
        <w:rPr>
          <w:rFonts w:ascii="Arial" w:hAnsi="Arial" w:cs="Arial"/>
          <w:sz w:val="22"/>
          <w:szCs w:val="22"/>
        </w:rPr>
      </w:pPr>
    </w:p>
    <w:p w14:paraId="3166AFBA" w14:textId="77777777" w:rsidR="00D15F4D" w:rsidRPr="00D15F4D" w:rsidRDefault="00D15F4D" w:rsidP="00C813F6">
      <w:pPr>
        <w:numPr>
          <w:ilvl w:val="0"/>
          <w:numId w:val="6"/>
        </w:numPr>
        <w:spacing w:line="276" w:lineRule="auto"/>
        <w:ind w:left="720"/>
        <w:contextualSpacing/>
        <w:rPr>
          <w:rFonts w:ascii="Arial" w:hAnsi="Arial" w:cs="Arial"/>
          <w:sz w:val="22"/>
          <w:szCs w:val="22"/>
        </w:rPr>
      </w:pPr>
      <w:r w:rsidRPr="00D15F4D">
        <w:rPr>
          <w:rFonts w:ascii="Arial" w:hAnsi="Arial" w:cs="Arial"/>
          <w:sz w:val="22"/>
          <w:szCs w:val="22"/>
        </w:rPr>
        <w:t>no Interconnection Customer obtains any “rights” to capacity by virtue of connecting to the CAISO Controlled Grid, even though it may “up</w:t>
      </w:r>
      <w:r w:rsidR="00694205">
        <w:rPr>
          <w:rFonts w:ascii="Arial" w:hAnsi="Arial" w:cs="Arial"/>
          <w:sz w:val="22"/>
          <w:szCs w:val="22"/>
        </w:rPr>
        <w:t>-</w:t>
      </w:r>
      <w:r w:rsidRPr="00D15F4D">
        <w:rPr>
          <w:rFonts w:ascii="Arial" w:hAnsi="Arial" w:cs="Arial"/>
          <w:sz w:val="22"/>
          <w:szCs w:val="22"/>
        </w:rPr>
        <w:t>front finance” the cost to construct the needed network upgrades to interconnect the generating facility; and</w:t>
      </w:r>
    </w:p>
    <w:p w14:paraId="4B703F72" w14:textId="77777777" w:rsidR="00D15F4D" w:rsidRPr="00D15F4D" w:rsidRDefault="00D15F4D" w:rsidP="00D15F4D">
      <w:pPr>
        <w:spacing w:line="276" w:lineRule="auto"/>
        <w:contextualSpacing/>
        <w:rPr>
          <w:rFonts w:ascii="Arial" w:hAnsi="Arial" w:cs="Arial"/>
          <w:sz w:val="22"/>
          <w:szCs w:val="22"/>
        </w:rPr>
      </w:pPr>
    </w:p>
    <w:p w14:paraId="2C3EE031" w14:textId="77777777" w:rsidR="00D15F4D" w:rsidRPr="00D15F4D" w:rsidRDefault="00D15F4D" w:rsidP="00C813F6">
      <w:pPr>
        <w:numPr>
          <w:ilvl w:val="0"/>
          <w:numId w:val="6"/>
        </w:numPr>
        <w:spacing w:line="276" w:lineRule="auto"/>
        <w:ind w:left="720"/>
        <w:contextualSpacing/>
        <w:rPr>
          <w:rFonts w:ascii="Arial" w:hAnsi="Arial" w:cs="Arial"/>
          <w:sz w:val="22"/>
          <w:szCs w:val="22"/>
        </w:rPr>
      </w:pPr>
      <w:r w:rsidRPr="00D15F4D">
        <w:rPr>
          <w:rFonts w:ascii="Arial" w:hAnsi="Arial" w:cs="Arial"/>
          <w:sz w:val="22"/>
          <w:szCs w:val="22"/>
        </w:rPr>
        <w:t>“</w:t>
      </w:r>
      <w:proofErr w:type="gramStart"/>
      <w:r w:rsidRPr="00D15F4D">
        <w:rPr>
          <w:rFonts w:ascii="Arial" w:hAnsi="Arial" w:cs="Arial"/>
          <w:sz w:val="22"/>
          <w:szCs w:val="22"/>
        </w:rPr>
        <w:t>firm</w:t>
      </w:r>
      <w:proofErr w:type="gramEnd"/>
      <w:r w:rsidRPr="00D15F4D">
        <w:rPr>
          <w:rFonts w:ascii="Arial" w:hAnsi="Arial" w:cs="Arial"/>
          <w:sz w:val="22"/>
          <w:szCs w:val="22"/>
        </w:rPr>
        <w:t xml:space="preserve"> transmission service</w:t>
      </w:r>
      <w:r w:rsidR="00694205">
        <w:rPr>
          <w:rFonts w:ascii="Arial" w:hAnsi="Arial" w:cs="Arial"/>
          <w:sz w:val="22"/>
          <w:szCs w:val="22"/>
        </w:rPr>
        <w:t>,</w:t>
      </w:r>
      <w:r w:rsidRPr="00D15F4D">
        <w:rPr>
          <w:rFonts w:ascii="Arial" w:hAnsi="Arial" w:cs="Arial"/>
          <w:sz w:val="22"/>
          <w:szCs w:val="22"/>
        </w:rPr>
        <w:t>” a type of transmission service available in some parts of the eastern United States, does not exist with respect to the CAISO Controlled Grid.</w:t>
      </w:r>
    </w:p>
    <w:p w14:paraId="032B813C" w14:textId="77777777" w:rsidR="00D15F4D" w:rsidRPr="00D15F4D" w:rsidRDefault="00D15F4D" w:rsidP="00D15F4D">
      <w:pPr>
        <w:spacing w:line="276" w:lineRule="auto"/>
        <w:contextualSpacing/>
        <w:rPr>
          <w:rFonts w:ascii="Arial" w:hAnsi="Arial" w:cs="Arial"/>
          <w:sz w:val="22"/>
          <w:szCs w:val="22"/>
        </w:rPr>
      </w:pPr>
    </w:p>
    <w:p w14:paraId="37098E93" w14:textId="77777777" w:rsidR="00D15F4D" w:rsidRPr="00D15F4D" w:rsidRDefault="00D15F4D" w:rsidP="00D15F4D">
      <w:pPr>
        <w:spacing w:line="276" w:lineRule="auto"/>
        <w:rPr>
          <w:rFonts w:ascii="Arial" w:hAnsi="Arial" w:cs="Arial"/>
          <w:sz w:val="22"/>
          <w:szCs w:val="22"/>
        </w:rPr>
      </w:pPr>
      <w:r w:rsidRPr="00D15F4D">
        <w:rPr>
          <w:rFonts w:ascii="Arial" w:hAnsi="Arial" w:cs="Arial"/>
          <w:sz w:val="22"/>
          <w:szCs w:val="22"/>
        </w:rPr>
        <w:t xml:space="preserve">There is sometimes confusion </w:t>
      </w:r>
      <w:r w:rsidR="00694205">
        <w:rPr>
          <w:rFonts w:ascii="Arial" w:hAnsi="Arial" w:cs="Arial"/>
          <w:sz w:val="22"/>
          <w:szCs w:val="22"/>
        </w:rPr>
        <w:t>on the part of</w:t>
      </w:r>
      <w:r w:rsidRPr="00D15F4D">
        <w:rPr>
          <w:rFonts w:ascii="Arial" w:hAnsi="Arial" w:cs="Arial"/>
          <w:sz w:val="22"/>
          <w:szCs w:val="22"/>
        </w:rPr>
        <w:t xml:space="preserve"> Interconnection Customers that, through the generator interconnection process, they have “purchased Network Upgrades” and have specific rights in </w:t>
      </w:r>
      <w:proofErr w:type="gramStart"/>
      <w:r w:rsidRPr="00D15F4D">
        <w:rPr>
          <w:rFonts w:ascii="Arial" w:hAnsi="Arial" w:cs="Arial"/>
          <w:sz w:val="22"/>
          <w:szCs w:val="22"/>
        </w:rPr>
        <w:t>them, or</w:t>
      </w:r>
      <w:proofErr w:type="gramEnd"/>
      <w:r w:rsidRPr="00D15F4D">
        <w:rPr>
          <w:rFonts w:ascii="Arial" w:hAnsi="Arial" w:cs="Arial"/>
          <w:sz w:val="22"/>
          <w:szCs w:val="22"/>
        </w:rPr>
        <w:t xml:space="preserve"> have specific rights to the transfer capacity that result from construction and installation of the upgrades because they may have up</w:t>
      </w:r>
      <w:r w:rsidR="00694205">
        <w:rPr>
          <w:rFonts w:ascii="Arial" w:hAnsi="Arial" w:cs="Arial"/>
          <w:sz w:val="22"/>
          <w:szCs w:val="22"/>
        </w:rPr>
        <w:t>-</w:t>
      </w:r>
      <w:r w:rsidRPr="00D15F4D">
        <w:rPr>
          <w:rFonts w:ascii="Arial" w:hAnsi="Arial" w:cs="Arial"/>
          <w:sz w:val="22"/>
          <w:szCs w:val="22"/>
        </w:rPr>
        <w:t>front funded them.  This is not the case.</w:t>
      </w:r>
    </w:p>
    <w:p w14:paraId="04AF6497" w14:textId="77777777" w:rsidR="00D15F4D" w:rsidRDefault="00D15F4D" w:rsidP="00D15F4D">
      <w:pPr>
        <w:spacing w:line="276" w:lineRule="auto"/>
        <w:rPr>
          <w:rFonts w:ascii="Arial" w:hAnsi="Arial" w:cs="Arial"/>
          <w:sz w:val="22"/>
          <w:szCs w:val="22"/>
        </w:rPr>
      </w:pPr>
      <w:r w:rsidRPr="00D15F4D">
        <w:rPr>
          <w:rFonts w:ascii="Arial" w:hAnsi="Arial" w:cs="Arial"/>
          <w:sz w:val="22"/>
          <w:szCs w:val="22"/>
        </w:rPr>
        <w:t>First, the interconnection process is designed to permit the generating facility to interconnect by:</w:t>
      </w:r>
    </w:p>
    <w:p w14:paraId="57B2AE66" w14:textId="77777777" w:rsidR="00D15F4D" w:rsidRPr="00D15F4D" w:rsidRDefault="00D15F4D" w:rsidP="00D15F4D">
      <w:pPr>
        <w:spacing w:line="276" w:lineRule="auto"/>
        <w:rPr>
          <w:rFonts w:ascii="Arial" w:hAnsi="Arial" w:cs="Arial"/>
          <w:sz w:val="22"/>
          <w:szCs w:val="22"/>
        </w:rPr>
      </w:pPr>
    </w:p>
    <w:p w14:paraId="7CD96C12" w14:textId="77777777" w:rsidR="00D15F4D" w:rsidRPr="00D15F4D" w:rsidRDefault="00D15F4D" w:rsidP="00C813F6">
      <w:pPr>
        <w:numPr>
          <w:ilvl w:val="0"/>
          <w:numId w:val="7"/>
        </w:numPr>
        <w:spacing w:line="276" w:lineRule="auto"/>
        <w:ind w:left="720"/>
        <w:contextualSpacing/>
        <w:rPr>
          <w:rFonts w:ascii="Arial" w:hAnsi="Arial" w:cs="Arial"/>
          <w:sz w:val="22"/>
          <w:szCs w:val="22"/>
        </w:rPr>
      </w:pPr>
      <w:r w:rsidRPr="00D15F4D">
        <w:rPr>
          <w:rFonts w:ascii="Arial" w:hAnsi="Arial" w:cs="Arial"/>
          <w:sz w:val="22"/>
          <w:szCs w:val="22"/>
          <w:u w:val="single"/>
        </w:rPr>
        <w:t>in terms of reliability</w:t>
      </w:r>
      <w:r w:rsidRPr="00FC14DD">
        <w:rPr>
          <w:rFonts w:ascii="Arial" w:hAnsi="Arial" w:cs="Arial"/>
          <w:sz w:val="22"/>
          <w:szCs w:val="22"/>
        </w:rPr>
        <w:t xml:space="preserve"> </w:t>
      </w:r>
      <w:r w:rsidRPr="00D15F4D">
        <w:rPr>
          <w:rFonts w:ascii="Arial" w:hAnsi="Arial" w:cs="Arial"/>
          <w:sz w:val="22"/>
          <w:szCs w:val="22"/>
        </w:rPr>
        <w:t>- identifying and constructing Network Upgrades needed to preserve the safe and reliable operation of the CAISO Controlled Grid (Reliability Network Upgrades); and</w:t>
      </w:r>
    </w:p>
    <w:p w14:paraId="3C13F9C2" w14:textId="77777777" w:rsidR="00D15F4D" w:rsidRPr="00D15F4D" w:rsidRDefault="00D15F4D" w:rsidP="00D15F4D">
      <w:pPr>
        <w:spacing w:line="276" w:lineRule="auto"/>
        <w:ind w:left="720"/>
        <w:contextualSpacing/>
        <w:rPr>
          <w:rFonts w:ascii="Arial" w:hAnsi="Arial" w:cs="Arial"/>
          <w:sz w:val="22"/>
          <w:szCs w:val="22"/>
        </w:rPr>
      </w:pPr>
    </w:p>
    <w:p w14:paraId="65614DD5" w14:textId="77777777" w:rsidR="00D15F4D" w:rsidRPr="00D15F4D" w:rsidRDefault="00D15F4D" w:rsidP="00C813F6">
      <w:pPr>
        <w:numPr>
          <w:ilvl w:val="0"/>
          <w:numId w:val="7"/>
        </w:numPr>
        <w:spacing w:line="276" w:lineRule="auto"/>
        <w:ind w:left="720"/>
        <w:contextualSpacing/>
        <w:rPr>
          <w:rFonts w:ascii="Arial" w:hAnsi="Arial" w:cs="Arial"/>
          <w:sz w:val="22"/>
          <w:szCs w:val="22"/>
        </w:rPr>
      </w:pPr>
      <w:r w:rsidRPr="00D15F4D">
        <w:rPr>
          <w:rFonts w:ascii="Arial" w:hAnsi="Arial" w:cs="Arial"/>
          <w:sz w:val="22"/>
          <w:szCs w:val="22"/>
        </w:rPr>
        <w:t xml:space="preserve"> </w:t>
      </w:r>
      <w:r w:rsidRPr="00D15F4D">
        <w:rPr>
          <w:rFonts w:ascii="Arial" w:hAnsi="Arial" w:cs="Arial"/>
          <w:sz w:val="22"/>
          <w:szCs w:val="22"/>
          <w:u w:val="single"/>
        </w:rPr>
        <w:t>in terms of deliverability</w:t>
      </w:r>
      <w:r w:rsidRPr="00D15F4D">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 </w:t>
      </w:r>
    </w:p>
    <w:p w14:paraId="60F3D3B8" w14:textId="77777777" w:rsidR="00D15F4D" w:rsidRPr="00D15F4D" w:rsidRDefault="00D15F4D" w:rsidP="00D15F4D">
      <w:pPr>
        <w:spacing w:line="276" w:lineRule="auto"/>
        <w:ind w:left="1680"/>
        <w:contextualSpacing/>
        <w:rPr>
          <w:rFonts w:ascii="Arial" w:hAnsi="Arial" w:cs="Arial"/>
          <w:sz w:val="22"/>
          <w:szCs w:val="22"/>
        </w:rPr>
      </w:pPr>
      <w:r w:rsidRPr="00D15F4D">
        <w:rPr>
          <w:rFonts w:ascii="Arial" w:hAnsi="Arial" w:cs="Arial"/>
          <w:sz w:val="22"/>
          <w:szCs w:val="22"/>
        </w:rPr>
        <w:t xml:space="preserve"> </w:t>
      </w:r>
    </w:p>
    <w:p w14:paraId="050E36E7" w14:textId="77777777" w:rsidR="00D15F4D" w:rsidRPr="00D15F4D" w:rsidRDefault="00D15F4D" w:rsidP="00D15F4D">
      <w:pPr>
        <w:spacing w:line="276" w:lineRule="auto"/>
        <w:rPr>
          <w:rFonts w:ascii="Arial" w:hAnsi="Arial" w:cs="Arial"/>
          <w:sz w:val="22"/>
          <w:szCs w:val="22"/>
        </w:rPr>
      </w:pPr>
      <w:r w:rsidRPr="00D15F4D">
        <w:rPr>
          <w:rFonts w:ascii="Arial" w:hAnsi="Arial" w:cs="Arial"/>
          <w:sz w:val="22"/>
          <w:szCs w:val="22"/>
        </w:rPr>
        <w:t>Second, under the GIDAP the Interconnection Customer payments for certain Network Upgrades are repaid to the customer by the Participating TOs, from revenues that come from the CAISO Transmission Access Charge</w:t>
      </w:r>
      <w:r w:rsidR="001B656F">
        <w:rPr>
          <w:rFonts w:ascii="Arial" w:hAnsi="Arial" w:cs="Arial"/>
          <w:sz w:val="22"/>
          <w:szCs w:val="22"/>
        </w:rPr>
        <w:t xml:space="preserve"> (TAC</w:t>
      </w:r>
      <w:r w:rsidRPr="00D15F4D">
        <w:rPr>
          <w:rFonts w:ascii="Arial" w:hAnsi="Arial" w:cs="Arial"/>
          <w:sz w:val="22"/>
          <w:szCs w:val="22"/>
        </w:rPr>
        <w:t xml:space="preserve">).  Accordingly, while </w:t>
      </w:r>
      <w:proofErr w:type="gramStart"/>
      <w:r w:rsidRPr="00D15F4D">
        <w:rPr>
          <w:rFonts w:ascii="Arial" w:hAnsi="Arial" w:cs="Arial"/>
          <w:sz w:val="22"/>
          <w:szCs w:val="22"/>
        </w:rPr>
        <w:t>an Interconnection Customer generally up</w:t>
      </w:r>
      <w:r w:rsidR="00694205">
        <w:rPr>
          <w:rFonts w:ascii="Arial" w:hAnsi="Arial" w:cs="Arial"/>
          <w:sz w:val="22"/>
          <w:szCs w:val="22"/>
        </w:rPr>
        <w:t>-</w:t>
      </w:r>
      <w:r w:rsidRPr="00D15F4D">
        <w:rPr>
          <w:rFonts w:ascii="Arial" w:hAnsi="Arial" w:cs="Arial"/>
          <w:sz w:val="22"/>
          <w:szCs w:val="22"/>
        </w:rPr>
        <w:t>front funds</w:t>
      </w:r>
      <w:proofErr w:type="gramEnd"/>
      <w:r w:rsidRPr="00D15F4D">
        <w:rPr>
          <w:rFonts w:ascii="Arial" w:hAnsi="Arial" w:cs="Arial"/>
          <w:sz w:val="22"/>
          <w:szCs w:val="22"/>
        </w:rPr>
        <w:t xml:space="preserve"> the construction of certain needed Network Upgrades, the customer does not ultimately absorb these costs - ratepayers who pay the TAC do.</w:t>
      </w:r>
    </w:p>
    <w:p w14:paraId="0D5CF577" w14:textId="77777777" w:rsidR="00D15F4D" w:rsidRDefault="00D15F4D" w:rsidP="00D15F4D">
      <w:pPr>
        <w:spacing w:line="276" w:lineRule="auto"/>
        <w:rPr>
          <w:rFonts w:ascii="Arial" w:hAnsi="Arial" w:cs="Arial"/>
          <w:sz w:val="22"/>
          <w:szCs w:val="22"/>
        </w:rPr>
      </w:pPr>
    </w:p>
    <w:p w14:paraId="42419CE3" w14:textId="77777777" w:rsidR="00A40EA6" w:rsidRPr="00D15F4D" w:rsidRDefault="00A40EA6" w:rsidP="00A40EA6">
      <w:pPr>
        <w:spacing w:line="276" w:lineRule="auto"/>
        <w:rPr>
          <w:rFonts w:ascii="Arial" w:hAnsi="Arial" w:cs="Arial"/>
          <w:sz w:val="22"/>
          <w:szCs w:val="22"/>
        </w:rPr>
      </w:pPr>
      <w:r w:rsidRPr="00D15F4D">
        <w:rPr>
          <w:rFonts w:ascii="Arial" w:hAnsi="Arial" w:cs="Arial"/>
          <w:sz w:val="22"/>
          <w:szCs w:val="22"/>
        </w:rPr>
        <w:t xml:space="preserve">In addition, discussion of generator interconnection sometimes crosses over </w:t>
      </w:r>
      <w:r w:rsidR="00694205">
        <w:rPr>
          <w:rFonts w:ascii="Arial" w:hAnsi="Arial" w:cs="Arial"/>
          <w:sz w:val="22"/>
          <w:szCs w:val="22"/>
        </w:rPr>
        <w:t>in</w:t>
      </w:r>
      <w:r w:rsidRPr="00D15F4D">
        <w:rPr>
          <w:rFonts w:ascii="Arial" w:hAnsi="Arial" w:cs="Arial"/>
          <w:sz w:val="22"/>
          <w:szCs w:val="22"/>
        </w:rPr>
        <w:t>to interrelated transactional concepts relating to power purchase transactions.  For example, Resource Adequacy (RA) deliverability and Net Qualifying Facility are not items which are the subject of an Interconnection Request or a Generator Interconnection Agreement (GIA).  Parties sometimes mistakenly seek to put language regarding RA qualification into draft GIAs.</w:t>
      </w:r>
    </w:p>
    <w:p w14:paraId="6A2C9551" w14:textId="77777777" w:rsidR="00A40EA6" w:rsidRDefault="00A40EA6" w:rsidP="00A40EA6">
      <w:pPr>
        <w:spacing w:line="276" w:lineRule="auto"/>
        <w:rPr>
          <w:rFonts w:ascii="Arial" w:hAnsi="Arial" w:cs="Arial"/>
          <w:sz w:val="22"/>
          <w:szCs w:val="22"/>
        </w:rPr>
      </w:pPr>
      <w:r w:rsidRPr="00D15F4D">
        <w:rPr>
          <w:rFonts w:ascii="Arial" w:hAnsi="Arial" w:cs="Arial"/>
          <w:sz w:val="22"/>
          <w:szCs w:val="22"/>
        </w:rPr>
        <w:t>In addition, there is sometimes confusion regarding what the Interconnection Service to the CAISO Controlled Grid does and does not provide to the Interconnection Customer.</w:t>
      </w:r>
    </w:p>
    <w:p w14:paraId="4B6930FF" w14:textId="77777777" w:rsidR="00D62B19" w:rsidRPr="00D15F4D" w:rsidRDefault="00D62B19" w:rsidP="00D15F4D">
      <w:pPr>
        <w:spacing w:line="276" w:lineRule="auto"/>
        <w:rPr>
          <w:rFonts w:ascii="Arial" w:hAnsi="Arial" w:cs="Arial"/>
          <w:sz w:val="22"/>
          <w:szCs w:val="22"/>
        </w:rPr>
      </w:pPr>
    </w:p>
    <w:p w14:paraId="1D89880C" w14:textId="77777777" w:rsidR="00D15F4D" w:rsidRPr="00D15F4D" w:rsidRDefault="00D15F4D" w:rsidP="00C813F6">
      <w:pPr>
        <w:pStyle w:val="ListParagraph"/>
        <w:numPr>
          <w:ilvl w:val="0"/>
          <w:numId w:val="8"/>
        </w:numPr>
        <w:spacing w:before="0" w:after="0"/>
        <w:ind w:left="720"/>
        <w:rPr>
          <w:rFonts w:eastAsia="Times New Roman" w:cs="Arial"/>
          <w:szCs w:val="22"/>
        </w:rPr>
      </w:pPr>
      <w:r w:rsidRPr="00D15F4D">
        <w:rPr>
          <w:rFonts w:eastAsia="Times New Roman" w:cs="Arial"/>
          <w:szCs w:val="22"/>
        </w:rPr>
        <w:t>No “protection” against curtailment in real</w:t>
      </w:r>
      <w:r w:rsidR="00B64676">
        <w:rPr>
          <w:rFonts w:eastAsia="Times New Roman" w:cs="Arial"/>
          <w:szCs w:val="22"/>
        </w:rPr>
        <w:t xml:space="preserve">-time – </w:t>
      </w:r>
      <w:r w:rsidRPr="00D15F4D">
        <w:rPr>
          <w:rFonts w:eastAsia="Times New Roman" w:cs="Arial"/>
          <w:szCs w:val="22"/>
        </w:rPr>
        <w:t>Full Capacity Deliverability Status does not insulate a Generating Facility from curtailm</w:t>
      </w:r>
      <w:r w:rsidR="00B64676">
        <w:rPr>
          <w:rFonts w:eastAsia="Times New Roman" w:cs="Arial"/>
          <w:szCs w:val="22"/>
        </w:rPr>
        <w:t>ents that are necessary in real-</w:t>
      </w:r>
      <w:r w:rsidRPr="00D15F4D">
        <w:rPr>
          <w:rFonts w:eastAsia="Times New Roman" w:cs="Arial"/>
          <w:szCs w:val="22"/>
        </w:rPr>
        <w:t xml:space="preserve">time system operations.  </w:t>
      </w:r>
      <w:proofErr w:type="gramStart"/>
      <w:r w:rsidRPr="00D15F4D">
        <w:rPr>
          <w:rFonts w:eastAsia="Times New Roman" w:cs="Arial"/>
          <w:szCs w:val="22"/>
        </w:rPr>
        <w:t>In the event that</w:t>
      </w:r>
      <w:proofErr w:type="gramEnd"/>
      <w:r w:rsidRPr="00D15F4D">
        <w:rPr>
          <w:rFonts w:eastAsia="Times New Roman" w:cs="Arial"/>
          <w:szCs w:val="22"/>
        </w:rPr>
        <w:t xml:space="preserve"> a power transfer onto a stressed line must be curtailed, </w:t>
      </w:r>
      <w:proofErr w:type="gramStart"/>
      <w:r w:rsidRPr="00D15F4D">
        <w:rPr>
          <w:rFonts w:eastAsia="Times New Roman" w:cs="Arial"/>
          <w:szCs w:val="22"/>
        </w:rPr>
        <w:t>the CAISO</w:t>
      </w:r>
      <w:proofErr w:type="gramEnd"/>
      <w:r w:rsidRPr="00D15F4D">
        <w:rPr>
          <w:rFonts w:eastAsia="Times New Roman" w:cs="Arial"/>
          <w:szCs w:val="22"/>
        </w:rPr>
        <w:t xml:space="preserve"> curtails all affected </w:t>
      </w:r>
      <w:proofErr w:type="gramStart"/>
      <w:r w:rsidRPr="00D15F4D">
        <w:rPr>
          <w:rFonts w:eastAsia="Times New Roman" w:cs="Arial"/>
          <w:szCs w:val="22"/>
        </w:rPr>
        <w:t>generation</w:t>
      </w:r>
      <w:proofErr w:type="gramEnd"/>
      <w:r w:rsidRPr="00D15F4D">
        <w:rPr>
          <w:rFonts w:eastAsia="Times New Roman" w:cs="Arial"/>
          <w:szCs w:val="22"/>
        </w:rPr>
        <w:t xml:space="preserve"> on a pro-rata basis.</w:t>
      </w:r>
    </w:p>
    <w:p w14:paraId="4034ECEE" w14:textId="77777777" w:rsidR="00D15F4D" w:rsidRPr="00D15F4D" w:rsidRDefault="00D15F4D" w:rsidP="00D62B19">
      <w:pPr>
        <w:pStyle w:val="ListParagraph"/>
        <w:tabs>
          <w:tab w:val="left" w:pos="3855"/>
        </w:tabs>
        <w:spacing w:before="0" w:after="0"/>
        <w:rPr>
          <w:rFonts w:eastAsia="Times New Roman" w:cs="Arial"/>
          <w:szCs w:val="22"/>
        </w:rPr>
      </w:pPr>
      <w:r w:rsidRPr="00D15F4D">
        <w:rPr>
          <w:rFonts w:eastAsia="Times New Roman" w:cs="Arial"/>
          <w:szCs w:val="22"/>
        </w:rPr>
        <w:tab/>
      </w:r>
    </w:p>
    <w:p w14:paraId="4972459F" w14:textId="77777777" w:rsidR="00D15F4D" w:rsidRDefault="00D15F4D" w:rsidP="00C813F6">
      <w:pPr>
        <w:pStyle w:val="ListParagraph"/>
        <w:numPr>
          <w:ilvl w:val="0"/>
          <w:numId w:val="8"/>
        </w:numPr>
        <w:spacing w:before="0" w:after="0"/>
        <w:ind w:left="720"/>
        <w:rPr>
          <w:rFonts w:eastAsia="Times New Roman" w:cs="Arial"/>
          <w:szCs w:val="22"/>
        </w:rPr>
      </w:pPr>
      <w:r w:rsidRPr="00D15F4D">
        <w:rPr>
          <w:rFonts w:eastAsia="Times New Roman" w:cs="Arial"/>
          <w:szCs w:val="22"/>
        </w:rPr>
        <w:t>No determination of R</w:t>
      </w:r>
      <w:r w:rsidR="00B64676">
        <w:rPr>
          <w:rFonts w:eastAsia="Times New Roman" w:cs="Arial"/>
          <w:szCs w:val="22"/>
        </w:rPr>
        <w:t xml:space="preserve">esource Adequacy deliverability – </w:t>
      </w:r>
      <w:r w:rsidRPr="00D15F4D">
        <w:rPr>
          <w:rFonts w:eastAsia="Times New Roman" w:cs="Arial"/>
          <w:szCs w:val="22"/>
        </w:rPr>
        <w:t>interconnection under Full Capacity Deliverability Status is a necessary but not a sufficient condition for the facility to qualify as a Resource Adequacy resource and obtain a Net Qualifying Capacity (NQC) rating.  The interconnection process only addresses physical</w:t>
      </w:r>
      <w:r w:rsidR="00E85F9F">
        <w:rPr>
          <w:rFonts w:eastAsia="Times New Roman" w:cs="Arial"/>
          <w:szCs w:val="22"/>
        </w:rPr>
        <w:t xml:space="preserve"> and</w:t>
      </w:r>
      <w:r w:rsidRPr="00D15F4D">
        <w:rPr>
          <w:rFonts w:eastAsia="Times New Roman" w:cs="Arial"/>
          <w:szCs w:val="22"/>
        </w:rPr>
        <w:t xml:space="preserve"> electrical interconnection; resource adequacy counting and qualification </w:t>
      </w:r>
      <w:r w:rsidR="00E85F9F">
        <w:rPr>
          <w:rFonts w:eastAsia="Times New Roman" w:cs="Arial"/>
          <w:szCs w:val="22"/>
        </w:rPr>
        <w:t>are</w:t>
      </w:r>
      <w:r w:rsidRPr="00D15F4D">
        <w:rPr>
          <w:rFonts w:eastAsia="Times New Roman" w:cs="Arial"/>
          <w:szCs w:val="22"/>
        </w:rPr>
        <w:t xml:space="preserve"> external to the </w:t>
      </w:r>
      <w:r w:rsidR="00067DDC">
        <w:rPr>
          <w:rFonts w:eastAsia="Times New Roman" w:cs="Arial"/>
          <w:szCs w:val="22"/>
        </w:rPr>
        <w:t>GIDAP</w:t>
      </w:r>
      <w:r w:rsidRPr="00D15F4D">
        <w:rPr>
          <w:rFonts w:eastAsia="Times New Roman" w:cs="Arial"/>
          <w:szCs w:val="22"/>
        </w:rPr>
        <w:t>.</w:t>
      </w:r>
    </w:p>
    <w:p w14:paraId="3FE5B276" w14:textId="77777777" w:rsidR="00D62B19" w:rsidRDefault="00D62B19" w:rsidP="00D15F4D">
      <w:pPr>
        <w:spacing w:line="276" w:lineRule="auto"/>
        <w:rPr>
          <w:rFonts w:ascii="Arial" w:hAnsi="Arial" w:cs="Arial"/>
          <w:sz w:val="22"/>
          <w:szCs w:val="22"/>
        </w:rPr>
      </w:pPr>
    </w:p>
    <w:p w14:paraId="69FC4091" w14:textId="77777777" w:rsidR="00D15F4D" w:rsidRDefault="00D15F4D" w:rsidP="00D15F4D">
      <w:pPr>
        <w:spacing w:line="276" w:lineRule="auto"/>
        <w:rPr>
          <w:rFonts w:ascii="Arial" w:hAnsi="Arial" w:cs="Arial"/>
          <w:sz w:val="22"/>
          <w:szCs w:val="22"/>
        </w:rPr>
      </w:pPr>
      <w:r w:rsidRPr="00D62B19">
        <w:rPr>
          <w:rFonts w:ascii="Arial" w:hAnsi="Arial" w:cs="Arial"/>
          <w:b/>
          <w:sz w:val="22"/>
          <w:szCs w:val="22"/>
        </w:rPr>
        <w:t>Timeframes for interconnection study</w:t>
      </w:r>
      <w:r w:rsidRPr="00D15F4D">
        <w:rPr>
          <w:rFonts w:ascii="Arial" w:hAnsi="Arial" w:cs="Arial"/>
          <w:sz w:val="22"/>
          <w:szCs w:val="22"/>
        </w:rPr>
        <w:t xml:space="preserve"> - The GIDAP contains time</w:t>
      </w:r>
      <w:r w:rsidR="008C2DA9">
        <w:rPr>
          <w:rFonts w:ascii="Arial" w:hAnsi="Arial" w:cs="Arial"/>
          <w:sz w:val="22"/>
          <w:szCs w:val="22"/>
        </w:rPr>
        <w:t xml:space="preserve"> </w:t>
      </w:r>
      <w:r w:rsidRPr="00D15F4D">
        <w:rPr>
          <w:rFonts w:ascii="Arial" w:hAnsi="Arial" w:cs="Arial"/>
          <w:sz w:val="22"/>
          <w:szCs w:val="22"/>
        </w:rPr>
        <w:t xml:space="preserve">frames for the CAISO to intake and validate Interconnection Requests, conduct interconnection studies and negotiate </w:t>
      </w:r>
      <w:r w:rsidR="001263B2">
        <w:rPr>
          <w:rFonts w:ascii="Arial" w:hAnsi="Arial" w:cs="Arial"/>
          <w:sz w:val="22"/>
          <w:szCs w:val="22"/>
        </w:rPr>
        <w:t>GIA</w:t>
      </w:r>
      <w:r w:rsidRPr="00D15F4D">
        <w:rPr>
          <w:rFonts w:ascii="Arial" w:hAnsi="Arial" w:cs="Arial"/>
          <w:sz w:val="22"/>
          <w:szCs w:val="22"/>
        </w:rPr>
        <w:t xml:space="preserve">s.  The CAISO will use reasonable efforts to meet the time frames, and when the CAISO anticipates that it cannot meet tariff time frames, it will inform the affected Interconnection Customers. </w:t>
      </w:r>
    </w:p>
    <w:p w14:paraId="0D45E381" w14:textId="77777777" w:rsidR="00D62B19" w:rsidRPr="00D15F4D" w:rsidRDefault="00D62B19" w:rsidP="00D15F4D">
      <w:pPr>
        <w:spacing w:line="276" w:lineRule="auto"/>
        <w:rPr>
          <w:rFonts w:ascii="Arial" w:hAnsi="Arial" w:cs="Arial"/>
          <w:sz w:val="22"/>
          <w:szCs w:val="22"/>
        </w:rPr>
      </w:pPr>
    </w:p>
    <w:p w14:paraId="4D3583C2" w14:textId="77777777" w:rsidR="00D15F4D" w:rsidRPr="00D15F4D" w:rsidRDefault="00D15F4D" w:rsidP="00D15F4D">
      <w:pPr>
        <w:pStyle w:val="ParaText"/>
        <w:spacing w:before="0" w:after="0" w:line="276" w:lineRule="auto"/>
        <w:ind w:left="0"/>
        <w:jc w:val="left"/>
        <w:rPr>
          <w:rFonts w:cs="Arial"/>
          <w:szCs w:val="22"/>
        </w:rPr>
      </w:pPr>
      <w:bookmarkStart w:id="11" w:name="_Toc295908623"/>
      <w:bookmarkStart w:id="12" w:name="_Toc297881081"/>
      <w:bookmarkStart w:id="13" w:name="_Toc297894990"/>
      <w:bookmarkEnd w:id="11"/>
      <w:bookmarkEnd w:id="12"/>
      <w:bookmarkEnd w:id="13"/>
      <w:r w:rsidRPr="00D15F4D">
        <w:rPr>
          <w:rFonts w:cs="Arial"/>
          <w:szCs w:val="22"/>
        </w:rPr>
        <w:t>Proposed interconnection of a new Generating Facility to a Participating TO’s Distribution System are processed, as applicable, pursuant to the applicable Participating TO’s Wholesale Distribution Access Tariff (WDAT), CPUC Rule 21, or other Local Regulatory Authority requirements of the Participating TO.</w:t>
      </w:r>
    </w:p>
    <w:p w14:paraId="190C96A6" w14:textId="77777777" w:rsidR="00D15F4D" w:rsidRPr="00D15F4D" w:rsidRDefault="00D15F4D" w:rsidP="00D15F4D">
      <w:pPr>
        <w:spacing w:line="276" w:lineRule="auto"/>
        <w:rPr>
          <w:rFonts w:ascii="Arial" w:hAnsi="Arial" w:cs="Arial"/>
          <w:sz w:val="22"/>
          <w:szCs w:val="22"/>
        </w:rPr>
      </w:pPr>
    </w:p>
    <w:p w14:paraId="12FC2ABC" w14:textId="77777777" w:rsidR="004C0449" w:rsidRDefault="004C0449" w:rsidP="00A06301">
      <w:pPr>
        <w:pStyle w:val="Heading1"/>
      </w:pPr>
      <w:bookmarkStart w:id="14" w:name="_Toc350752766"/>
      <w:r>
        <w:t>On-Line Resources</w:t>
      </w:r>
      <w:bookmarkEnd w:id="14"/>
    </w:p>
    <w:p w14:paraId="6F002C43" w14:textId="77777777" w:rsidR="003118C5" w:rsidRDefault="003118C5" w:rsidP="003118C5">
      <w:pPr>
        <w:pStyle w:val="ListParagraph"/>
        <w:tabs>
          <w:tab w:val="left" w:pos="1080"/>
        </w:tabs>
        <w:spacing w:before="0" w:after="0"/>
        <w:ind w:left="1440"/>
        <w:rPr>
          <w:rFonts w:cs="Arial"/>
          <w:bCs/>
        </w:rPr>
      </w:pPr>
    </w:p>
    <w:p w14:paraId="74AEE87E" w14:textId="77777777" w:rsidR="005A2666" w:rsidRPr="005A2666" w:rsidRDefault="00067DDC" w:rsidP="003118C5">
      <w:pPr>
        <w:pStyle w:val="ListParagraph"/>
        <w:tabs>
          <w:tab w:val="left" w:pos="1080"/>
        </w:tabs>
        <w:spacing w:before="0" w:after="0"/>
        <w:ind w:left="1440"/>
      </w:pPr>
      <w:r w:rsidRPr="000555F0">
        <w:rPr>
          <w:rFonts w:cs="Arial"/>
          <w:bCs/>
        </w:rPr>
        <w:t xml:space="preserve"> </w:t>
      </w:r>
    </w:p>
    <w:p w14:paraId="751A282D" w14:textId="77777777" w:rsidR="004C0449" w:rsidRPr="002D137B" w:rsidRDefault="004C0449" w:rsidP="00A06301">
      <w:pPr>
        <w:pStyle w:val="Heading1"/>
      </w:pPr>
      <w:bookmarkStart w:id="15" w:name="_Toc350752767"/>
      <w:r w:rsidRPr="002D137B">
        <w:t>Summary of Available Study Tracks and Application Deadlines</w:t>
      </w:r>
      <w:bookmarkEnd w:id="15"/>
    </w:p>
    <w:p w14:paraId="078430AD" w14:textId="77777777" w:rsidR="00B867A9" w:rsidRPr="00B867A9" w:rsidRDefault="00B867A9" w:rsidP="00B867A9"/>
    <w:p w14:paraId="754C06BB" w14:textId="77777777" w:rsidR="004C0449" w:rsidRDefault="004C0449" w:rsidP="00A06301">
      <w:pPr>
        <w:pStyle w:val="Heading1"/>
      </w:pPr>
      <w:bookmarkStart w:id="16" w:name="_Toc350752768"/>
      <w:r>
        <w:t>Interconnection Requests</w:t>
      </w:r>
      <w:bookmarkEnd w:id="16"/>
    </w:p>
    <w:p w14:paraId="00AB2262" w14:textId="77777777" w:rsidR="006B1342" w:rsidRPr="006B1342" w:rsidRDefault="006B1342" w:rsidP="006B1342"/>
    <w:p w14:paraId="4052B330" w14:textId="77777777" w:rsidR="004C0449" w:rsidRDefault="004C0449" w:rsidP="00A06301">
      <w:pPr>
        <w:pStyle w:val="Heading1"/>
      </w:pPr>
      <w:bookmarkStart w:id="17" w:name="_Toc350752769"/>
      <w:r>
        <w:t>Study Tracks and Details</w:t>
      </w:r>
      <w:bookmarkEnd w:id="17"/>
    </w:p>
    <w:p w14:paraId="3FB10B03" w14:textId="77777777" w:rsidR="004C0449" w:rsidRDefault="00A06301" w:rsidP="0092523F">
      <w:pPr>
        <w:pStyle w:val="Heading2"/>
      </w:pPr>
      <w:bookmarkStart w:id="18" w:name="_Toc350752770"/>
      <w:r>
        <w:t>General</w:t>
      </w:r>
      <w:r w:rsidR="004C0449">
        <w:t xml:space="preserve"> (Applies across all Study Tracks)</w:t>
      </w:r>
      <w:bookmarkEnd w:id="18"/>
    </w:p>
    <w:p w14:paraId="0600377A" w14:textId="77777777" w:rsidR="004C0449" w:rsidRPr="00FC14DD" w:rsidRDefault="004C0449" w:rsidP="0092523F">
      <w:pPr>
        <w:pStyle w:val="Heading3"/>
      </w:pPr>
      <w:bookmarkStart w:id="19" w:name="_Toc350752771"/>
      <w:r w:rsidRPr="00FC14DD">
        <w:t>Detailed description of Network Upgrades</w:t>
      </w:r>
      <w:bookmarkEnd w:id="19"/>
    </w:p>
    <w:p w14:paraId="515CFE70" w14:textId="77777777" w:rsidR="004C0449" w:rsidRPr="00FC14DD" w:rsidRDefault="004C0449" w:rsidP="00FC14DD">
      <w:pPr>
        <w:pStyle w:val="Heading4"/>
        <w:ind w:left="2160"/>
        <w:rPr>
          <w:lang w:val="en-US"/>
        </w:rPr>
      </w:pPr>
      <w:bookmarkStart w:id="20" w:name="_Toc350752772"/>
      <w:r w:rsidRPr="00FC14DD">
        <w:t>Reliability Network Upgrades (RNU)</w:t>
      </w:r>
      <w:r w:rsidR="009C6DBB" w:rsidRPr="00FC14DD">
        <w:rPr>
          <w:rStyle w:val="FootnoteReference"/>
        </w:rPr>
        <w:footnoteReference w:id="1"/>
      </w:r>
      <w:bookmarkEnd w:id="20"/>
    </w:p>
    <w:p w14:paraId="7799F496" w14:textId="77777777" w:rsidR="0013037B" w:rsidRPr="00FC14DD" w:rsidRDefault="0013037B" w:rsidP="00FC14DD">
      <w:pPr>
        <w:rPr>
          <w:rFonts w:ascii="Arial" w:hAnsi="Arial" w:cs="Arial"/>
          <w:sz w:val="22"/>
          <w:szCs w:val="22"/>
        </w:rPr>
      </w:pPr>
    </w:p>
    <w:p w14:paraId="68491FE4" w14:textId="77777777" w:rsidR="009C6DBB" w:rsidRDefault="00B11472" w:rsidP="00FC14DD">
      <w:pPr>
        <w:ind w:left="1080"/>
        <w:rPr>
          <w:rFonts w:ascii="Arial" w:hAnsi="Arial" w:cs="Arial"/>
          <w:sz w:val="22"/>
          <w:szCs w:val="22"/>
        </w:rPr>
      </w:pPr>
      <w:r>
        <w:rPr>
          <w:rFonts w:ascii="Arial" w:hAnsi="Arial" w:cs="Arial"/>
          <w:sz w:val="22"/>
          <w:szCs w:val="22"/>
        </w:rPr>
        <w:t>Reliability Network Upgrades mean t</w:t>
      </w:r>
      <w:r w:rsidR="0013037B" w:rsidRPr="00FC14DD">
        <w:rPr>
          <w:rFonts w:ascii="Arial" w:hAnsi="Arial" w:cs="Arial"/>
          <w:sz w:val="22"/>
          <w:szCs w:val="22"/>
        </w:rPr>
        <w:t xml:space="preserve">he transmission facilities at or beyond the Point of Interconnection identified in the Interconnection Studies as necessary to interconnect one or more Generating </w:t>
      </w:r>
      <w:r w:rsidR="00D933B6" w:rsidRPr="000C1725">
        <w:rPr>
          <w:rFonts w:ascii="Arial" w:hAnsi="Arial" w:cs="Arial"/>
          <w:sz w:val="22"/>
          <w:szCs w:val="22"/>
        </w:rPr>
        <w:t>Facilit</w:t>
      </w:r>
      <w:r w:rsidR="0013037B" w:rsidRPr="00FC14DD">
        <w:rPr>
          <w:rFonts w:ascii="Arial" w:hAnsi="Arial" w:cs="Arial"/>
          <w:sz w:val="22"/>
          <w:szCs w:val="22"/>
        </w:rPr>
        <w:t xml:space="preserve">ies safely and reliably to the CAISO Controlled Grid, which would not have been necessary but for the interconnection of one or more Generating </w:t>
      </w:r>
      <w:r w:rsidR="00D933B6" w:rsidRPr="000C1725">
        <w:rPr>
          <w:rFonts w:ascii="Arial" w:hAnsi="Arial" w:cs="Arial"/>
          <w:sz w:val="22"/>
          <w:szCs w:val="22"/>
        </w:rPr>
        <w:t>Facilit</w:t>
      </w:r>
      <w:r w:rsidR="0013037B" w:rsidRPr="00FC14DD">
        <w:rPr>
          <w:rFonts w:ascii="Arial" w:hAnsi="Arial" w:cs="Arial"/>
          <w:sz w:val="22"/>
          <w:szCs w:val="22"/>
        </w:rPr>
        <w:t xml:space="preserve">ies, including Network Upgrades necessary to remedy short circuit or stability problems, or thermal overloads. </w:t>
      </w:r>
    </w:p>
    <w:p w14:paraId="58596257" w14:textId="77777777" w:rsidR="009C6DBB" w:rsidRDefault="009C6DBB" w:rsidP="00FC14DD">
      <w:pPr>
        <w:ind w:left="1080"/>
        <w:rPr>
          <w:rFonts w:ascii="Arial" w:hAnsi="Arial" w:cs="Arial"/>
          <w:sz w:val="22"/>
          <w:szCs w:val="22"/>
        </w:rPr>
      </w:pPr>
    </w:p>
    <w:p w14:paraId="781E8EC0" w14:textId="77777777" w:rsidR="009C6DBB" w:rsidRPr="00FC14DD" w:rsidRDefault="0013037B" w:rsidP="00FC14DD">
      <w:pPr>
        <w:ind w:left="1080"/>
        <w:rPr>
          <w:rFonts w:ascii="Arial" w:hAnsi="Arial" w:cs="Arial"/>
          <w:sz w:val="22"/>
          <w:szCs w:val="22"/>
        </w:rPr>
      </w:pPr>
      <w:r w:rsidRPr="00FC14DD">
        <w:rPr>
          <w:rFonts w:ascii="Arial" w:hAnsi="Arial" w:cs="Arial"/>
          <w:sz w:val="22"/>
          <w:szCs w:val="22"/>
        </w:rPr>
        <w:t xml:space="preserve">Reliability Network Upgrades shall only be deemed necessary for system operating limits, occurring under any system condition, which system operating limits cannot be adequately mitigated through Congestion Management, Operating Procedures, or Special Protection Systems based on the characteristics of the Generating Facilities included in the Interconnection Studies, limitations on market models, systems, or information, or other factors specifically identified in the Interconnection Studies. </w:t>
      </w:r>
    </w:p>
    <w:p w14:paraId="47575236" w14:textId="77777777" w:rsidR="009C6DBB" w:rsidRPr="00FC14DD" w:rsidRDefault="009C6DBB" w:rsidP="00FC14DD">
      <w:pPr>
        <w:rPr>
          <w:rFonts w:ascii="Arial" w:hAnsi="Arial" w:cs="Arial"/>
          <w:sz w:val="22"/>
          <w:szCs w:val="22"/>
        </w:rPr>
      </w:pPr>
    </w:p>
    <w:p w14:paraId="7BF9C232" w14:textId="77777777" w:rsidR="0013037B" w:rsidRPr="00FC14DD" w:rsidRDefault="0013037B" w:rsidP="00FC14DD">
      <w:pPr>
        <w:ind w:left="1080"/>
        <w:rPr>
          <w:rFonts w:ascii="Arial" w:hAnsi="Arial" w:cs="Arial"/>
          <w:sz w:val="22"/>
          <w:szCs w:val="22"/>
          <w:lang w:eastAsia="x-none"/>
        </w:rPr>
      </w:pPr>
      <w:r w:rsidRPr="00FC14DD">
        <w:rPr>
          <w:rFonts w:ascii="Arial" w:hAnsi="Arial" w:cs="Arial"/>
          <w:sz w:val="22"/>
          <w:szCs w:val="22"/>
        </w:rPr>
        <w:t xml:space="preserve">Reliability Network Upgrades also include, consistent with WECC practice, the facilities necessary to mitigate any adverse impact the Generating Facility’s interconnection may have on a </w:t>
      </w:r>
      <w:r w:rsidR="004E381D" w:rsidRPr="00FC14DD">
        <w:rPr>
          <w:rFonts w:ascii="Arial" w:hAnsi="Arial" w:cs="Arial"/>
          <w:sz w:val="22"/>
          <w:szCs w:val="22"/>
        </w:rPr>
        <w:t xml:space="preserve">WECC </w:t>
      </w:r>
      <w:r w:rsidRPr="00FC14DD">
        <w:rPr>
          <w:rFonts w:ascii="Arial" w:hAnsi="Arial" w:cs="Arial"/>
          <w:sz w:val="22"/>
          <w:szCs w:val="22"/>
        </w:rPr>
        <w:t xml:space="preserve">path’s </w:t>
      </w:r>
      <w:r w:rsidR="004E381D" w:rsidRPr="00FC14DD">
        <w:rPr>
          <w:rFonts w:ascii="Arial" w:hAnsi="Arial" w:cs="Arial"/>
          <w:sz w:val="22"/>
          <w:szCs w:val="22"/>
        </w:rPr>
        <w:t xml:space="preserve">approved </w:t>
      </w:r>
      <w:r w:rsidRPr="00FC14DD">
        <w:rPr>
          <w:rFonts w:ascii="Arial" w:hAnsi="Arial" w:cs="Arial"/>
          <w:sz w:val="22"/>
          <w:szCs w:val="22"/>
        </w:rPr>
        <w:t>rating.</w:t>
      </w:r>
    </w:p>
    <w:p w14:paraId="379BFD8A" w14:textId="77777777" w:rsidR="004C0449" w:rsidRPr="00FC14DD" w:rsidRDefault="004C0449" w:rsidP="00FC14DD">
      <w:pPr>
        <w:pStyle w:val="Heading4"/>
        <w:ind w:left="2160"/>
        <w:rPr>
          <w:lang w:val="en-US"/>
        </w:rPr>
      </w:pPr>
      <w:bookmarkStart w:id="21" w:name="_Toc350752773"/>
      <w:r w:rsidRPr="00FC14DD">
        <w:t>Local Delivery Network Upgrades (LDNU)</w:t>
      </w:r>
      <w:r w:rsidR="009C6DBB" w:rsidRPr="00FC14DD">
        <w:rPr>
          <w:rStyle w:val="FootnoteReference"/>
        </w:rPr>
        <w:footnoteReference w:id="2"/>
      </w:r>
      <w:bookmarkEnd w:id="21"/>
    </w:p>
    <w:p w14:paraId="765A56E5" w14:textId="77777777" w:rsidR="0013037B" w:rsidRPr="00FC14DD" w:rsidRDefault="00045434" w:rsidP="00FC14DD">
      <w:pPr>
        <w:ind w:left="1080"/>
        <w:rPr>
          <w:rFonts w:ascii="Arial" w:hAnsi="Arial" w:cs="Arial"/>
          <w:sz w:val="22"/>
          <w:szCs w:val="22"/>
        </w:rPr>
      </w:pPr>
      <w:r w:rsidRPr="00FC14DD">
        <w:rPr>
          <w:rFonts w:ascii="Arial" w:hAnsi="Arial" w:cs="Arial"/>
          <w:sz w:val="22"/>
          <w:szCs w:val="22"/>
        </w:rPr>
        <w:t>L</w:t>
      </w:r>
      <w:r w:rsidR="00F22175" w:rsidRPr="00FC14DD">
        <w:rPr>
          <w:rFonts w:ascii="Arial" w:hAnsi="Arial" w:cs="Arial"/>
          <w:sz w:val="22"/>
          <w:szCs w:val="22"/>
        </w:rPr>
        <w:t xml:space="preserve">ocal </w:t>
      </w:r>
      <w:r w:rsidRPr="00FC14DD">
        <w:rPr>
          <w:rFonts w:ascii="Arial" w:hAnsi="Arial" w:cs="Arial"/>
          <w:sz w:val="22"/>
          <w:szCs w:val="22"/>
        </w:rPr>
        <w:t>D</w:t>
      </w:r>
      <w:r w:rsidR="00F22175" w:rsidRPr="00FC14DD">
        <w:rPr>
          <w:rFonts w:ascii="Arial" w:hAnsi="Arial" w:cs="Arial"/>
          <w:sz w:val="22"/>
          <w:szCs w:val="22"/>
        </w:rPr>
        <w:t xml:space="preserve">elivery </w:t>
      </w:r>
      <w:r w:rsidRPr="00FC14DD">
        <w:rPr>
          <w:rFonts w:ascii="Arial" w:hAnsi="Arial" w:cs="Arial"/>
          <w:sz w:val="22"/>
          <w:szCs w:val="22"/>
        </w:rPr>
        <w:t>N</w:t>
      </w:r>
      <w:r w:rsidR="00F22175" w:rsidRPr="00FC14DD">
        <w:rPr>
          <w:rFonts w:ascii="Arial" w:hAnsi="Arial" w:cs="Arial"/>
          <w:sz w:val="22"/>
          <w:szCs w:val="22"/>
        </w:rPr>
        <w:t xml:space="preserve">etwork </w:t>
      </w:r>
      <w:r w:rsidRPr="00FC14DD">
        <w:rPr>
          <w:rFonts w:ascii="Arial" w:hAnsi="Arial" w:cs="Arial"/>
          <w:sz w:val="22"/>
          <w:szCs w:val="22"/>
        </w:rPr>
        <w:t>U</w:t>
      </w:r>
      <w:r w:rsidR="00F22175" w:rsidRPr="00FC14DD">
        <w:rPr>
          <w:rFonts w:ascii="Arial" w:hAnsi="Arial" w:cs="Arial"/>
          <w:sz w:val="22"/>
          <w:szCs w:val="22"/>
        </w:rPr>
        <w:t>pgrades mean</w:t>
      </w:r>
      <w:r w:rsidRPr="00FC14DD">
        <w:rPr>
          <w:rFonts w:ascii="Arial" w:hAnsi="Arial" w:cs="Arial"/>
          <w:sz w:val="22"/>
          <w:szCs w:val="22"/>
        </w:rPr>
        <w:t xml:space="preserve"> </w:t>
      </w:r>
      <w:r w:rsidR="0013037B" w:rsidRPr="00FC14DD">
        <w:rPr>
          <w:rFonts w:ascii="Arial" w:hAnsi="Arial" w:cs="Arial"/>
          <w:sz w:val="22"/>
          <w:szCs w:val="22"/>
        </w:rPr>
        <w:t>transmission upgrade</w:t>
      </w:r>
      <w:r w:rsidR="00F22175" w:rsidRPr="00FC14DD">
        <w:rPr>
          <w:rFonts w:ascii="Arial" w:hAnsi="Arial" w:cs="Arial"/>
          <w:sz w:val="22"/>
          <w:szCs w:val="22"/>
        </w:rPr>
        <w:t>s</w:t>
      </w:r>
      <w:r w:rsidR="0013037B" w:rsidRPr="00FC14DD">
        <w:rPr>
          <w:rFonts w:ascii="Arial" w:hAnsi="Arial" w:cs="Arial"/>
          <w:sz w:val="22"/>
          <w:szCs w:val="22"/>
        </w:rPr>
        <w:t xml:space="preserve"> or addition</w:t>
      </w:r>
      <w:r w:rsidR="00F22175" w:rsidRPr="00FC14DD">
        <w:rPr>
          <w:rFonts w:ascii="Arial" w:hAnsi="Arial" w:cs="Arial"/>
          <w:sz w:val="22"/>
          <w:szCs w:val="22"/>
        </w:rPr>
        <w:t>s</w:t>
      </w:r>
      <w:r w:rsidR="0013037B" w:rsidRPr="00FC14DD">
        <w:rPr>
          <w:rFonts w:ascii="Arial" w:hAnsi="Arial" w:cs="Arial"/>
          <w:sz w:val="22"/>
          <w:szCs w:val="22"/>
        </w:rPr>
        <w:t xml:space="preserve"> identified by the CAISO in the GIDAP interconnection study process to relieve a Local Deliverability Constraint.</w:t>
      </w:r>
    </w:p>
    <w:p w14:paraId="02C47F23" w14:textId="77777777" w:rsidR="00037767" w:rsidRPr="00E40895" w:rsidRDefault="00037767" w:rsidP="00FC14DD">
      <w:pPr>
        <w:rPr>
          <w:sz w:val="20"/>
          <w:szCs w:val="20"/>
        </w:rPr>
      </w:pPr>
    </w:p>
    <w:p w14:paraId="474E2394" w14:textId="77777777" w:rsidR="00037767" w:rsidRPr="00FC14DD" w:rsidRDefault="00037767" w:rsidP="00FC14DD">
      <w:pPr>
        <w:ind w:left="1080"/>
        <w:rPr>
          <w:rFonts w:ascii="Arial" w:hAnsi="Arial" w:cs="Arial"/>
          <w:sz w:val="22"/>
          <w:szCs w:val="22"/>
        </w:rPr>
      </w:pPr>
      <w:r w:rsidRPr="00FC14DD">
        <w:rPr>
          <w:rFonts w:ascii="Arial" w:hAnsi="Arial" w:cs="Arial"/>
          <w:sz w:val="22"/>
          <w:szCs w:val="22"/>
        </w:rPr>
        <w:t xml:space="preserve">A Local Deliverability Constraint is a transmission system operating limit modeled in the GIDAP study process that would be exceeded if the </w:t>
      </w:r>
      <w:r w:rsidR="005D5B0F" w:rsidRPr="00FC14DD">
        <w:rPr>
          <w:rFonts w:ascii="Arial" w:hAnsi="Arial" w:cs="Arial"/>
          <w:sz w:val="22"/>
          <w:szCs w:val="22"/>
        </w:rPr>
        <w:t>CA</w:t>
      </w:r>
      <w:r w:rsidRPr="00FC14DD">
        <w:rPr>
          <w:rFonts w:ascii="Arial" w:hAnsi="Arial" w:cs="Arial"/>
          <w:sz w:val="22"/>
          <w:szCs w:val="22"/>
        </w:rPr>
        <w:t xml:space="preserve">ISO were to assign full capacity or partial capacity deliverability status to one or more additional generating facilities interconnecting to the </w:t>
      </w:r>
      <w:r w:rsidR="005D5B0F" w:rsidRPr="00FC14DD">
        <w:rPr>
          <w:rFonts w:ascii="Arial" w:hAnsi="Arial" w:cs="Arial"/>
          <w:sz w:val="22"/>
          <w:szCs w:val="22"/>
        </w:rPr>
        <w:t>CA</w:t>
      </w:r>
      <w:r w:rsidRPr="00FC14DD">
        <w:rPr>
          <w:rFonts w:ascii="Arial" w:hAnsi="Arial" w:cs="Arial"/>
          <w:sz w:val="22"/>
          <w:szCs w:val="22"/>
        </w:rPr>
        <w:t xml:space="preserve">ISO controlled grid in a specific local </w:t>
      </w:r>
      <w:r w:rsidR="00D933B6" w:rsidRPr="00FC14DD">
        <w:rPr>
          <w:rFonts w:ascii="Arial" w:hAnsi="Arial" w:cs="Arial"/>
          <w:sz w:val="22"/>
          <w:szCs w:val="22"/>
        </w:rPr>
        <w:t>area</w:t>
      </w:r>
      <w:r w:rsidRPr="00FC14DD">
        <w:rPr>
          <w:rFonts w:ascii="Arial" w:hAnsi="Arial" w:cs="Arial"/>
          <w:sz w:val="22"/>
          <w:szCs w:val="22"/>
        </w:rPr>
        <w:t xml:space="preserve"> and that is not an area deliverability constraint</w:t>
      </w:r>
    </w:p>
    <w:p w14:paraId="1BB7B1A6" w14:textId="77777777" w:rsidR="004C0449" w:rsidRPr="00FC14DD" w:rsidRDefault="004C0449" w:rsidP="00FC14DD">
      <w:pPr>
        <w:pStyle w:val="Heading4"/>
        <w:ind w:left="2160"/>
      </w:pPr>
      <w:bookmarkStart w:id="22" w:name="_Toc350752774"/>
      <w:r w:rsidRPr="00FC14DD">
        <w:t>Area Delivery Network Upgrades (ADNU)</w:t>
      </w:r>
      <w:r w:rsidR="009C6DBB" w:rsidRPr="00FC14DD">
        <w:rPr>
          <w:rStyle w:val="FootnoteReference"/>
        </w:rPr>
        <w:footnoteReference w:id="3"/>
      </w:r>
      <w:bookmarkEnd w:id="22"/>
    </w:p>
    <w:p w14:paraId="7126DF5B" w14:textId="77777777" w:rsidR="00CD0EB1" w:rsidRDefault="00CD0EB1" w:rsidP="00CD0EB1">
      <w:pPr>
        <w:rPr>
          <w:highlight w:val="yellow"/>
        </w:rPr>
      </w:pPr>
    </w:p>
    <w:p w14:paraId="7B538CC8" w14:textId="77777777" w:rsidR="0013037B" w:rsidRPr="00FC14DD" w:rsidRDefault="00045434" w:rsidP="009C6DBB">
      <w:pPr>
        <w:ind w:left="1080"/>
        <w:rPr>
          <w:rFonts w:ascii="Arial" w:hAnsi="Arial" w:cs="Arial"/>
          <w:sz w:val="22"/>
          <w:szCs w:val="22"/>
        </w:rPr>
      </w:pPr>
      <w:r w:rsidRPr="00FC14DD">
        <w:rPr>
          <w:rFonts w:ascii="Arial" w:hAnsi="Arial" w:cs="Arial"/>
          <w:sz w:val="22"/>
          <w:szCs w:val="22"/>
        </w:rPr>
        <w:t>A</w:t>
      </w:r>
      <w:r w:rsidR="00F22175">
        <w:rPr>
          <w:rFonts w:ascii="Arial" w:hAnsi="Arial" w:cs="Arial"/>
          <w:sz w:val="22"/>
          <w:szCs w:val="22"/>
        </w:rPr>
        <w:t xml:space="preserve">rea </w:t>
      </w:r>
      <w:r w:rsidRPr="00FC14DD">
        <w:rPr>
          <w:rFonts w:ascii="Arial" w:hAnsi="Arial" w:cs="Arial"/>
          <w:sz w:val="22"/>
          <w:szCs w:val="22"/>
        </w:rPr>
        <w:t>D</w:t>
      </w:r>
      <w:r w:rsidR="00F22175">
        <w:rPr>
          <w:rFonts w:ascii="Arial" w:hAnsi="Arial" w:cs="Arial"/>
          <w:sz w:val="22"/>
          <w:szCs w:val="22"/>
        </w:rPr>
        <w:t xml:space="preserve">elivery </w:t>
      </w:r>
      <w:r w:rsidRPr="00FC14DD">
        <w:rPr>
          <w:rFonts w:ascii="Arial" w:hAnsi="Arial" w:cs="Arial"/>
          <w:sz w:val="22"/>
          <w:szCs w:val="22"/>
        </w:rPr>
        <w:t>N</w:t>
      </w:r>
      <w:r w:rsidR="00F22175">
        <w:rPr>
          <w:rFonts w:ascii="Arial" w:hAnsi="Arial" w:cs="Arial"/>
          <w:sz w:val="22"/>
          <w:szCs w:val="22"/>
        </w:rPr>
        <w:t xml:space="preserve">etwork </w:t>
      </w:r>
      <w:r w:rsidRPr="00FC14DD">
        <w:rPr>
          <w:rFonts w:ascii="Arial" w:hAnsi="Arial" w:cs="Arial"/>
          <w:sz w:val="22"/>
          <w:szCs w:val="22"/>
        </w:rPr>
        <w:t>U</w:t>
      </w:r>
      <w:r w:rsidR="00F22175">
        <w:rPr>
          <w:rFonts w:ascii="Arial" w:hAnsi="Arial" w:cs="Arial"/>
          <w:sz w:val="22"/>
          <w:szCs w:val="22"/>
        </w:rPr>
        <w:t xml:space="preserve">pgrades </w:t>
      </w:r>
      <w:proofErr w:type="gramStart"/>
      <w:r w:rsidR="00F22175">
        <w:rPr>
          <w:rFonts w:ascii="Arial" w:hAnsi="Arial" w:cs="Arial"/>
          <w:sz w:val="22"/>
          <w:szCs w:val="22"/>
        </w:rPr>
        <w:t>mean</w:t>
      </w:r>
      <w:r w:rsidRPr="00FC14DD">
        <w:rPr>
          <w:rFonts w:ascii="Arial" w:hAnsi="Arial" w:cs="Arial"/>
          <w:sz w:val="22"/>
          <w:szCs w:val="22"/>
        </w:rPr>
        <w:t xml:space="preserve">  </w:t>
      </w:r>
      <w:r w:rsidR="0013037B" w:rsidRPr="00FC14DD">
        <w:rPr>
          <w:rFonts w:ascii="Arial" w:hAnsi="Arial" w:cs="Arial"/>
          <w:sz w:val="22"/>
          <w:szCs w:val="22"/>
        </w:rPr>
        <w:t>transmission</w:t>
      </w:r>
      <w:proofErr w:type="gramEnd"/>
      <w:r w:rsidR="0013037B" w:rsidRPr="00FC14DD">
        <w:rPr>
          <w:rFonts w:ascii="Arial" w:hAnsi="Arial" w:cs="Arial"/>
          <w:sz w:val="22"/>
          <w:szCs w:val="22"/>
        </w:rPr>
        <w:t xml:space="preserve"> upgrade</w:t>
      </w:r>
      <w:r w:rsidR="00F22175">
        <w:rPr>
          <w:rFonts w:ascii="Arial" w:hAnsi="Arial" w:cs="Arial"/>
          <w:sz w:val="22"/>
          <w:szCs w:val="22"/>
        </w:rPr>
        <w:t>s</w:t>
      </w:r>
      <w:r w:rsidR="0013037B" w:rsidRPr="00FC14DD">
        <w:rPr>
          <w:rFonts w:ascii="Arial" w:hAnsi="Arial" w:cs="Arial"/>
          <w:sz w:val="22"/>
          <w:szCs w:val="22"/>
        </w:rPr>
        <w:t xml:space="preserve"> or addition</w:t>
      </w:r>
      <w:r w:rsidR="00F22175">
        <w:rPr>
          <w:rFonts w:ascii="Arial" w:hAnsi="Arial" w:cs="Arial"/>
          <w:sz w:val="22"/>
          <w:szCs w:val="22"/>
        </w:rPr>
        <w:t>s</w:t>
      </w:r>
      <w:r w:rsidR="0013037B" w:rsidRPr="00FC14DD">
        <w:rPr>
          <w:rFonts w:ascii="Arial" w:hAnsi="Arial" w:cs="Arial"/>
          <w:sz w:val="22"/>
          <w:szCs w:val="22"/>
        </w:rPr>
        <w:t xml:space="preserve"> identified by the CAISO to relieve an Area Deliverability Constraint.</w:t>
      </w:r>
    </w:p>
    <w:p w14:paraId="4F4CD60F" w14:textId="77777777" w:rsidR="00037767" w:rsidRPr="00FC14DD" w:rsidRDefault="00037767" w:rsidP="009C6DBB">
      <w:pPr>
        <w:ind w:left="1080"/>
        <w:rPr>
          <w:rFonts w:ascii="Arial" w:hAnsi="Arial" w:cs="Arial"/>
          <w:sz w:val="22"/>
          <w:szCs w:val="22"/>
        </w:rPr>
      </w:pPr>
    </w:p>
    <w:p w14:paraId="51BCCB99" w14:textId="77777777" w:rsidR="00037767" w:rsidRPr="00FC14DD" w:rsidRDefault="00F22175" w:rsidP="009C6DBB">
      <w:pPr>
        <w:ind w:left="1080"/>
        <w:rPr>
          <w:rFonts w:ascii="Arial" w:hAnsi="Arial" w:cs="Arial"/>
          <w:sz w:val="22"/>
          <w:szCs w:val="22"/>
          <w:highlight w:val="yellow"/>
        </w:rPr>
      </w:pPr>
      <w:r w:rsidRPr="00FC14DD">
        <w:rPr>
          <w:rFonts w:ascii="Arial" w:hAnsi="Arial" w:cs="Arial"/>
          <w:iCs/>
          <w:sz w:val="22"/>
          <w:szCs w:val="22"/>
        </w:rPr>
        <w:t xml:space="preserve">An </w:t>
      </w:r>
      <w:r w:rsidR="00037767" w:rsidRPr="00FC14DD">
        <w:rPr>
          <w:rFonts w:ascii="Arial" w:hAnsi="Arial" w:cs="Arial"/>
          <w:iCs/>
          <w:sz w:val="22"/>
          <w:szCs w:val="22"/>
        </w:rPr>
        <w:t xml:space="preserve">Area Deliverability Constraint </w:t>
      </w:r>
      <w:r w:rsidRPr="00FC14DD">
        <w:rPr>
          <w:rFonts w:ascii="Arial" w:hAnsi="Arial" w:cs="Arial"/>
          <w:iCs/>
          <w:sz w:val="22"/>
          <w:szCs w:val="22"/>
        </w:rPr>
        <w:t>means</w:t>
      </w:r>
      <w:r w:rsidR="00037767" w:rsidRPr="00FC14DD">
        <w:rPr>
          <w:rFonts w:ascii="Arial" w:hAnsi="Arial" w:cs="Arial"/>
          <w:sz w:val="22"/>
          <w:szCs w:val="22"/>
        </w:rPr>
        <w:t xml:space="preserve"> a transmission system operating limit that would constrain the deliverability of a substantial number of generators if the </w:t>
      </w:r>
      <w:r w:rsidR="005D5B0F">
        <w:rPr>
          <w:rFonts w:ascii="Arial" w:hAnsi="Arial" w:cs="Arial"/>
          <w:sz w:val="22"/>
          <w:szCs w:val="22"/>
        </w:rPr>
        <w:t>CA</w:t>
      </w:r>
      <w:r w:rsidR="00037767" w:rsidRPr="00FC14DD">
        <w:rPr>
          <w:rFonts w:ascii="Arial" w:hAnsi="Arial" w:cs="Arial"/>
          <w:sz w:val="22"/>
          <w:szCs w:val="22"/>
        </w:rPr>
        <w:t xml:space="preserve">ISO were to assign full capacity or partial capacity deliverability status to additional generating facilities in one or more specified geographic or electrical areas of the </w:t>
      </w:r>
      <w:r w:rsidR="005D5B0F">
        <w:rPr>
          <w:rFonts w:ascii="Arial" w:hAnsi="Arial" w:cs="Arial"/>
          <w:sz w:val="22"/>
          <w:szCs w:val="22"/>
        </w:rPr>
        <w:t>CA</w:t>
      </w:r>
      <w:r w:rsidR="00037767" w:rsidRPr="00FC14DD">
        <w:rPr>
          <w:rFonts w:ascii="Arial" w:hAnsi="Arial" w:cs="Arial"/>
          <w:sz w:val="22"/>
          <w:szCs w:val="22"/>
        </w:rPr>
        <w:t xml:space="preserve">ISO controlled grid in a total amount that is greater than the TP Deliverability for those areas. </w:t>
      </w:r>
      <w:r w:rsidR="00240B60">
        <w:rPr>
          <w:rFonts w:ascii="Arial" w:hAnsi="Arial" w:cs="Arial"/>
          <w:sz w:val="22"/>
          <w:szCs w:val="22"/>
        </w:rPr>
        <w:t xml:space="preserve"> </w:t>
      </w:r>
      <w:r w:rsidR="00037767" w:rsidRPr="00FC14DD">
        <w:rPr>
          <w:rFonts w:ascii="Arial" w:hAnsi="Arial" w:cs="Arial"/>
          <w:sz w:val="22"/>
          <w:szCs w:val="22"/>
        </w:rPr>
        <w:t>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transmission system operating limit that constrains all or most of the same generation already constrained by a previously identified area deliverability constraint.</w:t>
      </w:r>
    </w:p>
    <w:p w14:paraId="52DB97BB" w14:textId="77777777" w:rsidR="004C0449" w:rsidRPr="00FC14DD" w:rsidRDefault="004C0449" w:rsidP="0092523F">
      <w:pPr>
        <w:pStyle w:val="Heading3"/>
      </w:pPr>
      <w:bookmarkStart w:id="23" w:name="_Toc350752775"/>
      <w:r w:rsidRPr="00FC14DD">
        <w:t>Detailed Description of Interconnection Facilities</w:t>
      </w:r>
      <w:bookmarkEnd w:id="23"/>
    </w:p>
    <w:p w14:paraId="4D58B108" w14:textId="77777777" w:rsidR="00CD0EB1" w:rsidRDefault="00CD0EB1" w:rsidP="00CD0EB1">
      <w:pPr>
        <w:rPr>
          <w:highlight w:val="yellow"/>
        </w:rPr>
      </w:pPr>
    </w:p>
    <w:p w14:paraId="5E8C606A" w14:textId="77777777" w:rsidR="00CD0EB1" w:rsidRPr="00FC14DD" w:rsidRDefault="00037767" w:rsidP="007B0575">
      <w:pPr>
        <w:ind w:left="360"/>
        <w:rPr>
          <w:rFonts w:ascii="Arial" w:hAnsi="Arial" w:cs="Arial"/>
          <w:sz w:val="22"/>
          <w:szCs w:val="22"/>
          <w:highlight w:val="yellow"/>
        </w:rPr>
      </w:pPr>
      <w:r w:rsidRPr="00FC14DD">
        <w:rPr>
          <w:rFonts w:ascii="Arial" w:hAnsi="Arial" w:cs="Arial"/>
          <w:sz w:val="22"/>
          <w:szCs w:val="22"/>
        </w:rPr>
        <w:t xml:space="preserve">The Participating TO’s Interconnection Facilities and the Interconnection Customer's Interconnection Facilities </w:t>
      </w:r>
      <w:r w:rsidR="00240B60">
        <w:rPr>
          <w:rFonts w:ascii="Arial" w:hAnsi="Arial" w:cs="Arial"/>
          <w:sz w:val="22"/>
          <w:szCs w:val="22"/>
        </w:rPr>
        <w:t>(c</w:t>
      </w:r>
      <w:r w:rsidRPr="00FC14DD">
        <w:rPr>
          <w:rFonts w:ascii="Arial" w:hAnsi="Arial" w:cs="Arial"/>
          <w:sz w:val="22"/>
          <w:szCs w:val="22"/>
        </w:rPr>
        <w:t>ollectively</w:t>
      </w:r>
      <w:r w:rsidR="00240B60">
        <w:rPr>
          <w:rFonts w:ascii="Arial" w:hAnsi="Arial" w:cs="Arial"/>
          <w:sz w:val="22"/>
          <w:szCs w:val="22"/>
        </w:rPr>
        <w:t xml:space="preserve"> referred to as</w:t>
      </w:r>
      <w:r w:rsidRPr="00FC14DD">
        <w:rPr>
          <w:rFonts w:ascii="Arial" w:hAnsi="Arial" w:cs="Arial"/>
          <w:sz w:val="22"/>
          <w:szCs w:val="22"/>
        </w:rPr>
        <w:t xml:space="preserve"> Interconnection Facilities</w:t>
      </w:r>
      <w:r w:rsidR="00240B60">
        <w:rPr>
          <w:rFonts w:ascii="Arial" w:hAnsi="Arial" w:cs="Arial"/>
          <w:sz w:val="22"/>
          <w:szCs w:val="22"/>
        </w:rPr>
        <w:t>)</w:t>
      </w:r>
      <w:r w:rsidRPr="00FC14DD">
        <w:rPr>
          <w:rFonts w:ascii="Arial" w:hAnsi="Arial" w:cs="Arial"/>
          <w:sz w:val="22"/>
          <w:szCs w:val="22"/>
        </w:rPr>
        <w:t xml:space="preserve"> include</w:t>
      </w:r>
      <w:r w:rsidR="00240B60">
        <w:rPr>
          <w:rFonts w:ascii="Arial" w:hAnsi="Arial" w:cs="Arial"/>
          <w:sz w:val="22"/>
          <w:szCs w:val="22"/>
        </w:rPr>
        <w:t>s</w:t>
      </w:r>
      <w:r w:rsidRPr="00FC14DD">
        <w:rPr>
          <w:rFonts w:ascii="Arial" w:hAnsi="Arial" w:cs="Arial"/>
          <w:sz w:val="22"/>
          <w:szCs w:val="22"/>
        </w:rPr>
        <w:t xml:space="preserve"> all facilities and equipment between the Generating Facility and the Point of Interconnection, including any modification, additions or upgrades that are necessary to physically and electrically interconnect the Generating Facility to the </w:t>
      </w:r>
      <w:r w:rsidR="00521D3D">
        <w:rPr>
          <w:rFonts w:ascii="Arial" w:hAnsi="Arial" w:cs="Arial"/>
          <w:sz w:val="22"/>
          <w:szCs w:val="22"/>
        </w:rPr>
        <w:t>CA</w:t>
      </w:r>
      <w:r w:rsidRPr="00FC14DD">
        <w:rPr>
          <w:rFonts w:ascii="Arial" w:hAnsi="Arial" w:cs="Arial"/>
          <w:sz w:val="22"/>
          <w:szCs w:val="22"/>
        </w:rPr>
        <w:t xml:space="preserve">ISO </w:t>
      </w:r>
      <w:r w:rsidR="00521D3D">
        <w:rPr>
          <w:rFonts w:ascii="Arial" w:hAnsi="Arial" w:cs="Arial"/>
          <w:sz w:val="22"/>
          <w:szCs w:val="22"/>
        </w:rPr>
        <w:t>C</w:t>
      </w:r>
      <w:r w:rsidRPr="00FC14DD">
        <w:rPr>
          <w:rFonts w:ascii="Arial" w:hAnsi="Arial" w:cs="Arial"/>
          <w:sz w:val="22"/>
          <w:szCs w:val="22"/>
        </w:rPr>
        <w:t xml:space="preserve">ontrolled </w:t>
      </w:r>
      <w:r w:rsidR="00521D3D">
        <w:rPr>
          <w:rFonts w:ascii="Arial" w:hAnsi="Arial" w:cs="Arial"/>
          <w:sz w:val="22"/>
          <w:szCs w:val="22"/>
        </w:rPr>
        <w:t>G</w:t>
      </w:r>
      <w:r w:rsidRPr="00FC14DD">
        <w:rPr>
          <w:rFonts w:ascii="Arial" w:hAnsi="Arial" w:cs="Arial"/>
          <w:sz w:val="22"/>
          <w:szCs w:val="22"/>
        </w:rPr>
        <w:t xml:space="preserve">rid. </w:t>
      </w:r>
      <w:r w:rsidR="00240B60">
        <w:rPr>
          <w:rFonts w:ascii="Arial" w:hAnsi="Arial" w:cs="Arial"/>
          <w:sz w:val="22"/>
          <w:szCs w:val="22"/>
        </w:rPr>
        <w:t xml:space="preserve"> </w:t>
      </w:r>
      <w:r w:rsidRPr="00FC14DD">
        <w:rPr>
          <w:rFonts w:ascii="Arial" w:hAnsi="Arial" w:cs="Arial"/>
          <w:sz w:val="22"/>
          <w:szCs w:val="22"/>
        </w:rPr>
        <w:t>Interconnection Facilities are sole</w:t>
      </w:r>
      <w:r w:rsidR="00F22175">
        <w:rPr>
          <w:rFonts w:ascii="Arial" w:hAnsi="Arial" w:cs="Arial"/>
          <w:sz w:val="22"/>
          <w:szCs w:val="22"/>
        </w:rPr>
        <w:t>-</w:t>
      </w:r>
      <w:r w:rsidRPr="00FC14DD">
        <w:rPr>
          <w:rFonts w:ascii="Arial" w:hAnsi="Arial" w:cs="Arial"/>
          <w:sz w:val="22"/>
          <w:szCs w:val="22"/>
        </w:rPr>
        <w:t>use facilities and shall not include Distribution Upgrades, Stand Alone Network Upgrades or Network Upgrades.</w:t>
      </w:r>
    </w:p>
    <w:p w14:paraId="4A5B9A8C" w14:textId="77777777" w:rsidR="00CD0EB1" w:rsidRPr="00FC14DD" w:rsidRDefault="00CD0EB1" w:rsidP="007B0575">
      <w:pPr>
        <w:ind w:left="360"/>
        <w:rPr>
          <w:rFonts w:ascii="Arial" w:hAnsi="Arial" w:cs="Arial"/>
          <w:sz w:val="22"/>
          <w:szCs w:val="22"/>
          <w:highlight w:val="yellow"/>
        </w:rPr>
      </w:pPr>
    </w:p>
    <w:p w14:paraId="3744D71C" w14:textId="77777777" w:rsidR="00CD0EB1" w:rsidRPr="00FC14DD" w:rsidRDefault="00D24C20" w:rsidP="007B0575">
      <w:pPr>
        <w:ind w:left="360"/>
        <w:rPr>
          <w:rFonts w:ascii="Arial" w:hAnsi="Arial" w:cs="Arial"/>
          <w:sz w:val="22"/>
          <w:szCs w:val="22"/>
          <w:highlight w:val="yellow"/>
        </w:rPr>
      </w:pPr>
      <w:r w:rsidRPr="00FC14DD">
        <w:rPr>
          <w:rFonts w:ascii="Arial" w:hAnsi="Arial" w:cs="Arial"/>
          <w:sz w:val="22"/>
          <w:szCs w:val="22"/>
        </w:rPr>
        <w:t xml:space="preserve">Regardless of whether a </w:t>
      </w:r>
      <w:r w:rsidR="00F22175">
        <w:rPr>
          <w:rFonts w:ascii="Arial" w:hAnsi="Arial" w:cs="Arial"/>
          <w:sz w:val="22"/>
          <w:szCs w:val="22"/>
        </w:rPr>
        <w:t>G</w:t>
      </w:r>
      <w:r w:rsidRPr="00FC14DD">
        <w:rPr>
          <w:rFonts w:ascii="Arial" w:hAnsi="Arial" w:cs="Arial"/>
          <w:sz w:val="22"/>
          <w:szCs w:val="22"/>
        </w:rPr>
        <w:t xml:space="preserve">enerating </w:t>
      </w:r>
      <w:r w:rsidR="00F22175">
        <w:rPr>
          <w:rFonts w:ascii="Arial" w:hAnsi="Arial" w:cs="Arial"/>
          <w:sz w:val="22"/>
          <w:szCs w:val="22"/>
        </w:rPr>
        <w:t>F</w:t>
      </w:r>
      <w:r w:rsidRPr="00FC14DD">
        <w:rPr>
          <w:rFonts w:ascii="Arial" w:hAnsi="Arial" w:cs="Arial"/>
          <w:sz w:val="22"/>
          <w:szCs w:val="22"/>
        </w:rPr>
        <w:t xml:space="preserve">acility is </w:t>
      </w:r>
      <w:r w:rsidR="00F22175">
        <w:rPr>
          <w:rFonts w:ascii="Arial" w:hAnsi="Arial" w:cs="Arial"/>
          <w:sz w:val="22"/>
          <w:szCs w:val="22"/>
        </w:rPr>
        <w:t>an</w:t>
      </w:r>
      <w:r w:rsidRPr="00FC14DD">
        <w:rPr>
          <w:rFonts w:ascii="Arial" w:hAnsi="Arial" w:cs="Arial"/>
          <w:sz w:val="22"/>
          <w:szCs w:val="22"/>
        </w:rPr>
        <w:t xml:space="preserve"> Option (A)</w:t>
      </w:r>
      <w:r w:rsidR="00F22175">
        <w:rPr>
          <w:rFonts w:ascii="Arial" w:hAnsi="Arial" w:cs="Arial"/>
          <w:sz w:val="22"/>
          <w:szCs w:val="22"/>
        </w:rPr>
        <w:t xml:space="preserve"> Generating Facility</w:t>
      </w:r>
      <w:r w:rsidRPr="00FC14DD">
        <w:rPr>
          <w:rFonts w:ascii="Arial" w:hAnsi="Arial" w:cs="Arial"/>
          <w:sz w:val="22"/>
          <w:szCs w:val="22"/>
        </w:rPr>
        <w:t>,</w:t>
      </w:r>
      <w:r w:rsidR="00F22175">
        <w:rPr>
          <w:rFonts w:ascii="Arial" w:hAnsi="Arial" w:cs="Arial"/>
          <w:sz w:val="22"/>
          <w:szCs w:val="22"/>
        </w:rPr>
        <w:t xml:space="preserve"> an</w:t>
      </w:r>
      <w:r w:rsidRPr="00FC14DD">
        <w:rPr>
          <w:rFonts w:ascii="Arial" w:hAnsi="Arial" w:cs="Arial"/>
          <w:sz w:val="22"/>
          <w:szCs w:val="22"/>
        </w:rPr>
        <w:t xml:space="preserve"> Option (B)</w:t>
      </w:r>
      <w:r w:rsidR="00F22175">
        <w:rPr>
          <w:rFonts w:ascii="Arial" w:hAnsi="Arial" w:cs="Arial"/>
          <w:sz w:val="22"/>
          <w:szCs w:val="22"/>
        </w:rPr>
        <w:t xml:space="preserve"> Generating Facility</w:t>
      </w:r>
      <w:r w:rsidRPr="00FC14DD">
        <w:rPr>
          <w:rFonts w:ascii="Arial" w:hAnsi="Arial" w:cs="Arial"/>
          <w:sz w:val="22"/>
          <w:szCs w:val="22"/>
        </w:rPr>
        <w:t xml:space="preserve">, or </w:t>
      </w:r>
      <w:r w:rsidR="00F22175">
        <w:rPr>
          <w:rFonts w:ascii="Arial" w:hAnsi="Arial" w:cs="Arial"/>
          <w:sz w:val="22"/>
          <w:szCs w:val="22"/>
        </w:rPr>
        <w:t>has E</w:t>
      </w:r>
      <w:r w:rsidRPr="00FC14DD">
        <w:rPr>
          <w:rFonts w:ascii="Arial" w:hAnsi="Arial" w:cs="Arial"/>
          <w:sz w:val="22"/>
          <w:szCs w:val="22"/>
        </w:rPr>
        <w:t>nergy-</w:t>
      </w:r>
      <w:r w:rsidR="00F22175">
        <w:rPr>
          <w:rFonts w:ascii="Arial" w:hAnsi="Arial" w:cs="Arial"/>
          <w:sz w:val="22"/>
          <w:szCs w:val="22"/>
        </w:rPr>
        <w:t>O</w:t>
      </w:r>
      <w:r w:rsidRPr="00FC14DD">
        <w:rPr>
          <w:rFonts w:ascii="Arial" w:hAnsi="Arial" w:cs="Arial"/>
          <w:sz w:val="22"/>
          <w:szCs w:val="22"/>
        </w:rPr>
        <w:t xml:space="preserve">nly </w:t>
      </w:r>
      <w:r w:rsidR="00F22175">
        <w:rPr>
          <w:rFonts w:ascii="Arial" w:hAnsi="Arial" w:cs="Arial"/>
          <w:sz w:val="22"/>
          <w:szCs w:val="22"/>
        </w:rPr>
        <w:t>Deliverability Status</w:t>
      </w:r>
      <w:r w:rsidRPr="00FC14DD">
        <w:rPr>
          <w:rFonts w:ascii="Arial" w:hAnsi="Arial" w:cs="Arial"/>
          <w:sz w:val="22"/>
          <w:szCs w:val="22"/>
        </w:rPr>
        <w:t xml:space="preserve">, the customer will be responsible for the costs of </w:t>
      </w:r>
      <w:r w:rsidR="00F22175">
        <w:rPr>
          <w:rFonts w:ascii="Arial" w:hAnsi="Arial" w:cs="Arial"/>
          <w:sz w:val="22"/>
          <w:szCs w:val="22"/>
        </w:rPr>
        <w:t xml:space="preserve">the </w:t>
      </w:r>
      <w:r w:rsidR="00240B60">
        <w:rPr>
          <w:rFonts w:ascii="Arial" w:hAnsi="Arial" w:cs="Arial"/>
          <w:sz w:val="22"/>
          <w:szCs w:val="22"/>
        </w:rPr>
        <w:t>P</w:t>
      </w:r>
      <w:r w:rsidRPr="00FC14DD">
        <w:rPr>
          <w:rFonts w:ascii="Arial" w:hAnsi="Arial" w:cs="Arial"/>
          <w:sz w:val="22"/>
          <w:szCs w:val="22"/>
        </w:rPr>
        <w:t>articipating TO</w:t>
      </w:r>
      <w:r w:rsidR="00F22175">
        <w:rPr>
          <w:rFonts w:ascii="Arial" w:hAnsi="Arial" w:cs="Arial"/>
          <w:sz w:val="22"/>
          <w:szCs w:val="22"/>
        </w:rPr>
        <w:t>’s</w:t>
      </w:r>
      <w:r w:rsidRPr="00FC14DD">
        <w:rPr>
          <w:rFonts w:ascii="Arial" w:hAnsi="Arial" w:cs="Arial"/>
          <w:sz w:val="22"/>
          <w:szCs w:val="22"/>
        </w:rPr>
        <w:t xml:space="preserve"> </w:t>
      </w:r>
      <w:r w:rsidR="00F22175">
        <w:rPr>
          <w:rFonts w:ascii="Arial" w:hAnsi="Arial" w:cs="Arial"/>
          <w:sz w:val="22"/>
          <w:szCs w:val="22"/>
        </w:rPr>
        <w:t>I</w:t>
      </w:r>
      <w:r w:rsidRPr="00FC14DD">
        <w:rPr>
          <w:rFonts w:ascii="Arial" w:hAnsi="Arial" w:cs="Arial"/>
          <w:sz w:val="22"/>
          <w:szCs w:val="22"/>
        </w:rPr>
        <w:t xml:space="preserve">nterconnection </w:t>
      </w:r>
      <w:r w:rsidR="00F22175">
        <w:rPr>
          <w:rFonts w:ascii="Arial" w:hAnsi="Arial" w:cs="Arial"/>
          <w:sz w:val="22"/>
          <w:szCs w:val="22"/>
        </w:rPr>
        <w:t>F</w:t>
      </w:r>
      <w:r w:rsidRPr="00FC14DD">
        <w:rPr>
          <w:rFonts w:ascii="Arial" w:hAnsi="Arial" w:cs="Arial"/>
          <w:sz w:val="22"/>
          <w:szCs w:val="22"/>
        </w:rPr>
        <w:t xml:space="preserve">acilities and all other facilities costs besides the costs of ADNUs, LDNUs, and RNUs discussed above. </w:t>
      </w:r>
      <w:r w:rsidR="00240B60">
        <w:rPr>
          <w:rFonts w:ascii="Arial" w:hAnsi="Arial" w:cs="Arial"/>
          <w:sz w:val="22"/>
          <w:szCs w:val="22"/>
        </w:rPr>
        <w:t xml:space="preserve"> </w:t>
      </w:r>
    </w:p>
    <w:p w14:paraId="66FD1660" w14:textId="77777777" w:rsidR="004C0449" w:rsidRDefault="004C0449" w:rsidP="0092523F">
      <w:pPr>
        <w:pStyle w:val="Heading3"/>
      </w:pPr>
      <w:bookmarkStart w:id="24" w:name="_Toc350752776"/>
      <w:r>
        <w:t>Use of Per</w:t>
      </w:r>
      <w:r w:rsidR="00D002F2">
        <w:rPr>
          <w:lang w:val="en-US"/>
        </w:rPr>
        <w:t>-</w:t>
      </w:r>
      <w:r>
        <w:t>Unit Costs to Estimate Network Upgrade Costs</w:t>
      </w:r>
      <w:r w:rsidR="009E287C">
        <w:rPr>
          <w:rStyle w:val="FootnoteReference"/>
        </w:rPr>
        <w:footnoteReference w:id="4"/>
      </w:r>
      <w:bookmarkEnd w:id="24"/>
    </w:p>
    <w:p w14:paraId="16504C7A" w14:textId="77777777" w:rsidR="00CD0EB1" w:rsidRPr="00CD0EB1" w:rsidRDefault="00CD0EB1" w:rsidP="00CD0EB1"/>
    <w:p w14:paraId="21929181" w14:textId="77777777" w:rsidR="00CD0EB1" w:rsidRDefault="00CD0EB1" w:rsidP="00CD0EB1">
      <w:pPr>
        <w:spacing w:line="276" w:lineRule="auto"/>
        <w:ind w:left="720"/>
        <w:rPr>
          <w:rFonts w:ascii="Arial" w:hAnsi="Arial" w:cs="Arial"/>
          <w:sz w:val="22"/>
          <w:szCs w:val="22"/>
        </w:rPr>
      </w:pPr>
      <w:r w:rsidRPr="00CD0EB1">
        <w:rPr>
          <w:rFonts w:ascii="Arial" w:hAnsi="Arial" w:cs="Arial"/>
          <w:sz w:val="22"/>
          <w:szCs w:val="22"/>
        </w:rPr>
        <w:t>Under the direction of the CAISO, each Participating TO develop</w:t>
      </w:r>
      <w:r w:rsidR="00521D3D">
        <w:rPr>
          <w:rFonts w:ascii="Arial" w:hAnsi="Arial" w:cs="Arial"/>
          <w:sz w:val="22"/>
          <w:szCs w:val="22"/>
        </w:rPr>
        <w:t>s</w:t>
      </w:r>
      <w:r w:rsidRPr="00CD0EB1">
        <w:rPr>
          <w:rFonts w:ascii="Arial" w:hAnsi="Arial" w:cs="Arial"/>
          <w:sz w:val="22"/>
          <w:szCs w:val="22"/>
        </w:rPr>
        <w:t xml:space="preserve"> and provide</w:t>
      </w:r>
      <w:r w:rsidR="00521D3D">
        <w:rPr>
          <w:rFonts w:ascii="Arial" w:hAnsi="Arial" w:cs="Arial"/>
          <w:sz w:val="22"/>
          <w:szCs w:val="22"/>
        </w:rPr>
        <w:t>s</w:t>
      </w:r>
      <w:r w:rsidRPr="00CD0EB1">
        <w:rPr>
          <w:rFonts w:ascii="Arial" w:hAnsi="Arial" w:cs="Arial"/>
          <w:sz w:val="22"/>
          <w:szCs w:val="22"/>
        </w:rPr>
        <w:t xml:space="preserve"> to the CAISO </w:t>
      </w:r>
      <w:r w:rsidR="00D002F2">
        <w:rPr>
          <w:rFonts w:ascii="Arial" w:hAnsi="Arial" w:cs="Arial"/>
          <w:sz w:val="22"/>
          <w:szCs w:val="22"/>
        </w:rPr>
        <w:t>p</w:t>
      </w:r>
      <w:r w:rsidRPr="00CD0EB1">
        <w:rPr>
          <w:rFonts w:ascii="Arial" w:hAnsi="Arial" w:cs="Arial"/>
          <w:sz w:val="22"/>
          <w:szCs w:val="22"/>
        </w:rPr>
        <w:t>er</w:t>
      </w:r>
      <w:r w:rsidR="00D002F2">
        <w:rPr>
          <w:rFonts w:ascii="Arial" w:hAnsi="Arial" w:cs="Arial"/>
          <w:sz w:val="22"/>
          <w:szCs w:val="22"/>
        </w:rPr>
        <w:t>-u</w:t>
      </w:r>
      <w:r w:rsidRPr="00CD0EB1">
        <w:rPr>
          <w:rFonts w:ascii="Arial" w:hAnsi="Arial" w:cs="Arial"/>
          <w:sz w:val="22"/>
          <w:szCs w:val="22"/>
        </w:rPr>
        <w:t>nit Costs for facilities generally required to interconnect Generati</w:t>
      </w:r>
      <w:r w:rsidR="00D002F2">
        <w:rPr>
          <w:rFonts w:ascii="Arial" w:hAnsi="Arial" w:cs="Arial"/>
          <w:sz w:val="22"/>
          <w:szCs w:val="22"/>
        </w:rPr>
        <w:t>on to their respective systems</w:t>
      </w:r>
      <w:r w:rsidR="00521D3D">
        <w:rPr>
          <w:rFonts w:ascii="Arial" w:hAnsi="Arial" w:cs="Arial"/>
          <w:sz w:val="22"/>
          <w:szCs w:val="22"/>
        </w:rPr>
        <w:t>, which are updated on an annual basis</w:t>
      </w:r>
      <w:r w:rsidR="00D002F2">
        <w:rPr>
          <w:rFonts w:ascii="Arial" w:hAnsi="Arial" w:cs="Arial"/>
          <w:sz w:val="22"/>
          <w:szCs w:val="22"/>
        </w:rPr>
        <w:t>.</w:t>
      </w:r>
    </w:p>
    <w:p w14:paraId="0EE4C9A6" w14:textId="77777777" w:rsidR="00CD0EB1" w:rsidRPr="00CD0EB1" w:rsidRDefault="00CD0EB1" w:rsidP="00CD0EB1">
      <w:pPr>
        <w:spacing w:line="276" w:lineRule="auto"/>
        <w:ind w:left="720"/>
        <w:rPr>
          <w:rFonts w:ascii="Arial" w:hAnsi="Arial" w:cs="Arial"/>
          <w:sz w:val="22"/>
          <w:szCs w:val="22"/>
        </w:rPr>
      </w:pPr>
    </w:p>
    <w:p w14:paraId="7A18993A" w14:textId="77777777" w:rsidR="00CD0EB1" w:rsidRDefault="00CD0EB1" w:rsidP="00CD0EB1">
      <w:pPr>
        <w:spacing w:line="276" w:lineRule="auto"/>
        <w:ind w:left="720"/>
        <w:rPr>
          <w:rFonts w:ascii="Arial" w:hAnsi="Arial" w:cs="Arial"/>
          <w:sz w:val="22"/>
          <w:szCs w:val="22"/>
        </w:rPr>
      </w:pPr>
      <w:r w:rsidRPr="00CD0EB1">
        <w:rPr>
          <w:rFonts w:ascii="Arial" w:hAnsi="Arial" w:cs="Arial"/>
          <w:sz w:val="22"/>
          <w:szCs w:val="22"/>
        </w:rPr>
        <w:t>These per</w:t>
      </w:r>
      <w:r w:rsidR="00D002F2">
        <w:rPr>
          <w:rFonts w:ascii="Arial" w:hAnsi="Arial" w:cs="Arial"/>
          <w:sz w:val="22"/>
          <w:szCs w:val="22"/>
        </w:rPr>
        <w:t>-</w:t>
      </w:r>
      <w:r w:rsidRPr="00CD0EB1">
        <w:rPr>
          <w:rFonts w:ascii="Arial" w:hAnsi="Arial" w:cs="Arial"/>
          <w:sz w:val="22"/>
          <w:szCs w:val="22"/>
        </w:rPr>
        <w:t xml:space="preserve">unit costs </w:t>
      </w:r>
      <w:r w:rsidR="00D002F2">
        <w:rPr>
          <w:rFonts w:ascii="Arial" w:hAnsi="Arial" w:cs="Arial"/>
          <w:sz w:val="22"/>
          <w:szCs w:val="22"/>
        </w:rPr>
        <w:t>will</w:t>
      </w:r>
      <w:r w:rsidRPr="00CD0EB1">
        <w:rPr>
          <w:rFonts w:ascii="Arial" w:hAnsi="Arial" w:cs="Arial"/>
          <w:sz w:val="22"/>
          <w:szCs w:val="22"/>
        </w:rPr>
        <w:t xml:space="preserve">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w:t>
      </w:r>
      <w:r w:rsidR="00D002F2">
        <w:rPr>
          <w:rFonts w:ascii="Arial" w:hAnsi="Arial" w:cs="Arial"/>
          <w:sz w:val="22"/>
          <w:szCs w:val="22"/>
        </w:rPr>
        <w:t>-</w:t>
      </w:r>
      <w:r w:rsidRPr="00CD0EB1">
        <w:rPr>
          <w:rFonts w:ascii="Arial" w:hAnsi="Arial" w:cs="Arial"/>
          <w:sz w:val="22"/>
          <w:szCs w:val="22"/>
        </w:rPr>
        <w:t xml:space="preserve">unit costs are used to develop the cost of </w:t>
      </w:r>
      <w:r>
        <w:rPr>
          <w:rFonts w:ascii="Arial" w:hAnsi="Arial" w:cs="Arial"/>
          <w:sz w:val="22"/>
          <w:szCs w:val="22"/>
        </w:rPr>
        <w:t>RNUs, LDNUs, ADNUs</w:t>
      </w:r>
      <w:r w:rsidRPr="00CD0EB1">
        <w:rPr>
          <w:rFonts w:ascii="Arial" w:hAnsi="Arial" w:cs="Arial"/>
          <w:sz w:val="22"/>
          <w:szCs w:val="22"/>
        </w:rPr>
        <w:t xml:space="preserve"> and Participating TO’s Interconnection Facilities. Deviations from a Participating TO</w:t>
      </w:r>
      <w:r w:rsidRPr="00CD0EB1">
        <w:rPr>
          <w:rFonts w:ascii="Arial" w:eastAsia="MS Mincho" w:hAnsi="Arial" w:cs="Arial"/>
          <w:sz w:val="22"/>
          <w:szCs w:val="22"/>
        </w:rPr>
        <w:t>‟</w:t>
      </w:r>
      <w:r w:rsidRPr="00CD0EB1">
        <w:rPr>
          <w:rFonts w:ascii="Arial" w:hAnsi="Arial" w:cs="Arial"/>
          <w:sz w:val="22"/>
          <w:szCs w:val="22"/>
        </w:rPr>
        <w:t>s benchmark per</w:t>
      </w:r>
      <w:r w:rsidR="00D002F2">
        <w:rPr>
          <w:rFonts w:ascii="Arial" w:hAnsi="Arial" w:cs="Arial"/>
          <w:sz w:val="22"/>
          <w:szCs w:val="22"/>
        </w:rPr>
        <w:t>-</w:t>
      </w:r>
      <w:r w:rsidRPr="00CD0EB1">
        <w:rPr>
          <w:rFonts w:ascii="Arial" w:hAnsi="Arial" w:cs="Arial"/>
          <w:sz w:val="22"/>
          <w:szCs w:val="22"/>
        </w:rPr>
        <w:t>unit costs will be permitted if a reasonable explanation for the deviation is provided and there is no undue discrimination.</w:t>
      </w:r>
    </w:p>
    <w:p w14:paraId="1CBB418E" w14:textId="77777777" w:rsidR="00CD0EB1" w:rsidRPr="00CD0EB1" w:rsidRDefault="00CD0EB1" w:rsidP="00CD0EB1">
      <w:pPr>
        <w:spacing w:line="276" w:lineRule="auto"/>
        <w:ind w:left="720"/>
        <w:rPr>
          <w:rFonts w:ascii="Arial" w:hAnsi="Arial" w:cs="Arial"/>
          <w:sz w:val="22"/>
          <w:szCs w:val="22"/>
        </w:rPr>
      </w:pPr>
    </w:p>
    <w:p w14:paraId="56CEA53F" w14:textId="77777777" w:rsidR="00CD0EB1" w:rsidRDefault="00CD0EB1" w:rsidP="00CD0EB1">
      <w:pPr>
        <w:spacing w:line="276" w:lineRule="auto"/>
        <w:ind w:left="720"/>
        <w:rPr>
          <w:rFonts w:ascii="Arial" w:hAnsi="Arial" w:cs="Arial"/>
          <w:sz w:val="22"/>
          <w:szCs w:val="22"/>
        </w:rPr>
      </w:pPr>
      <w:r w:rsidRPr="00CD0EB1">
        <w:rPr>
          <w:rFonts w:ascii="Arial" w:hAnsi="Arial" w:cs="Arial"/>
          <w:sz w:val="22"/>
          <w:szCs w:val="22"/>
        </w:rPr>
        <w:t>Prior to adoption and publication of final per</w:t>
      </w:r>
      <w:r w:rsidR="00D002F2">
        <w:rPr>
          <w:rFonts w:ascii="Arial" w:hAnsi="Arial" w:cs="Arial"/>
          <w:sz w:val="22"/>
          <w:szCs w:val="22"/>
        </w:rPr>
        <w:t>-</w:t>
      </w:r>
      <w:r w:rsidRPr="00CD0EB1">
        <w:rPr>
          <w:rFonts w:ascii="Arial" w:hAnsi="Arial" w:cs="Arial"/>
          <w:sz w:val="22"/>
          <w:szCs w:val="22"/>
        </w:rPr>
        <w:t xml:space="preserve"> unit costs for use in an Interconnection Study Cycle, the CAISO </w:t>
      </w:r>
      <w:r w:rsidR="00D002F2">
        <w:rPr>
          <w:rFonts w:ascii="Arial" w:hAnsi="Arial" w:cs="Arial"/>
          <w:sz w:val="22"/>
          <w:szCs w:val="22"/>
        </w:rPr>
        <w:t xml:space="preserve">will </w:t>
      </w:r>
      <w:r w:rsidRPr="00CD0EB1">
        <w:rPr>
          <w:rFonts w:ascii="Arial" w:hAnsi="Arial" w:cs="Arial"/>
          <w:sz w:val="22"/>
          <w:szCs w:val="22"/>
        </w:rPr>
        <w:t>post to the CAISO Website draft per</w:t>
      </w:r>
      <w:r w:rsidR="00D002F2">
        <w:rPr>
          <w:rFonts w:ascii="Arial" w:hAnsi="Arial" w:cs="Arial"/>
          <w:sz w:val="22"/>
          <w:szCs w:val="22"/>
        </w:rPr>
        <w:t>-</w:t>
      </w:r>
      <w:r w:rsidRPr="00CD0EB1">
        <w:rPr>
          <w:rFonts w:ascii="Arial" w:hAnsi="Arial" w:cs="Arial"/>
          <w:sz w:val="22"/>
          <w:szCs w:val="22"/>
        </w:rPr>
        <w:t xml:space="preserve">unit costs, including non-confidential information regarding the </w:t>
      </w:r>
      <w:proofErr w:type="gramStart"/>
      <w:r w:rsidRPr="00CD0EB1">
        <w:rPr>
          <w:rFonts w:ascii="Arial" w:hAnsi="Arial" w:cs="Arial"/>
          <w:sz w:val="22"/>
          <w:szCs w:val="22"/>
        </w:rPr>
        <w:t>bases</w:t>
      </w:r>
      <w:proofErr w:type="gramEnd"/>
      <w:r w:rsidRPr="00CD0EB1">
        <w:rPr>
          <w:rFonts w:ascii="Arial" w:hAnsi="Arial" w:cs="Arial"/>
          <w:sz w:val="22"/>
          <w:szCs w:val="22"/>
        </w:rPr>
        <w:t xml:space="preserve"> therefore, hold a stakeholder meeting to address the draft per</w:t>
      </w:r>
      <w:r w:rsidR="00D002F2">
        <w:rPr>
          <w:rFonts w:ascii="Arial" w:hAnsi="Arial" w:cs="Arial"/>
          <w:sz w:val="22"/>
          <w:szCs w:val="22"/>
        </w:rPr>
        <w:t>-</w:t>
      </w:r>
      <w:r w:rsidRPr="00CD0EB1">
        <w:rPr>
          <w:rFonts w:ascii="Arial" w:hAnsi="Arial" w:cs="Arial"/>
          <w:sz w:val="22"/>
          <w:szCs w:val="22"/>
        </w:rPr>
        <w:t>unit costs, and permit stakeholders to provide comments on the draft per</w:t>
      </w:r>
      <w:r w:rsidR="00D002F2">
        <w:rPr>
          <w:rFonts w:ascii="Arial" w:hAnsi="Arial" w:cs="Arial"/>
          <w:sz w:val="22"/>
          <w:szCs w:val="22"/>
        </w:rPr>
        <w:t>-</w:t>
      </w:r>
      <w:r w:rsidRPr="00CD0EB1">
        <w:rPr>
          <w:rFonts w:ascii="Arial" w:hAnsi="Arial" w:cs="Arial"/>
          <w:sz w:val="22"/>
          <w:szCs w:val="22"/>
        </w:rPr>
        <w:t>unit costs. A schedule for the release and review of per</w:t>
      </w:r>
      <w:r w:rsidR="00D002F2">
        <w:rPr>
          <w:rFonts w:ascii="Arial" w:hAnsi="Arial" w:cs="Arial"/>
          <w:sz w:val="22"/>
          <w:szCs w:val="22"/>
        </w:rPr>
        <w:t>-</w:t>
      </w:r>
      <w:r w:rsidRPr="00CD0EB1">
        <w:rPr>
          <w:rFonts w:ascii="Arial" w:hAnsi="Arial" w:cs="Arial"/>
          <w:sz w:val="22"/>
          <w:szCs w:val="22"/>
        </w:rPr>
        <w:t xml:space="preserve">unit costs is set forth </w:t>
      </w:r>
      <w:r w:rsidR="00D933B6" w:rsidRPr="00CD0EB1">
        <w:rPr>
          <w:rFonts w:ascii="Arial" w:hAnsi="Arial" w:cs="Arial"/>
          <w:sz w:val="22"/>
          <w:szCs w:val="22"/>
        </w:rPr>
        <w:t>in GIDAP</w:t>
      </w:r>
      <w:r w:rsidRPr="00CD0EB1">
        <w:rPr>
          <w:rFonts w:ascii="Arial" w:hAnsi="Arial" w:cs="Arial"/>
          <w:sz w:val="22"/>
          <w:szCs w:val="22"/>
        </w:rPr>
        <w:t xml:space="preserve"> Appendix 5.</w:t>
      </w:r>
      <w:bookmarkStart w:id="25" w:name="_Toc295907920"/>
      <w:bookmarkStart w:id="26" w:name="_Toc295908418"/>
      <w:bookmarkStart w:id="27" w:name="_Toc295908664"/>
      <w:bookmarkStart w:id="28" w:name="_Toc295915734"/>
      <w:bookmarkStart w:id="29" w:name="_Toc295920248"/>
      <w:bookmarkEnd w:id="25"/>
      <w:bookmarkEnd w:id="26"/>
      <w:bookmarkEnd w:id="27"/>
      <w:bookmarkEnd w:id="28"/>
      <w:bookmarkEnd w:id="29"/>
    </w:p>
    <w:p w14:paraId="50A658B9" w14:textId="77777777" w:rsidR="00CD0EB1" w:rsidRPr="00CD0EB1" w:rsidRDefault="00CD0EB1" w:rsidP="00CD0EB1">
      <w:pPr>
        <w:spacing w:line="276" w:lineRule="auto"/>
        <w:ind w:left="720"/>
        <w:rPr>
          <w:rFonts w:ascii="Arial" w:hAnsi="Arial" w:cs="Arial"/>
          <w:sz w:val="22"/>
          <w:szCs w:val="22"/>
        </w:rPr>
      </w:pPr>
    </w:p>
    <w:p w14:paraId="18A68E32" w14:textId="77777777" w:rsidR="00CD0EB1" w:rsidRDefault="00CD0EB1" w:rsidP="00CD0EB1">
      <w:pPr>
        <w:spacing w:line="276" w:lineRule="auto"/>
        <w:ind w:left="720"/>
        <w:rPr>
          <w:rFonts w:ascii="Arial" w:hAnsi="Arial" w:cs="Arial"/>
          <w:sz w:val="22"/>
          <w:szCs w:val="22"/>
        </w:rPr>
      </w:pPr>
      <w:r w:rsidRPr="00CD0EB1">
        <w:rPr>
          <w:rFonts w:ascii="Arial" w:hAnsi="Arial" w:cs="Arial"/>
          <w:sz w:val="22"/>
          <w:szCs w:val="22"/>
        </w:rPr>
        <w:t>For access to the draft per</w:t>
      </w:r>
      <w:r w:rsidR="00D002F2">
        <w:rPr>
          <w:rFonts w:ascii="Arial" w:hAnsi="Arial" w:cs="Arial"/>
          <w:sz w:val="22"/>
          <w:szCs w:val="22"/>
        </w:rPr>
        <w:t>-</w:t>
      </w:r>
      <w:r w:rsidRPr="00CD0EB1">
        <w:rPr>
          <w:rFonts w:ascii="Arial" w:hAnsi="Arial" w:cs="Arial"/>
          <w:sz w:val="22"/>
          <w:szCs w:val="22"/>
        </w:rPr>
        <w:t xml:space="preserve"> unit costs</w:t>
      </w:r>
      <w:r w:rsidR="00D002F2">
        <w:rPr>
          <w:rFonts w:ascii="Arial" w:hAnsi="Arial" w:cs="Arial"/>
          <w:sz w:val="22"/>
          <w:szCs w:val="22"/>
        </w:rPr>
        <w:t xml:space="preserve"> published by the CAISO,</w:t>
      </w:r>
      <w:r w:rsidRPr="00CD0EB1">
        <w:rPr>
          <w:rFonts w:ascii="Arial" w:hAnsi="Arial" w:cs="Arial"/>
          <w:sz w:val="22"/>
          <w:szCs w:val="22"/>
        </w:rPr>
        <w:t xml:space="preserve"> please go to the CAISO Website and select the following sequence of tabs:</w:t>
      </w:r>
    </w:p>
    <w:p w14:paraId="48A9D799" w14:textId="77777777" w:rsidR="00CD0EB1" w:rsidRPr="00CD0EB1" w:rsidRDefault="00CD0EB1" w:rsidP="00CD0EB1">
      <w:pPr>
        <w:spacing w:line="276" w:lineRule="auto"/>
        <w:ind w:left="720"/>
        <w:rPr>
          <w:rFonts w:ascii="Arial" w:hAnsi="Arial" w:cs="Arial"/>
          <w:bCs/>
          <w:sz w:val="22"/>
          <w:szCs w:val="22"/>
        </w:rPr>
      </w:pPr>
    </w:p>
    <w:p w14:paraId="36C0F4B4" w14:textId="77777777" w:rsidR="00CD0EB1" w:rsidRPr="00CD0EB1" w:rsidRDefault="00CD0EB1" w:rsidP="00C813F6">
      <w:pPr>
        <w:pStyle w:val="ListParagraph"/>
        <w:numPr>
          <w:ilvl w:val="0"/>
          <w:numId w:val="12"/>
        </w:numPr>
        <w:autoSpaceDE w:val="0"/>
        <w:autoSpaceDN w:val="0"/>
        <w:adjustRightInd w:val="0"/>
        <w:spacing w:before="0" w:after="0"/>
        <w:ind w:left="1800"/>
        <w:rPr>
          <w:rFonts w:cs="Arial"/>
          <w:bCs/>
          <w:szCs w:val="22"/>
        </w:rPr>
      </w:pPr>
      <w:r w:rsidRPr="00CD0EB1">
        <w:rPr>
          <w:rFonts w:cs="Arial"/>
          <w:bCs/>
          <w:szCs w:val="22"/>
        </w:rPr>
        <w:t xml:space="preserve">Planning </w:t>
      </w:r>
    </w:p>
    <w:p w14:paraId="23787B5A" w14:textId="77777777" w:rsidR="00CD0EB1" w:rsidRPr="00CD0EB1" w:rsidRDefault="00CD0EB1" w:rsidP="00C813F6">
      <w:pPr>
        <w:pStyle w:val="ListParagraph"/>
        <w:numPr>
          <w:ilvl w:val="0"/>
          <w:numId w:val="12"/>
        </w:numPr>
        <w:autoSpaceDE w:val="0"/>
        <w:autoSpaceDN w:val="0"/>
        <w:adjustRightInd w:val="0"/>
        <w:spacing w:before="0" w:after="0"/>
        <w:ind w:left="1800"/>
        <w:rPr>
          <w:rFonts w:cs="Arial"/>
          <w:bCs/>
          <w:szCs w:val="22"/>
        </w:rPr>
      </w:pPr>
      <w:r w:rsidRPr="00CD0EB1">
        <w:rPr>
          <w:rFonts w:cs="Arial"/>
          <w:bCs/>
          <w:szCs w:val="22"/>
        </w:rPr>
        <w:t>Generator Interconnection</w:t>
      </w:r>
    </w:p>
    <w:p w14:paraId="6020FCFE" w14:textId="77777777" w:rsidR="00CD0EB1" w:rsidRPr="00CD0EB1" w:rsidRDefault="00CD0EB1" w:rsidP="00C813F6">
      <w:pPr>
        <w:pStyle w:val="ListParagraph"/>
        <w:numPr>
          <w:ilvl w:val="0"/>
          <w:numId w:val="12"/>
        </w:numPr>
        <w:autoSpaceDE w:val="0"/>
        <w:autoSpaceDN w:val="0"/>
        <w:adjustRightInd w:val="0"/>
        <w:spacing w:before="0" w:after="0"/>
        <w:ind w:left="1800"/>
        <w:rPr>
          <w:rFonts w:cs="Arial"/>
          <w:szCs w:val="22"/>
        </w:rPr>
      </w:pPr>
      <w:r w:rsidRPr="00CD0EB1">
        <w:rPr>
          <w:rFonts w:cs="Arial"/>
          <w:bCs/>
          <w:szCs w:val="22"/>
        </w:rPr>
        <w:t>Generator interconnection application process</w:t>
      </w:r>
    </w:p>
    <w:p w14:paraId="6C96792F" w14:textId="77777777" w:rsidR="00CD0EB1" w:rsidRPr="00CD0EB1" w:rsidRDefault="00CD0EB1" w:rsidP="00CD0EB1"/>
    <w:p w14:paraId="63B3E2E7" w14:textId="77777777" w:rsidR="004C0449" w:rsidRDefault="004C0449" w:rsidP="0092523F">
      <w:pPr>
        <w:pStyle w:val="Heading3"/>
      </w:pPr>
      <w:bookmarkStart w:id="30" w:name="_Toc350752777"/>
      <w:r>
        <w:t>Coordination with Affected Systems</w:t>
      </w:r>
      <w:r w:rsidR="009E287C">
        <w:rPr>
          <w:rStyle w:val="FootnoteReference"/>
        </w:rPr>
        <w:footnoteReference w:id="5"/>
      </w:r>
      <w:bookmarkEnd w:id="30"/>
    </w:p>
    <w:p w14:paraId="0714A83D" w14:textId="77777777" w:rsidR="00CD0EB1" w:rsidRPr="00CD0EB1" w:rsidRDefault="00CD0EB1" w:rsidP="00CD0EB1"/>
    <w:p w14:paraId="3E86EA5A" w14:textId="77777777" w:rsidR="00CD0EB1" w:rsidRDefault="00CD0EB1" w:rsidP="00CD0EB1">
      <w:pPr>
        <w:pStyle w:val="Default"/>
        <w:spacing w:line="276" w:lineRule="auto"/>
        <w:ind w:left="720"/>
        <w:rPr>
          <w:sz w:val="22"/>
          <w:szCs w:val="22"/>
        </w:rPr>
      </w:pPr>
      <w:r w:rsidRPr="00C66E41">
        <w:rPr>
          <w:sz w:val="22"/>
          <w:szCs w:val="22"/>
        </w:rPr>
        <w:t>The</w:t>
      </w:r>
      <w:r>
        <w:rPr>
          <w:sz w:val="22"/>
          <w:szCs w:val="22"/>
        </w:rPr>
        <w:t xml:space="preserve"> CAISO </w:t>
      </w:r>
      <w:r w:rsidRPr="00C66E41">
        <w:rPr>
          <w:sz w:val="22"/>
          <w:szCs w:val="22"/>
        </w:rPr>
        <w:t>will notify the Affected System Operators that are potentially affected by the Interconnection Customer’s Interconnection Request or Group Study within which the Interconnection Customer’s Interconnection Request will be studied.  The</w:t>
      </w:r>
      <w:r>
        <w:rPr>
          <w:sz w:val="22"/>
          <w:szCs w:val="22"/>
        </w:rPr>
        <w:t xml:space="preserve"> CAISO </w:t>
      </w:r>
      <w:r w:rsidRPr="00C66E41">
        <w:rPr>
          <w:sz w:val="22"/>
          <w:szCs w:val="22"/>
        </w:rPr>
        <w:t>coordinate</w:t>
      </w:r>
      <w:r w:rsidR="00521D3D">
        <w:rPr>
          <w:sz w:val="22"/>
          <w:szCs w:val="22"/>
        </w:rPr>
        <w:t>s</w:t>
      </w:r>
      <w:r w:rsidRPr="00C66E41">
        <w:rPr>
          <w:sz w:val="22"/>
          <w:szCs w:val="22"/>
        </w:rPr>
        <w:t xml:space="preserve"> the conduct of any studies required to determine the impact of the Interconnection Request on Affected Systems with Affected System Operators, to the extent possible, and, if possible, the</w:t>
      </w:r>
      <w:r>
        <w:rPr>
          <w:sz w:val="22"/>
          <w:szCs w:val="22"/>
        </w:rPr>
        <w:t xml:space="preserve"> CAISO </w:t>
      </w:r>
      <w:r w:rsidRPr="00C66E41">
        <w:rPr>
          <w:sz w:val="22"/>
          <w:szCs w:val="22"/>
        </w:rPr>
        <w:t xml:space="preserve">will include those results (if available) in its applicable Interconnection Study within the time frame specified </w:t>
      </w:r>
      <w:proofErr w:type="gramStart"/>
      <w:r w:rsidRPr="00C66E41">
        <w:rPr>
          <w:sz w:val="22"/>
          <w:szCs w:val="22"/>
        </w:rPr>
        <w:t>in  the</w:t>
      </w:r>
      <w:proofErr w:type="gramEnd"/>
      <w:r w:rsidRPr="00C66E41">
        <w:rPr>
          <w:sz w:val="22"/>
          <w:szCs w:val="22"/>
        </w:rPr>
        <w:t xml:space="preserve"> GI</w:t>
      </w:r>
      <w:r w:rsidR="005422D2">
        <w:rPr>
          <w:sz w:val="22"/>
          <w:szCs w:val="22"/>
        </w:rPr>
        <w:t>DA</w:t>
      </w:r>
      <w:r w:rsidRPr="00C66E41">
        <w:rPr>
          <w:sz w:val="22"/>
          <w:szCs w:val="22"/>
        </w:rPr>
        <w:t>P.  The</w:t>
      </w:r>
      <w:r>
        <w:rPr>
          <w:sz w:val="22"/>
          <w:szCs w:val="22"/>
        </w:rPr>
        <w:t xml:space="preserve"> CAISO </w:t>
      </w:r>
      <w:r w:rsidR="00521D3D">
        <w:rPr>
          <w:sz w:val="22"/>
          <w:szCs w:val="22"/>
        </w:rPr>
        <w:t>provides</w:t>
      </w:r>
      <w:r w:rsidRPr="00C66E41">
        <w:rPr>
          <w:sz w:val="22"/>
          <w:szCs w:val="22"/>
        </w:rPr>
        <w:t xml:space="preserve"> Affected System Operators </w:t>
      </w:r>
      <w:r w:rsidR="00521D3D">
        <w:rPr>
          <w:sz w:val="22"/>
          <w:szCs w:val="22"/>
        </w:rPr>
        <w:t xml:space="preserve">with the opportunity to be included </w:t>
      </w:r>
      <w:r w:rsidRPr="00C66E41">
        <w:rPr>
          <w:sz w:val="22"/>
          <w:szCs w:val="22"/>
        </w:rPr>
        <w:t xml:space="preserve">in </w:t>
      </w:r>
      <w:r w:rsidR="00521D3D">
        <w:rPr>
          <w:sz w:val="22"/>
          <w:szCs w:val="22"/>
        </w:rPr>
        <w:t xml:space="preserve">scoping and results </w:t>
      </w:r>
      <w:r w:rsidRPr="00C66E41">
        <w:rPr>
          <w:sz w:val="22"/>
          <w:szCs w:val="22"/>
        </w:rPr>
        <w:t xml:space="preserve">meetings held with the Interconnection Customer.  The Interconnection Customer </w:t>
      </w:r>
      <w:r w:rsidR="00521D3D">
        <w:rPr>
          <w:sz w:val="22"/>
          <w:szCs w:val="22"/>
        </w:rPr>
        <w:t xml:space="preserve">is required under the GIDAP to </w:t>
      </w:r>
      <w:r w:rsidRPr="00C66E41">
        <w:rPr>
          <w:sz w:val="22"/>
          <w:szCs w:val="22"/>
        </w:rPr>
        <w:t>cooperate with the</w:t>
      </w:r>
      <w:r>
        <w:rPr>
          <w:sz w:val="22"/>
          <w:szCs w:val="22"/>
        </w:rPr>
        <w:t xml:space="preserve"> CAISO </w:t>
      </w:r>
      <w:r w:rsidRPr="00C66E41">
        <w:rPr>
          <w:sz w:val="22"/>
          <w:szCs w:val="22"/>
        </w:rPr>
        <w:t xml:space="preserve">in all matters related to the </w:t>
      </w:r>
      <w:r w:rsidR="00521D3D">
        <w:rPr>
          <w:sz w:val="22"/>
          <w:szCs w:val="22"/>
        </w:rPr>
        <w:t xml:space="preserve">Affected System Operator’s </w:t>
      </w:r>
      <w:r w:rsidRPr="00C66E41">
        <w:rPr>
          <w:sz w:val="22"/>
          <w:szCs w:val="22"/>
        </w:rPr>
        <w:t>conduct of studies and the determination of modifications to</w:t>
      </w:r>
      <w:r w:rsidR="00521D3D">
        <w:rPr>
          <w:sz w:val="22"/>
          <w:szCs w:val="22"/>
        </w:rPr>
        <w:t xml:space="preserve"> its</w:t>
      </w:r>
      <w:r w:rsidRPr="00C66E41">
        <w:rPr>
          <w:sz w:val="22"/>
          <w:szCs w:val="22"/>
        </w:rPr>
        <w:t xml:space="preserve"> Affected Systems, including signing separate study agreements with Affected System owners and paying for necessary studies.  </w:t>
      </w:r>
      <w:r w:rsidR="00521D3D">
        <w:rPr>
          <w:sz w:val="22"/>
          <w:szCs w:val="22"/>
        </w:rPr>
        <w:t>Under general principles related to open access obligations, a</w:t>
      </w:r>
      <w:r w:rsidRPr="00C66E41">
        <w:rPr>
          <w:sz w:val="22"/>
          <w:szCs w:val="22"/>
        </w:rPr>
        <w:t>n entity which may be an Affected System cooperate</w:t>
      </w:r>
      <w:r w:rsidR="00521D3D">
        <w:rPr>
          <w:sz w:val="22"/>
          <w:szCs w:val="22"/>
        </w:rPr>
        <w:t>s</w:t>
      </w:r>
      <w:r w:rsidRPr="00C66E41">
        <w:rPr>
          <w:sz w:val="22"/>
          <w:szCs w:val="22"/>
        </w:rPr>
        <w:t xml:space="preserve"> with the</w:t>
      </w:r>
      <w:r>
        <w:rPr>
          <w:sz w:val="22"/>
          <w:szCs w:val="22"/>
        </w:rPr>
        <w:t xml:space="preserve"> CAISO </w:t>
      </w:r>
      <w:r w:rsidRPr="00C66E41">
        <w:rPr>
          <w:sz w:val="22"/>
          <w:szCs w:val="22"/>
        </w:rPr>
        <w:t>in matters related to the conduct of studies and the determination of modifications to Affected Systems.</w:t>
      </w:r>
      <w:bookmarkStart w:id="31" w:name="_Toc294536128"/>
      <w:bookmarkStart w:id="32" w:name="_Toc294537677"/>
      <w:bookmarkStart w:id="33" w:name="_Toc295908113"/>
      <w:bookmarkStart w:id="34" w:name="_Toc295908611"/>
      <w:bookmarkStart w:id="35" w:name="_Toc295908899"/>
      <w:bookmarkStart w:id="36" w:name="_Toc295915926"/>
      <w:bookmarkStart w:id="37" w:name="_Toc295920441"/>
      <w:bookmarkStart w:id="38" w:name="_Toc296890719"/>
      <w:bookmarkStart w:id="39" w:name="_Toc294536129"/>
      <w:bookmarkStart w:id="40" w:name="_Toc294537678"/>
      <w:bookmarkStart w:id="41" w:name="_Toc295908114"/>
      <w:bookmarkStart w:id="42" w:name="_Toc295908612"/>
      <w:bookmarkStart w:id="43" w:name="_Toc295908900"/>
      <w:bookmarkStart w:id="44" w:name="_Toc295915927"/>
      <w:bookmarkStart w:id="45" w:name="_Toc295920442"/>
      <w:bookmarkStart w:id="46" w:name="_Toc29689072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8D94F64" w14:textId="77777777" w:rsidR="00133C1B" w:rsidRDefault="00133C1B" w:rsidP="00CD0EB1">
      <w:pPr>
        <w:pStyle w:val="Default"/>
        <w:spacing w:line="276" w:lineRule="auto"/>
        <w:ind w:left="720"/>
        <w:rPr>
          <w:sz w:val="22"/>
          <w:szCs w:val="22"/>
        </w:rPr>
      </w:pPr>
    </w:p>
    <w:p w14:paraId="23C7A139" w14:textId="77777777" w:rsidR="00133C1B" w:rsidRDefault="00133C1B" w:rsidP="00133C1B">
      <w:pPr>
        <w:pStyle w:val="Default"/>
        <w:spacing w:line="276" w:lineRule="auto"/>
        <w:ind w:left="720"/>
        <w:rPr>
          <w:b/>
          <w:sz w:val="22"/>
          <w:szCs w:val="22"/>
          <w:u w:val="single"/>
        </w:rPr>
      </w:pPr>
      <w:r w:rsidRPr="00133C1B">
        <w:rPr>
          <w:b/>
          <w:sz w:val="22"/>
          <w:szCs w:val="22"/>
          <w:u w:val="single"/>
        </w:rPr>
        <w:t>Special Provisions for Affected Systems, Other Affected Participating TOs</w:t>
      </w:r>
      <w:r w:rsidR="00DE5485">
        <w:rPr>
          <w:rStyle w:val="FootnoteReference"/>
          <w:b/>
          <w:sz w:val="22"/>
          <w:szCs w:val="22"/>
          <w:u w:val="single"/>
        </w:rPr>
        <w:footnoteReference w:id="6"/>
      </w:r>
    </w:p>
    <w:p w14:paraId="3C80BEC8" w14:textId="77777777" w:rsidR="00DE5485" w:rsidRPr="00133C1B" w:rsidRDefault="00DE5485" w:rsidP="00133C1B">
      <w:pPr>
        <w:pStyle w:val="Default"/>
        <w:spacing w:line="276" w:lineRule="auto"/>
        <w:ind w:left="720"/>
        <w:rPr>
          <w:b/>
          <w:sz w:val="22"/>
          <w:szCs w:val="22"/>
          <w:u w:val="single"/>
        </w:rPr>
      </w:pPr>
    </w:p>
    <w:p w14:paraId="3223C58A" w14:textId="77777777" w:rsidR="00133C1B" w:rsidRDefault="00133C1B" w:rsidP="00133C1B">
      <w:pPr>
        <w:pStyle w:val="Default"/>
        <w:spacing w:line="276" w:lineRule="auto"/>
        <w:ind w:left="720"/>
        <w:rPr>
          <w:sz w:val="22"/>
          <w:szCs w:val="22"/>
        </w:rPr>
      </w:pPr>
      <w:r w:rsidRPr="00047D1E">
        <w:rPr>
          <w:sz w:val="22"/>
          <w:szCs w:val="22"/>
        </w:rPr>
        <w:t xml:space="preserve">The Interconnection Customer </w:t>
      </w:r>
      <w:r w:rsidR="00521D3D">
        <w:rPr>
          <w:sz w:val="22"/>
          <w:szCs w:val="22"/>
        </w:rPr>
        <w:t>must</w:t>
      </w:r>
      <w:r w:rsidR="00521D3D" w:rsidRPr="00047D1E">
        <w:rPr>
          <w:sz w:val="22"/>
          <w:szCs w:val="22"/>
        </w:rPr>
        <w:t xml:space="preserve"> </w:t>
      </w:r>
      <w:r w:rsidRPr="00047D1E">
        <w:rPr>
          <w:sz w:val="22"/>
          <w:szCs w:val="22"/>
        </w:rPr>
        <w:t xml:space="preserve">enter into an agreement with the owner of the Affected System and/or other affected Participating TO(s), as applicable. </w:t>
      </w:r>
      <w:r>
        <w:rPr>
          <w:sz w:val="22"/>
          <w:szCs w:val="22"/>
        </w:rPr>
        <w:t xml:space="preserve"> </w:t>
      </w:r>
      <w:r w:rsidRPr="00047D1E">
        <w:rPr>
          <w:sz w:val="22"/>
          <w:szCs w:val="22"/>
        </w:rPr>
        <w:t xml:space="preserve">The agreement </w:t>
      </w:r>
      <w:r w:rsidR="00521D3D">
        <w:rPr>
          <w:sz w:val="22"/>
          <w:szCs w:val="22"/>
        </w:rPr>
        <w:t>must</w:t>
      </w:r>
      <w:r w:rsidR="00521D3D" w:rsidRPr="00047D1E">
        <w:rPr>
          <w:sz w:val="22"/>
          <w:szCs w:val="22"/>
        </w:rPr>
        <w:t xml:space="preserve"> </w:t>
      </w:r>
      <w:r w:rsidRPr="00047D1E">
        <w:rPr>
          <w:sz w:val="22"/>
          <w:szCs w:val="22"/>
        </w:rPr>
        <w:t>specify the terms governing payments to be made by the Interconnection Customer to the owner of the Affected System and/or other affected Participating TO(s) as well as the repayment by the owner of the Affected System and/or other affected Participating TO(s).</w:t>
      </w:r>
      <w:r>
        <w:rPr>
          <w:sz w:val="22"/>
          <w:szCs w:val="22"/>
        </w:rPr>
        <w:t xml:space="preserve"> </w:t>
      </w:r>
      <w:r w:rsidRPr="00047D1E">
        <w:rPr>
          <w:sz w:val="22"/>
          <w:szCs w:val="22"/>
        </w:rPr>
        <w:t xml:space="preserve"> If the affected entity is another Participating TO, the initial form of agreement will be the GIA, as appropriately modified. </w:t>
      </w:r>
      <w:r>
        <w:rPr>
          <w:sz w:val="22"/>
          <w:szCs w:val="22"/>
        </w:rPr>
        <w:t xml:space="preserve"> </w:t>
      </w:r>
    </w:p>
    <w:p w14:paraId="215E1288" w14:textId="77777777" w:rsidR="00133C1B" w:rsidRDefault="00133C1B" w:rsidP="00133C1B">
      <w:pPr>
        <w:pStyle w:val="Default"/>
        <w:spacing w:line="276" w:lineRule="auto"/>
        <w:ind w:left="720"/>
        <w:rPr>
          <w:sz w:val="22"/>
          <w:szCs w:val="22"/>
        </w:rPr>
      </w:pPr>
    </w:p>
    <w:p w14:paraId="30F9A541" w14:textId="77777777" w:rsidR="00133C1B" w:rsidRDefault="00133C1B" w:rsidP="00133C1B">
      <w:pPr>
        <w:pStyle w:val="Default"/>
        <w:spacing w:line="276" w:lineRule="auto"/>
        <w:ind w:left="720"/>
        <w:rPr>
          <w:sz w:val="22"/>
          <w:szCs w:val="22"/>
        </w:rPr>
      </w:pPr>
      <w:r w:rsidRPr="00047D1E">
        <w:rPr>
          <w:sz w:val="22"/>
          <w:szCs w:val="22"/>
        </w:rPr>
        <w:t>Any repayment by the owner of the Affected System shall be in accordance with FERC Order No. 2003-B (109 FERC ¶ 61,287).</w:t>
      </w:r>
    </w:p>
    <w:p w14:paraId="74456AC7" w14:textId="77777777" w:rsidR="00CD0EB1" w:rsidRPr="00CD0EB1" w:rsidRDefault="00CD0EB1" w:rsidP="00CD0EB1"/>
    <w:p w14:paraId="261E4F07" w14:textId="77777777" w:rsidR="004C0449" w:rsidRDefault="00FB6FDF" w:rsidP="0092523F">
      <w:pPr>
        <w:pStyle w:val="Heading2"/>
      </w:pPr>
      <w:bookmarkStart w:id="47" w:name="_Toc350752778"/>
      <w:r>
        <w:rPr>
          <w:lang w:val="en-US"/>
        </w:rPr>
        <w:t xml:space="preserve">Queue </w:t>
      </w:r>
      <w:r w:rsidR="004C0449">
        <w:t xml:space="preserve">Cluster </w:t>
      </w:r>
      <w:r>
        <w:rPr>
          <w:lang w:val="en-US"/>
        </w:rPr>
        <w:t xml:space="preserve">Study </w:t>
      </w:r>
      <w:r w:rsidR="004C0449">
        <w:t>Process</w:t>
      </w:r>
      <w:r w:rsidR="00DE5485">
        <w:rPr>
          <w:rStyle w:val="FootnoteReference"/>
        </w:rPr>
        <w:footnoteReference w:id="7"/>
      </w:r>
      <w:bookmarkEnd w:id="47"/>
    </w:p>
    <w:p w14:paraId="73CA8765" w14:textId="77777777" w:rsidR="0024052E" w:rsidRPr="0024052E" w:rsidRDefault="0024052E" w:rsidP="0024052E"/>
    <w:p w14:paraId="3BB93550" w14:textId="77777777" w:rsidR="00133C1B" w:rsidRDefault="00133C1B" w:rsidP="0024052E">
      <w:pPr>
        <w:pStyle w:val="ParaText"/>
        <w:spacing w:before="0" w:after="0" w:line="276" w:lineRule="auto"/>
        <w:ind w:left="360"/>
        <w:jc w:val="left"/>
      </w:pPr>
      <w:r w:rsidRPr="0072118B">
        <w:t xml:space="preserve">The </w:t>
      </w:r>
      <w:r w:rsidR="00FB6FDF">
        <w:t>Queue C</w:t>
      </w:r>
      <w:r w:rsidRPr="0072118B">
        <w:t xml:space="preserve">luster </w:t>
      </w:r>
      <w:r w:rsidR="00FB6FDF">
        <w:t>S</w:t>
      </w:r>
      <w:r w:rsidRPr="0072118B">
        <w:t xml:space="preserve">tudy </w:t>
      </w:r>
      <w:r w:rsidR="00FB6FDF">
        <w:t xml:space="preserve">Process </w:t>
      </w:r>
      <w:r w:rsidRPr="0072118B">
        <w:t>track is the default process for processing Interconnection Requests (</w:t>
      </w:r>
      <w:r w:rsidR="00FB6FDF">
        <w:t>s</w:t>
      </w:r>
      <w:r w:rsidRPr="0072118B">
        <w:t xml:space="preserve">ee </w:t>
      </w:r>
      <w:r w:rsidR="00FB6FDF">
        <w:t xml:space="preserve">GIDAP BPM </w:t>
      </w:r>
      <w:r w:rsidRPr="0072118B">
        <w:t>Attachment</w:t>
      </w:r>
      <w:r w:rsidR="00FB6FDF">
        <w:t>s</w:t>
      </w:r>
      <w:r w:rsidRPr="0072118B">
        <w:t xml:space="preserve"> 1 and 2).  Unless it is demonstrated that an Interconnection Request qualifies for the Independent Study Process track (GI</w:t>
      </w:r>
      <w:r w:rsidR="005422D2">
        <w:t>DA</w:t>
      </w:r>
      <w:r w:rsidRPr="0072118B">
        <w:t>P Section 4)</w:t>
      </w:r>
      <w:r w:rsidR="00FB6FDF">
        <w:t>,</w:t>
      </w:r>
      <w:r w:rsidRPr="0072118B">
        <w:t xml:space="preserve"> the Fast Track Process </w:t>
      </w:r>
      <w:r w:rsidR="00AC44DF">
        <w:t>t</w:t>
      </w:r>
      <w:r w:rsidRPr="0072118B">
        <w:t>rack (GI</w:t>
      </w:r>
      <w:r w:rsidR="005422D2">
        <w:t>DA</w:t>
      </w:r>
      <w:r w:rsidRPr="0072118B">
        <w:t>P Section 5)</w:t>
      </w:r>
      <w:r w:rsidR="00FB6FDF">
        <w:t>,</w:t>
      </w:r>
      <w:r w:rsidRPr="0072118B">
        <w:t xml:space="preserve"> or the 10</w:t>
      </w:r>
      <w:r w:rsidR="006B4869">
        <w:t xml:space="preserve"> </w:t>
      </w:r>
      <w:r w:rsidRPr="0072118B">
        <w:t>kW Inverter Process (GI</w:t>
      </w:r>
      <w:r w:rsidR="005422D2">
        <w:t>DA</w:t>
      </w:r>
      <w:r w:rsidRPr="0072118B">
        <w:t>P Appendix 7), the Interconnection Request will be studied under the</w:t>
      </w:r>
      <w:r w:rsidR="00FB6FDF">
        <w:t xml:space="preserve"> Queue</w:t>
      </w:r>
      <w:r w:rsidRPr="0072118B">
        <w:t xml:space="preserve"> Cluster Study Process track (GI</w:t>
      </w:r>
      <w:r w:rsidR="005422D2">
        <w:t>DA</w:t>
      </w:r>
      <w:r w:rsidRPr="0072118B">
        <w:t>P Sections 6 and 7).</w:t>
      </w:r>
    </w:p>
    <w:p w14:paraId="4B3F0F36" w14:textId="77777777" w:rsidR="00410BD8" w:rsidRDefault="00410BD8" w:rsidP="0024052E">
      <w:pPr>
        <w:pStyle w:val="ParaText"/>
        <w:spacing w:before="0" w:after="0" w:line="276" w:lineRule="auto"/>
        <w:ind w:left="360"/>
        <w:jc w:val="left"/>
      </w:pPr>
    </w:p>
    <w:p w14:paraId="4D375997" w14:textId="77777777" w:rsidR="00133C1B" w:rsidRDefault="00133C1B" w:rsidP="0024052E">
      <w:pPr>
        <w:pStyle w:val="ParaText"/>
        <w:spacing w:before="0" w:after="0" w:line="276" w:lineRule="auto"/>
        <w:ind w:left="360"/>
        <w:jc w:val="left"/>
      </w:pPr>
      <w:r w:rsidRPr="0072118B">
        <w:t>For Interconnection Requests in a Queue Cluster, the Interconnection Studies consist of a Phase I Interconnection Study</w:t>
      </w:r>
      <w:r w:rsidR="0024052E">
        <w:t xml:space="preserve">, </w:t>
      </w:r>
      <w:r w:rsidRPr="0072118B">
        <w:t>a Phase II Interconnection Study</w:t>
      </w:r>
      <w:r w:rsidR="0024052E">
        <w:t xml:space="preserve">, </w:t>
      </w:r>
      <w:r w:rsidR="001A774F">
        <w:t>a TP Deliverability allocation study,</w:t>
      </w:r>
      <w:r w:rsidR="004A54A4">
        <w:t xml:space="preserve"> </w:t>
      </w:r>
      <w:r w:rsidR="0024052E">
        <w:t>and an update to the Phase II Interconnection Study report to reflect the results of a reassessment conducted after the TP Deliverability allocation process for the Queue Cluster.</w:t>
      </w:r>
      <w:r w:rsidRPr="0072118B">
        <w:t xml:space="preserve"> </w:t>
      </w:r>
    </w:p>
    <w:p w14:paraId="5F74E0ED" w14:textId="77777777" w:rsidR="0024052E" w:rsidRDefault="0024052E" w:rsidP="0024052E">
      <w:pPr>
        <w:pStyle w:val="ParaText"/>
        <w:spacing w:before="0" w:after="0" w:line="276" w:lineRule="auto"/>
        <w:ind w:left="360"/>
        <w:jc w:val="left"/>
      </w:pPr>
    </w:p>
    <w:p w14:paraId="21E5D398" w14:textId="77777777" w:rsidR="004C0449" w:rsidRDefault="004C0449" w:rsidP="0092523F">
      <w:pPr>
        <w:pStyle w:val="Heading3"/>
      </w:pPr>
      <w:bookmarkStart w:id="48" w:name="_Toc350752779"/>
      <w:r>
        <w:t>Generator Interconnection Study Process Agreement</w:t>
      </w:r>
      <w:r w:rsidR="00DE5485">
        <w:rPr>
          <w:rStyle w:val="FootnoteReference"/>
        </w:rPr>
        <w:footnoteReference w:id="8"/>
      </w:r>
      <w:bookmarkEnd w:id="48"/>
    </w:p>
    <w:p w14:paraId="08F32C7D" w14:textId="77777777" w:rsidR="0024052E" w:rsidRPr="0024052E" w:rsidRDefault="0024052E" w:rsidP="0024052E"/>
    <w:p w14:paraId="73FE68B6" w14:textId="77777777" w:rsidR="0024052E" w:rsidRPr="00410BD8" w:rsidRDefault="0024052E" w:rsidP="00410BD8">
      <w:pPr>
        <w:spacing w:line="276" w:lineRule="auto"/>
        <w:ind w:left="720"/>
        <w:rPr>
          <w:rFonts w:ascii="Arial" w:hAnsi="Arial" w:cs="Arial"/>
          <w:color w:val="000000"/>
          <w:sz w:val="22"/>
          <w:szCs w:val="22"/>
        </w:rPr>
      </w:pPr>
      <w:r w:rsidRPr="00410BD8">
        <w:rPr>
          <w:rFonts w:ascii="Arial" w:hAnsi="Arial" w:cs="Arial"/>
          <w:color w:val="000000"/>
          <w:sz w:val="22"/>
          <w:szCs w:val="22"/>
        </w:rPr>
        <w:t>Before the Interconnection Study process begins, Interconnection Customers are required to sign an interconnection study agreement wherein the Interconnection Customer agrees to pay for the reasonably incurred study costs.</w:t>
      </w:r>
    </w:p>
    <w:p w14:paraId="0203FBE4" w14:textId="77777777" w:rsidR="0024052E" w:rsidRPr="00410BD8" w:rsidRDefault="0024052E" w:rsidP="00410BD8">
      <w:pPr>
        <w:spacing w:line="276" w:lineRule="auto"/>
        <w:ind w:left="720"/>
        <w:rPr>
          <w:rFonts w:ascii="Arial" w:hAnsi="Arial" w:cs="Arial"/>
          <w:color w:val="000000"/>
          <w:sz w:val="22"/>
          <w:szCs w:val="22"/>
        </w:rPr>
      </w:pPr>
    </w:p>
    <w:p w14:paraId="6DE31159" w14:textId="77777777" w:rsidR="0024052E" w:rsidRPr="00410BD8" w:rsidRDefault="0024052E" w:rsidP="00410BD8">
      <w:pPr>
        <w:spacing w:line="276" w:lineRule="auto"/>
        <w:ind w:left="720"/>
        <w:rPr>
          <w:rFonts w:ascii="Arial" w:hAnsi="Arial" w:cs="Arial"/>
          <w:color w:val="000000"/>
          <w:sz w:val="22"/>
          <w:szCs w:val="22"/>
        </w:rPr>
      </w:pPr>
      <w:r w:rsidRPr="00410BD8">
        <w:rPr>
          <w:rFonts w:ascii="Arial" w:hAnsi="Arial" w:cs="Arial"/>
          <w:color w:val="000000"/>
          <w:sz w:val="22"/>
          <w:szCs w:val="22"/>
        </w:rPr>
        <w:t xml:space="preserve">The timing and details of the interconnection study agreement are as follows:  Within thirty (30) </w:t>
      </w:r>
      <w:r w:rsidR="008D44B4">
        <w:rPr>
          <w:rFonts w:ascii="Arial" w:hAnsi="Arial" w:cs="Arial"/>
          <w:color w:val="000000"/>
          <w:sz w:val="22"/>
          <w:szCs w:val="22"/>
        </w:rPr>
        <w:t>c</w:t>
      </w:r>
      <w:r w:rsidRPr="00410BD8">
        <w:rPr>
          <w:rFonts w:ascii="Arial" w:hAnsi="Arial" w:cs="Arial"/>
          <w:color w:val="000000"/>
          <w:sz w:val="22"/>
          <w:szCs w:val="22"/>
        </w:rPr>
        <w:t xml:space="preserve">alendar </w:t>
      </w:r>
      <w:r w:rsidR="008D44B4">
        <w:rPr>
          <w:rFonts w:ascii="Arial" w:hAnsi="Arial" w:cs="Arial"/>
          <w:color w:val="000000"/>
          <w:sz w:val="22"/>
          <w:szCs w:val="22"/>
        </w:rPr>
        <w:t>d</w:t>
      </w:r>
      <w:r w:rsidRPr="00410BD8">
        <w:rPr>
          <w:rFonts w:ascii="Arial" w:hAnsi="Arial" w:cs="Arial"/>
          <w:color w:val="000000"/>
          <w:sz w:val="22"/>
          <w:szCs w:val="22"/>
        </w:rPr>
        <w:t>ays of the close of a Cluster Application Window, the CAISO</w:t>
      </w:r>
      <w:r w:rsidR="004A54A4">
        <w:rPr>
          <w:rFonts w:ascii="Arial" w:hAnsi="Arial" w:cs="Arial"/>
          <w:color w:val="000000"/>
          <w:sz w:val="22"/>
          <w:szCs w:val="22"/>
        </w:rPr>
        <w:t xml:space="preserve"> will</w:t>
      </w:r>
      <w:r w:rsidRPr="00410BD8">
        <w:rPr>
          <w:rFonts w:ascii="Arial" w:hAnsi="Arial" w:cs="Arial"/>
          <w:color w:val="000000"/>
          <w:sz w:val="22"/>
          <w:szCs w:val="22"/>
        </w:rPr>
        <w:t xml:space="preserve"> provide each Interconnection Customer (wh</w:t>
      </w:r>
      <w:r w:rsidR="004A54A4">
        <w:rPr>
          <w:rFonts w:ascii="Arial" w:hAnsi="Arial" w:cs="Arial"/>
          <w:color w:val="000000"/>
          <w:sz w:val="22"/>
          <w:szCs w:val="22"/>
        </w:rPr>
        <w:t>ich</w:t>
      </w:r>
      <w:r w:rsidRPr="00410BD8">
        <w:rPr>
          <w:rFonts w:ascii="Arial" w:hAnsi="Arial" w:cs="Arial"/>
          <w:color w:val="000000"/>
          <w:sz w:val="22"/>
          <w:szCs w:val="22"/>
        </w:rPr>
        <w:t xml:space="preserve"> has a valid Interconnection Request received during the Cluster Application Window) a pro forma Generator Interconnection Study Process Agreement in the form set forth in GI</w:t>
      </w:r>
      <w:r w:rsidR="00410BD8">
        <w:rPr>
          <w:rFonts w:ascii="Arial" w:hAnsi="Arial" w:cs="Arial"/>
          <w:color w:val="000000"/>
          <w:sz w:val="22"/>
          <w:szCs w:val="22"/>
        </w:rPr>
        <w:t>DA</w:t>
      </w:r>
      <w:r w:rsidRPr="00410BD8">
        <w:rPr>
          <w:rFonts w:ascii="Arial" w:hAnsi="Arial" w:cs="Arial"/>
          <w:color w:val="000000"/>
          <w:sz w:val="22"/>
          <w:szCs w:val="22"/>
        </w:rPr>
        <w:t>P Appendix 3.  Within three (3) Business Days following the Scoping Meeting, the Interconnection Customer must specify for inclusion in the attachment to the Generator Interconnection Study Process Agreement the Point of Interconnection for the Phase I Interconnection Study.</w:t>
      </w:r>
      <w:r w:rsidR="00410BD8">
        <w:rPr>
          <w:rFonts w:ascii="Arial" w:hAnsi="Arial" w:cs="Arial"/>
          <w:color w:val="000000"/>
          <w:sz w:val="22"/>
          <w:szCs w:val="22"/>
        </w:rPr>
        <w:t xml:space="preserve"> </w:t>
      </w:r>
      <w:r w:rsidRPr="00410BD8">
        <w:rPr>
          <w:rFonts w:ascii="Arial" w:hAnsi="Arial" w:cs="Arial"/>
          <w:color w:val="000000"/>
          <w:sz w:val="22"/>
          <w:szCs w:val="22"/>
        </w:rPr>
        <w:t xml:space="preserve"> Within ten (10) Business Days following the </w:t>
      </w:r>
      <w:r w:rsidR="005D5B0F">
        <w:rPr>
          <w:rFonts w:ascii="Arial" w:hAnsi="Arial" w:cs="Arial"/>
          <w:color w:val="000000"/>
          <w:sz w:val="22"/>
          <w:szCs w:val="22"/>
        </w:rPr>
        <w:t>CA</w:t>
      </w:r>
      <w:r w:rsidRPr="00410BD8">
        <w:rPr>
          <w:rFonts w:ascii="Arial" w:hAnsi="Arial" w:cs="Arial"/>
          <w:color w:val="000000"/>
          <w:sz w:val="22"/>
          <w:szCs w:val="22"/>
        </w:rPr>
        <w:t xml:space="preserve">ISO’s receipt of such designation, the </w:t>
      </w:r>
      <w:r w:rsidR="005D5B0F">
        <w:rPr>
          <w:rFonts w:ascii="Arial" w:hAnsi="Arial" w:cs="Arial"/>
          <w:color w:val="000000"/>
          <w:sz w:val="22"/>
          <w:szCs w:val="22"/>
        </w:rPr>
        <w:t>CA</w:t>
      </w:r>
      <w:r w:rsidRPr="00410BD8">
        <w:rPr>
          <w:rFonts w:ascii="Arial" w:hAnsi="Arial" w:cs="Arial"/>
          <w:color w:val="000000"/>
          <w:sz w:val="22"/>
          <w:szCs w:val="22"/>
        </w:rPr>
        <w:t xml:space="preserve">ISO, in coordination with the applicable Participating TOs, provides the Interconnection Customer a signed Generator Interconnection Study Process Agreement.  The Interconnection Customer must execute and deliver to the CAISO the Generator Interconnection Study Process Agreement no later than thirty (30) </w:t>
      </w:r>
      <w:r w:rsidR="008D44B4">
        <w:rPr>
          <w:rFonts w:ascii="Arial" w:hAnsi="Arial" w:cs="Arial"/>
          <w:color w:val="000000"/>
          <w:sz w:val="22"/>
          <w:szCs w:val="22"/>
        </w:rPr>
        <w:t>c</w:t>
      </w:r>
      <w:r w:rsidRPr="00410BD8">
        <w:rPr>
          <w:rFonts w:ascii="Arial" w:hAnsi="Arial" w:cs="Arial"/>
          <w:color w:val="000000"/>
          <w:sz w:val="22"/>
          <w:szCs w:val="22"/>
        </w:rPr>
        <w:t xml:space="preserve">alendar </w:t>
      </w:r>
      <w:r w:rsidR="008D44B4">
        <w:rPr>
          <w:rFonts w:ascii="Arial" w:hAnsi="Arial" w:cs="Arial"/>
          <w:color w:val="000000"/>
          <w:sz w:val="22"/>
          <w:szCs w:val="22"/>
        </w:rPr>
        <w:t>d</w:t>
      </w:r>
      <w:r w:rsidRPr="00410BD8">
        <w:rPr>
          <w:rFonts w:ascii="Arial" w:hAnsi="Arial" w:cs="Arial"/>
          <w:color w:val="000000"/>
          <w:sz w:val="22"/>
          <w:szCs w:val="22"/>
        </w:rPr>
        <w:t>ays after the Scoping Meeting.</w:t>
      </w:r>
    </w:p>
    <w:p w14:paraId="3B1D7407" w14:textId="77777777" w:rsidR="0024052E" w:rsidRPr="0024052E" w:rsidRDefault="0024052E" w:rsidP="0024052E"/>
    <w:p w14:paraId="73F90249" w14:textId="77777777" w:rsidR="004C0449" w:rsidRDefault="004C0449" w:rsidP="0092523F">
      <w:pPr>
        <w:pStyle w:val="Heading3"/>
      </w:pPr>
      <w:bookmarkStart w:id="49" w:name="_Toc350752780"/>
      <w:r>
        <w:t>Scoping Meeting</w:t>
      </w:r>
      <w:r w:rsidR="00DE5485">
        <w:rPr>
          <w:rStyle w:val="FootnoteReference"/>
        </w:rPr>
        <w:footnoteReference w:id="9"/>
      </w:r>
      <w:bookmarkEnd w:id="49"/>
    </w:p>
    <w:p w14:paraId="32D9B13E" w14:textId="77777777" w:rsidR="00410BD8" w:rsidRPr="00410BD8" w:rsidRDefault="00410BD8" w:rsidP="00410BD8"/>
    <w:p w14:paraId="647161C7" w14:textId="77777777" w:rsidR="00410BD8" w:rsidRDefault="00410BD8" w:rsidP="00410BD8">
      <w:pPr>
        <w:spacing w:line="276" w:lineRule="auto"/>
        <w:ind w:left="720"/>
        <w:rPr>
          <w:rFonts w:ascii="Arial" w:hAnsi="Arial" w:cs="Arial"/>
          <w:color w:val="000000"/>
          <w:sz w:val="22"/>
          <w:szCs w:val="22"/>
        </w:rPr>
      </w:pPr>
      <w:r w:rsidRPr="00410BD8">
        <w:rPr>
          <w:rFonts w:ascii="Arial" w:hAnsi="Arial" w:cs="Arial"/>
          <w:color w:val="000000"/>
          <w:sz w:val="22"/>
          <w:szCs w:val="22"/>
        </w:rPr>
        <w:t xml:space="preserve">Within five (5) Business Days after the CAISO notifies the Interconnection Customer of an Interconnection Request that is complete, valid, and ready for study, the CAISO shall establish a date agreeable to the Interconnection Customer and the applicable Participating TO(s) for the Scoping Meeting.  All Scoping Meetings shall occur no later than sixty (60) </w:t>
      </w:r>
      <w:r w:rsidR="008D44B4">
        <w:rPr>
          <w:rFonts w:ascii="Arial" w:hAnsi="Arial" w:cs="Arial"/>
          <w:color w:val="000000"/>
          <w:sz w:val="22"/>
          <w:szCs w:val="22"/>
        </w:rPr>
        <w:t>c</w:t>
      </w:r>
      <w:r w:rsidRPr="00410BD8">
        <w:rPr>
          <w:rFonts w:ascii="Arial" w:hAnsi="Arial" w:cs="Arial"/>
          <w:color w:val="000000"/>
          <w:sz w:val="22"/>
          <w:szCs w:val="22"/>
        </w:rPr>
        <w:t xml:space="preserve">alendar </w:t>
      </w:r>
      <w:r w:rsidR="008D44B4">
        <w:rPr>
          <w:rFonts w:ascii="Arial" w:hAnsi="Arial" w:cs="Arial"/>
          <w:color w:val="000000"/>
          <w:sz w:val="22"/>
          <w:szCs w:val="22"/>
        </w:rPr>
        <w:t>d</w:t>
      </w:r>
      <w:r w:rsidRPr="00410BD8">
        <w:rPr>
          <w:rFonts w:ascii="Arial" w:hAnsi="Arial" w:cs="Arial"/>
          <w:color w:val="000000"/>
          <w:sz w:val="22"/>
          <w:szCs w:val="22"/>
        </w:rPr>
        <w:t>ays after the close of a Cluster Application Window, unless otherwise mutually agreed upon by the Parties.</w:t>
      </w:r>
    </w:p>
    <w:p w14:paraId="6CC0E95B" w14:textId="77777777" w:rsidR="00410BD8" w:rsidRPr="00410BD8" w:rsidRDefault="00410BD8" w:rsidP="00410BD8">
      <w:pPr>
        <w:spacing w:line="276" w:lineRule="auto"/>
        <w:ind w:left="720"/>
        <w:rPr>
          <w:rFonts w:ascii="Arial" w:hAnsi="Arial" w:cs="Arial"/>
          <w:color w:val="000000"/>
          <w:sz w:val="22"/>
          <w:szCs w:val="22"/>
        </w:rPr>
      </w:pPr>
    </w:p>
    <w:p w14:paraId="3FC52EA3" w14:textId="77777777" w:rsidR="00410BD8" w:rsidRDefault="00410BD8" w:rsidP="00410BD8">
      <w:pPr>
        <w:spacing w:line="276" w:lineRule="auto"/>
        <w:ind w:left="720"/>
        <w:rPr>
          <w:rFonts w:ascii="Arial" w:hAnsi="Arial" w:cs="Arial"/>
          <w:color w:val="000000"/>
          <w:sz w:val="22"/>
          <w:szCs w:val="22"/>
        </w:rPr>
      </w:pPr>
      <w:r>
        <w:rPr>
          <w:rFonts w:ascii="Arial" w:hAnsi="Arial" w:cs="Arial"/>
          <w:color w:val="000000"/>
          <w:sz w:val="22"/>
          <w:szCs w:val="22"/>
        </w:rPr>
        <w:t>T</w:t>
      </w:r>
      <w:r w:rsidRPr="00410BD8">
        <w:rPr>
          <w:rFonts w:ascii="Arial" w:hAnsi="Arial" w:cs="Arial"/>
          <w:color w:val="000000"/>
          <w:sz w:val="22"/>
          <w:szCs w:val="22"/>
        </w:rPr>
        <w:t>he CAISO shall endeavor to bring any Affected System into the communications regarding the Interconnection Studies.  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w:t>
      </w:r>
      <w:r>
        <w:rPr>
          <w:rFonts w:ascii="Arial" w:hAnsi="Arial" w:cs="Arial"/>
          <w:color w:val="000000"/>
          <w:sz w:val="22"/>
          <w:szCs w:val="22"/>
        </w:rPr>
        <w:t>DA</w:t>
      </w:r>
      <w:r w:rsidRPr="00410BD8">
        <w:rPr>
          <w:rFonts w:ascii="Arial" w:hAnsi="Arial" w:cs="Arial"/>
          <w:color w:val="000000"/>
          <w:sz w:val="22"/>
          <w:szCs w:val="22"/>
        </w:rPr>
        <w:t>P Section 3.7 and GI</w:t>
      </w:r>
      <w:r>
        <w:rPr>
          <w:rFonts w:ascii="Arial" w:hAnsi="Arial" w:cs="Arial"/>
          <w:color w:val="000000"/>
          <w:sz w:val="22"/>
          <w:szCs w:val="22"/>
        </w:rPr>
        <w:t>DA</w:t>
      </w:r>
      <w:r w:rsidRPr="00410BD8">
        <w:rPr>
          <w:rFonts w:ascii="Arial" w:hAnsi="Arial" w:cs="Arial"/>
          <w:color w:val="000000"/>
          <w:sz w:val="22"/>
          <w:szCs w:val="22"/>
        </w:rPr>
        <w:t xml:space="preserve">P BPM Section </w:t>
      </w:r>
      <w:r>
        <w:rPr>
          <w:rFonts w:ascii="Arial" w:hAnsi="Arial" w:cs="Arial"/>
          <w:color w:val="000000"/>
          <w:sz w:val="22"/>
          <w:szCs w:val="22"/>
        </w:rPr>
        <w:t>6.1.4</w:t>
      </w:r>
      <w:r w:rsidRPr="00410BD8">
        <w:rPr>
          <w:rFonts w:ascii="Arial" w:hAnsi="Arial" w:cs="Arial"/>
          <w:color w:val="000000"/>
          <w:sz w:val="22"/>
          <w:szCs w:val="22"/>
        </w:rPr>
        <w:t xml:space="preserve">, to the Scoping Meeting by informing such third parties of the time and place of the scheduled Scoping </w:t>
      </w:r>
      <w:r>
        <w:rPr>
          <w:rFonts w:ascii="Arial" w:hAnsi="Arial" w:cs="Arial"/>
          <w:color w:val="000000"/>
          <w:sz w:val="22"/>
          <w:szCs w:val="22"/>
        </w:rPr>
        <w:t>Meeting as soon as practicable.</w:t>
      </w:r>
    </w:p>
    <w:p w14:paraId="0A9AF052" w14:textId="77777777" w:rsidR="00410BD8" w:rsidRPr="00410BD8" w:rsidRDefault="00410BD8" w:rsidP="00410BD8">
      <w:pPr>
        <w:spacing w:line="276" w:lineRule="auto"/>
        <w:ind w:left="720"/>
        <w:rPr>
          <w:rFonts w:ascii="Arial" w:hAnsi="Arial" w:cs="Arial"/>
          <w:color w:val="000000"/>
          <w:sz w:val="22"/>
          <w:szCs w:val="22"/>
        </w:rPr>
      </w:pPr>
    </w:p>
    <w:p w14:paraId="750229BE" w14:textId="77777777" w:rsidR="00410BD8" w:rsidRDefault="00410BD8" w:rsidP="00410BD8">
      <w:pPr>
        <w:spacing w:line="276" w:lineRule="auto"/>
        <w:ind w:left="720"/>
        <w:rPr>
          <w:rFonts w:ascii="Arial" w:hAnsi="Arial" w:cs="Arial"/>
          <w:color w:val="000000"/>
          <w:sz w:val="22"/>
          <w:szCs w:val="22"/>
        </w:rPr>
      </w:pPr>
      <w:r w:rsidRPr="00410BD8">
        <w:rPr>
          <w:rFonts w:ascii="Arial" w:hAnsi="Arial" w:cs="Arial"/>
          <w:color w:val="000000"/>
          <w:sz w:val="22"/>
          <w:szCs w:val="22"/>
        </w:rPr>
        <w:t xml:space="preserve">The Scoping Meeting is a primary feedback mechanism available to the Interconnection Customer to provide general preliminary information regarding the Interconnection Request.  </w:t>
      </w:r>
    </w:p>
    <w:p w14:paraId="6F084173" w14:textId="77777777" w:rsidR="00410BD8" w:rsidRPr="00410BD8" w:rsidRDefault="00410BD8" w:rsidP="00410BD8">
      <w:pPr>
        <w:spacing w:line="276" w:lineRule="auto"/>
        <w:ind w:left="720"/>
        <w:rPr>
          <w:rFonts w:ascii="Arial" w:hAnsi="Arial" w:cs="Arial"/>
          <w:color w:val="000000"/>
          <w:sz w:val="22"/>
          <w:szCs w:val="22"/>
        </w:rPr>
      </w:pPr>
    </w:p>
    <w:p w14:paraId="2AC3DA7B" w14:textId="77777777" w:rsidR="00410BD8" w:rsidRDefault="00410BD8" w:rsidP="00410BD8">
      <w:pPr>
        <w:spacing w:line="276" w:lineRule="auto"/>
        <w:ind w:left="720"/>
        <w:rPr>
          <w:rFonts w:ascii="Arial" w:hAnsi="Arial" w:cs="Arial"/>
          <w:color w:val="000000"/>
          <w:sz w:val="22"/>
          <w:szCs w:val="22"/>
        </w:rPr>
      </w:pPr>
      <w:r w:rsidRPr="00410BD8">
        <w:rPr>
          <w:rFonts w:ascii="Arial" w:hAnsi="Arial" w:cs="Arial"/>
          <w:color w:val="000000"/>
          <w:sz w:val="22"/>
          <w:szCs w:val="22"/>
        </w:rPr>
        <w:t xml:space="preserve">The purpose of the Scoping Meeting is to discuss items </w:t>
      </w:r>
      <w:r w:rsidR="004A54A4">
        <w:rPr>
          <w:rFonts w:ascii="Arial" w:hAnsi="Arial" w:cs="Arial"/>
          <w:color w:val="000000"/>
          <w:sz w:val="22"/>
          <w:szCs w:val="22"/>
        </w:rPr>
        <w:t xml:space="preserve">such </w:t>
      </w:r>
      <w:r w:rsidRPr="00410BD8">
        <w:rPr>
          <w:rFonts w:ascii="Arial" w:hAnsi="Arial" w:cs="Arial"/>
          <w:color w:val="000000"/>
          <w:sz w:val="22"/>
          <w:szCs w:val="22"/>
        </w:rPr>
        <w:t>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and (b) general information regarding the number, location, and capacity of other Interconnection Requests in the Interconnection Study Cycle that may potentially form a Group Study with the Interconnection Cus</w:t>
      </w:r>
      <w:r>
        <w:rPr>
          <w:rFonts w:ascii="Arial" w:hAnsi="Arial" w:cs="Arial"/>
          <w:color w:val="000000"/>
          <w:sz w:val="22"/>
          <w:szCs w:val="22"/>
        </w:rPr>
        <w:t>tomers Interconnection Request.</w:t>
      </w:r>
    </w:p>
    <w:p w14:paraId="36A16458" w14:textId="77777777" w:rsidR="00410BD8" w:rsidRPr="00410BD8" w:rsidRDefault="00410BD8" w:rsidP="00410BD8">
      <w:pPr>
        <w:spacing w:line="276" w:lineRule="auto"/>
        <w:ind w:left="720"/>
        <w:rPr>
          <w:rFonts w:ascii="Arial" w:hAnsi="Arial" w:cs="Arial"/>
          <w:color w:val="000000"/>
          <w:sz w:val="22"/>
          <w:szCs w:val="22"/>
        </w:rPr>
      </w:pPr>
    </w:p>
    <w:p w14:paraId="68935EA1" w14:textId="77777777" w:rsidR="00410BD8" w:rsidRDefault="00410BD8" w:rsidP="00410BD8">
      <w:pPr>
        <w:spacing w:line="276" w:lineRule="auto"/>
        <w:ind w:left="720"/>
        <w:rPr>
          <w:rFonts w:ascii="Arial" w:hAnsi="Arial" w:cs="Arial"/>
          <w:color w:val="000000"/>
          <w:sz w:val="22"/>
          <w:szCs w:val="22"/>
        </w:rPr>
      </w:pPr>
      <w:r w:rsidRPr="00410BD8">
        <w:rPr>
          <w:rFonts w:ascii="Arial" w:hAnsi="Arial" w:cs="Arial"/>
          <w:color w:val="000000"/>
          <w:sz w:val="22"/>
          <w:szCs w:val="22"/>
        </w:rPr>
        <w:t xml:space="preserve">The Interconnection Customer </w:t>
      </w:r>
      <w:r w:rsidR="004A54A4">
        <w:rPr>
          <w:rFonts w:ascii="Arial" w:hAnsi="Arial" w:cs="Arial"/>
          <w:color w:val="000000"/>
          <w:sz w:val="22"/>
          <w:szCs w:val="22"/>
        </w:rPr>
        <w:t xml:space="preserve">is required </w:t>
      </w:r>
      <w:r w:rsidRPr="00410BD8">
        <w:rPr>
          <w:rFonts w:ascii="Arial" w:hAnsi="Arial" w:cs="Arial"/>
          <w:color w:val="000000"/>
          <w:sz w:val="22"/>
          <w:szCs w:val="22"/>
        </w:rPr>
        <w:t>to bring to the Scoping Meeting, in addition to the technical data in Attachment A to the GI</w:t>
      </w:r>
      <w:r w:rsidR="005422D2">
        <w:rPr>
          <w:rFonts w:ascii="Arial" w:hAnsi="Arial" w:cs="Arial"/>
          <w:color w:val="000000"/>
          <w:sz w:val="22"/>
          <w:szCs w:val="22"/>
        </w:rPr>
        <w:t>DA</w:t>
      </w:r>
      <w:r w:rsidRPr="00410BD8">
        <w:rPr>
          <w:rFonts w:ascii="Arial" w:hAnsi="Arial" w:cs="Arial"/>
          <w:color w:val="000000"/>
          <w:sz w:val="22"/>
          <w:szCs w:val="22"/>
        </w:rPr>
        <w:t>P Appendix 1, any system studies previously performed.  Likewise,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78A23E72" w14:textId="77777777" w:rsidR="00410BD8" w:rsidRPr="00410BD8" w:rsidRDefault="00410BD8" w:rsidP="00410BD8">
      <w:pPr>
        <w:spacing w:line="276" w:lineRule="auto"/>
        <w:ind w:left="720"/>
        <w:rPr>
          <w:rFonts w:ascii="Arial" w:hAnsi="Arial" w:cs="Arial"/>
          <w:color w:val="000000"/>
          <w:sz w:val="22"/>
          <w:szCs w:val="22"/>
        </w:rPr>
      </w:pPr>
    </w:p>
    <w:p w14:paraId="03429434" w14:textId="77777777" w:rsidR="00410BD8" w:rsidRPr="00410BD8" w:rsidRDefault="00410BD8" w:rsidP="00410BD8">
      <w:pPr>
        <w:spacing w:line="276" w:lineRule="auto"/>
        <w:ind w:left="720"/>
        <w:rPr>
          <w:rFonts w:ascii="Arial" w:hAnsi="Arial" w:cs="Arial"/>
          <w:color w:val="000000"/>
          <w:sz w:val="22"/>
          <w:szCs w:val="22"/>
        </w:rPr>
      </w:pPr>
      <w:r w:rsidRPr="00410BD8">
        <w:rPr>
          <w:rFonts w:ascii="Arial" w:hAnsi="Arial" w:cs="Arial"/>
          <w:color w:val="000000"/>
          <w:sz w:val="22"/>
          <w:szCs w:val="22"/>
        </w:rPr>
        <w:t>The CAISO prepares draft minutes of the meeting, and provides the Interconnection Customer and the other attendees with an opportunity to confirm their accuracy before they are finalized. The minutes include, at a minimum, discussions among the applicable Participating TO(s) and the CAISO of the expected results and a good</w:t>
      </w:r>
      <w:r w:rsidR="00251E9C">
        <w:rPr>
          <w:rFonts w:ascii="Arial" w:hAnsi="Arial" w:cs="Arial"/>
          <w:color w:val="000000"/>
          <w:sz w:val="22"/>
          <w:szCs w:val="22"/>
        </w:rPr>
        <w:t>-</w:t>
      </w:r>
      <w:r w:rsidRPr="00410BD8">
        <w:rPr>
          <w:rFonts w:ascii="Arial" w:hAnsi="Arial" w:cs="Arial"/>
          <w:color w:val="000000"/>
          <w:sz w:val="22"/>
          <w:szCs w:val="22"/>
        </w:rPr>
        <w:t>faith estimate of the costs for the Phase I Interconnection Study.  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version minutes as a part of its opportunity to confirm the accuracy of the meeting minutes.</w:t>
      </w:r>
    </w:p>
    <w:p w14:paraId="2C3C3AE0" w14:textId="77777777" w:rsidR="004C0449" w:rsidRDefault="004C0449" w:rsidP="0092523F">
      <w:pPr>
        <w:pStyle w:val="Heading3"/>
      </w:pPr>
      <w:bookmarkStart w:id="50" w:name="_Toc350752781"/>
      <w:r>
        <w:t>Grouping Interconnection Requests</w:t>
      </w:r>
      <w:r w:rsidR="00DE5485">
        <w:rPr>
          <w:rStyle w:val="FootnoteReference"/>
        </w:rPr>
        <w:footnoteReference w:id="10"/>
      </w:r>
      <w:bookmarkEnd w:id="50"/>
    </w:p>
    <w:p w14:paraId="1DAB6EC2" w14:textId="77777777" w:rsidR="00A87530" w:rsidRPr="00A87530" w:rsidRDefault="00A87530" w:rsidP="00A87530"/>
    <w:p w14:paraId="54C4C89D" w14:textId="77777777" w:rsidR="00A87530" w:rsidRDefault="00A87530" w:rsidP="00A87530">
      <w:pPr>
        <w:spacing w:line="276" w:lineRule="auto"/>
        <w:ind w:left="720"/>
        <w:rPr>
          <w:rFonts w:ascii="Arial" w:hAnsi="Arial" w:cs="Arial"/>
          <w:color w:val="000000"/>
          <w:sz w:val="22"/>
          <w:szCs w:val="22"/>
        </w:rPr>
      </w:pPr>
      <w:r w:rsidRPr="00A87530">
        <w:rPr>
          <w:rFonts w:ascii="Arial" w:hAnsi="Arial" w:cs="Arial"/>
          <w:color w:val="000000"/>
          <w:sz w:val="22"/>
          <w:szCs w:val="22"/>
        </w:rPr>
        <w:t xml:space="preserve">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  For each Interconnection Study within an Interconnection Study Cycle, the CAISO may develop one or more Group Studies.  A Group Study will include, at the </w:t>
      </w:r>
      <w:r w:rsidR="005D5B0F">
        <w:rPr>
          <w:rFonts w:ascii="Arial" w:hAnsi="Arial" w:cs="Arial"/>
          <w:color w:val="000000"/>
          <w:sz w:val="22"/>
          <w:szCs w:val="22"/>
        </w:rPr>
        <w:t>CA</w:t>
      </w:r>
      <w:r w:rsidRPr="00A87530">
        <w:rPr>
          <w:rFonts w:ascii="Arial" w:hAnsi="Arial" w:cs="Arial"/>
          <w:color w:val="000000"/>
          <w:sz w:val="22"/>
          <w:szCs w:val="22"/>
        </w:rPr>
        <w:t xml:space="preserve">ISO’s sole judgment after coordination with the applicable Participating TO(s), Interconnection Requests that electrically affect one another with respect to the analysis being performed without regard to the nature of the underlying Interconnection Service.  </w:t>
      </w:r>
    </w:p>
    <w:p w14:paraId="1C511B75" w14:textId="77777777" w:rsidR="00A87530" w:rsidRPr="00A87530" w:rsidRDefault="00A87530" w:rsidP="00A87530">
      <w:pPr>
        <w:spacing w:line="276" w:lineRule="auto"/>
        <w:ind w:left="720"/>
        <w:rPr>
          <w:rFonts w:ascii="Arial" w:hAnsi="Arial" w:cs="Arial"/>
          <w:color w:val="000000"/>
          <w:sz w:val="22"/>
          <w:szCs w:val="22"/>
        </w:rPr>
      </w:pPr>
    </w:p>
    <w:p w14:paraId="6E972AF9" w14:textId="77777777" w:rsidR="00A87530" w:rsidRDefault="00A87530" w:rsidP="00A87530">
      <w:pPr>
        <w:spacing w:line="276" w:lineRule="auto"/>
        <w:ind w:left="720"/>
        <w:rPr>
          <w:rFonts w:ascii="Arial" w:hAnsi="Arial" w:cs="Arial"/>
          <w:color w:val="000000"/>
          <w:sz w:val="22"/>
          <w:szCs w:val="22"/>
        </w:rPr>
      </w:pPr>
      <w:r w:rsidRPr="00A87530">
        <w:rPr>
          <w:rFonts w:ascii="Arial" w:hAnsi="Arial" w:cs="Arial"/>
          <w:color w:val="000000"/>
          <w:sz w:val="22"/>
          <w:szCs w:val="22"/>
        </w:rPr>
        <w:t xml:space="preserve">Short circuit upgrades and looped substations generally comprise the majority of Reliability Network Upgrade costs.  Short circuit duty contribution is used to create </w:t>
      </w:r>
      <w:r w:rsidR="00251E9C">
        <w:rPr>
          <w:rFonts w:ascii="Arial" w:hAnsi="Arial" w:cs="Arial"/>
          <w:color w:val="000000"/>
          <w:sz w:val="22"/>
          <w:szCs w:val="22"/>
        </w:rPr>
        <w:t>g</w:t>
      </w:r>
      <w:r w:rsidRPr="00A87530">
        <w:rPr>
          <w:rFonts w:ascii="Arial" w:hAnsi="Arial" w:cs="Arial"/>
          <w:color w:val="000000"/>
          <w:sz w:val="22"/>
          <w:szCs w:val="22"/>
        </w:rPr>
        <w:t xml:space="preserve">roups for short circuit duty mitigation. Generating Facilities connecting to new substations are included in the </w:t>
      </w:r>
      <w:r w:rsidR="00251E9C">
        <w:rPr>
          <w:rFonts w:ascii="Arial" w:hAnsi="Arial" w:cs="Arial"/>
          <w:color w:val="000000"/>
          <w:sz w:val="22"/>
          <w:szCs w:val="22"/>
        </w:rPr>
        <w:t>g</w:t>
      </w:r>
      <w:r w:rsidRPr="00A87530">
        <w:rPr>
          <w:rFonts w:ascii="Arial" w:hAnsi="Arial" w:cs="Arial"/>
          <w:color w:val="000000"/>
          <w:sz w:val="22"/>
          <w:szCs w:val="22"/>
        </w:rPr>
        <w:t>roup for allocation of the cost of the new substation.  Generating Facilities are grouped together for Special Protection System analysis and mitigation based on its expected flow contribution to the identified constraint.  Generating Facilities are grouped together for reactive support analysis based on geographic and electrical proximity.  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w:t>
      </w:r>
      <w:r>
        <w:rPr>
          <w:rFonts w:ascii="Arial" w:hAnsi="Arial" w:cs="Arial"/>
          <w:color w:val="000000"/>
          <w:sz w:val="22"/>
          <w:szCs w:val="22"/>
        </w:rPr>
        <w:t xml:space="preserve"> Window for a particular year.</w:t>
      </w:r>
    </w:p>
    <w:p w14:paraId="385879A2" w14:textId="77777777" w:rsidR="00A87530" w:rsidRPr="00A87530" w:rsidRDefault="00A87530" w:rsidP="00A87530">
      <w:pPr>
        <w:spacing w:line="276" w:lineRule="auto"/>
        <w:ind w:left="720"/>
        <w:rPr>
          <w:rFonts w:ascii="Arial" w:hAnsi="Arial" w:cs="Arial"/>
          <w:color w:val="000000"/>
          <w:sz w:val="22"/>
          <w:szCs w:val="22"/>
        </w:rPr>
      </w:pPr>
    </w:p>
    <w:p w14:paraId="353F1A56" w14:textId="77777777" w:rsidR="00A87530" w:rsidRDefault="00A87530" w:rsidP="00A87530">
      <w:pPr>
        <w:spacing w:line="276" w:lineRule="auto"/>
        <w:ind w:left="720"/>
        <w:rPr>
          <w:rFonts w:ascii="Arial" w:hAnsi="Arial" w:cs="Arial"/>
          <w:color w:val="000000"/>
          <w:sz w:val="22"/>
          <w:szCs w:val="22"/>
        </w:rPr>
      </w:pPr>
      <w:r w:rsidRPr="00A87530">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w:t>
      </w:r>
      <w:r>
        <w:rPr>
          <w:rFonts w:ascii="Arial" w:hAnsi="Arial" w:cs="Arial"/>
          <w:color w:val="000000"/>
          <w:sz w:val="22"/>
          <w:szCs w:val="22"/>
        </w:rPr>
        <w:t>DA</w:t>
      </w:r>
      <w:r w:rsidRPr="00A87530">
        <w:rPr>
          <w:rFonts w:ascii="Arial" w:hAnsi="Arial" w:cs="Arial"/>
          <w:color w:val="000000"/>
          <w:sz w:val="22"/>
          <w:szCs w:val="22"/>
        </w:rPr>
        <w:t>P.  Group Studies shall be conducted in such a manner to ensure the efficient implementation of the applicable regional transmission expansion plan in light of the transmission system's capabilities at the time of each study.</w:t>
      </w:r>
    </w:p>
    <w:p w14:paraId="50E230F4" w14:textId="77777777" w:rsidR="00A87530" w:rsidRPr="00A87530" w:rsidRDefault="00A87530" w:rsidP="00A87530">
      <w:pPr>
        <w:spacing w:line="276" w:lineRule="auto"/>
        <w:ind w:left="720"/>
        <w:rPr>
          <w:rFonts w:ascii="Arial" w:hAnsi="Arial" w:cs="Arial"/>
          <w:color w:val="000000"/>
          <w:sz w:val="22"/>
          <w:szCs w:val="22"/>
        </w:rPr>
      </w:pPr>
    </w:p>
    <w:p w14:paraId="107CE712" w14:textId="77777777" w:rsidR="00A87530" w:rsidRPr="00A87530" w:rsidRDefault="00A87530" w:rsidP="00A87530">
      <w:pPr>
        <w:spacing w:line="276" w:lineRule="auto"/>
        <w:ind w:left="720"/>
        <w:rPr>
          <w:rFonts w:ascii="Arial" w:hAnsi="Arial" w:cs="Arial"/>
          <w:color w:val="000000"/>
          <w:sz w:val="22"/>
          <w:szCs w:val="22"/>
        </w:rPr>
      </w:pPr>
      <w:r w:rsidRPr="00A87530">
        <w:rPr>
          <w:rFonts w:ascii="Arial" w:hAnsi="Arial" w:cs="Arial"/>
          <w:color w:val="000000"/>
          <w:sz w:val="22"/>
          <w:szCs w:val="22"/>
        </w:rPr>
        <w:t xml:space="preserve">In general, the business practice of the CAISO has been to identify study areas for purposes of creating </w:t>
      </w:r>
      <w:r w:rsidR="00251E9C">
        <w:rPr>
          <w:rFonts w:ascii="Arial" w:hAnsi="Arial" w:cs="Arial"/>
          <w:color w:val="000000"/>
          <w:sz w:val="22"/>
          <w:szCs w:val="22"/>
        </w:rPr>
        <w:t>Q</w:t>
      </w:r>
      <w:r w:rsidRPr="00A87530">
        <w:rPr>
          <w:rFonts w:ascii="Arial" w:hAnsi="Arial" w:cs="Arial"/>
          <w:color w:val="000000"/>
          <w:sz w:val="22"/>
          <w:szCs w:val="22"/>
        </w:rPr>
        <w:t xml:space="preserve">ueue </w:t>
      </w:r>
      <w:r w:rsidR="00251E9C">
        <w:rPr>
          <w:rFonts w:ascii="Arial" w:hAnsi="Arial" w:cs="Arial"/>
          <w:color w:val="000000"/>
          <w:sz w:val="22"/>
          <w:szCs w:val="22"/>
        </w:rPr>
        <w:t>C</w:t>
      </w:r>
      <w:r w:rsidRPr="00A87530">
        <w:rPr>
          <w:rFonts w:ascii="Arial" w:hAnsi="Arial" w:cs="Arial"/>
          <w:color w:val="000000"/>
          <w:sz w:val="22"/>
          <w:szCs w:val="22"/>
        </w:rPr>
        <w:t xml:space="preserve">luster groups based upon the topography and electrical configuration of the CAISO Controlled Grid, such that Generating Facilities in the </w:t>
      </w:r>
      <w:r w:rsidR="00251E9C">
        <w:rPr>
          <w:rFonts w:ascii="Arial" w:hAnsi="Arial" w:cs="Arial"/>
          <w:color w:val="000000"/>
          <w:sz w:val="22"/>
          <w:szCs w:val="22"/>
        </w:rPr>
        <w:t>Q</w:t>
      </w:r>
      <w:r w:rsidRPr="00A87530">
        <w:rPr>
          <w:rFonts w:ascii="Arial" w:hAnsi="Arial" w:cs="Arial"/>
          <w:color w:val="000000"/>
          <w:sz w:val="22"/>
          <w:szCs w:val="22"/>
        </w:rPr>
        <w:t xml:space="preserve">ueue </w:t>
      </w:r>
      <w:r w:rsidR="00251E9C">
        <w:rPr>
          <w:rFonts w:ascii="Arial" w:hAnsi="Arial" w:cs="Arial"/>
          <w:color w:val="000000"/>
          <w:sz w:val="22"/>
          <w:szCs w:val="22"/>
        </w:rPr>
        <w:t>C</w:t>
      </w:r>
      <w:r w:rsidRPr="00A87530">
        <w:rPr>
          <w:rFonts w:ascii="Arial" w:hAnsi="Arial" w:cs="Arial"/>
          <w:color w:val="000000"/>
          <w:sz w:val="22"/>
          <w:szCs w:val="22"/>
        </w:rPr>
        <w:t>luster that materially affect each other electrically are placed within a particular study</w:t>
      </w:r>
      <w:r w:rsidR="00347D4C">
        <w:rPr>
          <w:rFonts w:ascii="Arial" w:hAnsi="Arial" w:cs="Arial"/>
          <w:color w:val="000000"/>
          <w:sz w:val="22"/>
          <w:szCs w:val="22"/>
        </w:rPr>
        <w:t xml:space="preserve"> area</w:t>
      </w:r>
      <w:r w:rsidRPr="00A87530">
        <w:rPr>
          <w:rFonts w:ascii="Arial" w:hAnsi="Arial" w:cs="Arial"/>
          <w:color w:val="000000"/>
          <w:sz w:val="22"/>
          <w:szCs w:val="22"/>
        </w:rPr>
        <w:t>.</w:t>
      </w:r>
      <w:r w:rsidR="00347D4C">
        <w:rPr>
          <w:rFonts w:ascii="Arial" w:hAnsi="Arial" w:cs="Arial"/>
          <w:color w:val="000000"/>
          <w:sz w:val="22"/>
          <w:szCs w:val="22"/>
        </w:rPr>
        <w:t xml:space="preserve"> The exact grouping is determined during the study. </w:t>
      </w:r>
    </w:p>
    <w:p w14:paraId="22B95CA1" w14:textId="77777777" w:rsidR="00A87530" w:rsidRDefault="00A87530" w:rsidP="00A87530">
      <w:pPr>
        <w:spacing w:line="276" w:lineRule="auto"/>
        <w:ind w:left="720"/>
        <w:rPr>
          <w:rFonts w:ascii="Arial" w:hAnsi="Arial" w:cs="Arial"/>
          <w:color w:val="000000"/>
          <w:sz w:val="22"/>
          <w:szCs w:val="22"/>
        </w:rPr>
      </w:pPr>
    </w:p>
    <w:p w14:paraId="3C236414" w14:textId="77777777" w:rsidR="009E1DF0" w:rsidRPr="00A87530" w:rsidRDefault="009E1DF0" w:rsidP="00A87530">
      <w:pPr>
        <w:spacing w:line="276" w:lineRule="auto"/>
        <w:ind w:left="720"/>
        <w:rPr>
          <w:rFonts w:ascii="Arial" w:hAnsi="Arial" w:cs="Arial"/>
          <w:color w:val="000000"/>
          <w:sz w:val="22"/>
          <w:szCs w:val="22"/>
        </w:rPr>
      </w:pPr>
    </w:p>
    <w:p w14:paraId="34C33A11" w14:textId="77777777" w:rsidR="004C0449" w:rsidRDefault="004C0449" w:rsidP="0092523F">
      <w:pPr>
        <w:pStyle w:val="Heading3"/>
      </w:pPr>
      <w:bookmarkStart w:id="51" w:name="_Toc350752782"/>
      <w:r>
        <w:t xml:space="preserve">Phase I </w:t>
      </w:r>
      <w:r w:rsidR="00251E9C">
        <w:rPr>
          <w:lang w:val="en-US"/>
        </w:rPr>
        <w:t xml:space="preserve">Interconnection </w:t>
      </w:r>
      <w:r>
        <w:t>Studies</w:t>
      </w:r>
      <w:bookmarkEnd w:id="51"/>
    </w:p>
    <w:p w14:paraId="4097801B" w14:textId="77777777" w:rsidR="004C0449" w:rsidRDefault="004C0449" w:rsidP="00FC14DD">
      <w:pPr>
        <w:pStyle w:val="Heading4"/>
        <w:ind w:left="2160"/>
        <w:rPr>
          <w:lang w:val="en-US"/>
        </w:rPr>
      </w:pPr>
      <w:bookmarkStart w:id="52" w:name="_Toc350752783"/>
      <w:r>
        <w:t xml:space="preserve">Scope </w:t>
      </w:r>
      <w:r w:rsidR="00251E9C">
        <w:rPr>
          <w:lang w:val="en-US"/>
        </w:rPr>
        <w:t>and</w:t>
      </w:r>
      <w:r>
        <w:t xml:space="preserve"> Purpose of Phase I </w:t>
      </w:r>
      <w:r w:rsidR="00251E9C">
        <w:rPr>
          <w:lang w:val="en-US"/>
        </w:rPr>
        <w:t xml:space="preserve">Interconnection </w:t>
      </w:r>
      <w:r>
        <w:t>Studies</w:t>
      </w:r>
      <w:r w:rsidR="00541620">
        <w:rPr>
          <w:rStyle w:val="FootnoteReference"/>
        </w:rPr>
        <w:footnoteReference w:id="11"/>
      </w:r>
      <w:bookmarkEnd w:id="52"/>
    </w:p>
    <w:p w14:paraId="0F1A7529" w14:textId="77777777" w:rsidR="009F2C8A" w:rsidRDefault="009F2C8A" w:rsidP="009F2C8A">
      <w:pPr>
        <w:ind w:left="1080"/>
        <w:rPr>
          <w:rFonts w:ascii="Arial" w:hAnsi="Arial" w:cs="Arial"/>
          <w:sz w:val="22"/>
          <w:szCs w:val="22"/>
          <w:lang w:eastAsia="x-none"/>
        </w:rPr>
      </w:pPr>
    </w:p>
    <w:p w14:paraId="050D6836" w14:textId="77777777" w:rsidR="009F2C8A" w:rsidRPr="00F03DA0" w:rsidRDefault="009F2C8A" w:rsidP="007D2033">
      <w:pPr>
        <w:spacing w:line="276" w:lineRule="auto"/>
        <w:ind w:left="1080"/>
        <w:rPr>
          <w:rFonts w:ascii="Arial" w:hAnsi="Arial" w:cs="Arial"/>
          <w:sz w:val="22"/>
          <w:szCs w:val="22"/>
          <w:lang w:eastAsia="x-none"/>
        </w:rPr>
      </w:pPr>
      <w:r w:rsidRPr="00F03DA0">
        <w:rPr>
          <w:rFonts w:ascii="Arial" w:hAnsi="Arial" w:cs="Arial"/>
          <w:sz w:val="22"/>
          <w:szCs w:val="22"/>
          <w:lang w:eastAsia="x-none"/>
        </w:rPr>
        <w:t xml:space="preserve">The scope and purpose of the Phase I </w:t>
      </w:r>
      <w:r>
        <w:rPr>
          <w:rFonts w:ascii="Arial" w:hAnsi="Arial" w:cs="Arial"/>
          <w:sz w:val="22"/>
          <w:szCs w:val="22"/>
          <w:lang w:eastAsia="x-none"/>
        </w:rPr>
        <w:t xml:space="preserve">Interconnection </w:t>
      </w:r>
      <w:r w:rsidR="00251E9C">
        <w:rPr>
          <w:rFonts w:ascii="Arial" w:hAnsi="Arial" w:cs="Arial"/>
          <w:sz w:val="22"/>
          <w:szCs w:val="22"/>
          <w:lang w:eastAsia="x-none"/>
        </w:rPr>
        <w:t>S</w:t>
      </w:r>
      <w:r w:rsidRPr="00F03DA0">
        <w:rPr>
          <w:rFonts w:ascii="Arial" w:hAnsi="Arial" w:cs="Arial"/>
          <w:sz w:val="22"/>
          <w:szCs w:val="22"/>
          <w:lang w:eastAsia="x-none"/>
        </w:rPr>
        <w:t>tud</w:t>
      </w:r>
      <w:r>
        <w:rPr>
          <w:rFonts w:ascii="Arial" w:hAnsi="Arial" w:cs="Arial"/>
          <w:sz w:val="22"/>
          <w:szCs w:val="22"/>
          <w:lang w:eastAsia="x-none"/>
        </w:rPr>
        <w:t>y</w:t>
      </w:r>
      <w:r w:rsidRPr="00F03DA0">
        <w:rPr>
          <w:rFonts w:ascii="Arial" w:hAnsi="Arial" w:cs="Arial"/>
          <w:sz w:val="22"/>
          <w:szCs w:val="22"/>
          <w:lang w:eastAsia="x-none"/>
        </w:rPr>
        <w:t xml:space="preserve"> is to:</w:t>
      </w:r>
      <w:r w:rsidRPr="00F03DA0">
        <w:rPr>
          <w:rFonts w:ascii="Arial" w:hAnsi="Arial" w:cs="Arial"/>
          <w:sz w:val="22"/>
          <w:szCs w:val="22"/>
          <w:lang w:eastAsia="x-none"/>
        </w:rPr>
        <w:br/>
      </w:r>
    </w:p>
    <w:p w14:paraId="6E638993" w14:textId="77777777" w:rsidR="009F2C8A" w:rsidRDefault="009F2C8A" w:rsidP="00C813F6">
      <w:pPr>
        <w:pStyle w:val="Default"/>
        <w:numPr>
          <w:ilvl w:val="0"/>
          <w:numId w:val="26"/>
        </w:numPr>
        <w:spacing w:line="276" w:lineRule="auto"/>
        <w:ind w:left="1890" w:hanging="450"/>
        <w:rPr>
          <w:rFonts w:eastAsia="Times New Roman"/>
          <w:sz w:val="22"/>
          <w:szCs w:val="22"/>
        </w:rPr>
      </w:pPr>
      <w:r w:rsidRPr="00F03DA0">
        <w:rPr>
          <w:rFonts w:eastAsia="Times New Roman"/>
          <w:sz w:val="22"/>
          <w:szCs w:val="22"/>
        </w:rPr>
        <w:t>evaluate the impact of all Interconnection Requests received during the Cluster Application Window for a particular yea</w:t>
      </w:r>
      <w:r w:rsidR="00CF42B6">
        <w:rPr>
          <w:rFonts w:eastAsia="Times New Roman"/>
          <w:sz w:val="22"/>
          <w:szCs w:val="22"/>
        </w:rPr>
        <w:t>r on the CAISO Controlled Grid;</w:t>
      </w:r>
    </w:p>
    <w:p w14:paraId="7BA1C1D0" w14:textId="77777777" w:rsidR="00CF42B6" w:rsidRPr="00F03DA0" w:rsidRDefault="00CF42B6" w:rsidP="007D2033">
      <w:pPr>
        <w:pStyle w:val="Default"/>
        <w:spacing w:line="276" w:lineRule="auto"/>
        <w:ind w:left="1890"/>
        <w:rPr>
          <w:rFonts w:eastAsia="Times New Roman"/>
          <w:sz w:val="22"/>
          <w:szCs w:val="22"/>
        </w:rPr>
      </w:pPr>
    </w:p>
    <w:p w14:paraId="07953AAF" w14:textId="77777777" w:rsidR="00CF42B6" w:rsidRDefault="009F2C8A" w:rsidP="00C813F6">
      <w:pPr>
        <w:numPr>
          <w:ilvl w:val="0"/>
          <w:numId w:val="26"/>
        </w:numPr>
        <w:autoSpaceDE w:val="0"/>
        <w:autoSpaceDN w:val="0"/>
        <w:adjustRightInd w:val="0"/>
        <w:spacing w:line="276" w:lineRule="auto"/>
        <w:ind w:left="1890" w:hanging="450"/>
        <w:rPr>
          <w:rFonts w:ascii="Arial" w:hAnsi="Arial" w:cs="Arial"/>
          <w:color w:val="000000"/>
          <w:sz w:val="22"/>
          <w:szCs w:val="22"/>
        </w:rPr>
      </w:pPr>
      <w:r w:rsidRPr="00F03DA0">
        <w:rPr>
          <w:rFonts w:ascii="Arial" w:hAnsi="Arial" w:cs="Arial"/>
          <w:color w:val="000000"/>
          <w:sz w:val="22"/>
          <w:szCs w:val="22"/>
        </w:rPr>
        <w:t xml:space="preserve">preliminarily identify all LDNU and RNU needed to address the impacts on the CAISO Controlled Grid </w:t>
      </w:r>
      <w:r w:rsidR="00CF42B6">
        <w:rPr>
          <w:rFonts w:ascii="Arial" w:hAnsi="Arial" w:cs="Arial"/>
          <w:color w:val="000000"/>
          <w:sz w:val="22"/>
          <w:szCs w:val="22"/>
        </w:rPr>
        <w:t>of the Interconnection Requests;</w:t>
      </w:r>
    </w:p>
    <w:p w14:paraId="02F8F144" w14:textId="77777777" w:rsidR="009F2C8A" w:rsidRPr="00F03DA0" w:rsidRDefault="009F2C8A" w:rsidP="007D2033">
      <w:pPr>
        <w:autoSpaceDE w:val="0"/>
        <w:autoSpaceDN w:val="0"/>
        <w:adjustRightInd w:val="0"/>
        <w:spacing w:line="276" w:lineRule="auto"/>
        <w:ind w:left="1890"/>
        <w:rPr>
          <w:rFonts w:ascii="Arial" w:hAnsi="Arial" w:cs="Arial"/>
          <w:color w:val="000000"/>
          <w:sz w:val="22"/>
          <w:szCs w:val="22"/>
        </w:rPr>
      </w:pPr>
      <w:r w:rsidRPr="00F03DA0">
        <w:rPr>
          <w:rFonts w:ascii="Arial" w:hAnsi="Arial" w:cs="Arial"/>
          <w:color w:val="000000"/>
          <w:sz w:val="22"/>
          <w:szCs w:val="22"/>
        </w:rPr>
        <w:t xml:space="preserve"> </w:t>
      </w:r>
    </w:p>
    <w:p w14:paraId="234C7F31" w14:textId="77777777" w:rsidR="009F2C8A" w:rsidRDefault="009F2C8A" w:rsidP="00C813F6">
      <w:pPr>
        <w:numPr>
          <w:ilvl w:val="0"/>
          <w:numId w:val="26"/>
        </w:numPr>
        <w:autoSpaceDE w:val="0"/>
        <w:autoSpaceDN w:val="0"/>
        <w:adjustRightInd w:val="0"/>
        <w:spacing w:line="276" w:lineRule="auto"/>
        <w:ind w:left="1890" w:hanging="450"/>
        <w:rPr>
          <w:rFonts w:ascii="Arial" w:hAnsi="Arial" w:cs="Arial"/>
          <w:color w:val="000000"/>
          <w:sz w:val="22"/>
          <w:szCs w:val="22"/>
        </w:rPr>
      </w:pPr>
      <w:r w:rsidRPr="00F03DA0">
        <w:rPr>
          <w:rFonts w:ascii="Arial" w:hAnsi="Arial" w:cs="Arial"/>
          <w:color w:val="000000"/>
          <w:sz w:val="22"/>
          <w:szCs w:val="22"/>
        </w:rPr>
        <w:t>preliminarily identify for each Interconnection Request requi</w:t>
      </w:r>
      <w:r w:rsidR="00CF42B6">
        <w:rPr>
          <w:rFonts w:ascii="Arial" w:hAnsi="Arial" w:cs="Arial"/>
          <w:color w:val="000000"/>
          <w:sz w:val="22"/>
          <w:szCs w:val="22"/>
        </w:rPr>
        <w:t>red Interconnection Facilities;</w:t>
      </w:r>
    </w:p>
    <w:p w14:paraId="48B84B33" w14:textId="77777777" w:rsidR="00CF42B6" w:rsidRPr="00F03DA0" w:rsidRDefault="00CF42B6" w:rsidP="007D2033">
      <w:pPr>
        <w:autoSpaceDE w:val="0"/>
        <w:autoSpaceDN w:val="0"/>
        <w:adjustRightInd w:val="0"/>
        <w:spacing w:line="276" w:lineRule="auto"/>
        <w:ind w:left="1890"/>
        <w:rPr>
          <w:rFonts w:ascii="Arial" w:hAnsi="Arial" w:cs="Arial"/>
          <w:color w:val="000000"/>
          <w:sz w:val="22"/>
          <w:szCs w:val="22"/>
        </w:rPr>
      </w:pPr>
    </w:p>
    <w:p w14:paraId="6129D08C" w14:textId="77777777" w:rsidR="009F2C8A" w:rsidRDefault="009F2C8A" w:rsidP="00C813F6">
      <w:pPr>
        <w:numPr>
          <w:ilvl w:val="0"/>
          <w:numId w:val="26"/>
        </w:numPr>
        <w:autoSpaceDE w:val="0"/>
        <w:autoSpaceDN w:val="0"/>
        <w:adjustRightInd w:val="0"/>
        <w:spacing w:line="276" w:lineRule="auto"/>
        <w:ind w:left="1890" w:hanging="450"/>
        <w:rPr>
          <w:rFonts w:ascii="Arial" w:hAnsi="Arial" w:cs="Arial"/>
          <w:color w:val="000000"/>
          <w:sz w:val="22"/>
          <w:szCs w:val="22"/>
        </w:rPr>
      </w:pPr>
      <w:r w:rsidRPr="00F03DA0">
        <w:rPr>
          <w:rFonts w:ascii="Arial" w:hAnsi="Arial" w:cs="Arial"/>
          <w:color w:val="000000"/>
          <w:sz w:val="22"/>
          <w:szCs w:val="22"/>
        </w:rPr>
        <w:t>assess the Point of Interconnection selected by each Interconnection Customer and potential alternatives to evaluate potential efficiencies in overa</w:t>
      </w:r>
      <w:r w:rsidR="00CF42B6">
        <w:rPr>
          <w:rFonts w:ascii="Arial" w:hAnsi="Arial" w:cs="Arial"/>
          <w:color w:val="000000"/>
          <w:sz w:val="22"/>
          <w:szCs w:val="22"/>
        </w:rPr>
        <w:t>ll transmission upgrades costs;</w:t>
      </w:r>
    </w:p>
    <w:p w14:paraId="1C326FB7" w14:textId="77777777" w:rsidR="00CF42B6" w:rsidRPr="00F03DA0" w:rsidRDefault="00CF42B6" w:rsidP="007D2033">
      <w:pPr>
        <w:autoSpaceDE w:val="0"/>
        <w:autoSpaceDN w:val="0"/>
        <w:adjustRightInd w:val="0"/>
        <w:spacing w:line="276" w:lineRule="auto"/>
        <w:ind w:left="1890"/>
        <w:rPr>
          <w:rFonts w:ascii="Arial" w:hAnsi="Arial" w:cs="Arial"/>
          <w:color w:val="000000"/>
          <w:sz w:val="22"/>
          <w:szCs w:val="22"/>
        </w:rPr>
      </w:pPr>
    </w:p>
    <w:p w14:paraId="55F485B0" w14:textId="77777777" w:rsidR="009F2C8A" w:rsidRDefault="009F2C8A" w:rsidP="00C813F6">
      <w:pPr>
        <w:numPr>
          <w:ilvl w:val="0"/>
          <w:numId w:val="26"/>
        </w:numPr>
        <w:autoSpaceDE w:val="0"/>
        <w:autoSpaceDN w:val="0"/>
        <w:adjustRightInd w:val="0"/>
        <w:spacing w:line="276" w:lineRule="auto"/>
        <w:ind w:left="1890" w:hanging="450"/>
        <w:rPr>
          <w:rFonts w:ascii="Arial" w:hAnsi="Arial" w:cs="Arial"/>
          <w:color w:val="000000"/>
          <w:sz w:val="22"/>
          <w:szCs w:val="22"/>
        </w:rPr>
      </w:pPr>
      <w:r w:rsidRPr="00F03DA0">
        <w:rPr>
          <w:rFonts w:ascii="Arial" w:hAnsi="Arial" w:cs="Arial"/>
          <w:color w:val="000000"/>
          <w:sz w:val="22"/>
          <w:szCs w:val="22"/>
        </w:rPr>
        <w:t>establish the maximum cost responsibility for LDNUs and RNUs assigned to each Interconnection Request, until the issuance of the Phase I</w:t>
      </w:r>
      <w:r w:rsidR="00CF42B6">
        <w:rPr>
          <w:rFonts w:ascii="Arial" w:hAnsi="Arial" w:cs="Arial"/>
          <w:color w:val="000000"/>
          <w:sz w:val="22"/>
          <w:szCs w:val="22"/>
        </w:rPr>
        <w:t>I Interconnection Study report;</w:t>
      </w:r>
    </w:p>
    <w:p w14:paraId="20B99259" w14:textId="77777777" w:rsidR="00CF42B6" w:rsidRPr="00F03DA0" w:rsidRDefault="00CF42B6" w:rsidP="007D2033">
      <w:pPr>
        <w:autoSpaceDE w:val="0"/>
        <w:autoSpaceDN w:val="0"/>
        <w:adjustRightInd w:val="0"/>
        <w:spacing w:line="276" w:lineRule="auto"/>
        <w:ind w:left="1890"/>
        <w:rPr>
          <w:rFonts w:ascii="Arial" w:hAnsi="Arial" w:cs="Arial"/>
          <w:color w:val="000000"/>
          <w:sz w:val="22"/>
          <w:szCs w:val="22"/>
        </w:rPr>
      </w:pPr>
    </w:p>
    <w:p w14:paraId="0A3018E8" w14:textId="77777777" w:rsidR="009F2C8A" w:rsidRDefault="009F2C8A" w:rsidP="00C813F6">
      <w:pPr>
        <w:numPr>
          <w:ilvl w:val="0"/>
          <w:numId w:val="26"/>
        </w:numPr>
        <w:autoSpaceDE w:val="0"/>
        <w:autoSpaceDN w:val="0"/>
        <w:adjustRightInd w:val="0"/>
        <w:spacing w:line="276" w:lineRule="auto"/>
        <w:ind w:left="1890" w:hanging="450"/>
        <w:rPr>
          <w:rFonts w:ascii="Arial" w:hAnsi="Arial" w:cs="Arial"/>
          <w:color w:val="000000"/>
          <w:sz w:val="22"/>
          <w:szCs w:val="22"/>
        </w:rPr>
      </w:pPr>
      <w:r w:rsidRPr="00F03DA0">
        <w:rPr>
          <w:rFonts w:ascii="Arial" w:hAnsi="Arial" w:cs="Arial"/>
          <w:color w:val="000000"/>
          <w:sz w:val="22"/>
          <w:szCs w:val="22"/>
        </w:rPr>
        <w:t>provide a good faith estimate of the cost of Interconnection Facilities for ea</w:t>
      </w:r>
      <w:r w:rsidR="00CF42B6">
        <w:rPr>
          <w:rFonts w:ascii="Arial" w:hAnsi="Arial" w:cs="Arial"/>
          <w:color w:val="000000"/>
          <w:sz w:val="22"/>
          <w:szCs w:val="22"/>
        </w:rPr>
        <w:t>ch Interconnection Request; and</w:t>
      </w:r>
    </w:p>
    <w:p w14:paraId="72383513" w14:textId="77777777" w:rsidR="00CF42B6" w:rsidRPr="00F03DA0" w:rsidRDefault="00CF42B6" w:rsidP="007D2033">
      <w:pPr>
        <w:autoSpaceDE w:val="0"/>
        <w:autoSpaceDN w:val="0"/>
        <w:adjustRightInd w:val="0"/>
        <w:spacing w:line="276" w:lineRule="auto"/>
        <w:ind w:left="1890"/>
        <w:rPr>
          <w:rFonts w:ascii="Arial" w:hAnsi="Arial" w:cs="Arial"/>
          <w:color w:val="000000"/>
          <w:sz w:val="22"/>
          <w:szCs w:val="22"/>
        </w:rPr>
      </w:pPr>
    </w:p>
    <w:p w14:paraId="71590DF7" w14:textId="77777777" w:rsidR="009F2C8A" w:rsidRPr="00F03DA0" w:rsidRDefault="009F2C8A" w:rsidP="00C813F6">
      <w:pPr>
        <w:numPr>
          <w:ilvl w:val="0"/>
          <w:numId w:val="26"/>
        </w:numPr>
        <w:spacing w:line="276" w:lineRule="auto"/>
        <w:ind w:left="1890" w:hanging="450"/>
        <w:rPr>
          <w:rFonts w:ascii="Arial" w:hAnsi="Arial" w:cs="Arial"/>
          <w:sz w:val="22"/>
          <w:szCs w:val="22"/>
          <w:lang w:eastAsia="x-none"/>
        </w:rPr>
      </w:pPr>
      <w:r w:rsidRPr="00F03DA0">
        <w:rPr>
          <w:rFonts w:ascii="Arial" w:hAnsi="Arial" w:cs="Arial"/>
          <w:color w:val="000000"/>
          <w:sz w:val="22"/>
          <w:szCs w:val="22"/>
        </w:rPr>
        <w:t>provide a cost estimate of ADNUs for each Generating Facility in a Queue Cluster Group Study.</w:t>
      </w:r>
    </w:p>
    <w:p w14:paraId="0079A483" w14:textId="77777777" w:rsidR="009F2C8A" w:rsidRDefault="009F2C8A" w:rsidP="007D2033">
      <w:pPr>
        <w:spacing w:line="276" w:lineRule="auto"/>
        <w:rPr>
          <w:rFonts w:ascii="Arial" w:hAnsi="Arial" w:cs="Arial"/>
          <w:color w:val="000000"/>
          <w:sz w:val="22"/>
          <w:szCs w:val="22"/>
        </w:rPr>
      </w:pPr>
    </w:p>
    <w:p w14:paraId="55A8D8BB" w14:textId="77777777" w:rsidR="009F2C8A" w:rsidRPr="00F03DA0" w:rsidRDefault="009F2C8A" w:rsidP="007D2033">
      <w:pPr>
        <w:autoSpaceDE w:val="0"/>
        <w:autoSpaceDN w:val="0"/>
        <w:adjustRightInd w:val="0"/>
        <w:spacing w:line="276" w:lineRule="auto"/>
        <w:ind w:left="1080"/>
        <w:rPr>
          <w:rFonts w:ascii="Arial" w:hAnsi="Arial" w:cs="Arial"/>
          <w:sz w:val="22"/>
          <w:szCs w:val="22"/>
          <w:lang w:eastAsia="x-none"/>
        </w:rPr>
      </w:pPr>
      <w:r w:rsidRPr="00F03DA0">
        <w:rPr>
          <w:rFonts w:ascii="Arial" w:hAnsi="Arial" w:cs="Arial"/>
          <w:sz w:val="22"/>
          <w:szCs w:val="22"/>
          <w:lang w:eastAsia="x-none"/>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 (and Off-Peak Deliverability Assessment which will be for informational purposes only) for the purpose of identifying LDNUs and estimating the cost of ADNUs, as applicable. </w:t>
      </w:r>
    </w:p>
    <w:p w14:paraId="498F5F0B" w14:textId="77777777" w:rsidR="009F2C8A" w:rsidRDefault="009F2C8A" w:rsidP="007D2033">
      <w:pPr>
        <w:autoSpaceDE w:val="0"/>
        <w:autoSpaceDN w:val="0"/>
        <w:adjustRightInd w:val="0"/>
        <w:spacing w:line="276" w:lineRule="auto"/>
        <w:ind w:left="1080"/>
        <w:rPr>
          <w:rFonts w:ascii="Arial" w:hAnsi="Arial" w:cs="Arial"/>
          <w:sz w:val="22"/>
          <w:szCs w:val="22"/>
          <w:lang w:eastAsia="x-none"/>
        </w:rPr>
      </w:pPr>
    </w:p>
    <w:p w14:paraId="1C3DF786" w14:textId="77777777" w:rsidR="00CF42B6" w:rsidRDefault="009F2C8A" w:rsidP="007D2033">
      <w:pPr>
        <w:autoSpaceDE w:val="0"/>
        <w:autoSpaceDN w:val="0"/>
        <w:adjustRightInd w:val="0"/>
        <w:spacing w:line="276" w:lineRule="auto"/>
        <w:ind w:left="1080"/>
        <w:rPr>
          <w:rFonts w:ascii="Arial" w:hAnsi="Arial" w:cs="Arial"/>
          <w:sz w:val="22"/>
          <w:szCs w:val="22"/>
          <w:lang w:eastAsia="x-none"/>
        </w:rPr>
      </w:pPr>
      <w:r w:rsidRPr="00F03DA0">
        <w:rPr>
          <w:rFonts w:ascii="Arial" w:hAnsi="Arial" w:cs="Arial"/>
          <w:sz w:val="22"/>
          <w:szCs w:val="22"/>
          <w:lang w:eastAsia="x-none"/>
        </w:rPr>
        <w:t>The Phase I Interconnection Study will state for each Group Study or Interconnection Request studied individually</w:t>
      </w:r>
      <w:r w:rsidR="00CF42B6">
        <w:rPr>
          <w:rFonts w:ascii="Arial" w:hAnsi="Arial" w:cs="Arial"/>
          <w:sz w:val="22"/>
          <w:szCs w:val="22"/>
          <w:lang w:eastAsia="x-none"/>
        </w:rPr>
        <w:t>:</w:t>
      </w:r>
    </w:p>
    <w:p w14:paraId="104D90F2" w14:textId="77777777" w:rsidR="00CF42B6" w:rsidRDefault="00CF42B6" w:rsidP="007D2033">
      <w:pPr>
        <w:autoSpaceDE w:val="0"/>
        <w:autoSpaceDN w:val="0"/>
        <w:adjustRightInd w:val="0"/>
        <w:spacing w:line="276" w:lineRule="auto"/>
        <w:ind w:left="1080"/>
        <w:rPr>
          <w:rFonts w:ascii="Arial" w:hAnsi="Arial" w:cs="Arial"/>
          <w:sz w:val="22"/>
          <w:szCs w:val="22"/>
          <w:lang w:eastAsia="x-none"/>
        </w:rPr>
      </w:pPr>
    </w:p>
    <w:p w14:paraId="0ABE4F69" w14:textId="77777777" w:rsidR="00CF42B6" w:rsidRDefault="009F2C8A" w:rsidP="00C813F6">
      <w:pPr>
        <w:pStyle w:val="Default"/>
        <w:numPr>
          <w:ilvl w:val="0"/>
          <w:numId w:val="27"/>
        </w:numPr>
        <w:spacing w:line="276" w:lineRule="auto"/>
        <w:ind w:left="1890" w:hanging="450"/>
        <w:rPr>
          <w:rFonts w:eastAsia="Times New Roman"/>
          <w:sz w:val="22"/>
          <w:szCs w:val="22"/>
        </w:rPr>
      </w:pPr>
      <w:r w:rsidRPr="00CF42B6">
        <w:rPr>
          <w:rFonts w:eastAsia="Times New Roman"/>
          <w:sz w:val="22"/>
          <w:szCs w:val="22"/>
        </w:rPr>
        <w:t>the assu</w:t>
      </w:r>
      <w:r w:rsidR="00CF42B6">
        <w:rPr>
          <w:rFonts w:eastAsia="Times New Roman"/>
          <w:sz w:val="22"/>
          <w:szCs w:val="22"/>
        </w:rPr>
        <w:t>mptions upon which it is based;</w:t>
      </w:r>
    </w:p>
    <w:p w14:paraId="41F92B2A" w14:textId="77777777" w:rsidR="00CF42B6" w:rsidRPr="00CF42B6" w:rsidRDefault="00CF42B6" w:rsidP="007D2033">
      <w:pPr>
        <w:pStyle w:val="Default"/>
        <w:spacing w:line="276" w:lineRule="auto"/>
        <w:ind w:left="1890" w:hanging="450"/>
        <w:rPr>
          <w:rFonts w:eastAsia="Times New Roman"/>
          <w:sz w:val="22"/>
          <w:szCs w:val="22"/>
        </w:rPr>
      </w:pPr>
    </w:p>
    <w:p w14:paraId="0EF9B0B2" w14:textId="77777777" w:rsidR="00CF42B6" w:rsidRDefault="009F2C8A" w:rsidP="00C813F6">
      <w:pPr>
        <w:pStyle w:val="Default"/>
        <w:numPr>
          <w:ilvl w:val="0"/>
          <w:numId w:val="27"/>
        </w:numPr>
        <w:spacing w:line="276" w:lineRule="auto"/>
        <w:ind w:left="1890" w:hanging="450"/>
        <w:rPr>
          <w:rFonts w:eastAsia="Times New Roman"/>
          <w:sz w:val="22"/>
          <w:szCs w:val="22"/>
        </w:rPr>
      </w:pPr>
      <w:r w:rsidRPr="00CF42B6">
        <w:rPr>
          <w:rFonts w:eastAsia="Times New Roman"/>
          <w:sz w:val="22"/>
          <w:szCs w:val="22"/>
        </w:rPr>
        <w:t>the results of the</w:t>
      </w:r>
      <w:r w:rsidR="00CF42B6">
        <w:rPr>
          <w:rFonts w:eastAsia="Times New Roman"/>
          <w:sz w:val="22"/>
          <w:szCs w:val="22"/>
        </w:rPr>
        <w:t xml:space="preserve"> analyses; and</w:t>
      </w:r>
    </w:p>
    <w:p w14:paraId="1BFC4640" w14:textId="77777777" w:rsidR="00CF42B6" w:rsidRPr="00CF42B6" w:rsidRDefault="00CF42B6" w:rsidP="007D2033">
      <w:pPr>
        <w:pStyle w:val="Default"/>
        <w:spacing w:line="276" w:lineRule="auto"/>
        <w:ind w:left="1890" w:hanging="450"/>
        <w:rPr>
          <w:rFonts w:eastAsia="Times New Roman"/>
          <w:sz w:val="22"/>
          <w:szCs w:val="22"/>
        </w:rPr>
      </w:pPr>
    </w:p>
    <w:p w14:paraId="381FD7D2" w14:textId="77777777" w:rsidR="009F2C8A" w:rsidRPr="00CF42B6" w:rsidRDefault="009F2C8A" w:rsidP="00C813F6">
      <w:pPr>
        <w:pStyle w:val="Default"/>
        <w:numPr>
          <w:ilvl w:val="0"/>
          <w:numId w:val="27"/>
        </w:numPr>
        <w:spacing w:line="276" w:lineRule="auto"/>
        <w:ind w:left="1890" w:hanging="450"/>
        <w:rPr>
          <w:rFonts w:eastAsia="Times New Roman"/>
          <w:sz w:val="22"/>
          <w:szCs w:val="22"/>
        </w:rPr>
      </w:pPr>
      <w:r w:rsidRPr="00CF42B6">
        <w:rPr>
          <w:rFonts w:eastAsia="Times New Roman"/>
          <w:sz w:val="22"/>
          <w:szCs w:val="22"/>
        </w:rPr>
        <w:t xml:space="preserve">the requirements or potential impediments to providing the requested Interconnection Service to all Interconnection Requests in a Group Study or to the Interconnection Request studied individually. </w:t>
      </w:r>
    </w:p>
    <w:p w14:paraId="38A77393" w14:textId="77777777" w:rsidR="009F2C8A" w:rsidRDefault="009F2C8A" w:rsidP="007D2033">
      <w:pPr>
        <w:autoSpaceDE w:val="0"/>
        <w:autoSpaceDN w:val="0"/>
        <w:adjustRightInd w:val="0"/>
        <w:spacing w:line="276" w:lineRule="auto"/>
        <w:ind w:left="1080"/>
        <w:rPr>
          <w:rFonts w:ascii="Arial" w:hAnsi="Arial" w:cs="Arial"/>
          <w:sz w:val="22"/>
          <w:szCs w:val="22"/>
          <w:lang w:eastAsia="x-none"/>
        </w:rPr>
      </w:pPr>
    </w:p>
    <w:p w14:paraId="0B09918B" w14:textId="77777777" w:rsidR="009F2C8A" w:rsidRPr="009F2C8A" w:rsidRDefault="009F2C8A" w:rsidP="007D2033">
      <w:pPr>
        <w:autoSpaceDE w:val="0"/>
        <w:autoSpaceDN w:val="0"/>
        <w:adjustRightInd w:val="0"/>
        <w:spacing w:line="276" w:lineRule="auto"/>
        <w:ind w:left="1080"/>
        <w:rPr>
          <w:rFonts w:ascii="Arial" w:hAnsi="Arial" w:cs="Arial"/>
          <w:sz w:val="22"/>
          <w:szCs w:val="22"/>
          <w:lang w:eastAsia="x-none"/>
        </w:rPr>
      </w:pPr>
      <w:r w:rsidRPr="009F2C8A">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sidRPr="00FC14DD">
        <w:rPr>
          <w:rFonts w:ascii="Arial" w:hAnsi="Arial" w:cs="Arial"/>
          <w:i/>
          <w:sz w:val="22"/>
          <w:szCs w:val="22"/>
          <w:lang w:eastAsia="x-none"/>
        </w:rPr>
        <w:t>i.e.</w:t>
      </w:r>
      <w:r w:rsidRPr="009F2C8A">
        <w:rPr>
          <w:rFonts w:ascii="Arial" w:hAnsi="Arial" w:cs="Arial"/>
          <w:sz w:val="22"/>
          <w:szCs w:val="22"/>
          <w:lang w:eastAsia="x-none"/>
        </w:rPr>
        <w:t>, on Local Furnishing Bonds).</w:t>
      </w:r>
    </w:p>
    <w:p w14:paraId="09212B62" w14:textId="77777777" w:rsidR="004C0449" w:rsidRDefault="004C0449" w:rsidP="00FC14DD">
      <w:pPr>
        <w:pStyle w:val="Heading4"/>
        <w:ind w:left="2160"/>
      </w:pPr>
      <w:bookmarkStart w:id="53" w:name="_Toc350752784"/>
      <w:r>
        <w:t xml:space="preserve">Roles and </w:t>
      </w:r>
      <w:r w:rsidR="00525D0A">
        <w:rPr>
          <w:lang w:val="en-US"/>
        </w:rPr>
        <w:t>R</w:t>
      </w:r>
      <w:r>
        <w:t>esponsibilities of Participating TO and CAISO</w:t>
      </w:r>
      <w:bookmarkEnd w:id="53"/>
    </w:p>
    <w:p w14:paraId="588A16AE" w14:textId="77777777" w:rsidR="007D2033" w:rsidRDefault="007D2033" w:rsidP="007D2033">
      <w:pPr>
        <w:rPr>
          <w:rFonts w:ascii="Arial" w:hAnsi="Arial" w:cs="Arial"/>
          <w:sz w:val="22"/>
          <w:szCs w:val="22"/>
          <w:lang w:eastAsia="x-none"/>
        </w:rPr>
      </w:pPr>
    </w:p>
    <w:p w14:paraId="4495075F" w14:textId="77777777" w:rsidR="007D2033" w:rsidRPr="0030300C" w:rsidRDefault="004D098B" w:rsidP="007D2033">
      <w:pPr>
        <w:spacing w:line="276" w:lineRule="auto"/>
        <w:ind w:left="1080"/>
        <w:rPr>
          <w:rFonts w:ascii="Arial" w:hAnsi="Arial" w:cs="Arial"/>
          <w:sz w:val="22"/>
          <w:szCs w:val="22"/>
          <w:lang w:eastAsia="x-none"/>
        </w:rPr>
      </w:pPr>
      <w:r>
        <w:rPr>
          <w:rFonts w:ascii="Arial" w:hAnsi="Arial" w:cs="Arial"/>
          <w:sz w:val="22"/>
          <w:szCs w:val="22"/>
          <w:lang w:eastAsia="x-none"/>
        </w:rPr>
        <w:t xml:space="preserve">The </w:t>
      </w:r>
      <w:r w:rsidR="007D2033" w:rsidRPr="007D2033">
        <w:rPr>
          <w:rFonts w:ascii="Arial" w:hAnsi="Arial" w:cs="Arial"/>
          <w:sz w:val="22"/>
          <w:szCs w:val="22"/>
          <w:lang w:eastAsia="x-none"/>
        </w:rPr>
        <w:t>GI</w:t>
      </w:r>
      <w:r w:rsidR="007D2033">
        <w:rPr>
          <w:rFonts w:ascii="Arial" w:hAnsi="Arial" w:cs="Arial"/>
          <w:sz w:val="22"/>
          <w:szCs w:val="22"/>
          <w:lang w:eastAsia="x-none"/>
        </w:rPr>
        <w:t>DA</w:t>
      </w:r>
      <w:r w:rsidR="007D2033" w:rsidRPr="007D2033">
        <w:rPr>
          <w:rFonts w:ascii="Arial" w:hAnsi="Arial" w:cs="Arial"/>
          <w:sz w:val="22"/>
          <w:szCs w:val="22"/>
          <w:lang w:eastAsia="x-none"/>
        </w:rPr>
        <w:t xml:space="preserve">P </w:t>
      </w:r>
      <w:r>
        <w:rPr>
          <w:rFonts w:ascii="Arial" w:hAnsi="Arial" w:cs="Arial"/>
          <w:sz w:val="22"/>
          <w:szCs w:val="22"/>
          <w:lang w:eastAsia="x-none"/>
        </w:rPr>
        <w:t>sets forth</w:t>
      </w:r>
      <w:r w:rsidR="007D2033" w:rsidRPr="007D2033">
        <w:rPr>
          <w:rFonts w:ascii="Arial" w:hAnsi="Arial" w:cs="Arial"/>
          <w:sz w:val="22"/>
          <w:szCs w:val="22"/>
          <w:lang w:eastAsia="x-none"/>
        </w:rPr>
        <w:t xml:space="preserve"> a pro forma contract between the CAISO and </w:t>
      </w:r>
      <w:r>
        <w:rPr>
          <w:rFonts w:ascii="Arial" w:hAnsi="Arial" w:cs="Arial"/>
          <w:sz w:val="22"/>
          <w:szCs w:val="22"/>
          <w:lang w:eastAsia="x-none"/>
        </w:rPr>
        <w:t xml:space="preserve">the </w:t>
      </w:r>
      <w:r w:rsidR="007D2033" w:rsidRPr="007D2033">
        <w:rPr>
          <w:rFonts w:ascii="Arial" w:hAnsi="Arial" w:cs="Arial"/>
          <w:sz w:val="22"/>
          <w:szCs w:val="22"/>
          <w:lang w:eastAsia="x-none"/>
        </w:rPr>
        <w:t>applicable Participating TO</w:t>
      </w:r>
      <w:r>
        <w:rPr>
          <w:rFonts w:ascii="Arial" w:hAnsi="Arial" w:cs="Arial"/>
          <w:sz w:val="22"/>
          <w:szCs w:val="22"/>
          <w:lang w:eastAsia="x-none"/>
        </w:rPr>
        <w:t>s</w:t>
      </w:r>
      <w:r w:rsidR="007D2033" w:rsidRPr="007D2033">
        <w:rPr>
          <w:rFonts w:ascii="Arial" w:hAnsi="Arial" w:cs="Arial"/>
          <w:sz w:val="22"/>
          <w:szCs w:val="22"/>
          <w:lang w:eastAsia="x-none"/>
        </w:rPr>
        <w:t xml:space="preserve"> that clarifies the roles and responsibilities of the CAISO and Participating TOs with regard to Generator Interconnection Procedures and Interconnection Study Agreements.</w:t>
      </w:r>
      <w:r>
        <w:rPr>
          <w:rStyle w:val="FootnoteReference"/>
          <w:rFonts w:ascii="Arial" w:hAnsi="Arial" w:cs="Arial"/>
          <w:sz w:val="22"/>
          <w:szCs w:val="22"/>
          <w:lang w:eastAsia="x-none"/>
        </w:rPr>
        <w:footnoteReference w:id="12"/>
      </w:r>
      <w:r w:rsidR="007D2033" w:rsidRPr="007D2033">
        <w:rPr>
          <w:rFonts w:ascii="Arial" w:hAnsi="Arial" w:cs="Arial"/>
          <w:sz w:val="22"/>
          <w:szCs w:val="22"/>
          <w:lang w:eastAsia="x-none"/>
        </w:rPr>
        <w:t xml:space="preserve">  This agreement is commonly referred to as the “Roles and Responsibilities agreement</w:t>
      </w:r>
      <w:r w:rsidR="00DA6FAD">
        <w:rPr>
          <w:rFonts w:ascii="Arial" w:hAnsi="Arial" w:cs="Arial"/>
          <w:sz w:val="22"/>
          <w:szCs w:val="22"/>
          <w:lang w:eastAsia="x-none"/>
        </w:rPr>
        <w:t>.</w:t>
      </w:r>
      <w:r w:rsidR="007D2033" w:rsidRPr="007D2033">
        <w:rPr>
          <w:rFonts w:ascii="Arial" w:hAnsi="Arial" w:cs="Arial"/>
          <w:sz w:val="22"/>
          <w:szCs w:val="22"/>
          <w:lang w:eastAsia="x-none"/>
        </w:rPr>
        <w:t>”  The CAISO will assign responsibility for performance of portions of the Interconnection Studies to the relevant P</w:t>
      </w:r>
      <w:r w:rsidR="009118FA">
        <w:rPr>
          <w:rFonts w:ascii="Arial" w:hAnsi="Arial" w:cs="Arial"/>
          <w:sz w:val="22"/>
          <w:szCs w:val="22"/>
          <w:lang w:eastAsia="x-none"/>
        </w:rPr>
        <w:t xml:space="preserve">articipating </w:t>
      </w:r>
      <w:r w:rsidR="007D2033" w:rsidRPr="007D2033">
        <w:rPr>
          <w:rFonts w:ascii="Arial" w:hAnsi="Arial" w:cs="Arial"/>
          <w:sz w:val="22"/>
          <w:szCs w:val="22"/>
          <w:lang w:eastAsia="x-none"/>
        </w:rPr>
        <w:t>TOs, under the direction and oversight of, and approval by, the CAISO, as set forth in the agreement.  Th</w:t>
      </w:r>
      <w:r>
        <w:rPr>
          <w:rFonts w:ascii="Arial" w:hAnsi="Arial" w:cs="Arial"/>
          <w:sz w:val="22"/>
          <w:szCs w:val="22"/>
          <w:lang w:eastAsia="x-none"/>
        </w:rPr>
        <w:t>e agreement</w:t>
      </w:r>
      <w:r w:rsidR="007D2033" w:rsidRPr="007D2033">
        <w:rPr>
          <w:rFonts w:ascii="Arial" w:hAnsi="Arial" w:cs="Arial"/>
          <w:sz w:val="22"/>
          <w:szCs w:val="22"/>
          <w:lang w:eastAsia="x-none"/>
        </w:rPr>
        <w:t xml:space="preserve"> serves as a general overview of the roles and responsibilities as between the CAISO and Participating TOs</w:t>
      </w:r>
      <w:r>
        <w:rPr>
          <w:rFonts w:ascii="Arial" w:hAnsi="Arial" w:cs="Arial"/>
          <w:sz w:val="22"/>
          <w:szCs w:val="22"/>
          <w:lang w:eastAsia="x-none"/>
        </w:rPr>
        <w:t>, but</w:t>
      </w:r>
      <w:r w:rsidR="007D2033" w:rsidRPr="007D2033">
        <w:rPr>
          <w:rFonts w:ascii="Arial" w:hAnsi="Arial" w:cs="Arial"/>
          <w:sz w:val="22"/>
          <w:szCs w:val="22"/>
          <w:lang w:eastAsia="x-none"/>
        </w:rPr>
        <w:t xml:space="preserve"> does not include the process steps, involvement or obligations of the Interconnection Customer</w:t>
      </w:r>
      <w:r>
        <w:rPr>
          <w:rFonts w:ascii="Arial" w:hAnsi="Arial" w:cs="Arial"/>
          <w:sz w:val="22"/>
          <w:szCs w:val="22"/>
          <w:lang w:eastAsia="x-none"/>
        </w:rPr>
        <w:t>, or</w:t>
      </w:r>
      <w:r w:rsidR="007D2033" w:rsidRPr="007D2033">
        <w:rPr>
          <w:rFonts w:ascii="Arial" w:hAnsi="Arial" w:cs="Arial"/>
          <w:sz w:val="22"/>
          <w:szCs w:val="22"/>
          <w:lang w:eastAsia="x-none"/>
        </w:rPr>
        <w:t xml:space="preserve"> all procedures that are necessary to comply with all provisions of a </w:t>
      </w:r>
      <w:r w:rsidR="001263B2">
        <w:rPr>
          <w:rFonts w:ascii="Arial" w:hAnsi="Arial" w:cs="Arial"/>
          <w:sz w:val="22"/>
          <w:szCs w:val="22"/>
          <w:lang w:eastAsia="x-none"/>
        </w:rPr>
        <w:t>GIA</w:t>
      </w:r>
      <w:r w:rsidR="007D2033" w:rsidRPr="007D2033">
        <w:rPr>
          <w:rFonts w:ascii="Arial" w:hAnsi="Arial" w:cs="Arial"/>
          <w:sz w:val="22"/>
          <w:szCs w:val="22"/>
          <w:lang w:eastAsia="x-none"/>
        </w:rPr>
        <w:t>, the GI</w:t>
      </w:r>
      <w:r w:rsidR="00023E6F">
        <w:rPr>
          <w:rFonts w:ascii="Arial" w:hAnsi="Arial" w:cs="Arial"/>
          <w:sz w:val="22"/>
          <w:szCs w:val="22"/>
          <w:lang w:eastAsia="x-none"/>
        </w:rPr>
        <w:t>DA</w:t>
      </w:r>
      <w:r w:rsidR="007D2033" w:rsidRPr="007D2033">
        <w:rPr>
          <w:rFonts w:ascii="Arial" w:hAnsi="Arial" w:cs="Arial"/>
          <w:sz w:val="22"/>
          <w:szCs w:val="22"/>
          <w:lang w:eastAsia="x-none"/>
        </w:rPr>
        <w:t xml:space="preserve">P, </w:t>
      </w:r>
      <w:r w:rsidR="007D2033" w:rsidRPr="0030300C">
        <w:rPr>
          <w:rFonts w:ascii="Arial" w:hAnsi="Arial" w:cs="Arial"/>
          <w:sz w:val="22"/>
          <w:szCs w:val="22"/>
          <w:lang w:eastAsia="x-none"/>
        </w:rPr>
        <w:t>and Generator Interconnection Study Process Agreement for Queue Clusters.</w:t>
      </w:r>
    </w:p>
    <w:p w14:paraId="2448B283" w14:textId="77777777" w:rsidR="00541620" w:rsidRPr="0030300C" w:rsidRDefault="00541620" w:rsidP="00541620">
      <w:pPr>
        <w:spacing w:line="276" w:lineRule="auto"/>
        <w:ind w:left="1080"/>
        <w:rPr>
          <w:rFonts w:ascii="Arial" w:hAnsi="Arial" w:cs="Arial"/>
          <w:color w:val="000000"/>
          <w:sz w:val="20"/>
          <w:szCs w:val="20"/>
        </w:rPr>
      </w:pPr>
    </w:p>
    <w:p w14:paraId="13F50DC1" w14:textId="77777777" w:rsidR="00583DAC" w:rsidRPr="008C24F8" w:rsidRDefault="00583DAC" w:rsidP="00FC14DD">
      <w:pPr>
        <w:pStyle w:val="Heading4"/>
        <w:ind w:left="2160"/>
        <w:rPr>
          <w:lang w:val="en-US"/>
        </w:rPr>
      </w:pPr>
      <w:bookmarkStart w:id="54" w:name="_Toc350752785"/>
      <w:r w:rsidRPr="000B2EBC">
        <w:rPr>
          <w:lang w:val="en-US"/>
        </w:rPr>
        <w:t>Deliverability Assessment</w:t>
      </w:r>
      <w:r w:rsidR="00854B5E" w:rsidRPr="000B2EBC">
        <w:rPr>
          <w:rStyle w:val="FootnoteReference"/>
          <w:rFonts w:cs="Arial"/>
          <w:b w:val="0"/>
          <w:u w:val="single"/>
        </w:rPr>
        <w:footnoteReference w:id="13"/>
      </w:r>
      <w:bookmarkEnd w:id="54"/>
      <w:r w:rsidR="00CB4E2B" w:rsidRPr="00A63DC1">
        <w:rPr>
          <w:lang w:val="en-US"/>
        </w:rPr>
        <w:t xml:space="preserve"> </w:t>
      </w:r>
    </w:p>
    <w:p w14:paraId="3B1D6780" w14:textId="77777777" w:rsidR="00583DAC" w:rsidRDefault="00583DAC" w:rsidP="00FC14DD">
      <w:pPr>
        <w:spacing w:line="276" w:lineRule="auto"/>
        <w:rPr>
          <w:rFonts w:ascii="Arial" w:hAnsi="Arial" w:cs="Arial"/>
          <w:b/>
          <w:sz w:val="22"/>
          <w:szCs w:val="22"/>
          <w:u w:val="single"/>
          <w:lang w:eastAsia="x-none"/>
        </w:rPr>
      </w:pPr>
    </w:p>
    <w:p w14:paraId="721870CA" w14:textId="77777777" w:rsidR="00350D9F" w:rsidRPr="00FC14DD" w:rsidRDefault="00350D9F" w:rsidP="00FC14DD">
      <w:pPr>
        <w:spacing w:line="276" w:lineRule="auto"/>
        <w:ind w:left="1080"/>
        <w:rPr>
          <w:rFonts w:ascii="Arial" w:hAnsi="Arial" w:cs="Arial"/>
          <w:sz w:val="22"/>
          <w:szCs w:val="22"/>
          <w:u w:val="single"/>
          <w:lang w:eastAsia="x-none"/>
        </w:rPr>
      </w:pPr>
      <w:r w:rsidRPr="00FC14DD">
        <w:rPr>
          <w:rFonts w:ascii="Arial" w:hAnsi="Arial" w:cs="Arial"/>
          <w:sz w:val="22"/>
          <w:szCs w:val="22"/>
          <w:u w:val="single"/>
          <w:lang w:eastAsia="x-none"/>
        </w:rPr>
        <w:t>For both the Phase I Interconnection Study and the Phase II Interconnection Study, the CAISO</w:t>
      </w:r>
      <w:r w:rsidR="0001212A">
        <w:rPr>
          <w:rFonts w:ascii="Arial" w:hAnsi="Arial" w:cs="Arial"/>
          <w:sz w:val="22"/>
          <w:szCs w:val="22"/>
          <w:u w:val="single"/>
          <w:lang w:eastAsia="x-none"/>
        </w:rPr>
        <w:t>, in coordination with the applicable Participating TOs</w:t>
      </w:r>
      <w:r w:rsidRPr="00FC14DD">
        <w:rPr>
          <w:rFonts w:ascii="Arial" w:hAnsi="Arial" w:cs="Arial"/>
          <w:sz w:val="22"/>
          <w:szCs w:val="22"/>
          <w:u w:val="single"/>
          <w:lang w:eastAsia="x-none"/>
        </w:rPr>
        <w:t xml:space="preserve"> </w:t>
      </w:r>
      <w:r w:rsidR="00E56FBE" w:rsidRPr="00E56FBE">
        <w:rPr>
          <w:rFonts w:ascii="Arial" w:hAnsi="Arial" w:cs="Arial"/>
          <w:sz w:val="22"/>
          <w:szCs w:val="22"/>
          <w:u w:val="single"/>
          <w:lang w:eastAsia="x-none"/>
        </w:rPr>
        <w:t xml:space="preserve">will conduct </w:t>
      </w:r>
      <w:r w:rsidR="00E56FBE">
        <w:rPr>
          <w:rFonts w:ascii="Arial" w:hAnsi="Arial" w:cs="Arial"/>
          <w:sz w:val="22"/>
          <w:szCs w:val="22"/>
          <w:u w:val="single"/>
          <w:lang w:eastAsia="x-none"/>
        </w:rPr>
        <w:t>O</w:t>
      </w:r>
      <w:r w:rsidR="00E56FBE" w:rsidRPr="00E56FBE">
        <w:rPr>
          <w:rFonts w:ascii="Arial" w:hAnsi="Arial" w:cs="Arial"/>
          <w:sz w:val="22"/>
          <w:szCs w:val="22"/>
          <w:u w:val="single"/>
          <w:lang w:eastAsia="x-none"/>
        </w:rPr>
        <w:t>n-</w:t>
      </w:r>
      <w:r w:rsidR="00E56FBE">
        <w:rPr>
          <w:rFonts w:ascii="Arial" w:hAnsi="Arial" w:cs="Arial"/>
          <w:sz w:val="22"/>
          <w:szCs w:val="22"/>
          <w:u w:val="single"/>
          <w:lang w:eastAsia="x-none"/>
        </w:rPr>
        <w:t>P</w:t>
      </w:r>
      <w:r w:rsidR="00E56FBE" w:rsidRPr="00E56FBE">
        <w:rPr>
          <w:rFonts w:ascii="Arial" w:hAnsi="Arial" w:cs="Arial"/>
          <w:sz w:val="22"/>
          <w:szCs w:val="22"/>
          <w:u w:val="single"/>
          <w:lang w:eastAsia="x-none"/>
        </w:rPr>
        <w:t xml:space="preserve">eak </w:t>
      </w:r>
      <w:r w:rsidR="00E56FBE">
        <w:rPr>
          <w:rFonts w:ascii="Arial" w:hAnsi="Arial" w:cs="Arial"/>
          <w:sz w:val="22"/>
          <w:szCs w:val="22"/>
          <w:u w:val="single"/>
          <w:lang w:eastAsia="x-none"/>
        </w:rPr>
        <w:t>D</w:t>
      </w:r>
      <w:r w:rsidR="00E56FBE" w:rsidRPr="00E56FBE">
        <w:rPr>
          <w:rFonts w:ascii="Arial" w:hAnsi="Arial" w:cs="Arial"/>
          <w:sz w:val="22"/>
          <w:szCs w:val="22"/>
          <w:u w:val="single"/>
          <w:lang w:eastAsia="x-none"/>
        </w:rPr>
        <w:t xml:space="preserve">eliverability </w:t>
      </w:r>
      <w:r w:rsidR="00E56FBE">
        <w:rPr>
          <w:rFonts w:ascii="Arial" w:hAnsi="Arial" w:cs="Arial"/>
          <w:sz w:val="22"/>
          <w:szCs w:val="22"/>
          <w:u w:val="single"/>
          <w:lang w:eastAsia="x-none"/>
        </w:rPr>
        <w:t>A</w:t>
      </w:r>
      <w:r w:rsidRPr="00FC14DD">
        <w:rPr>
          <w:rFonts w:ascii="Arial" w:hAnsi="Arial" w:cs="Arial"/>
          <w:sz w:val="22"/>
          <w:szCs w:val="22"/>
          <w:u w:val="single"/>
          <w:lang w:eastAsia="x-none"/>
        </w:rPr>
        <w:t xml:space="preserve">ssessments </w:t>
      </w:r>
      <w:r w:rsidR="00E56FBE">
        <w:rPr>
          <w:rFonts w:ascii="Arial" w:hAnsi="Arial" w:cs="Arial"/>
          <w:sz w:val="22"/>
          <w:szCs w:val="22"/>
          <w:u w:val="single"/>
          <w:lang w:eastAsia="x-none"/>
        </w:rPr>
        <w:t xml:space="preserve">and Off-Peak Deliverability Assessments </w:t>
      </w:r>
      <w:r w:rsidRPr="00FC14DD">
        <w:rPr>
          <w:rFonts w:ascii="Arial" w:hAnsi="Arial" w:cs="Arial"/>
          <w:sz w:val="22"/>
          <w:szCs w:val="22"/>
          <w:u w:val="single"/>
          <w:lang w:eastAsia="x-none"/>
        </w:rPr>
        <w:t>for Interconnection Customers selecting Full Capacity Deliverability Status or Partial Capacity Deliverability Status.</w:t>
      </w:r>
      <w:r>
        <w:rPr>
          <w:rFonts w:ascii="Arial" w:hAnsi="Arial" w:cs="Arial"/>
          <w:sz w:val="22"/>
          <w:szCs w:val="22"/>
          <w:u w:val="single"/>
          <w:lang w:eastAsia="x-none"/>
        </w:rPr>
        <w:t xml:space="preserve">  </w:t>
      </w:r>
    </w:p>
    <w:p w14:paraId="2EABE6AD" w14:textId="77777777" w:rsidR="00350D9F" w:rsidRDefault="00350D9F" w:rsidP="00FC14DD">
      <w:pPr>
        <w:spacing w:line="276" w:lineRule="auto"/>
        <w:rPr>
          <w:rFonts w:ascii="Arial" w:hAnsi="Arial" w:cs="Arial"/>
          <w:b/>
          <w:sz w:val="22"/>
          <w:szCs w:val="22"/>
          <w:u w:val="single"/>
          <w:lang w:eastAsia="x-none"/>
        </w:rPr>
      </w:pPr>
    </w:p>
    <w:p w14:paraId="13BD46E7" w14:textId="77777777" w:rsidR="00583DAC" w:rsidRPr="00C6126C" w:rsidRDefault="00583DAC" w:rsidP="00583DAC">
      <w:pPr>
        <w:spacing w:line="276" w:lineRule="auto"/>
        <w:ind w:left="1440"/>
        <w:rPr>
          <w:rFonts w:ascii="Arial" w:hAnsi="Arial" w:cs="Arial"/>
          <w:b/>
          <w:sz w:val="22"/>
          <w:szCs w:val="22"/>
          <w:u w:val="single"/>
          <w:lang w:eastAsia="x-none"/>
        </w:rPr>
      </w:pPr>
      <w:r w:rsidRPr="00C6126C">
        <w:rPr>
          <w:rFonts w:ascii="Arial" w:hAnsi="Arial" w:cs="Arial"/>
          <w:b/>
          <w:sz w:val="22"/>
          <w:szCs w:val="22"/>
          <w:u w:val="single"/>
          <w:lang w:eastAsia="x-none"/>
        </w:rPr>
        <w:t>The On-Peak Deliverability Assessment</w:t>
      </w:r>
    </w:p>
    <w:p w14:paraId="5F55CD67" w14:textId="77777777" w:rsidR="00583DAC" w:rsidRDefault="00583DAC" w:rsidP="00583DAC">
      <w:pPr>
        <w:spacing w:line="276" w:lineRule="auto"/>
        <w:ind w:left="1440"/>
        <w:rPr>
          <w:rFonts w:ascii="Arial" w:hAnsi="Arial" w:cs="Arial"/>
          <w:sz w:val="22"/>
          <w:szCs w:val="22"/>
          <w:lang w:eastAsia="x-none"/>
        </w:rPr>
      </w:pPr>
    </w:p>
    <w:p w14:paraId="79B5DF2D" w14:textId="77777777" w:rsidR="00583DAC" w:rsidRPr="00914FE9" w:rsidRDefault="00583DAC" w:rsidP="00FC14DD">
      <w:pPr>
        <w:pStyle w:val="BodyText"/>
        <w:ind w:left="1260"/>
        <w:rPr>
          <w:rFonts w:cs="Arial"/>
          <w:szCs w:val="22"/>
          <w:lang w:eastAsia="x-none"/>
        </w:rPr>
      </w:pPr>
      <w:r w:rsidRPr="00914FE9">
        <w:rPr>
          <w:rFonts w:cs="Arial"/>
          <w:szCs w:val="22"/>
          <w:lang w:eastAsia="x-none"/>
        </w:rPr>
        <w:t xml:space="preserve">The On-Peak Deliverability Assessment shall determine the Interconnection Customer’s Generating Facility’s ability to deliver its </w:t>
      </w:r>
      <w:r w:rsidR="00240B60">
        <w:rPr>
          <w:rFonts w:cs="Arial"/>
          <w:szCs w:val="22"/>
          <w:lang w:eastAsia="x-none"/>
        </w:rPr>
        <w:t>e</w:t>
      </w:r>
      <w:r w:rsidRPr="00914FE9">
        <w:rPr>
          <w:rFonts w:cs="Arial"/>
          <w:szCs w:val="22"/>
          <w:lang w:eastAsia="x-none"/>
        </w:rPr>
        <w:t xml:space="preserve">nergy to the CAISO </w:t>
      </w:r>
      <w:r w:rsidR="00521D3D">
        <w:rPr>
          <w:rFonts w:cs="Arial"/>
          <w:szCs w:val="22"/>
          <w:lang w:eastAsia="x-none"/>
        </w:rPr>
        <w:t>C</w:t>
      </w:r>
      <w:r w:rsidRPr="00914FE9">
        <w:rPr>
          <w:rFonts w:cs="Arial"/>
          <w:szCs w:val="22"/>
          <w:lang w:eastAsia="x-none"/>
        </w:rPr>
        <w:t xml:space="preserve">ontrolled </w:t>
      </w:r>
      <w:r w:rsidR="00521D3D">
        <w:rPr>
          <w:rFonts w:cs="Arial"/>
          <w:szCs w:val="22"/>
          <w:lang w:eastAsia="x-none"/>
        </w:rPr>
        <w:t>G</w:t>
      </w:r>
      <w:r w:rsidRPr="00914FE9">
        <w:rPr>
          <w:rFonts w:cs="Arial"/>
          <w:szCs w:val="22"/>
          <w:lang w:eastAsia="x-none"/>
        </w:rPr>
        <w:t>rid under peak load conditions, and identify preliminary Delivery Network Upgrades required to provide the Generating Facility with Full Capacity or Partial Capacity Deliverability Status.</w:t>
      </w:r>
      <w:r>
        <w:rPr>
          <w:rFonts w:cs="Arial"/>
          <w:szCs w:val="22"/>
          <w:lang w:eastAsia="x-none"/>
        </w:rPr>
        <w:t xml:space="preserve"> </w:t>
      </w:r>
      <w:r w:rsidRPr="00914FE9">
        <w:rPr>
          <w:rFonts w:cs="Arial"/>
          <w:szCs w:val="22"/>
          <w:lang w:eastAsia="x-none"/>
        </w:rPr>
        <w:t xml:space="preserve"> The methodology for the On-Peak Deliverability Assessment </w:t>
      </w:r>
      <w:r>
        <w:rPr>
          <w:rFonts w:cs="Arial"/>
          <w:szCs w:val="22"/>
          <w:lang w:eastAsia="x-none"/>
        </w:rPr>
        <w:t>is</w:t>
      </w:r>
      <w:r w:rsidRPr="00914FE9">
        <w:rPr>
          <w:rFonts w:cs="Arial"/>
          <w:szCs w:val="22"/>
          <w:lang w:eastAsia="x-none"/>
        </w:rPr>
        <w:t xml:space="preserve"> published on the CAISO Website</w:t>
      </w:r>
      <w:r>
        <w:rPr>
          <w:rFonts w:cs="Arial"/>
          <w:szCs w:val="22"/>
          <w:lang w:eastAsia="x-none"/>
        </w:rPr>
        <w:t xml:space="preserve"> at </w:t>
      </w:r>
      <w:hyperlink r:id="rId12" w:history="1">
        <w:r w:rsidRPr="00FC14DD">
          <w:rPr>
            <w:rFonts w:cs="Arial"/>
            <w:szCs w:val="22"/>
            <w:lang w:eastAsia="x-none"/>
          </w:rPr>
          <w:t>http://www.caiso.com/Documents/On-PeakDeliverabilityAssessmentMethodology.pdf</w:t>
        </w:r>
      </w:hyperlink>
      <w:r w:rsidRPr="00914FE9">
        <w:rPr>
          <w:rFonts w:cs="Arial"/>
          <w:szCs w:val="22"/>
          <w:lang w:eastAsia="x-none"/>
        </w:rPr>
        <w:t xml:space="preserve">. </w:t>
      </w:r>
      <w:r w:rsidR="00207B9B">
        <w:rPr>
          <w:rFonts w:cs="Arial"/>
          <w:szCs w:val="22"/>
          <w:lang w:eastAsia="x-none"/>
        </w:rPr>
        <w:t xml:space="preserve"> </w:t>
      </w:r>
      <w:r w:rsidRPr="00914FE9">
        <w:rPr>
          <w:rFonts w:cs="Arial"/>
          <w:szCs w:val="22"/>
          <w:lang w:eastAsia="x-none"/>
        </w:rPr>
        <w:t xml:space="preserve">The On-Peak Deliverability Assessment does not convey any right to deliver electricity to any specific customer or Delivery Point. </w:t>
      </w:r>
    </w:p>
    <w:p w14:paraId="513FBDBA" w14:textId="77777777" w:rsidR="00583DAC" w:rsidRDefault="00583DAC" w:rsidP="00583DAC">
      <w:pPr>
        <w:pStyle w:val="BodyText"/>
        <w:ind w:left="1260"/>
        <w:rPr>
          <w:rFonts w:cs="Arial"/>
          <w:szCs w:val="22"/>
          <w:lang w:eastAsia="x-none"/>
        </w:rPr>
      </w:pPr>
      <w:r w:rsidRPr="00914FE9">
        <w:rPr>
          <w:rFonts w:cs="Arial"/>
          <w:szCs w:val="22"/>
          <w:lang w:eastAsia="x-none"/>
        </w:rPr>
        <w:t xml:space="preserve">The </w:t>
      </w:r>
      <w:r w:rsidR="00CB4E2B">
        <w:rPr>
          <w:rFonts w:cs="Arial"/>
          <w:szCs w:val="22"/>
          <w:lang w:eastAsia="x-none"/>
        </w:rPr>
        <w:t xml:space="preserve">On-Peak </w:t>
      </w:r>
      <w:r w:rsidRPr="00914FE9">
        <w:rPr>
          <w:rFonts w:cs="Arial"/>
          <w:szCs w:val="22"/>
          <w:lang w:eastAsia="x-none"/>
        </w:rPr>
        <w:t xml:space="preserve">Deliverability Assessment will consist of two rounds, the first of which will identify any transmission constraints that limit the Deliverability of the Generating Facilities in the </w:t>
      </w:r>
      <w:r w:rsidR="002A3E2C">
        <w:rPr>
          <w:rFonts w:cs="Arial"/>
          <w:szCs w:val="22"/>
          <w:lang w:eastAsia="x-none"/>
        </w:rPr>
        <w:t>g</w:t>
      </w:r>
      <w:r w:rsidRPr="00914FE9">
        <w:rPr>
          <w:rFonts w:cs="Arial"/>
          <w:szCs w:val="22"/>
          <w:lang w:eastAsia="x-none"/>
        </w:rPr>
        <w:t xml:space="preserve">roup </w:t>
      </w:r>
      <w:r w:rsidR="002A3E2C">
        <w:rPr>
          <w:rFonts w:cs="Arial"/>
          <w:szCs w:val="22"/>
          <w:lang w:eastAsia="x-none"/>
        </w:rPr>
        <w:t>s</w:t>
      </w:r>
      <w:r w:rsidRPr="00914FE9">
        <w:rPr>
          <w:rFonts w:cs="Arial"/>
          <w:szCs w:val="22"/>
          <w:lang w:eastAsia="x-none"/>
        </w:rPr>
        <w:t>tudy and will identify LDNUs to relieve the local constraints, and second of which will determine ADNUs to relieve the area constraints.</w:t>
      </w:r>
      <w:r>
        <w:rPr>
          <w:rFonts w:cs="Arial"/>
          <w:szCs w:val="22"/>
          <w:lang w:eastAsia="x-none"/>
        </w:rPr>
        <w:t xml:space="preserve"> </w:t>
      </w:r>
    </w:p>
    <w:p w14:paraId="155E767E" w14:textId="77777777" w:rsidR="00583DAC" w:rsidRPr="0000110A" w:rsidRDefault="00583DAC" w:rsidP="00583DAC">
      <w:pPr>
        <w:pStyle w:val="BodyText"/>
        <w:ind w:left="1260"/>
      </w:pPr>
      <w:r>
        <w:t xml:space="preserve">The first round of the </w:t>
      </w:r>
      <w:r w:rsidR="005E0B3B">
        <w:t>D</w:t>
      </w:r>
      <w:r>
        <w:t xml:space="preserve">eliverability </w:t>
      </w:r>
      <w:r w:rsidR="005E0B3B">
        <w:t>A</w:t>
      </w:r>
      <w:r>
        <w:t>ssessment model</w:t>
      </w:r>
      <w:r w:rsidR="00207B9B">
        <w:t>s</w:t>
      </w:r>
      <w:r>
        <w:t xml:space="preserve"> all the generation projects requesting Full Capacity or Partial Capacity Deliverability Status in accordance with the On-Peak Deliverability Assessment Methodology. </w:t>
      </w:r>
      <w:r w:rsidR="00207B9B">
        <w:t xml:space="preserve"> </w:t>
      </w:r>
      <w:r w:rsidRPr="0000110A">
        <w:t xml:space="preserve">The transmission system operating limits identified during the assessment are divided into two categories: </w:t>
      </w:r>
      <w:r w:rsidR="00AC26FA">
        <w:t>L</w:t>
      </w:r>
      <w:r w:rsidRPr="0000110A">
        <w:t xml:space="preserve">ocal </w:t>
      </w:r>
      <w:r w:rsidR="00AC26FA">
        <w:t>D</w:t>
      </w:r>
      <w:r w:rsidRPr="0000110A">
        <w:t xml:space="preserve">eliverability </w:t>
      </w:r>
      <w:r w:rsidR="00AC26FA">
        <w:t>C</w:t>
      </w:r>
      <w:r w:rsidRPr="0000110A">
        <w:t xml:space="preserve">onstraints and </w:t>
      </w:r>
      <w:r w:rsidR="00AC26FA">
        <w:t>A</w:t>
      </w:r>
      <w:r w:rsidRPr="0000110A">
        <w:t xml:space="preserve">rea </w:t>
      </w:r>
      <w:r w:rsidR="00AC26FA">
        <w:t>D</w:t>
      </w:r>
      <w:r w:rsidRPr="0000110A">
        <w:t xml:space="preserve">eliverability </w:t>
      </w:r>
      <w:r w:rsidR="00AC26FA">
        <w:t>C</w:t>
      </w:r>
      <w:r w:rsidRPr="0000110A">
        <w:t>onstraints.</w:t>
      </w:r>
    </w:p>
    <w:p w14:paraId="63F48528" w14:textId="77777777" w:rsidR="00583DAC" w:rsidRPr="0000110A" w:rsidRDefault="00583DAC" w:rsidP="00583DAC">
      <w:pPr>
        <w:pStyle w:val="BodyText"/>
        <w:ind w:left="1260"/>
      </w:pPr>
      <w:r w:rsidRPr="0000110A">
        <w:t xml:space="preserve">Local </w:t>
      </w:r>
      <w:r w:rsidR="00AC26FA">
        <w:t>D</w:t>
      </w:r>
      <w:r w:rsidRPr="0000110A">
        <w:t xml:space="preserve">eliverability </w:t>
      </w:r>
      <w:r w:rsidR="00AC26FA">
        <w:t>C</w:t>
      </w:r>
      <w:r w:rsidRPr="0000110A">
        <w:t>onstraints tend to have the following attributes:</w:t>
      </w:r>
    </w:p>
    <w:p w14:paraId="36A53104" w14:textId="77777777" w:rsidR="00583DAC" w:rsidRPr="0000110A" w:rsidRDefault="00AC26FA" w:rsidP="0030300C">
      <w:pPr>
        <w:pStyle w:val="BodyText"/>
        <w:numPr>
          <w:ilvl w:val="0"/>
          <w:numId w:val="73"/>
        </w:numPr>
        <w:ind w:left="1620"/>
      </w:pPr>
      <w:r>
        <w:t>G</w:t>
      </w:r>
      <w:r w:rsidR="00583DAC" w:rsidRPr="0000110A">
        <w:t>enerators whos</w:t>
      </w:r>
      <w:r w:rsidR="00583DAC">
        <w:t xml:space="preserve">e deliverability </w:t>
      </w:r>
      <w:r>
        <w:t>is</w:t>
      </w:r>
      <w:r w:rsidR="00583DAC">
        <w:t xml:space="preserve"> constrain</w:t>
      </w:r>
      <w:r>
        <w:t>ed by Local Deliverability Constraints</w:t>
      </w:r>
      <w:r w:rsidR="00583DAC" w:rsidRPr="0000110A">
        <w:t xml:space="preserve"> (</w:t>
      </w:r>
      <w:r w:rsidRPr="0030300C">
        <w:rPr>
          <w:i/>
        </w:rPr>
        <w:t>i.e.</w:t>
      </w:r>
      <w:r>
        <w:t xml:space="preserve">, </w:t>
      </w:r>
      <w:r w:rsidR="00583DAC" w:rsidRPr="0000110A">
        <w:t xml:space="preserve">generators inside the 5% </w:t>
      </w:r>
      <w:r w:rsidR="00583DAC">
        <w:t>DFAX</w:t>
      </w:r>
      <w:r w:rsidR="00583DAC" w:rsidRPr="0000110A">
        <w:t xml:space="preserve"> circle)</w:t>
      </w:r>
      <w:r w:rsidR="00583DAC">
        <w:t xml:space="preserve"> </w:t>
      </w:r>
      <w:r w:rsidR="00583DAC" w:rsidRPr="0000110A">
        <w:t>are all located on a few buses electrically close to each other.</w:t>
      </w:r>
      <w:r w:rsidR="00207B9B">
        <w:t xml:space="preserve">  </w:t>
      </w:r>
      <w:r w:rsidR="00583DAC" w:rsidRPr="0000110A">
        <w:t>Relieving these constraints does not trigger high</w:t>
      </w:r>
      <w:r>
        <w:t>-</w:t>
      </w:r>
      <w:r w:rsidR="00583DAC" w:rsidRPr="0000110A">
        <w:t>cost upgrades.</w:t>
      </w:r>
    </w:p>
    <w:p w14:paraId="7A5625FD" w14:textId="77777777" w:rsidR="00583DAC" w:rsidRPr="0000110A" w:rsidRDefault="00583DAC" w:rsidP="00583DAC">
      <w:pPr>
        <w:pStyle w:val="BodyText"/>
        <w:ind w:left="1260"/>
      </w:pPr>
      <w:r w:rsidRPr="0000110A">
        <w:t>Area Deliverability Constraints tend to have the following attributes:</w:t>
      </w:r>
    </w:p>
    <w:p w14:paraId="55FC5C4F" w14:textId="77777777" w:rsidR="00583DAC" w:rsidRPr="0000110A" w:rsidRDefault="00AC26FA" w:rsidP="00583DAC">
      <w:pPr>
        <w:pStyle w:val="BodyText"/>
        <w:numPr>
          <w:ilvl w:val="0"/>
          <w:numId w:val="73"/>
        </w:numPr>
        <w:ind w:left="1620"/>
      </w:pPr>
      <w:r>
        <w:t>G</w:t>
      </w:r>
      <w:r w:rsidR="00583DAC" w:rsidRPr="0000110A">
        <w:t xml:space="preserve">enerators whose deliverability </w:t>
      </w:r>
      <w:r>
        <w:t xml:space="preserve">is </w:t>
      </w:r>
      <w:r w:rsidR="00583DAC" w:rsidRPr="0000110A">
        <w:t>constrain</w:t>
      </w:r>
      <w:r>
        <w:t>ed by Area</w:t>
      </w:r>
      <w:r w:rsidR="00583DAC" w:rsidRPr="0000110A">
        <w:t xml:space="preserve"> </w:t>
      </w:r>
      <w:r>
        <w:t xml:space="preserve">Deliverability Constraints </w:t>
      </w:r>
      <w:r w:rsidR="00583DAC" w:rsidRPr="0000110A">
        <w:t>(</w:t>
      </w:r>
      <w:r w:rsidRPr="00FC14DD">
        <w:rPr>
          <w:i/>
        </w:rPr>
        <w:t>i.e.</w:t>
      </w:r>
      <w:r>
        <w:t xml:space="preserve">, </w:t>
      </w:r>
      <w:r w:rsidR="00583DAC" w:rsidRPr="0000110A">
        <w:t xml:space="preserve">generators inside the 5% </w:t>
      </w:r>
      <w:r w:rsidR="00583DAC">
        <w:t>DFAX</w:t>
      </w:r>
      <w:r w:rsidR="00583DAC" w:rsidRPr="0000110A">
        <w:t xml:space="preserve"> circle) are spread over at least one and possibly more grid study areas or resource areas identified in a resource portfolio used in the T</w:t>
      </w:r>
      <w:r w:rsidR="009E16F0">
        <w:t xml:space="preserve">ransmission </w:t>
      </w:r>
      <w:r w:rsidR="00583DAC" w:rsidRPr="0000110A">
        <w:t>P</w:t>
      </w:r>
      <w:r w:rsidR="009E16F0">
        <w:t xml:space="preserve">lanning </w:t>
      </w:r>
      <w:r w:rsidR="00583DAC" w:rsidRPr="0000110A">
        <w:t>P</w:t>
      </w:r>
      <w:r w:rsidR="009E16F0">
        <w:t>rocess</w:t>
      </w:r>
      <w:r w:rsidR="00583DAC" w:rsidRPr="0000110A">
        <w:t xml:space="preserve">.  </w:t>
      </w:r>
    </w:p>
    <w:p w14:paraId="4D6E3736" w14:textId="77777777" w:rsidR="00583DAC" w:rsidRPr="0000110A" w:rsidRDefault="00583DAC" w:rsidP="00583DAC">
      <w:pPr>
        <w:pStyle w:val="BodyText"/>
        <w:numPr>
          <w:ilvl w:val="0"/>
          <w:numId w:val="73"/>
        </w:numPr>
        <w:ind w:left="1620"/>
      </w:pPr>
      <w:r w:rsidRPr="0000110A">
        <w:t xml:space="preserve">In the first round of the Phase I </w:t>
      </w:r>
      <w:r w:rsidR="005E0B3B">
        <w:t>D</w:t>
      </w:r>
      <w:r w:rsidRPr="0000110A">
        <w:t xml:space="preserve">eliverability </w:t>
      </w:r>
      <w:r w:rsidR="005E0B3B">
        <w:t>A</w:t>
      </w:r>
      <w:r w:rsidRPr="0000110A">
        <w:t xml:space="preserve">ssessment, relieving </w:t>
      </w:r>
      <w:r w:rsidR="009E16F0">
        <w:t>A</w:t>
      </w:r>
      <w:r w:rsidR="00207B9B">
        <w:t xml:space="preserve">rea </w:t>
      </w:r>
      <w:r w:rsidR="009E16F0">
        <w:t>D</w:t>
      </w:r>
      <w:r w:rsidR="00207B9B">
        <w:t xml:space="preserve">eliverability </w:t>
      </w:r>
      <w:r w:rsidR="009E16F0">
        <w:t>C</w:t>
      </w:r>
      <w:r w:rsidRPr="0000110A">
        <w:t>onstraints may trigger high</w:t>
      </w:r>
      <w:r w:rsidR="009E16F0">
        <w:t xml:space="preserve"> </w:t>
      </w:r>
      <w:r w:rsidRPr="0000110A">
        <w:t xml:space="preserve">cost upgrades, driven by excessively large MW amounts of new generation </w:t>
      </w:r>
      <w:r w:rsidR="0064702F" w:rsidRPr="0030300C">
        <w:t>electrically</w:t>
      </w:r>
      <w:r w:rsidR="0064702F">
        <w:t xml:space="preserve"> </w:t>
      </w:r>
      <w:r w:rsidR="009E16F0">
        <w:t xml:space="preserve">located </w:t>
      </w:r>
      <w:r w:rsidRPr="0000110A">
        <w:t xml:space="preserve">behind the </w:t>
      </w:r>
      <w:r w:rsidR="009E16F0">
        <w:t>A</w:t>
      </w:r>
      <w:r w:rsidRPr="0000110A">
        <w:t xml:space="preserve">rea </w:t>
      </w:r>
      <w:r w:rsidR="009E16F0">
        <w:t>D</w:t>
      </w:r>
      <w:r w:rsidRPr="0000110A">
        <w:t xml:space="preserve">eliverability </w:t>
      </w:r>
      <w:r w:rsidR="009E16F0">
        <w:t>C</w:t>
      </w:r>
      <w:r w:rsidRPr="0000110A">
        <w:t xml:space="preserve">onstraint. </w:t>
      </w:r>
    </w:p>
    <w:p w14:paraId="1848FDC4" w14:textId="77777777" w:rsidR="00583DAC" w:rsidRPr="0000110A" w:rsidRDefault="00583DAC" w:rsidP="00583DAC">
      <w:pPr>
        <w:pStyle w:val="BodyText"/>
        <w:numPr>
          <w:ilvl w:val="0"/>
          <w:numId w:val="73"/>
        </w:numPr>
        <w:ind w:left="1620"/>
      </w:pPr>
      <w:r w:rsidRPr="0000110A">
        <w:t>In some potential situations</w:t>
      </w:r>
      <w:r w:rsidR="009E16F0">
        <w:t>,</w:t>
      </w:r>
      <w:r w:rsidRPr="0000110A">
        <w:t xml:space="preserve"> the </w:t>
      </w:r>
      <w:r w:rsidR="005D5B0F">
        <w:t>CA</w:t>
      </w:r>
      <w:r w:rsidRPr="0000110A">
        <w:t xml:space="preserve">ISO may classify </w:t>
      </w:r>
      <w:r w:rsidR="009E16F0">
        <w:t xml:space="preserve">a constraint </w:t>
      </w:r>
      <w:r w:rsidRPr="0000110A">
        <w:t xml:space="preserve">as an </w:t>
      </w:r>
      <w:r w:rsidR="009E16F0">
        <w:t>A</w:t>
      </w:r>
      <w:r w:rsidRPr="0000110A">
        <w:t xml:space="preserve">rea </w:t>
      </w:r>
      <w:r w:rsidR="009E16F0">
        <w:t>D</w:t>
      </w:r>
      <w:r w:rsidRPr="0000110A">
        <w:t xml:space="preserve">eliverability </w:t>
      </w:r>
      <w:r w:rsidR="009E16F0">
        <w:t>C</w:t>
      </w:r>
      <w:r w:rsidRPr="0000110A">
        <w:t xml:space="preserve">onstraint </w:t>
      </w:r>
      <w:r w:rsidR="009E16F0">
        <w:t>if it</w:t>
      </w:r>
      <w:r w:rsidRPr="0000110A">
        <w:t xml:space="preserve"> constrains the deliverability of generators electrically close to each other and is triggered by an exceptionally large volume of generation.  This could occur, for example, when there is an exceptionally large volume of </w:t>
      </w:r>
      <w:r w:rsidR="00E74A17">
        <w:t>i</w:t>
      </w:r>
      <w:r w:rsidRPr="0000110A">
        <w:t xml:space="preserve">nterconnection </w:t>
      </w:r>
      <w:r w:rsidR="00E74A17">
        <w:t>r</w:t>
      </w:r>
      <w:r w:rsidRPr="0000110A">
        <w:t>equests in a relatively smaller local sub-area within one of the resource development areas identified in the T</w:t>
      </w:r>
      <w:r w:rsidR="009E16F0">
        <w:t xml:space="preserve">ransmission </w:t>
      </w:r>
      <w:r w:rsidRPr="0000110A">
        <w:t>P</w:t>
      </w:r>
      <w:r w:rsidR="009E16F0">
        <w:t xml:space="preserve">lanning </w:t>
      </w:r>
      <w:r w:rsidRPr="0000110A">
        <w:t>P</w:t>
      </w:r>
      <w:r w:rsidR="009E16F0">
        <w:t>rocess</w:t>
      </w:r>
      <w:r w:rsidRPr="0000110A">
        <w:t xml:space="preserve"> portfolios and relieving the constraint requires expensive upgrades.  This potential situation was raised as a concern by some stakeholders, and </w:t>
      </w:r>
      <w:r w:rsidR="009E16F0">
        <w:t>the CAISO</w:t>
      </w:r>
      <w:r w:rsidRPr="0000110A">
        <w:t xml:space="preserve"> determined that in such cases, if they occur, the appropriate remedy would be to reclassify the constraint as an area deliverability constraint based on the recognition that it would serve a substantial volume of generation projects within the study area.</w:t>
      </w:r>
    </w:p>
    <w:p w14:paraId="433C184D" w14:textId="77777777" w:rsidR="00583DAC" w:rsidRDefault="00583DAC" w:rsidP="00583DAC">
      <w:pPr>
        <w:pStyle w:val="BodyText"/>
        <w:ind w:left="1260"/>
      </w:pPr>
      <w:r w:rsidRPr="0025105A">
        <w:t>The categorization of ADNU v</w:t>
      </w:r>
      <w:r w:rsidR="00E74A17">
        <w:t>er</w:t>
      </w:r>
      <w:r w:rsidRPr="0025105A">
        <w:t>s</w:t>
      </w:r>
      <w:r w:rsidR="00E74A17">
        <w:t>us</w:t>
      </w:r>
      <w:r w:rsidRPr="0025105A">
        <w:t xml:space="preserve"> LDNU is based on the deliverability constraint that triggers the need of the DNU.  </w:t>
      </w:r>
      <w:r>
        <w:t>With the exception of S</w:t>
      </w:r>
      <w:r w:rsidR="004C01E4">
        <w:t xml:space="preserve">pecial </w:t>
      </w:r>
      <w:r>
        <w:t>P</w:t>
      </w:r>
      <w:r w:rsidR="004C01E4">
        <w:t xml:space="preserve">rotection </w:t>
      </w:r>
      <w:r>
        <w:t>S</w:t>
      </w:r>
      <w:r w:rsidR="004C01E4">
        <w:t>ystem-</w:t>
      </w:r>
      <w:r>
        <w:t xml:space="preserve"> mitigating deliverability constraints, </w:t>
      </w:r>
      <w:r w:rsidRPr="0025105A">
        <w:t>ADNUs are transmission upgrades or additions to relieve Area Deliverability Constraints and LDNUs are to relieve Local Deliverability Constraints.</w:t>
      </w:r>
    </w:p>
    <w:p w14:paraId="737D227A" w14:textId="77777777" w:rsidR="00583DAC" w:rsidRDefault="00583DAC" w:rsidP="00583DAC">
      <w:pPr>
        <w:pStyle w:val="BodyText"/>
        <w:ind w:left="1260"/>
      </w:pPr>
      <w:r>
        <w:t xml:space="preserve">In the second round of the </w:t>
      </w:r>
      <w:r w:rsidR="005E0B3B">
        <w:t>D</w:t>
      </w:r>
      <w:r>
        <w:t xml:space="preserve">eliverability </w:t>
      </w:r>
      <w:r w:rsidR="005E0B3B">
        <w:t>A</w:t>
      </w:r>
      <w:r>
        <w:t xml:space="preserve">ssessment, facilities necessary to provide the incremental deliverability between the level of TP Deliverability and an additional amount are identified. </w:t>
      </w:r>
      <w:r w:rsidR="00E74A17">
        <w:t xml:space="preserve"> </w:t>
      </w:r>
      <w:r>
        <w:t xml:space="preserve">In a Phase I study, the additional amount represents a subset of the generator interconnection projects whose requested deliverability is supported by additional ADNU. </w:t>
      </w:r>
      <w:r w:rsidR="00E74A17">
        <w:t xml:space="preserve"> </w:t>
      </w:r>
      <w:r w:rsidR="00CB4E2B">
        <w:t xml:space="preserve">In a Phase II study, the additional amount represents the generator interconnection projects selecting Option </w:t>
      </w:r>
      <w:r w:rsidR="008B244B">
        <w:t>(</w:t>
      </w:r>
      <w:r w:rsidR="00CB4E2B">
        <w:t>B</w:t>
      </w:r>
      <w:r w:rsidR="008B244B">
        <w:t>)</w:t>
      </w:r>
      <w:r w:rsidR="00CB4E2B">
        <w:t>.</w:t>
      </w:r>
    </w:p>
    <w:p w14:paraId="22A0A0BA" w14:textId="77777777" w:rsidR="00CB4E2B" w:rsidRPr="00C6126C" w:rsidRDefault="00CB4E2B" w:rsidP="00CB4E2B">
      <w:pPr>
        <w:spacing w:line="276" w:lineRule="auto"/>
        <w:ind w:left="1440"/>
        <w:rPr>
          <w:rFonts w:ascii="Arial" w:hAnsi="Arial" w:cs="Arial"/>
          <w:b/>
          <w:sz w:val="22"/>
          <w:szCs w:val="22"/>
          <w:u w:val="single"/>
          <w:lang w:eastAsia="x-none"/>
        </w:rPr>
      </w:pPr>
      <w:r w:rsidRPr="00C6126C">
        <w:rPr>
          <w:rFonts w:ascii="Arial" w:hAnsi="Arial" w:cs="Arial"/>
          <w:b/>
          <w:sz w:val="22"/>
          <w:szCs w:val="22"/>
          <w:u w:val="single"/>
          <w:lang w:eastAsia="x-none"/>
        </w:rPr>
        <w:t>Off-Peak Deliverability Assessment</w:t>
      </w:r>
    </w:p>
    <w:p w14:paraId="0742C389" w14:textId="77777777" w:rsidR="00CB4E2B" w:rsidRDefault="00CB4E2B" w:rsidP="00CB4E2B">
      <w:pPr>
        <w:spacing w:line="276" w:lineRule="auto"/>
        <w:ind w:left="1800"/>
        <w:rPr>
          <w:rFonts w:ascii="Arial" w:hAnsi="Arial" w:cs="Arial"/>
          <w:sz w:val="22"/>
          <w:szCs w:val="22"/>
          <w:lang w:eastAsia="x-none"/>
        </w:rPr>
      </w:pPr>
    </w:p>
    <w:p w14:paraId="27540895" w14:textId="77777777" w:rsidR="00CB4E2B" w:rsidRPr="00351411" w:rsidRDefault="00CB4E2B" w:rsidP="00CB4E2B">
      <w:pPr>
        <w:spacing w:line="276" w:lineRule="auto"/>
        <w:ind w:left="1440"/>
        <w:rPr>
          <w:rFonts w:ascii="Arial" w:hAnsi="Arial" w:cs="Arial"/>
          <w:sz w:val="22"/>
          <w:szCs w:val="22"/>
          <w:lang w:eastAsia="x-none"/>
        </w:rPr>
      </w:pPr>
      <w:r w:rsidRPr="004C01E4">
        <w:rPr>
          <w:rFonts w:ascii="Arial" w:hAnsi="Arial" w:cs="Arial"/>
          <w:sz w:val="22"/>
          <w:szCs w:val="22"/>
          <w:lang w:eastAsia="x-none"/>
        </w:rPr>
        <w:t xml:space="preserve">The </w:t>
      </w:r>
      <w:r w:rsidRPr="00351411">
        <w:rPr>
          <w:rFonts w:ascii="Arial" w:hAnsi="Arial" w:cs="Arial"/>
          <w:sz w:val="22"/>
          <w:szCs w:val="22"/>
          <w:lang w:eastAsia="x-none"/>
        </w:rPr>
        <w:t>CAISO, in coordination with the applicable Participating TO(s), shall perform an Off-Peak Deliverability As</w:t>
      </w:r>
      <w:r w:rsidRPr="00E56FBE">
        <w:rPr>
          <w:rFonts w:ascii="Arial" w:hAnsi="Arial" w:cs="Arial"/>
          <w:sz w:val="22"/>
          <w:szCs w:val="22"/>
          <w:lang w:eastAsia="x-none"/>
        </w:rPr>
        <w:t>sessment to identify transmission upgrades in addition</w:t>
      </w:r>
      <w:r w:rsidRPr="0073309C">
        <w:rPr>
          <w:rFonts w:ascii="Arial" w:hAnsi="Arial" w:cs="Arial"/>
          <w:sz w:val="22"/>
          <w:szCs w:val="22"/>
          <w:lang w:eastAsia="x-none"/>
        </w:rPr>
        <w:t xml:space="preserve"> to those Delivery Network Upgrades identified in the On-Peak Deliverability Assessment, if any, for a Group Study or individual Interconnection Study that includes one or more Location Constrained Resource Interconnection Generators (LCRIG), where the fue</w:t>
      </w:r>
      <w:r w:rsidRPr="004A0B87">
        <w:rPr>
          <w:rFonts w:ascii="Arial" w:hAnsi="Arial" w:cs="Arial"/>
          <w:sz w:val="22"/>
          <w:szCs w:val="22"/>
          <w:lang w:eastAsia="x-none"/>
        </w:rPr>
        <w:t xml:space="preserve">l source or source of energy for the LCRIG substantially occurs during off-peak conditions. </w:t>
      </w:r>
      <w:r w:rsidR="00E74A17" w:rsidRPr="00E01650">
        <w:rPr>
          <w:rFonts w:ascii="Arial" w:hAnsi="Arial" w:cs="Arial"/>
          <w:sz w:val="22"/>
          <w:szCs w:val="22"/>
          <w:lang w:eastAsia="x-none"/>
        </w:rPr>
        <w:t xml:space="preserve"> </w:t>
      </w:r>
      <w:r w:rsidRPr="00733B48">
        <w:rPr>
          <w:rFonts w:ascii="Arial" w:hAnsi="Arial" w:cs="Arial"/>
          <w:sz w:val="22"/>
          <w:szCs w:val="22"/>
          <w:lang w:eastAsia="x-none"/>
        </w:rPr>
        <w:t xml:space="preserve">The Off-Peak Deliverability Assessment is </w:t>
      </w:r>
      <w:r w:rsidRPr="0019604E">
        <w:rPr>
          <w:rFonts w:ascii="Arial" w:hAnsi="Arial" w:cs="Arial"/>
          <w:sz w:val="22"/>
          <w:szCs w:val="22"/>
          <w:lang w:eastAsia="x-none"/>
        </w:rPr>
        <w:t xml:space="preserve">performed </w:t>
      </w:r>
      <w:r w:rsidRPr="000E08EC">
        <w:rPr>
          <w:rFonts w:ascii="Arial" w:hAnsi="Arial" w:cs="Arial"/>
          <w:sz w:val="22"/>
          <w:szCs w:val="22"/>
          <w:lang w:eastAsia="x-none"/>
        </w:rPr>
        <w:t>for information</w:t>
      </w:r>
      <w:r w:rsidRPr="00E14415">
        <w:rPr>
          <w:rFonts w:ascii="Arial" w:hAnsi="Arial" w:cs="Arial"/>
          <w:sz w:val="22"/>
          <w:szCs w:val="22"/>
          <w:lang w:eastAsia="x-none"/>
        </w:rPr>
        <w:t>al purposes only.</w:t>
      </w:r>
      <w:r w:rsidR="00E74A17" w:rsidRPr="008B5340">
        <w:rPr>
          <w:rFonts w:ascii="Arial" w:hAnsi="Arial" w:cs="Arial"/>
          <w:sz w:val="22"/>
          <w:szCs w:val="22"/>
          <w:lang w:eastAsia="x-none"/>
        </w:rPr>
        <w:t xml:space="preserve">  </w:t>
      </w:r>
      <w:r w:rsidRPr="008B5340">
        <w:rPr>
          <w:rFonts w:ascii="Arial" w:hAnsi="Arial" w:cs="Arial"/>
          <w:sz w:val="22"/>
          <w:szCs w:val="22"/>
          <w:lang w:eastAsia="x-none"/>
        </w:rPr>
        <w:t xml:space="preserve">The methodology for the Off-Peak Deliverability Assessment </w:t>
      </w:r>
      <w:r w:rsidRPr="0038264E">
        <w:rPr>
          <w:rFonts w:ascii="Arial" w:hAnsi="Arial" w:cs="Arial"/>
          <w:sz w:val="22"/>
          <w:szCs w:val="22"/>
          <w:lang w:eastAsia="x-none"/>
        </w:rPr>
        <w:t>is</w:t>
      </w:r>
      <w:r w:rsidRPr="001509BF">
        <w:rPr>
          <w:rFonts w:ascii="Arial" w:hAnsi="Arial" w:cs="Arial"/>
          <w:sz w:val="22"/>
          <w:szCs w:val="22"/>
          <w:lang w:eastAsia="x-none"/>
        </w:rPr>
        <w:t xml:space="preserve"> published on the CAISO Website</w:t>
      </w:r>
      <w:r w:rsidRPr="00DB4E5B">
        <w:rPr>
          <w:rFonts w:ascii="Arial" w:hAnsi="Arial" w:cs="Arial"/>
          <w:sz w:val="22"/>
          <w:szCs w:val="22"/>
          <w:lang w:eastAsia="x-none"/>
        </w:rPr>
        <w:t xml:space="preserve"> at </w:t>
      </w:r>
      <w:hyperlink r:id="rId13" w:history="1">
        <w:r w:rsidRPr="00FC14DD">
          <w:rPr>
            <w:rStyle w:val="Hyperlink"/>
            <w:rFonts w:ascii="Arial" w:hAnsi="Arial" w:cs="Arial"/>
            <w:sz w:val="22"/>
            <w:szCs w:val="22"/>
            <w:lang w:eastAsia="x-none"/>
          </w:rPr>
          <w:t>http://www.caiso.com/Documents/Off-PeakDeliverabilityAssessmentMethodology.pdf</w:t>
        </w:r>
      </w:hyperlink>
      <w:r w:rsidRPr="004C01E4">
        <w:rPr>
          <w:rFonts w:ascii="Arial" w:hAnsi="Arial" w:cs="Arial"/>
          <w:sz w:val="22"/>
          <w:szCs w:val="22"/>
          <w:lang w:eastAsia="x-none"/>
        </w:rPr>
        <w:t xml:space="preserve">. </w:t>
      </w:r>
    </w:p>
    <w:p w14:paraId="5DD9FD3D" w14:textId="77777777" w:rsidR="00583DAC" w:rsidRPr="00477DDB" w:rsidRDefault="00583DAC" w:rsidP="00477DDB">
      <w:pPr>
        <w:rPr>
          <w:lang w:eastAsia="x-none"/>
        </w:rPr>
      </w:pPr>
    </w:p>
    <w:p w14:paraId="0ED50772" w14:textId="77777777" w:rsidR="004C0449" w:rsidRDefault="00227E75" w:rsidP="00FC14DD">
      <w:pPr>
        <w:pStyle w:val="Heading4"/>
        <w:ind w:left="2160"/>
        <w:rPr>
          <w:lang w:val="en-US"/>
        </w:rPr>
      </w:pPr>
      <w:bookmarkStart w:id="55" w:name="_Toc350752786"/>
      <w:r>
        <w:rPr>
          <w:lang w:val="en-US"/>
        </w:rPr>
        <w:t>Phase I Interconnection Study Procedures</w:t>
      </w:r>
      <w:r>
        <w:rPr>
          <w:rStyle w:val="FootnoteReference"/>
        </w:rPr>
        <w:footnoteReference w:id="14"/>
      </w:r>
      <w:bookmarkEnd w:id="55"/>
    </w:p>
    <w:p w14:paraId="1D8B64AD" w14:textId="77777777" w:rsidR="00227E75" w:rsidRDefault="00227E75" w:rsidP="00227E75">
      <w:pPr>
        <w:rPr>
          <w:lang w:eastAsia="x-none"/>
        </w:rPr>
      </w:pPr>
    </w:p>
    <w:p w14:paraId="07A20689" w14:textId="77777777" w:rsidR="00227E75" w:rsidRDefault="00227E75" w:rsidP="00227E75">
      <w:pPr>
        <w:spacing w:line="276" w:lineRule="auto"/>
        <w:ind w:left="1080"/>
        <w:rPr>
          <w:rFonts w:ascii="Arial" w:hAnsi="Arial" w:cs="Arial"/>
          <w:sz w:val="22"/>
          <w:szCs w:val="22"/>
          <w:lang w:eastAsia="x-none"/>
        </w:rPr>
      </w:pPr>
      <w:r>
        <w:rPr>
          <w:rFonts w:ascii="Arial" w:hAnsi="Arial" w:cs="Arial"/>
          <w:sz w:val="22"/>
          <w:szCs w:val="22"/>
          <w:lang w:eastAsia="x-none"/>
        </w:rPr>
        <w:t>T</w:t>
      </w:r>
      <w:r w:rsidRPr="007D2033">
        <w:rPr>
          <w:rFonts w:ascii="Arial" w:hAnsi="Arial" w:cs="Arial"/>
          <w:sz w:val="22"/>
          <w:szCs w:val="22"/>
          <w:lang w:eastAsia="x-none"/>
        </w:rPr>
        <w:t xml:space="preserve">he CAISO coordinates the Phase I Interconnection Study with applicable Participating TO(s) pursuant to </w:t>
      </w:r>
      <w:r>
        <w:rPr>
          <w:rFonts w:ascii="Arial" w:hAnsi="Arial" w:cs="Arial"/>
          <w:sz w:val="22"/>
          <w:szCs w:val="22"/>
          <w:lang w:eastAsia="x-none"/>
        </w:rPr>
        <w:t>GIDA</w:t>
      </w:r>
      <w:r w:rsidRPr="007D2033">
        <w:rPr>
          <w:rFonts w:ascii="Arial" w:hAnsi="Arial" w:cs="Arial"/>
          <w:sz w:val="22"/>
          <w:szCs w:val="22"/>
          <w:lang w:eastAsia="x-none"/>
        </w:rPr>
        <w:t>P Section 3.2 and with any Affected System Operator whose system is affected by the Interconnection Request pursuant to GI</w:t>
      </w:r>
      <w:r>
        <w:rPr>
          <w:rFonts w:ascii="Arial" w:hAnsi="Arial" w:cs="Arial"/>
          <w:sz w:val="22"/>
          <w:szCs w:val="22"/>
          <w:lang w:eastAsia="x-none"/>
        </w:rPr>
        <w:t>DA</w:t>
      </w:r>
      <w:r w:rsidRPr="007D2033">
        <w:rPr>
          <w:rFonts w:ascii="Arial" w:hAnsi="Arial" w:cs="Arial"/>
          <w:sz w:val="22"/>
          <w:szCs w:val="22"/>
          <w:lang w:eastAsia="x-none"/>
        </w:rPr>
        <w:t>P Section 3.7 or GI</w:t>
      </w:r>
      <w:r>
        <w:rPr>
          <w:rFonts w:ascii="Arial" w:hAnsi="Arial" w:cs="Arial"/>
          <w:sz w:val="22"/>
          <w:szCs w:val="22"/>
          <w:lang w:eastAsia="x-none"/>
        </w:rPr>
        <w:t>DA</w:t>
      </w:r>
      <w:r w:rsidRPr="007D2033">
        <w:rPr>
          <w:rFonts w:ascii="Arial" w:hAnsi="Arial" w:cs="Arial"/>
          <w:sz w:val="22"/>
          <w:szCs w:val="22"/>
          <w:lang w:eastAsia="x-none"/>
        </w:rPr>
        <w:t xml:space="preserve">P BPM Section </w:t>
      </w:r>
      <w:r>
        <w:rPr>
          <w:rFonts w:ascii="Arial" w:hAnsi="Arial" w:cs="Arial"/>
          <w:sz w:val="22"/>
          <w:szCs w:val="22"/>
          <w:lang w:eastAsia="x-none"/>
        </w:rPr>
        <w:t>6.1.4</w:t>
      </w:r>
      <w:r w:rsidRPr="007D2033">
        <w:rPr>
          <w:rFonts w:ascii="Arial" w:hAnsi="Arial" w:cs="Arial"/>
          <w:sz w:val="22"/>
          <w:szCs w:val="22"/>
          <w:lang w:eastAsia="x-none"/>
        </w:rPr>
        <w:t>.</w:t>
      </w:r>
    </w:p>
    <w:p w14:paraId="6DE16665" w14:textId="77777777" w:rsidR="00227E75" w:rsidRPr="007D2033" w:rsidRDefault="00227E75" w:rsidP="00227E75">
      <w:pPr>
        <w:spacing w:line="276" w:lineRule="auto"/>
        <w:ind w:left="1080"/>
        <w:rPr>
          <w:rFonts w:ascii="Arial" w:hAnsi="Arial" w:cs="Arial"/>
          <w:sz w:val="22"/>
          <w:szCs w:val="22"/>
          <w:lang w:eastAsia="x-none"/>
        </w:rPr>
      </w:pPr>
      <w:r w:rsidRPr="007D2033">
        <w:rPr>
          <w:rFonts w:ascii="Arial" w:hAnsi="Arial" w:cs="Arial"/>
          <w:sz w:val="22"/>
          <w:szCs w:val="22"/>
          <w:lang w:eastAsia="x-none"/>
        </w:rPr>
        <w:t xml:space="preserve"> </w:t>
      </w:r>
    </w:p>
    <w:p w14:paraId="7B222C78" w14:textId="77777777" w:rsidR="00227E75" w:rsidRDefault="00227E75" w:rsidP="00227E75">
      <w:pPr>
        <w:spacing w:line="276" w:lineRule="auto"/>
        <w:ind w:left="1080"/>
        <w:rPr>
          <w:rFonts w:ascii="Arial" w:hAnsi="Arial" w:cs="Arial"/>
          <w:sz w:val="22"/>
          <w:szCs w:val="22"/>
          <w:lang w:eastAsia="x-none"/>
        </w:rPr>
      </w:pPr>
      <w:r w:rsidRPr="00541620">
        <w:rPr>
          <w:rFonts w:ascii="Arial" w:hAnsi="Arial" w:cs="Arial"/>
          <w:sz w:val="22"/>
          <w:szCs w:val="22"/>
          <w:lang w:eastAsia="x-none"/>
        </w:rPr>
        <w:t xml:space="preserve">Existing studies shall be used to the extent practicable when conducting the Phase I Interconnection Study. The CAISO will coordinate Base Case development with the applicable Participating TOs to ensure the Base Cases are accurately developed. The CAISO shall use Reasonable Efforts to complete and issue to Interconnection Customers the Phase I Interconnection Study report within two hundred (200) days after the commencement of the Phase I Interconnection Study for Queue Cluster 5 and within one hundred seventy (170) 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w:t>
      </w:r>
      <w:r w:rsidR="00914FE9">
        <w:rPr>
          <w:rFonts w:ascii="Arial" w:hAnsi="Arial" w:cs="Arial"/>
          <w:sz w:val="22"/>
          <w:szCs w:val="22"/>
          <w:lang w:eastAsia="x-none"/>
        </w:rPr>
        <w:t xml:space="preserve">GIDAP </w:t>
      </w:r>
      <w:r w:rsidRPr="00541620">
        <w:rPr>
          <w:rFonts w:ascii="Arial" w:hAnsi="Arial" w:cs="Arial"/>
          <w:sz w:val="22"/>
          <w:szCs w:val="22"/>
          <w:lang w:eastAsia="x-none"/>
        </w:rPr>
        <w:t xml:space="preserve">Section 15.2. </w:t>
      </w:r>
      <w:r>
        <w:rPr>
          <w:rFonts w:ascii="Arial" w:hAnsi="Arial" w:cs="Arial"/>
          <w:sz w:val="22"/>
          <w:szCs w:val="22"/>
          <w:lang w:eastAsia="x-none"/>
        </w:rPr>
        <w:t xml:space="preserve"> </w:t>
      </w:r>
    </w:p>
    <w:p w14:paraId="6910FA7E" w14:textId="77777777" w:rsidR="00227E75" w:rsidRDefault="00227E75" w:rsidP="00227E75">
      <w:pPr>
        <w:spacing w:line="276" w:lineRule="auto"/>
        <w:ind w:left="1080"/>
        <w:rPr>
          <w:rFonts w:ascii="Arial" w:hAnsi="Arial" w:cs="Arial"/>
          <w:sz w:val="22"/>
          <w:szCs w:val="22"/>
          <w:lang w:eastAsia="x-none"/>
        </w:rPr>
      </w:pPr>
    </w:p>
    <w:p w14:paraId="4B669A33" w14:textId="77777777" w:rsidR="00227E75" w:rsidRDefault="00227E75" w:rsidP="00227E75">
      <w:pPr>
        <w:spacing w:line="276" w:lineRule="auto"/>
        <w:ind w:left="1080"/>
        <w:rPr>
          <w:rFonts w:ascii="Arial" w:hAnsi="Arial" w:cs="Arial"/>
          <w:sz w:val="22"/>
          <w:szCs w:val="22"/>
          <w:lang w:eastAsia="x-none"/>
        </w:rPr>
      </w:pPr>
      <w:r w:rsidRPr="007D2033">
        <w:rPr>
          <w:rFonts w:ascii="Arial" w:hAnsi="Arial" w:cs="Arial"/>
          <w:sz w:val="22"/>
          <w:szCs w:val="22"/>
          <w:lang w:eastAsia="x-none"/>
        </w:rPr>
        <w:t>Note also that not all reports will come out on the same day and that some studies may be completed sooner than others.</w:t>
      </w:r>
      <w:r>
        <w:rPr>
          <w:rFonts w:ascii="Arial" w:hAnsi="Arial" w:cs="Arial"/>
          <w:sz w:val="22"/>
          <w:szCs w:val="22"/>
          <w:lang w:eastAsia="x-none"/>
        </w:rPr>
        <w:t xml:space="preserve">  </w:t>
      </w:r>
      <w:r w:rsidRPr="00541620">
        <w:rPr>
          <w:rFonts w:ascii="Arial" w:hAnsi="Arial" w:cs="Arial"/>
          <w:sz w:val="22"/>
          <w:szCs w:val="22"/>
          <w:lang w:eastAsia="x-none"/>
        </w:rPr>
        <w:t xml:space="preserve">The CAISO will share applicable study results with the applicable Participating TO(s) for review and comment and will incorporate comments into the study report. </w:t>
      </w:r>
      <w:r>
        <w:rPr>
          <w:rFonts w:ascii="Arial" w:hAnsi="Arial" w:cs="Arial"/>
          <w:sz w:val="22"/>
          <w:szCs w:val="22"/>
          <w:lang w:eastAsia="x-none"/>
        </w:rPr>
        <w:t xml:space="preserve"> </w:t>
      </w:r>
      <w:r w:rsidRPr="00541620">
        <w:rPr>
          <w:rFonts w:ascii="Arial" w:hAnsi="Arial" w:cs="Arial"/>
          <w:sz w:val="22"/>
          <w:szCs w:val="22"/>
          <w:lang w:eastAsia="x-none"/>
        </w:rPr>
        <w:t>The CAISO will issue a final Phase I Interconnection Study report to the Interconnection Customer.</w:t>
      </w:r>
      <w:r>
        <w:rPr>
          <w:rFonts w:ascii="Arial" w:hAnsi="Arial" w:cs="Arial"/>
          <w:sz w:val="22"/>
          <w:szCs w:val="22"/>
          <w:lang w:eastAsia="x-none"/>
        </w:rPr>
        <w:t xml:space="preserve"> </w:t>
      </w:r>
      <w:r w:rsidRPr="00541620">
        <w:rPr>
          <w:rFonts w:ascii="Arial" w:hAnsi="Arial" w:cs="Arial"/>
          <w:sz w:val="22"/>
          <w:szCs w:val="22"/>
          <w:lang w:eastAsia="x-none"/>
        </w:rPr>
        <w:t xml:space="preserve"> At the time of completion of the Phase I Interconnection Study, the CAISO may, at the Interconnection Customer’s request, determine whether </w:t>
      </w:r>
      <w:r>
        <w:rPr>
          <w:rFonts w:ascii="Arial" w:hAnsi="Arial" w:cs="Arial"/>
          <w:sz w:val="22"/>
          <w:szCs w:val="22"/>
          <w:lang w:eastAsia="x-none"/>
        </w:rPr>
        <w:t xml:space="preserve">the Interconnection Request qualifies for an </w:t>
      </w:r>
      <w:r w:rsidR="004C01E4">
        <w:rPr>
          <w:rFonts w:ascii="Arial" w:hAnsi="Arial" w:cs="Arial"/>
          <w:sz w:val="22"/>
          <w:szCs w:val="22"/>
          <w:lang w:eastAsia="x-none"/>
        </w:rPr>
        <w:t>a</w:t>
      </w:r>
      <w:r>
        <w:rPr>
          <w:rFonts w:ascii="Arial" w:hAnsi="Arial" w:cs="Arial"/>
          <w:sz w:val="22"/>
          <w:szCs w:val="22"/>
          <w:lang w:eastAsia="x-none"/>
        </w:rPr>
        <w:t xml:space="preserve">ccelerated Phase II study effort under GIDAP </w:t>
      </w:r>
      <w:r w:rsidRPr="00541620">
        <w:rPr>
          <w:rFonts w:ascii="Arial" w:hAnsi="Arial" w:cs="Arial"/>
          <w:sz w:val="22"/>
          <w:szCs w:val="22"/>
          <w:lang w:eastAsia="x-none"/>
        </w:rPr>
        <w:t>Section 8.6</w:t>
      </w:r>
      <w:r>
        <w:rPr>
          <w:rFonts w:ascii="Arial" w:hAnsi="Arial" w:cs="Arial"/>
          <w:sz w:val="22"/>
          <w:szCs w:val="22"/>
          <w:lang w:eastAsia="x-none"/>
        </w:rPr>
        <w:t xml:space="preserve"> and GIDAP BPM Section 6.2.7.5</w:t>
      </w:r>
      <w:r w:rsidRPr="00541620">
        <w:rPr>
          <w:rFonts w:ascii="Arial" w:hAnsi="Arial" w:cs="Arial"/>
          <w:sz w:val="22"/>
          <w:szCs w:val="22"/>
          <w:lang w:eastAsia="x-none"/>
        </w:rPr>
        <w:t>.</w:t>
      </w:r>
    </w:p>
    <w:p w14:paraId="3A367BFB" w14:textId="77777777" w:rsidR="00227E75" w:rsidRPr="00541620" w:rsidRDefault="00227E75" w:rsidP="00227E75">
      <w:pPr>
        <w:spacing w:line="276" w:lineRule="auto"/>
        <w:ind w:left="1080"/>
        <w:rPr>
          <w:rFonts w:ascii="Arial" w:hAnsi="Arial" w:cs="Arial"/>
          <w:sz w:val="22"/>
          <w:szCs w:val="22"/>
          <w:lang w:eastAsia="x-none"/>
        </w:rPr>
      </w:pPr>
      <w:r w:rsidRPr="00541620">
        <w:rPr>
          <w:rFonts w:ascii="Arial" w:hAnsi="Arial" w:cs="Arial"/>
          <w:sz w:val="22"/>
          <w:szCs w:val="22"/>
          <w:lang w:eastAsia="x-none"/>
        </w:rPr>
        <w:t xml:space="preserve"> </w:t>
      </w:r>
    </w:p>
    <w:p w14:paraId="573F23C6" w14:textId="77777777" w:rsidR="00227E75" w:rsidRDefault="00227E75" w:rsidP="00227E75">
      <w:pPr>
        <w:spacing w:line="276" w:lineRule="auto"/>
        <w:ind w:left="1080"/>
        <w:rPr>
          <w:rFonts w:ascii="Arial" w:hAnsi="Arial" w:cs="Arial"/>
          <w:sz w:val="22"/>
          <w:szCs w:val="22"/>
          <w:lang w:eastAsia="x-none"/>
        </w:rPr>
      </w:pPr>
      <w:r w:rsidRPr="00541620">
        <w:rPr>
          <w:rFonts w:ascii="Arial" w:hAnsi="Arial" w:cs="Arial"/>
          <w:sz w:val="22"/>
          <w:szCs w:val="22"/>
          <w:lang w:eastAsia="x-none"/>
        </w:rPr>
        <w:t xml:space="preserve">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 </w:t>
      </w:r>
    </w:p>
    <w:p w14:paraId="2C4C49BC" w14:textId="77777777" w:rsidR="00227E75" w:rsidRPr="00541620" w:rsidRDefault="00227E75" w:rsidP="00227E75">
      <w:pPr>
        <w:spacing w:line="276" w:lineRule="auto"/>
        <w:ind w:left="1080"/>
        <w:rPr>
          <w:rFonts w:ascii="Arial" w:hAnsi="Arial" w:cs="Arial"/>
          <w:sz w:val="22"/>
          <w:szCs w:val="22"/>
          <w:lang w:eastAsia="x-none"/>
        </w:rPr>
      </w:pPr>
    </w:p>
    <w:p w14:paraId="05B56CDE" w14:textId="77777777" w:rsidR="00227E75" w:rsidRPr="00541620" w:rsidRDefault="00227E75" w:rsidP="00227E75">
      <w:pPr>
        <w:spacing w:line="276" w:lineRule="auto"/>
        <w:ind w:left="1080"/>
        <w:rPr>
          <w:rFonts w:ascii="Arial" w:hAnsi="Arial" w:cs="Arial"/>
          <w:sz w:val="22"/>
          <w:szCs w:val="22"/>
          <w:lang w:eastAsia="x-none"/>
        </w:rPr>
      </w:pPr>
      <w:r w:rsidRPr="00541620">
        <w:rPr>
          <w:rFonts w:ascii="Arial" w:hAnsi="Arial" w:cs="Arial"/>
          <w:sz w:val="22"/>
          <w:szCs w:val="22"/>
          <w:lang w:eastAsia="x-none"/>
        </w:rPr>
        <w:t>Upon request, the CAISO shall provide the Interconnection Customer all supporting documentation, work</w:t>
      </w:r>
      <w:r w:rsidR="00914FE9">
        <w:rPr>
          <w:rFonts w:ascii="Arial" w:hAnsi="Arial" w:cs="Arial"/>
          <w:sz w:val="22"/>
          <w:szCs w:val="22"/>
          <w:lang w:eastAsia="x-none"/>
        </w:rPr>
        <w:t xml:space="preserve"> </w:t>
      </w:r>
      <w:r w:rsidRPr="00541620">
        <w:rPr>
          <w:rFonts w:ascii="Arial" w:hAnsi="Arial" w:cs="Arial"/>
          <w:sz w:val="22"/>
          <w:szCs w:val="22"/>
          <w:lang w:eastAsia="x-none"/>
        </w:rPr>
        <w:t xml:space="preserve">papers and relevant pre-Interconnection Request and post-Interconnection Request power flow, short circuit and stability databases for the Phase I Interconnection Study, subject to confidentiality arrangements consistent with </w:t>
      </w:r>
      <w:r>
        <w:rPr>
          <w:rFonts w:ascii="Arial" w:hAnsi="Arial" w:cs="Arial"/>
          <w:sz w:val="22"/>
          <w:szCs w:val="22"/>
          <w:lang w:eastAsia="x-none"/>
        </w:rPr>
        <w:t xml:space="preserve">GIDAP Section 15.1 and GIDAP BPM Section 13. </w:t>
      </w:r>
      <w:r w:rsidRPr="00541620">
        <w:rPr>
          <w:rFonts w:ascii="Arial" w:hAnsi="Arial" w:cs="Arial"/>
          <w:sz w:val="22"/>
          <w:szCs w:val="22"/>
          <w:lang w:eastAsia="x-none"/>
        </w:rPr>
        <w:t xml:space="preserve"> </w:t>
      </w:r>
    </w:p>
    <w:p w14:paraId="1C1E43A3" w14:textId="77777777" w:rsidR="00227E75" w:rsidRPr="00227E75" w:rsidRDefault="00227E75" w:rsidP="00227E75">
      <w:pPr>
        <w:rPr>
          <w:lang w:eastAsia="x-none"/>
        </w:rPr>
      </w:pPr>
    </w:p>
    <w:p w14:paraId="50158687" w14:textId="77777777" w:rsidR="004C0449" w:rsidRPr="00C6126C" w:rsidRDefault="00227E75" w:rsidP="00A06301">
      <w:pPr>
        <w:pStyle w:val="Heading5"/>
        <w:rPr>
          <w:b/>
          <w:lang w:val="en-US"/>
        </w:rPr>
      </w:pPr>
      <w:r w:rsidRPr="00C6126C">
        <w:rPr>
          <w:b/>
          <w:lang w:val="en-US"/>
        </w:rPr>
        <w:t xml:space="preserve">Identification of and Cost Allocation for </w:t>
      </w:r>
      <w:r w:rsidR="004C0449" w:rsidRPr="00C6126C">
        <w:rPr>
          <w:b/>
        </w:rPr>
        <w:t xml:space="preserve">Reliability </w:t>
      </w:r>
      <w:r w:rsidR="00C847D7" w:rsidRPr="00C6126C">
        <w:rPr>
          <w:b/>
          <w:lang w:val="en-US"/>
        </w:rPr>
        <w:t>Network Upgrades (RNUs)</w:t>
      </w:r>
      <w:r w:rsidR="00C847D7" w:rsidRPr="00C6126C">
        <w:rPr>
          <w:rStyle w:val="FootnoteReference"/>
          <w:b/>
          <w:lang w:val="en-US"/>
        </w:rPr>
        <w:footnoteReference w:id="15"/>
      </w:r>
    </w:p>
    <w:p w14:paraId="64D6B95D" w14:textId="77777777" w:rsidR="00C847D7" w:rsidRPr="00C847D7" w:rsidRDefault="00C847D7" w:rsidP="00C847D7">
      <w:pPr>
        <w:rPr>
          <w:lang w:eastAsia="x-none"/>
        </w:rPr>
      </w:pPr>
    </w:p>
    <w:p w14:paraId="1C921A33" w14:textId="77777777" w:rsidR="00C847D7" w:rsidRDefault="00C847D7" w:rsidP="00C847D7">
      <w:pPr>
        <w:spacing w:line="276" w:lineRule="auto"/>
        <w:ind w:left="1440"/>
        <w:rPr>
          <w:rFonts w:ascii="Arial" w:hAnsi="Arial" w:cs="Arial"/>
          <w:sz w:val="22"/>
          <w:szCs w:val="22"/>
          <w:lang w:eastAsia="x-none"/>
        </w:rPr>
      </w:pPr>
      <w:r w:rsidRPr="00C847D7">
        <w:rPr>
          <w:rFonts w:ascii="Arial" w:hAnsi="Arial" w:cs="Arial"/>
          <w:sz w:val="22"/>
          <w:szCs w:val="22"/>
          <w:lang w:eastAsia="x-none"/>
        </w:rPr>
        <w:t xml:space="preserve">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 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RNUs. </w:t>
      </w:r>
    </w:p>
    <w:p w14:paraId="2C03E235" w14:textId="77777777" w:rsidR="00C847D7" w:rsidRPr="00C847D7" w:rsidRDefault="00C847D7" w:rsidP="00C847D7">
      <w:pPr>
        <w:spacing w:line="276" w:lineRule="auto"/>
        <w:ind w:left="1440"/>
        <w:rPr>
          <w:rFonts w:ascii="Arial" w:hAnsi="Arial" w:cs="Arial"/>
          <w:sz w:val="22"/>
          <w:szCs w:val="22"/>
          <w:lang w:eastAsia="x-none"/>
        </w:rPr>
      </w:pPr>
    </w:p>
    <w:p w14:paraId="2C09D044" w14:textId="77777777" w:rsidR="00C847D7" w:rsidRDefault="00C847D7" w:rsidP="00C847D7">
      <w:pPr>
        <w:spacing w:line="276" w:lineRule="auto"/>
        <w:ind w:left="1440"/>
        <w:rPr>
          <w:rFonts w:ascii="Arial" w:hAnsi="Arial" w:cs="Arial"/>
          <w:sz w:val="22"/>
          <w:szCs w:val="22"/>
          <w:lang w:eastAsia="x-none"/>
        </w:rPr>
      </w:pPr>
      <w:r w:rsidRPr="00C847D7">
        <w:rPr>
          <w:rFonts w:ascii="Arial" w:hAnsi="Arial" w:cs="Arial"/>
          <w:sz w:val="22"/>
          <w:szCs w:val="22"/>
          <w:lang w:eastAsia="x-none"/>
        </w:rPr>
        <w:t xml:space="preserve">The cost of all RNUs identified in the Phase I Interconnection Study shall be estimated in accordance with </w:t>
      </w:r>
      <w:r w:rsidRPr="00324CCC">
        <w:rPr>
          <w:rFonts w:ascii="Arial" w:hAnsi="Arial" w:cs="Arial"/>
          <w:sz w:val="22"/>
          <w:szCs w:val="22"/>
          <w:lang w:eastAsia="x-none"/>
        </w:rPr>
        <w:t>GIDAP Section 6.4</w:t>
      </w:r>
      <w:r w:rsidR="00324CCC">
        <w:rPr>
          <w:rFonts w:ascii="Arial" w:hAnsi="Arial" w:cs="Arial"/>
          <w:sz w:val="22"/>
          <w:szCs w:val="22"/>
          <w:lang w:eastAsia="x-none"/>
        </w:rPr>
        <w:t xml:space="preserve"> and GIDAP BPM Section 6.1.3</w:t>
      </w:r>
      <w:r w:rsidRPr="00C847D7">
        <w:rPr>
          <w:rFonts w:ascii="Arial" w:hAnsi="Arial" w:cs="Arial"/>
          <w:sz w:val="22"/>
          <w:szCs w:val="22"/>
          <w:lang w:eastAsia="x-none"/>
        </w:rPr>
        <w:t>. The estimated costs of short circuit related RNUs identified through a Group Study shall be assigned to all Interconnection Requests in that Group Study pro rata on the basis of the short circuit duty contribution of each Generating Facility. The estimated costs of all other 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The estimated costs of RNUs identified as a result of an Interconnection Request studied separately shall be assigned solely to that Interconnection Request.</w:t>
      </w:r>
    </w:p>
    <w:p w14:paraId="0F877F59" w14:textId="77777777" w:rsidR="00C6126C" w:rsidRPr="00C847D7" w:rsidRDefault="00C6126C" w:rsidP="00C847D7">
      <w:pPr>
        <w:spacing w:line="276" w:lineRule="auto"/>
        <w:ind w:left="1440"/>
        <w:rPr>
          <w:rFonts w:ascii="Arial" w:hAnsi="Arial" w:cs="Arial"/>
          <w:sz w:val="22"/>
          <w:szCs w:val="22"/>
          <w:lang w:eastAsia="x-none"/>
        </w:rPr>
      </w:pPr>
    </w:p>
    <w:p w14:paraId="5C2D271D" w14:textId="77777777" w:rsidR="004C0449" w:rsidRPr="00C6126C" w:rsidRDefault="00227E75" w:rsidP="00A06301">
      <w:pPr>
        <w:pStyle w:val="Heading5"/>
        <w:rPr>
          <w:b/>
          <w:lang w:val="en-US"/>
        </w:rPr>
      </w:pPr>
      <w:r w:rsidRPr="00C6126C">
        <w:rPr>
          <w:b/>
          <w:lang w:val="en-US"/>
        </w:rPr>
        <w:t xml:space="preserve">Identification of and Cost Allocation for </w:t>
      </w:r>
      <w:r w:rsidR="004C0449" w:rsidRPr="00C6126C">
        <w:rPr>
          <w:b/>
        </w:rPr>
        <w:t xml:space="preserve">Deliverability </w:t>
      </w:r>
      <w:r w:rsidR="00C847D7" w:rsidRPr="00C6126C">
        <w:rPr>
          <w:b/>
          <w:lang w:val="en-US"/>
        </w:rPr>
        <w:t>Network Upgrades</w:t>
      </w:r>
    </w:p>
    <w:p w14:paraId="4B425CB3" w14:textId="77777777" w:rsidR="00914FE9" w:rsidRPr="00914FE9" w:rsidRDefault="00914FE9" w:rsidP="00914FE9">
      <w:pPr>
        <w:spacing w:line="276" w:lineRule="auto"/>
        <w:ind w:left="1440"/>
        <w:rPr>
          <w:rFonts w:ascii="Arial" w:hAnsi="Arial" w:cs="Arial"/>
          <w:sz w:val="22"/>
          <w:szCs w:val="22"/>
          <w:lang w:eastAsia="x-none"/>
        </w:rPr>
      </w:pPr>
    </w:p>
    <w:p w14:paraId="4BEB1EB6" w14:textId="77777777" w:rsidR="00914FE9" w:rsidRPr="00324CCC" w:rsidRDefault="00914FE9" w:rsidP="00324CCC">
      <w:pPr>
        <w:spacing w:line="276" w:lineRule="auto"/>
        <w:ind w:left="1800"/>
        <w:rPr>
          <w:rFonts w:ascii="Arial" w:hAnsi="Arial" w:cs="Arial"/>
          <w:sz w:val="22"/>
          <w:szCs w:val="22"/>
          <w:lang w:eastAsia="x-none"/>
        </w:rPr>
      </w:pPr>
      <w:r w:rsidRPr="00324CCC">
        <w:rPr>
          <w:rFonts w:ascii="Arial" w:hAnsi="Arial" w:cs="Arial"/>
          <w:b/>
          <w:sz w:val="22"/>
          <w:szCs w:val="22"/>
          <w:lang w:eastAsia="x-none"/>
        </w:rPr>
        <w:t>Local Delivery Network Upgrades (LDNUs)</w:t>
      </w:r>
      <w:r w:rsidRPr="00324CCC">
        <w:rPr>
          <w:rStyle w:val="FootnoteReference"/>
          <w:rFonts w:ascii="Arial" w:hAnsi="Arial" w:cs="Arial"/>
          <w:sz w:val="22"/>
          <w:szCs w:val="22"/>
          <w:lang w:eastAsia="x-none"/>
        </w:rPr>
        <w:footnoteReference w:id="16"/>
      </w:r>
    </w:p>
    <w:p w14:paraId="1606043C" w14:textId="77777777" w:rsidR="00914FE9" w:rsidRDefault="00914FE9" w:rsidP="00324CCC">
      <w:pPr>
        <w:spacing w:line="276" w:lineRule="auto"/>
        <w:ind w:left="1800"/>
        <w:rPr>
          <w:rFonts w:ascii="Arial" w:hAnsi="Arial" w:cs="Arial"/>
          <w:sz w:val="22"/>
          <w:szCs w:val="22"/>
          <w:lang w:eastAsia="x-none"/>
        </w:rPr>
      </w:pPr>
    </w:p>
    <w:p w14:paraId="7FDD3CA6" w14:textId="77777777" w:rsidR="00914FE9" w:rsidRPr="00914FE9" w:rsidRDefault="00914FE9" w:rsidP="00324CCC">
      <w:pPr>
        <w:spacing w:line="276" w:lineRule="auto"/>
        <w:ind w:left="1800"/>
        <w:rPr>
          <w:rFonts w:ascii="Arial" w:hAnsi="Arial" w:cs="Arial"/>
          <w:sz w:val="22"/>
          <w:szCs w:val="22"/>
          <w:lang w:eastAsia="x-none"/>
        </w:rPr>
      </w:pPr>
      <w:r w:rsidRPr="00914FE9">
        <w:rPr>
          <w:rFonts w:ascii="Arial" w:hAnsi="Arial" w:cs="Arial"/>
          <w:sz w:val="22"/>
          <w:szCs w:val="22"/>
          <w:lang w:eastAsia="x-none"/>
        </w:rPr>
        <w:t>The On-Peak Deliverability Assessment will be used to establish the maximum cost responsibility for LDNUs for each Interconnection Customer selecting Full Capacity or Partial Capacity Deliverability Status. Deliverability of a new Generating Facility will be assessed on the same basis as all existing resources interconnected to the CAISO Controlled Grid.</w:t>
      </w:r>
    </w:p>
    <w:p w14:paraId="656C97C0" w14:textId="77777777" w:rsidR="00914FE9" w:rsidRPr="00914FE9" w:rsidRDefault="00914FE9" w:rsidP="00324CCC">
      <w:pPr>
        <w:spacing w:line="276" w:lineRule="auto"/>
        <w:ind w:left="1800"/>
        <w:rPr>
          <w:rFonts w:ascii="Arial" w:hAnsi="Arial" w:cs="Arial"/>
          <w:sz w:val="22"/>
          <w:szCs w:val="22"/>
          <w:lang w:eastAsia="x-none"/>
        </w:rPr>
      </w:pPr>
      <w:r w:rsidRPr="00914FE9">
        <w:rPr>
          <w:rFonts w:ascii="Arial" w:hAnsi="Arial" w:cs="Arial"/>
          <w:sz w:val="22"/>
          <w:szCs w:val="22"/>
          <w:lang w:eastAsia="x-none"/>
        </w:rPr>
        <w:t xml:space="preserve"> </w:t>
      </w:r>
    </w:p>
    <w:p w14:paraId="12068CE0" w14:textId="77777777" w:rsidR="00914FE9" w:rsidRPr="00914FE9" w:rsidRDefault="00914FE9" w:rsidP="00324CCC">
      <w:pPr>
        <w:spacing w:line="276" w:lineRule="auto"/>
        <w:ind w:left="1800"/>
        <w:rPr>
          <w:rFonts w:ascii="Arial" w:hAnsi="Arial" w:cs="Arial"/>
          <w:sz w:val="22"/>
          <w:szCs w:val="22"/>
          <w:lang w:eastAsia="x-none"/>
        </w:rPr>
      </w:pPr>
      <w:r w:rsidRPr="00914FE9">
        <w:rPr>
          <w:rFonts w:ascii="Arial" w:hAnsi="Arial" w:cs="Arial"/>
          <w:sz w:val="22"/>
          <w:szCs w:val="22"/>
          <w:lang w:eastAsia="x-none"/>
        </w:rPr>
        <w:t xml:space="preserve">The cost of LDNUs identified in the On-Peak Deliverability Assessment as part of a Phase I Interconnection Study shall be estimated in accordance with </w:t>
      </w:r>
      <w:r w:rsidR="00324CCC" w:rsidRPr="00324CCC">
        <w:rPr>
          <w:rFonts w:ascii="Arial" w:hAnsi="Arial" w:cs="Arial"/>
          <w:sz w:val="22"/>
          <w:szCs w:val="22"/>
          <w:lang w:eastAsia="x-none"/>
        </w:rPr>
        <w:t xml:space="preserve">GIDAP </w:t>
      </w:r>
      <w:r w:rsidRPr="00324CCC">
        <w:rPr>
          <w:rFonts w:ascii="Arial" w:hAnsi="Arial" w:cs="Arial"/>
          <w:sz w:val="22"/>
          <w:szCs w:val="22"/>
          <w:lang w:eastAsia="x-none"/>
        </w:rPr>
        <w:t>Section 6.4</w:t>
      </w:r>
      <w:r w:rsidR="00324CCC" w:rsidRPr="00324CCC">
        <w:rPr>
          <w:rFonts w:ascii="Arial" w:hAnsi="Arial" w:cs="Arial"/>
          <w:sz w:val="22"/>
          <w:szCs w:val="22"/>
          <w:lang w:eastAsia="x-none"/>
        </w:rPr>
        <w:t xml:space="preserve"> </w:t>
      </w:r>
      <w:r w:rsidR="00324CCC">
        <w:rPr>
          <w:rFonts w:ascii="Arial" w:hAnsi="Arial" w:cs="Arial"/>
          <w:sz w:val="22"/>
          <w:szCs w:val="22"/>
          <w:lang w:eastAsia="x-none"/>
        </w:rPr>
        <w:t>and GIDAP BPM Section 6.1.3</w:t>
      </w:r>
      <w:r w:rsidRPr="00914FE9">
        <w:rPr>
          <w:rFonts w:ascii="Arial" w:hAnsi="Arial" w:cs="Arial"/>
          <w:sz w:val="22"/>
          <w:szCs w:val="22"/>
          <w:lang w:eastAsia="x-none"/>
        </w:rPr>
        <w:t>.</w:t>
      </w:r>
      <w:r w:rsidR="00E74A17">
        <w:rPr>
          <w:rFonts w:ascii="Arial" w:hAnsi="Arial" w:cs="Arial"/>
          <w:sz w:val="22"/>
          <w:szCs w:val="22"/>
          <w:lang w:eastAsia="x-none"/>
        </w:rPr>
        <w:t xml:space="preserve"> </w:t>
      </w:r>
      <w:r w:rsidRPr="00914FE9">
        <w:rPr>
          <w:rFonts w:ascii="Arial" w:hAnsi="Arial" w:cs="Arial"/>
          <w:sz w:val="22"/>
          <w:szCs w:val="22"/>
          <w:lang w:eastAsia="x-none"/>
        </w:rPr>
        <w:t xml:space="preserve"> 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205724F9" w14:textId="77777777" w:rsidR="00914FE9" w:rsidRPr="00914FE9" w:rsidRDefault="00914FE9" w:rsidP="00324CCC">
      <w:pPr>
        <w:spacing w:line="276" w:lineRule="auto"/>
        <w:ind w:left="1800"/>
        <w:rPr>
          <w:rFonts w:ascii="Arial" w:hAnsi="Arial" w:cs="Arial"/>
          <w:sz w:val="22"/>
          <w:szCs w:val="22"/>
          <w:lang w:eastAsia="x-none"/>
        </w:rPr>
      </w:pPr>
    </w:p>
    <w:p w14:paraId="4A3235C1" w14:textId="77777777" w:rsidR="00914FE9" w:rsidRPr="00324CCC" w:rsidRDefault="00914FE9" w:rsidP="00324CCC">
      <w:pPr>
        <w:spacing w:line="276" w:lineRule="auto"/>
        <w:ind w:left="1800"/>
        <w:rPr>
          <w:rFonts w:ascii="Arial" w:hAnsi="Arial" w:cs="Arial"/>
          <w:b/>
          <w:sz w:val="22"/>
          <w:szCs w:val="22"/>
          <w:lang w:eastAsia="x-none"/>
        </w:rPr>
      </w:pPr>
      <w:r w:rsidRPr="00324CCC">
        <w:rPr>
          <w:rFonts w:ascii="Arial" w:hAnsi="Arial" w:cs="Arial"/>
          <w:b/>
          <w:sz w:val="22"/>
          <w:szCs w:val="22"/>
          <w:lang w:eastAsia="x-none"/>
        </w:rPr>
        <w:t>Area Delivery Network Upgrades (ADNUs)</w:t>
      </w:r>
      <w:r w:rsidRPr="00324CCC">
        <w:rPr>
          <w:rStyle w:val="FootnoteReference"/>
          <w:rFonts w:ascii="Arial" w:hAnsi="Arial" w:cs="Arial"/>
          <w:sz w:val="22"/>
          <w:szCs w:val="22"/>
          <w:lang w:eastAsia="x-none"/>
        </w:rPr>
        <w:footnoteReference w:id="17"/>
      </w:r>
    </w:p>
    <w:p w14:paraId="03450A07" w14:textId="77777777" w:rsidR="00914FE9" w:rsidRDefault="00914FE9" w:rsidP="00324CCC">
      <w:pPr>
        <w:spacing w:line="276" w:lineRule="auto"/>
        <w:ind w:left="1800"/>
        <w:rPr>
          <w:rFonts w:ascii="Arial" w:hAnsi="Arial" w:cs="Arial"/>
          <w:sz w:val="22"/>
          <w:szCs w:val="22"/>
          <w:lang w:eastAsia="x-none"/>
        </w:rPr>
      </w:pPr>
    </w:p>
    <w:p w14:paraId="0A9E6B04" w14:textId="77777777" w:rsidR="00914FE9" w:rsidRDefault="00914FE9" w:rsidP="00324CCC">
      <w:pPr>
        <w:spacing w:line="276" w:lineRule="auto"/>
        <w:ind w:left="1800"/>
        <w:rPr>
          <w:rFonts w:ascii="Arial" w:hAnsi="Arial" w:cs="Arial"/>
          <w:sz w:val="22"/>
          <w:szCs w:val="22"/>
          <w:lang w:eastAsia="x-none"/>
        </w:rPr>
      </w:pPr>
      <w:r w:rsidRPr="00914FE9">
        <w:rPr>
          <w:rFonts w:ascii="Arial" w:hAnsi="Arial" w:cs="Arial"/>
          <w:sz w:val="22"/>
          <w:szCs w:val="22"/>
          <w:lang w:eastAsia="x-none"/>
        </w:rPr>
        <w:t xml:space="preserve">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 </w:t>
      </w:r>
      <w:r w:rsidR="00E74A17">
        <w:rPr>
          <w:rFonts w:ascii="Arial" w:hAnsi="Arial" w:cs="Arial"/>
          <w:sz w:val="22"/>
          <w:szCs w:val="22"/>
          <w:lang w:eastAsia="x-none"/>
        </w:rPr>
        <w:t xml:space="preserve"> </w:t>
      </w:r>
      <w:r w:rsidRPr="00914FE9">
        <w:rPr>
          <w:rFonts w:ascii="Arial" w:hAnsi="Arial" w:cs="Arial"/>
          <w:sz w:val="22"/>
          <w:szCs w:val="22"/>
          <w:lang w:eastAsia="x-none"/>
        </w:rPr>
        <w:t>Based on such facility cost estimates, the CAISO will calculate a rate for ADNU costs equal to the facility cost estimate divided by the additional amount of Deliverability targeted in the study. The Phase I Interconnection Studies shall provide a cost estimate for each Interconnection Customer which equals the rate multiplied by the requested deliverable MW capacity of the Generating Facility in the Interconnection Request.</w:t>
      </w:r>
    </w:p>
    <w:p w14:paraId="7A7C1BF8" w14:textId="77777777" w:rsidR="00324CCC" w:rsidRDefault="00324CCC" w:rsidP="00324CCC">
      <w:pPr>
        <w:spacing w:line="276" w:lineRule="auto"/>
        <w:ind w:left="1800"/>
        <w:rPr>
          <w:rFonts w:ascii="Arial" w:hAnsi="Arial" w:cs="Arial"/>
          <w:sz w:val="22"/>
          <w:szCs w:val="22"/>
          <w:lang w:eastAsia="x-none"/>
        </w:rPr>
      </w:pPr>
    </w:p>
    <w:p w14:paraId="0649EDAD" w14:textId="77777777" w:rsidR="00C6126C" w:rsidRPr="00324CCC" w:rsidRDefault="00C6126C" w:rsidP="00324CCC">
      <w:pPr>
        <w:spacing w:line="276" w:lineRule="auto"/>
        <w:ind w:left="1440"/>
        <w:rPr>
          <w:rFonts w:ascii="Arial" w:hAnsi="Arial" w:cs="Arial"/>
          <w:sz w:val="22"/>
          <w:szCs w:val="22"/>
          <w:lang w:eastAsia="x-none"/>
        </w:rPr>
      </w:pPr>
    </w:p>
    <w:p w14:paraId="5D2FC277" w14:textId="77777777" w:rsidR="00697025" w:rsidRPr="00A70413" w:rsidRDefault="00697025" w:rsidP="00697025">
      <w:pPr>
        <w:spacing w:line="276" w:lineRule="auto"/>
        <w:ind w:left="1440"/>
        <w:rPr>
          <w:rFonts w:ascii="Arial" w:hAnsi="Arial" w:cs="Arial"/>
          <w:b/>
          <w:sz w:val="22"/>
          <w:szCs w:val="22"/>
          <w:lang w:eastAsia="x-none"/>
        </w:rPr>
      </w:pPr>
      <w:r w:rsidRPr="00A70413">
        <w:rPr>
          <w:rFonts w:ascii="Arial" w:hAnsi="Arial" w:cs="Arial"/>
          <w:b/>
          <w:sz w:val="22"/>
          <w:szCs w:val="22"/>
          <w:lang w:eastAsia="x-none"/>
        </w:rPr>
        <w:t>Off Peak Deliverability Assessment for Information Only</w:t>
      </w:r>
    </w:p>
    <w:p w14:paraId="0C44270D" w14:textId="77777777" w:rsidR="00697025" w:rsidRDefault="00697025" w:rsidP="00324CCC">
      <w:pPr>
        <w:spacing w:line="276" w:lineRule="auto"/>
        <w:ind w:left="1440"/>
        <w:rPr>
          <w:rFonts w:ascii="Arial" w:hAnsi="Arial" w:cs="Arial"/>
          <w:sz w:val="22"/>
          <w:szCs w:val="22"/>
          <w:lang w:eastAsia="x-none"/>
        </w:rPr>
      </w:pPr>
    </w:p>
    <w:p w14:paraId="2D9ACCB4" w14:textId="77777777" w:rsidR="00C6126C" w:rsidRDefault="00324CCC" w:rsidP="00324CCC">
      <w:pPr>
        <w:spacing w:line="276" w:lineRule="auto"/>
        <w:ind w:left="1440"/>
        <w:rPr>
          <w:rFonts w:ascii="Arial" w:hAnsi="Arial" w:cs="Arial"/>
          <w:sz w:val="22"/>
          <w:szCs w:val="22"/>
          <w:lang w:eastAsia="x-none"/>
        </w:rPr>
      </w:pPr>
      <w:r w:rsidRPr="00324CCC">
        <w:rPr>
          <w:rFonts w:ascii="Arial" w:hAnsi="Arial" w:cs="Arial"/>
          <w:sz w:val="22"/>
          <w:szCs w:val="22"/>
          <w:lang w:eastAsia="x-none"/>
        </w:rPr>
        <w:t xml:space="preserve">The transmission upgrades identified </w:t>
      </w:r>
      <w:r w:rsidR="00E70F91">
        <w:rPr>
          <w:rFonts w:ascii="Arial" w:hAnsi="Arial" w:cs="Arial"/>
          <w:sz w:val="22"/>
          <w:szCs w:val="22"/>
          <w:lang w:eastAsia="x-none"/>
        </w:rPr>
        <w:t>in the Off-Peak Deliverability Assessment</w:t>
      </w:r>
      <w:r w:rsidRPr="00324CCC">
        <w:rPr>
          <w:rFonts w:ascii="Arial" w:hAnsi="Arial" w:cs="Arial"/>
          <w:sz w:val="22"/>
          <w:szCs w:val="22"/>
          <w:lang w:eastAsia="x-none"/>
        </w:rPr>
        <w:t xml:space="preserve"> shall comprise those needed for the full maximum megawatt electrical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t>
      </w:r>
      <w:r w:rsidR="00C6126C">
        <w:rPr>
          <w:rFonts w:ascii="Arial" w:hAnsi="Arial" w:cs="Arial"/>
          <w:sz w:val="22"/>
          <w:szCs w:val="22"/>
          <w:lang w:eastAsia="x-none"/>
        </w:rPr>
        <w:t xml:space="preserve"> </w:t>
      </w:r>
    </w:p>
    <w:p w14:paraId="26ABEAF6" w14:textId="77777777" w:rsidR="00B45E98" w:rsidRPr="00324CCC" w:rsidRDefault="00B45E98" w:rsidP="00324CCC">
      <w:pPr>
        <w:spacing w:line="276" w:lineRule="auto"/>
        <w:ind w:left="1440"/>
        <w:rPr>
          <w:rFonts w:ascii="Arial" w:hAnsi="Arial" w:cs="Arial"/>
          <w:sz w:val="22"/>
          <w:szCs w:val="22"/>
          <w:lang w:eastAsia="x-none"/>
        </w:rPr>
      </w:pPr>
    </w:p>
    <w:p w14:paraId="2C61A37B" w14:textId="77777777" w:rsidR="00324CCC" w:rsidRDefault="00324CCC" w:rsidP="00324CCC">
      <w:pPr>
        <w:spacing w:line="276" w:lineRule="auto"/>
        <w:ind w:left="1440"/>
        <w:rPr>
          <w:rFonts w:ascii="Arial" w:hAnsi="Arial" w:cs="Arial"/>
          <w:sz w:val="22"/>
          <w:szCs w:val="22"/>
          <w:lang w:eastAsia="x-none"/>
        </w:rPr>
      </w:pPr>
      <w:r w:rsidRPr="00324CCC">
        <w:rPr>
          <w:rFonts w:ascii="Arial" w:hAnsi="Arial" w:cs="Arial"/>
          <w:sz w:val="22"/>
          <w:szCs w:val="22"/>
          <w:lang w:eastAsia="x-none"/>
        </w:rPr>
        <w:t>The CAISO perform</w:t>
      </w:r>
      <w:r w:rsidR="00697025">
        <w:rPr>
          <w:rFonts w:ascii="Arial" w:hAnsi="Arial" w:cs="Arial"/>
          <w:sz w:val="22"/>
          <w:szCs w:val="22"/>
          <w:lang w:eastAsia="x-none"/>
        </w:rPr>
        <w:t>s</w:t>
      </w:r>
      <w:r w:rsidRPr="00324CCC">
        <w:rPr>
          <w:rFonts w:ascii="Arial" w:hAnsi="Arial" w:cs="Arial"/>
          <w:sz w:val="22"/>
          <w:szCs w:val="22"/>
          <w:lang w:eastAsia="x-none"/>
        </w:rPr>
        <w:t xml:space="preserve"> the Off-Peak Deliverability Assessment for Interconnection Customer informational purposes only, and any such upgrades identified in the Off-Peak Deliverability Assessment as part of the Phase I Interconnection Study shall be estimated in accordance with </w:t>
      </w:r>
      <w:r w:rsidR="00C6126C">
        <w:rPr>
          <w:rFonts w:ascii="Arial" w:hAnsi="Arial" w:cs="Arial"/>
          <w:sz w:val="22"/>
          <w:szCs w:val="22"/>
          <w:lang w:eastAsia="x-none"/>
        </w:rPr>
        <w:t xml:space="preserve">GIDAP </w:t>
      </w:r>
      <w:r w:rsidRPr="00324CCC">
        <w:rPr>
          <w:rFonts w:ascii="Arial" w:hAnsi="Arial" w:cs="Arial"/>
          <w:sz w:val="22"/>
          <w:szCs w:val="22"/>
          <w:lang w:eastAsia="x-none"/>
        </w:rPr>
        <w:t xml:space="preserve">Section 6.4. The estimated costs of such upgrades identified in the assessment will be referred to as “off peak Deliverability transmission upgrades,' the description of such upgrades in any report will be conceptual in nature, and such transmission upgrades will not be included in a plan of service within the applicable Interconnection Study report. </w:t>
      </w:r>
    </w:p>
    <w:p w14:paraId="38C95D6E" w14:textId="77777777" w:rsidR="00C6126C" w:rsidRPr="00324CCC" w:rsidRDefault="00C6126C" w:rsidP="00324CCC">
      <w:pPr>
        <w:spacing w:line="276" w:lineRule="auto"/>
        <w:ind w:left="1440"/>
        <w:rPr>
          <w:rFonts w:ascii="Arial" w:hAnsi="Arial" w:cs="Arial"/>
          <w:sz w:val="22"/>
          <w:szCs w:val="22"/>
          <w:lang w:eastAsia="x-none"/>
        </w:rPr>
      </w:pPr>
    </w:p>
    <w:p w14:paraId="20122432" w14:textId="77777777" w:rsidR="00324CCC" w:rsidRDefault="00324CCC" w:rsidP="00324CCC">
      <w:pPr>
        <w:spacing w:line="276" w:lineRule="auto"/>
        <w:ind w:left="1440"/>
        <w:rPr>
          <w:rFonts w:ascii="Arial" w:hAnsi="Arial" w:cs="Arial"/>
          <w:sz w:val="22"/>
          <w:szCs w:val="22"/>
          <w:lang w:eastAsia="x-none"/>
        </w:rPr>
      </w:pPr>
      <w:r w:rsidRPr="00324CCC">
        <w:rPr>
          <w:rFonts w:ascii="Arial" w:hAnsi="Arial" w:cs="Arial"/>
          <w:sz w:val="22"/>
          <w:szCs w:val="22"/>
          <w:lang w:eastAsia="x-none"/>
        </w:rPr>
        <w:t xml:space="preserve">The cost of transmission upgrades identified in the Off-Peak Deliverability Assessment performed during the course of the Phase I Interconnection Study </w:t>
      </w:r>
      <w:r w:rsidR="00697025">
        <w:rPr>
          <w:rFonts w:ascii="Arial" w:hAnsi="Arial" w:cs="Arial"/>
          <w:sz w:val="22"/>
          <w:szCs w:val="22"/>
          <w:lang w:eastAsia="x-none"/>
        </w:rPr>
        <w:t>are</w:t>
      </w:r>
      <w:r w:rsidRPr="00324CCC">
        <w:rPr>
          <w:rFonts w:ascii="Arial" w:hAnsi="Arial" w:cs="Arial"/>
          <w:sz w:val="22"/>
          <w:szCs w:val="22"/>
          <w:lang w:eastAsia="x-none"/>
        </w:rPr>
        <w:t xml:space="preserve"> estimated in accordance with Section 6.4</w:t>
      </w:r>
      <w:r w:rsidR="00C6126C" w:rsidRPr="00C6126C">
        <w:rPr>
          <w:rFonts w:ascii="Arial" w:hAnsi="Arial" w:cs="Arial"/>
          <w:sz w:val="22"/>
          <w:szCs w:val="22"/>
          <w:lang w:eastAsia="x-none"/>
        </w:rPr>
        <w:t xml:space="preserve"> </w:t>
      </w:r>
      <w:r w:rsidR="00C6126C">
        <w:rPr>
          <w:rFonts w:ascii="Arial" w:hAnsi="Arial" w:cs="Arial"/>
          <w:sz w:val="22"/>
          <w:szCs w:val="22"/>
          <w:lang w:eastAsia="x-none"/>
        </w:rPr>
        <w:t>and GIDAP BPM Section 6.1.3</w:t>
      </w:r>
      <w:r w:rsidRPr="00324CCC">
        <w:rPr>
          <w:rFonts w:ascii="Arial" w:hAnsi="Arial" w:cs="Arial"/>
          <w:sz w:val="22"/>
          <w:szCs w:val="22"/>
          <w:lang w:eastAsia="x-none"/>
        </w:rPr>
        <w:t xml:space="preserve">. </w:t>
      </w:r>
      <w:r w:rsidR="00C6126C">
        <w:rPr>
          <w:rFonts w:ascii="Arial" w:hAnsi="Arial" w:cs="Arial"/>
          <w:sz w:val="22"/>
          <w:szCs w:val="22"/>
          <w:lang w:eastAsia="x-none"/>
        </w:rPr>
        <w:t xml:space="preserve"> </w:t>
      </w:r>
      <w:r w:rsidRPr="00324CCC">
        <w:rPr>
          <w:rFonts w:ascii="Arial" w:hAnsi="Arial" w:cs="Arial"/>
          <w:sz w:val="22"/>
          <w:szCs w:val="22"/>
          <w:lang w:eastAsia="x-none"/>
        </w:rPr>
        <w:t xml:space="preserve">However, because these transmission upgrades shall be conceptual in nature only these upgrades shall be treated as follows: </w:t>
      </w:r>
    </w:p>
    <w:p w14:paraId="730366D5" w14:textId="77777777" w:rsidR="00C6126C" w:rsidRPr="00324CCC" w:rsidRDefault="00C6126C" w:rsidP="00324CCC">
      <w:pPr>
        <w:spacing w:line="276" w:lineRule="auto"/>
        <w:ind w:left="1440"/>
        <w:rPr>
          <w:rFonts w:ascii="Arial" w:hAnsi="Arial" w:cs="Arial"/>
          <w:sz w:val="22"/>
          <w:szCs w:val="22"/>
          <w:lang w:eastAsia="x-none"/>
        </w:rPr>
      </w:pPr>
    </w:p>
    <w:p w14:paraId="648CDCF5" w14:textId="77777777" w:rsidR="00324CCC" w:rsidRDefault="00324CCC" w:rsidP="00C813F6">
      <w:pPr>
        <w:numPr>
          <w:ilvl w:val="0"/>
          <w:numId w:val="28"/>
        </w:numPr>
        <w:spacing w:line="276" w:lineRule="auto"/>
        <w:rPr>
          <w:rFonts w:ascii="Arial" w:hAnsi="Arial" w:cs="Arial"/>
          <w:sz w:val="22"/>
          <w:szCs w:val="22"/>
          <w:lang w:eastAsia="x-none"/>
        </w:rPr>
      </w:pPr>
      <w:r w:rsidRPr="00324CCC">
        <w:rPr>
          <w:rFonts w:ascii="Arial" w:hAnsi="Arial" w:cs="Arial"/>
          <w:sz w:val="22"/>
          <w:szCs w:val="22"/>
          <w:lang w:eastAsia="x-none"/>
        </w:rPr>
        <w:t xml:space="preserve">these transmission upgrades will not be required for the proposed Generating Facility (or proposed increase in capacity) that is the subject to the Interconnection Request to achieve Full Capacity Deliverability Status; </w:t>
      </w:r>
    </w:p>
    <w:p w14:paraId="0B058C48" w14:textId="77777777" w:rsidR="00C6126C" w:rsidRPr="00324CCC" w:rsidRDefault="00C6126C" w:rsidP="00C6126C">
      <w:pPr>
        <w:spacing w:line="276" w:lineRule="auto"/>
        <w:ind w:left="2160"/>
        <w:rPr>
          <w:rFonts w:ascii="Arial" w:hAnsi="Arial" w:cs="Arial"/>
          <w:sz w:val="22"/>
          <w:szCs w:val="22"/>
          <w:lang w:eastAsia="x-none"/>
        </w:rPr>
      </w:pPr>
    </w:p>
    <w:p w14:paraId="6EE3617F" w14:textId="77777777" w:rsidR="00324CCC" w:rsidRDefault="00324CCC" w:rsidP="00C813F6">
      <w:pPr>
        <w:numPr>
          <w:ilvl w:val="0"/>
          <w:numId w:val="28"/>
        </w:numPr>
        <w:spacing w:line="276" w:lineRule="auto"/>
        <w:rPr>
          <w:rFonts w:ascii="Arial" w:hAnsi="Arial" w:cs="Arial"/>
          <w:sz w:val="22"/>
          <w:szCs w:val="22"/>
          <w:lang w:eastAsia="x-none"/>
        </w:rPr>
      </w:pPr>
      <w:r w:rsidRPr="00324CCC">
        <w:rPr>
          <w:rFonts w:ascii="Arial" w:hAnsi="Arial" w:cs="Arial"/>
          <w:sz w:val="22"/>
          <w:szCs w:val="22"/>
          <w:lang w:eastAsia="x-none"/>
        </w:rPr>
        <w:t xml:space="preserve">the estimated costs for these transmission upgrades shall not be assigned to any Interconnection Customer in an Interconnection Study report, such costs shall not be considered in determining the cost responsibility or maximum cost responsibility of the Interconnection Customer for Network Upgrades under this or in determining the Interconnection Financial Security than an Interconnection Customer must post under </w:t>
      </w:r>
      <w:r w:rsidR="00C6126C">
        <w:rPr>
          <w:rFonts w:ascii="Arial" w:hAnsi="Arial" w:cs="Arial"/>
          <w:sz w:val="22"/>
          <w:szCs w:val="22"/>
          <w:lang w:eastAsia="x-none"/>
        </w:rPr>
        <w:t xml:space="preserve">GIDAP </w:t>
      </w:r>
      <w:r w:rsidRPr="00324CCC">
        <w:rPr>
          <w:rFonts w:ascii="Arial" w:hAnsi="Arial" w:cs="Arial"/>
          <w:sz w:val="22"/>
          <w:szCs w:val="22"/>
          <w:lang w:eastAsia="x-none"/>
        </w:rPr>
        <w:t>Section 11</w:t>
      </w:r>
      <w:r w:rsidR="00C6126C">
        <w:rPr>
          <w:rFonts w:ascii="Arial" w:hAnsi="Arial" w:cs="Arial"/>
          <w:sz w:val="22"/>
          <w:szCs w:val="22"/>
          <w:lang w:eastAsia="x-none"/>
        </w:rPr>
        <w:t xml:space="preserve"> and GIDAP BPM Section 8</w:t>
      </w:r>
      <w:r w:rsidRPr="00324CCC">
        <w:rPr>
          <w:rFonts w:ascii="Arial" w:hAnsi="Arial" w:cs="Arial"/>
          <w:sz w:val="22"/>
          <w:szCs w:val="22"/>
          <w:lang w:eastAsia="x-none"/>
        </w:rPr>
        <w:t xml:space="preserve">; </w:t>
      </w:r>
      <w:r w:rsidR="00C6126C">
        <w:rPr>
          <w:rFonts w:ascii="Arial" w:hAnsi="Arial" w:cs="Arial"/>
          <w:sz w:val="22"/>
          <w:szCs w:val="22"/>
          <w:lang w:eastAsia="x-none"/>
        </w:rPr>
        <w:t xml:space="preserve">and </w:t>
      </w:r>
    </w:p>
    <w:p w14:paraId="24203FF2" w14:textId="77777777" w:rsidR="00C6126C" w:rsidRPr="00324CCC" w:rsidRDefault="00C6126C" w:rsidP="00C6126C">
      <w:pPr>
        <w:spacing w:line="276" w:lineRule="auto"/>
        <w:ind w:left="2160"/>
        <w:rPr>
          <w:rFonts w:ascii="Arial" w:hAnsi="Arial" w:cs="Arial"/>
          <w:sz w:val="22"/>
          <w:szCs w:val="22"/>
          <w:lang w:eastAsia="x-none"/>
        </w:rPr>
      </w:pPr>
    </w:p>
    <w:p w14:paraId="0441F5AB" w14:textId="77777777" w:rsidR="00324CCC" w:rsidRDefault="00324CCC" w:rsidP="00C813F6">
      <w:pPr>
        <w:numPr>
          <w:ilvl w:val="0"/>
          <w:numId w:val="28"/>
        </w:numPr>
        <w:spacing w:line="276" w:lineRule="auto"/>
        <w:rPr>
          <w:rFonts w:ascii="Arial" w:hAnsi="Arial" w:cs="Arial"/>
          <w:sz w:val="22"/>
          <w:szCs w:val="22"/>
          <w:lang w:eastAsia="x-none"/>
        </w:rPr>
      </w:pPr>
      <w:r w:rsidRPr="00324CCC">
        <w:rPr>
          <w:rFonts w:ascii="Arial" w:hAnsi="Arial" w:cs="Arial"/>
          <w:sz w:val="22"/>
          <w:szCs w:val="22"/>
          <w:lang w:eastAsia="x-none"/>
        </w:rPr>
        <w:t>the applicable Participating TO(s) shall not be responsible under this for financing or constructing such transmission upgrades.</w:t>
      </w:r>
    </w:p>
    <w:p w14:paraId="717A50EC" w14:textId="77777777" w:rsidR="00C6126C" w:rsidRPr="00914FE9" w:rsidRDefault="00C6126C" w:rsidP="00C6126C">
      <w:pPr>
        <w:spacing w:line="276" w:lineRule="auto"/>
        <w:ind w:left="2160"/>
        <w:rPr>
          <w:rFonts w:ascii="Arial" w:hAnsi="Arial" w:cs="Arial"/>
          <w:sz w:val="22"/>
          <w:szCs w:val="22"/>
          <w:lang w:eastAsia="x-none"/>
        </w:rPr>
      </w:pPr>
    </w:p>
    <w:p w14:paraId="7C7F6996" w14:textId="77777777" w:rsidR="004C0449" w:rsidRDefault="003310C5" w:rsidP="00A06301">
      <w:pPr>
        <w:pStyle w:val="Heading5"/>
        <w:rPr>
          <w:b/>
          <w:lang w:val="en-US"/>
        </w:rPr>
      </w:pPr>
      <w:r>
        <w:rPr>
          <w:b/>
          <w:lang w:val="en-US"/>
        </w:rPr>
        <w:t xml:space="preserve">Identification of and Cost Allocation for Participating TO </w:t>
      </w:r>
      <w:r w:rsidR="004C0449" w:rsidRPr="00C6126C">
        <w:rPr>
          <w:b/>
        </w:rPr>
        <w:t xml:space="preserve">Interconnection Facilities </w:t>
      </w:r>
    </w:p>
    <w:p w14:paraId="3F02A970" w14:textId="77777777" w:rsidR="003310C5" w:rsidRDefault="003310C5" w:rsidP="003310C5">
      <w:pPr>
        <w:rPr>
          <w:lang w:eastAsia="x-none"/>
        </w:rPr>
      </w:pPr>
    </w:p>
    <w:p w14:paraId="642AF099" w14:textId="77777777" w:rsidR="003310C5" w:rsidRPr="003310C5" w:rsidRDefault="003310C5" w:rsidP="003310C5">
      <w:pPr>
        <w:spacing w:line="276" w:lineRule="auto"/>
        <w:ind w:left="1440"/>
        <w:rPr>
          <w:rFonts w:ascii="Arial" w:hAnsi="Arial" w:cs="Arial"/>
          <w:sz w:val="22"/>
          <w:szCs w:val="22"/>
          <w:lang w:eastAsia="x-none"/>
        </w:rPr>
      </w:pPr>
      <w:r w:rsidRPr="003310C5">
        <w:rPr>
          <w:rFonts w:ascii="Arial" w:hAnsi="Arial" w:cs="Arial"/>
          <w:sz w:val="22"/>
          <w:szCs w:val="22"/>
          <w:lang w:eastAsia="x-none"/>
        </w:rPr>
        <w:t>As part of the Phase I studies, the P</w:t>
      </w:r>
      <w:r>
        <w:rPr>
          <w:rFonts w:ascii="Arial" w:hAnsi="Arial" w:cs="Arial"/>
          <w:sz w:val="22"/>
          <w:szCs w:val="22"/>
          <w:lang w:eastAsia="x-none"/>
        </w:rPr>
        <w:t xml:space="preserve">articipating </w:t>
      </w:r>
      <w:r w:rsidRPr="003310C5">
        <w:rPr>
          <w:rFonts w:ascii="Arial" w:hAnsi="Arial" w:cs="Arial"/>
          <w:sz w:val="22"/>
          <w:szCs w:val="22"/>
          <w:lang w:eastAsia="x-none"/>
        </w:rPr>
        <w:t>TO will identify the required Participating TO</w:t>
      </w:r>
      <w:r w:rsidR="00E70F91">
        <w:rPr>
          <w:rFonts w:ascii="Arial" w:hAnsi="Arial" w:cs="Arial"/>
          <w:sz w:val="22"/>
          <w:szCs w:val="22"/>
          <w:lang w:eastAsia="x-none"/>
        </w:rPr>
        <w:t>’</w:t>
      </w:r>
      <w:r w:rsidRPr="003310C5">
        <w:rPr>
          <w:rFonts w:ascii="Arial" w:hAnsi="Arial" w:cs="Arial"/>
          <w:sz w:val="22"/>
          <w:szCs w:val="22"/>
          <w:lang w:eastAsia="x-none"/>
        </w:rPr>
        <w:t xml:space="preserve">s Interconnection Facilities associated with each </w:t>
      </w:r>
      <w:r w:rsidR="00EC3F9E">
        <w:rPr>
          <w:rFonts w:ascii="Arial" w:hAnsi="Arial" w:cs="Arial"/>
          <w:sz w:val="22"/>
          <w:szCs w:val="22"/>
          <w:lang w:eastAsia="x-none"/>
        </w:rPr>
        <w:t>I</w:t>
      </w:r>
      <w:r w:rsidRPr="003310C5">
        <w:rPr>
          <w:rFonts w:ascii="Arial" w:hAnsi="Arial" w:cs="Arial"/>
          <w:sz w:val="22"/>
          <w:szCs w:val="22"/>
          <w:lang w:eastAsia="x-none"/>
        </w:rPr>
        <w:t xml:space="preserve">nterconnection </w:t>
      </w:r>
      <w:r w:rsidR="00EC3F9E">
        <w:rPr>
          <w:rFonts w:ascii="Arial" w:hAnsi="Arial" w:cs="Arial"/>
          <w:sz w:val="22"/>
          <w:szCs w:val="22"/>
          <w:lang w:eastAsia="x-none"/>
        </w:rPr>
        <w:t>R</w:t>
      </w:r>
      <w:r w:rsidRPr="003310C5">
        <w:rPr>
          <w:rFonts w:ascii="Arial" w:hAnsi="Arial" w:cs="Arial"/>
          <w:sz w:val="22"/>
          <w:szCs w:val="22"/>
          <w:lang w:eastAsia="x-none"/>
        </w:rPr>
        <w:t xml:space="preserve">equest. </w:t>
      </w:r>
      <w:r>
        <w:rPr>
          <w:rFonts w:ascii="Arial" w:hAnsi="Arial" w:cs="Arial"/>
          <w:sz w:val="22"/>
          <w:szCs w:val="22"/>
          <w:lang w:eastAsia="x-none"/>
        </w:rPr>
        <w:t xml:space="preserve"> The cost for these identified </w:t>
      </w:r>
      <w:r w:rsidR="00EC3F9E">
        <w:rPr>
          <w:rFonts w:ascii="Arial" w:hAnsi="Arial" w:cs="Arial"/>
          <w:sz w:val="22"/>
          <w:szCs w:val="22"/>
          <w:lang w:eastAsia="x-none"/>
        </w:rPr>
        <w:t>I</w:t>
      </w:r>
      <w:r>
        <w:rPr>
          <w:rFonts w:ascii="Arial" w:hAnsi="Arial" w:cs="Arial"/>
          <w:sz w:val="22"/>
          <w:szCs w:val="22"/>
          <w:lang w:eastAsia="x-none"/>
        </w:rPr>
        <w:t xml:space="preserve">nterconnection </w:t>
      </w:r>
      <w:r w:rsidR="00EC3F9E">
        <w:rPr>
          <w:rFonts w:ascii="Arial" w:hAnsi="Arial" w:cs="Arial"/>
          <w:sz w:val="22"/>
          <w:szCs w:val="22"/>
          <w:lang w:eastAsia="x-none"/>
        </w:rPr>
        <w:t>F</w:t>
      </w:r>
      <w:r>
        <w:rPr>
          <w:rFonts w:ascii="Arial" w:hAnsi="Arial" w:cs="Arial"/>
          <w:sz w:val="22"/>
          <w:szCs w:val="22"/>
          <w:lang w:eastAsia="x-none"/>
        </w:rPr>
        <w:t xml:space="preserve">acilities will be </w:t>
      </w:r>
      <w:r w:rsidRPr="00324CCC">
        <w:rPr>
          <w:rFonts w:ascii="Arial" w:hAnsi="Arial" w:cs="Arial"/>
          <w:sz w:val="22"/>
          <w:szCs w:val="22"/>
          <w:lang w:eastAsia="x-none"/>
        </w:rPr>
        <w:t>estimated in accordance with</w:t>
      </w:r>
      <w:r>
        <w:rPr>
          <w:rFonts w:ascii="Arial" w:hAnsi="Arial" w:cs="Arial"/>
          <w:sz w:val="22"/>
          <w:szCs w:val="22"/>
          <w:lang w:eastAsia="x-none"/>
        </w:rPr>
        <w:t xml:space="preserve"> GIDAP</w:t>
      </w:r>
      <w:r w:rsidRPr="00324CCC">
        <w:rPr>
          <w:rFonts w:ascii="Arial" w:hAnsi="Arial" w:cs="Arial"/>
          <w:sz w:val="22"/>
          <w:szCs w:val="22"/>
          <w:lang w:eastAsia="x-none"/>
        </w:rPr>
        <w:t xml:space="preserve"> Section 6.4</w:t>
      </w:r>
      <w:r w:rsidRPr="00C6126C">
        <w:rPr>
          <w:rFonts w:ascii="Arial" w:hAnsi="Arial" w:cs="Arial"/>
          <w:sz w:val="22"/>
          <w:szCs w:val="22"/>
          <w:lang w:eastAsia="x-none"/>
        </w:rPr>
        <w:t xml:space="preserve"> </w:t>
      </w:r>
      <w:r>
        <w:rPr>
          <w:rFonts w:ascii="Arial" w:hAnsi="Arial" w:cs="Arial"/>
          <w:sz w:val="22"/>
          <w:szCs w:val="22"/>
          <w:lang w:eastAsia="x-none"/>
        </w:rPr>
        <w:t xml:space="preserve">and GIDAP BPM Section 6.1.3 and included in the Phase I </w:t>
      </w:r>
      <w:r w:rsidR="00EC3F9E">
        <w:rPr>
          <w:rFonts w:ascii="Arial" w:hAnsi="Arial" w:cs="Arial"/>
          <w:sz w:val="22"/>
          <w:szCs w:val="22"/>
          <w:lang w:eastAsia="x-none"/>
        </w:rPr>
        <w:t>Interconnection Study r</w:t>
      </w:r>
      <w:r>
        <w:rPr>
          <w:rFonts w:ascii="Arial" w:hAnsi="Arial" w:cs="Arial"/>
          <w:sz w:val="22"/>
          <w:szCs w:val="22"/>
          <w:lang w:eastAsia="x-none"/>
        </w:rPr>
        <w:t>eport</w:t>
      </w:r>
      <w:r w:rsidRPr="00324CCC">
        <w:rPr>
          <w:rFonts w:ascii="Arial" w:hAnsi="Arial" w:cs="Arial"/>
          <w:sz w:val="22"/>
          <w:szCs w:val="22"/>
          <w:lang w:eastAsia="x-none"/>
        </w:rPr>
        <w:t xml:space="preserve">. </w:t>
      </w:r>
      <w:r>
        <w:rPr>
          <w:rFonts w:ascii="Arial" w:hAnsi="Arial" w:cs="Arial"/>
          <w:sz w:val="22"/>
          <w:szCs w:val="22"/>
          <w:lang w:eastAsia="x-none"/>
        </w:rPr>
        <w:t xml:space="preserve"> </w:t>
      </w:r>
    </w:p>
    <w:p w14:paraId="5E5CFF49" w14:textId="77777777" w:rsidR="003310C5" w:rsidRPr="003310C5" w:rsidRDefault="003310C5" w:rsidP="003310C5">
      <w:pPr>
        <w:spacing w:line="276" w:lineRule="auto"/>
        <w:ind w:left="1440"/>
        <w:rPr>
          <w:rFonts w:ascii="Arial" w:hAnsi="Arial" w:cs="Arial"/>
          <w:sz w:val="22"/>
          <w:szCs w:val="22"/>
          <w:lang w:eastAsia="x-none"/>
        </w:rPr>
      </w:pPr>
    </w:p>
    <w:p w14:paraId="30BA8E54" w14:textId="77777777" w:rsidR="004C0449" w:rsidRDefault="00744703" w:rsidP="00FC14DD">
      <w:pPr>
        <w:pStyle w:val="Heading4"/>
        <w:ind w:left="2160"/>
        <w:rPr>
          <w:lang w:val="en-US"/>
        </w:rPr>
      </w:pPr>
      <w:bookmarkStart w:id="56" w:name="_Toc350752787"/>
      <w:r>
        <w:t xml:space="preserve">Phase I </w:t>
      </w:r>
      <w:r w:rsidR="004C0449">
        <w:t>Cost Responsibility</w:t>
      </w:r>
      <w:r w:rsidR="00D30FC5">
        <w:rPr>
          <w:rStyle w:val="FootnoteReference"/>
        </w:rPr>
        <w:footnoteReference w:id="18"/>
      </w:r>
      <w:bookmarkEnd w:id="56"/>
    </w:p>
    <w:p w14:paraId="7FF2FB30" w14:textId="77777777" w:rsidR="00D30FC5" w:rsidRPr="00D30FC5" w:rsidRDefault="00D30FC5" w:rsidP="00D30FC5">
      <w:pPr>
        <w:spacing w:line="276" w:lineRule="auto"/>
        <w:ind w:left="1440"/>
        <w:rPr>
          <w:rFonts w:ascii="Arial" w:hAnsi="Arial" w:cs="Arial"/>
          <w:sz w:val="22"/>
          <w:szCs w:val="22"/>
          <w:lang w:eastAsia="x-none"/>
        </w:rPr>
      </w:pPr>
    </w:p>
    <w:p w14:paraId="279B5600" w14:textId="77777777" w:rsidR="00744703" w:rsidRPr="00744703" w:rsidRDefault="00744703" w:rsidP="00744703">
      <w:pPr>
        <w:spacing w:line="276" w:lineRule="auto"/>
        <w:ind w:left="1080"/>
        <w:rPr>
          <w:rFonts w:ascii="Arial" w:hAnsi="Arial" w:cs="Arial"/>
          <w:sz w:val="22"/>
          <w:szCs w:val="22"/>
          <w:lang w:eastAsia="x-none"/>
        </w:rPr>
      </w:pPr>
      <w:r w:rsidRPr="00744703">
        <w:rPr>
          <w:rFonts w:ascii="Arial" w:hAnsi="Arial" w:cs="Arial"/>
          <w:sz w:val="22"/>
          <w:szCs w:val="22"/>
          <w:lang w:eastAsia="x-none"/>
        </w:rPr>
        <w:t>Under the GI</w:t>
      </w:r>
      <w:r>
        <w:rPr>
          <w:rFonts w:ascii="Arial" w:hAnsi="Arial" w:cs="Arial"/>
          <w:sz w:val="22"/>
          <w:szCs w:val="22"/>
          <w:lang w:eastAsia="x-none"/>
        </w:rPr>
        <w:t>DA</w:t>
      </w:r>
      <w:r w:rsidRPr="00744703">
        <w:rPr>
          <w:rFonts w:ascii="Arial" w:hAnsi="Arial" w:cs="Arial"/>
          <w:sz w:val="22"/>
          <w:szCs w:val="22"/>
          <w:lang w:eastAsia="x-none"/>
        </w:rPr>
        <w:t xml:space="preserve">P </w:t>
      </w:r>
      <w:r w:rsidR="00EC3F9E">
        <w:rPr>
          <w:rFonts w:ascii="Arial" w:hAnsi="Arial" w:cs="Arial"/>
          <w:sz w:val="22"/>
          <w:szCs w:val="22"/>
          <w:lang w:eastAsia="x-none"/>
        </w:rPr>
        <w:t>C</w:t>
      </w:r>
      <w:r w:rsidRPr="00744703">
        <w:rPr>
          <w:rFonts w:ascii="Arial" w:hAnsi="Arial" w:cs="Arial"/>
          <w:sz w:val="22"/>
          <w:szCs w:val="22"/>
          <w:lang w:eastAsia="x-none"/>
        </w:rPr>
        <w:t xml:space="preserve">luster </w:t>
      </w:r>
      <w:r w:rsidR="00EC3F9E">
        <w:rPr>
          <w:rFonts w:ascii="Arial" w:hAnsi="Arial" w:cs="Arial"/>
          <w:sz w:val="22"/>
          <w:szCs w:val="22"/>
          <w:lang w:eastAsia="x-none"/>
        </w:rPr>
        <w:t>S</w:t>
      </w:r>
      <w:r w:rsidRPr="00744703">
        <w:rPr>
          <w:rFonts w:ascii="Arial" w:hAnsi="Arial" w:cs="Arial"/>
          <w:sz w:val="22"/>
          <w:szCs w:val="22"/>
          <w:lang w:eastAsia="x-none"/>
        </w:rPr>
        <w:t xml:space="preserve">tudy </w:t>
      </w:r>
      <w:r w:rsidR="00EC3F9E">
        <w:rPr>
          <w:rFonts w:ascii="Arial" w:hAnsi="Arial" w:cs="Arial"/>
          <w:sz w:val="22"/>
          <w:szCs w:val="22"/>
          <w:lang w:eastAsia="x-none"/>
        </w:rPr>
        <w:t>P</w:t>
      </w:r>
      <w:r w:rsidRPr="00744703">
        <w:rPr>
          <w:rFonts w:ascii="Arial" w:hAnsi="Arial" w:cs="Arial"/>
          <w:sz w:val="22"/>
          <w:szCs w:val="22"/>
          <w:lang w:eastAsia="x-none"/>
        </w:rPr>
        <w:t>rocess track, the maximum cost responsibility assigned to the Interconnection Customer for Network Upgrades is the lower of the cost estimates determined through the Phase I Interconnection Studies or the cost estimates determined through the Phase II Interconnection Studies.</w:t>
      </w:r>
    </w:p>
    <w:p w14:paraId="0D3F17B1" w14:textId="77777777" w:rsidR="00744703" w:rsidRPr="00744703" w:rsidRDefault="00744703" w:rsidP="00744703">
      <w:pPr>
        <w:spacing w:line="276" w:lineRule="auto"/>
        <w:ind w:left="1080"/>
        <w:rPr>
          <w:rFonts w:ascii="Arial" w:hAnsi="Arial" w:cs="Arial"/>
          <w:sz w:val="22"/>
          <w:szCs w:val="22"/>
          <w:lang w:eastAsia="x-none"/>
        </w:rPr>
      </w:pPr>
    </w:p>
    <w:p w14:paraId="487CA509" w14:textId="77777777" w:rsidR="00C81D01" w:rsidRDefault="00C81D01" w:rsidP="00C81D01">
      <w:pPr>
        <w:pStyle w:val="Default"/>
        <w:spacing w:line="276" w:lineRule="auto"/>
        <w:ind w:left="1080"/>
        <w:rPr>
          <w:sz w:val="22"/>
          <w:szCs w:val="22"/>
        </w:rPr>
      </w:pPr>
      <w:r>
        <w:rPr>
          <w:sz w:val="22"/>
          <w:szCs w:val="22"/>
        </w:rPr>
        <w:t>U</w:t>
      </w:r>
      <w:r w:rsidRPr="00886C78">
        <w:rPr>
          <w:sz w:val="22"/>
          <w:szCs w:val="22"/>
        </w:rPr>
        <w:t>ntil such time as the Phase II Interconnection Study report is issued to the Interconnection Customer, the costs assigned to Interconnection Customers for RNUs and LDNUs in the Phase I Interconnection Study report shall est</w:t>
      </w:r>
      <w:r>
        <w:rPr>
          <w:sz w:val="22"/>
          <w:szCs w:val="22"/>
        </w:rPr>
        <w:t>ablish the maximum value for:</w:t>
      </w:r>
    </w:p>
    <w:p w14:paraId="70D42BE6" w14:textId="77777777" w:rsidR="00C81D01" w:rsidRPr="00886C78" w:rsidRDefault="00C81D01" w:rsidP="00C81D01">
      <w:pPr>
        <w:pStyle w:val="Default"/>
        <w:spacing w:line="276" w:lineRule="auto"/>
        <w:ind w:left="1080"/>
        <w:rPr>
          <w:sz w:val="22"/>
          <w:szCs w:val="22"/>
        </w:rPr>
      </w:pPr>
    </w:p>
    <w:p w14:paraId="16A50A66" w14:textId="77777777" w:rsidR="00C81D01" w:rsidRDefault="00C81D01" w:rsidP="00C813F6">
      <w:pPr>
        <w:pStyle w:val="Default"/>
        <w:numPr>
          <w:ilvl w:val="1"/>
          <w:numId w:val="31"/>
        </w:numPr>
        <w:spacing w:line="276" w:lineRule="auto"/>
        <w:ind w:left="1800"/>
        <w:rPr>
          <w:sz w:val="22"/>
          <w:szCs w:val="22"/>
        </w:rPr>
      </w:pPr>
      <w:r w:rsidRPr="00886C78">
        <w:rPr>
          <w:sz w:val="22"/>
          <w:szCs w:val="22"/>
        </w:rPr>
        <w:t>each Interconnection Cust</w:t>
      </w:r>
      <w:r>
        <w:rPr>
          <w:sz w:val="22"/>
          <w:szCs w:val="22"/>
        </w:rPr>
        <w:t>omer's cost responsibility; and</w:t>
      </w:r>
    </w:p>
    <w:p w14:paraId="548C97A3" w14:textId="77777777" w:rsidR="00C81D01" w:rsidRPr="00886C78" w:rsidRDefault="00C81D01" w:rsidP="00C81D01">
      <w:pPr>
        <w:pStyle w:val="Default"/>
        <w:spacing w:line="276" w:lineRule="auto"/>
        <w:ind w:left="2160"/>
        <w:rPr>
          <w:sz w:val="22"/>
          <w:szCs w:val="22"/>
        </w:rPr>
      </w:pPr>
    </w:p>
    <w:p w14:paraId="30A224FA" w14:textId="77777777" w:rsidR="00C81D01" w:rsidRDefault="00C81D01" w:rsidP="00C813F6">
      <w:pPr>
        <w:pStyle w:val="Default"/>
        <w:numPr>
          <w:ilvl w:val="1"/>
          <w:numId w:val="31"/>
        </w:numPr>
        <w:spacing w:line="276" w:lineRule="auto"/>
        <w:ind w:left="1800"/>
        <w:rPr>
          <w:sz w:val="22"/>
          <w:szCs w:val="22"/>
        </w:rPr>
      </w:pPr>
      <w:r w:rsidRPr="00886C78">
        <w:rPr>
          <w:sz w:val="22"/>
          <w:szCs w:val="22"/>
        </w:rPr>
        <w:t xml:space="preserve">the initial posting of Interconnection Financial Security required from each Interconnection Customer under </w:t>
      </w:r>
      <w:r w:rsidRPr="00C81D01">
        <w:rPr>
          <w:sz w:val="22"/>
          <w:szCs w:val="22"/>
        </w:rPr>
        <w:t>GIDAP Section 11.2</w:t>
      </w:r>
      <w:r>
        <w:rPr>
          <w:sz w:val="22"/>
          <w:szCs w:val="22"/>
        </w:rPr>
        <w:t xml:space="preserve"> and GIDAP BPM Section 8.3</w:t>
      </w:r>
      <w:r w:rsidRPr="00886C78">
        <w:rPr>
          <w:sz w:val="22"/>
          <w:szCs w:val="22"/>
        </w:rPr>
        <w:t xml:space="preserve"> for such Network Upgrades. </w:t>
      </w:r>
    </w:p>
    <w:p w14:paraId="57715FB7" w14:textId="77777777" w:rsidR="00922F45" w:rsidRDefault="00922F45" w:rsidP="00FC14DD">
      <w:pPr>
        <w:pStyle w:val="Default"/>
        <w:spacing w:line="276" w:lineRule="auto"/>
        <w:rPr>
          <w:sz w:val="22"/>
          <w:szCs w:val="22"/>
        </w:rPr>
      </w:pPr>
    </w:p>
    <w:p w14:paraId="3371C19A" w14:textId="77777777" w:rsidR="00074A6E" w:rsidRPr="00074A6E" w:rsidRDefault="00922F45" w:rsidP="00FC14DD">
      <w:pPr>
        <w:pStyle w:val="Default"/>
        <w:spacing w:line="276" w:lineRule="auto"/>
        <w:ind w:left="1080"/>
        <w:rPr>
          <w:rFonts w:eastAsia="Arial"/>
          <w:sz w:val="22"/>
          <w:szCs w:val="22"/>
        </w:rPr>
      </w:pPr>
      <w:r w:rsidRPr="00FC14DD">
        <w:rPr>
          <w:rFonts w:eastAsia="Arial"/>
          <w:sz w:val="22"/>
          <w:szCs w:val="22"/>
        </w:rPr>
        <w:t xml:space="preserve">Interconnection Customers selecting Option (A) do not post Interconnection Financial Security for ADNUs.  The cost estimate provided in the Phase I Interconnection Studies establishes the basis for the initial Interconnection Financial Security Posting under </w:t>
      </w:r>
      <w:r w:rsidRPr="00074A6E">
        <w:rPr>
          <w:rFonts w:eastAsia="Arial"/>
          <w:sz w:val="22"/>
          <w:szCs w:val="22"/>
        </w:rPr>
        <w:t xml:space="preserve">GIDAP </w:t>
      </w:r>
      <w:r w:rsidRPr="00FC14DD">
        <w:rPr>
          <w:rFonts w:eastAsia="Arial"/>
          <w:sz w:val="22"/>
          <w:szCs w:val="22"/>
        </w:rPr>
        <w:t xml:space="preserve">Section 11.2 for Interconnection Customers selecting Option (B).  The Phase II Interconnection Studies shall refresh the cost estimate for ADNUs and shall provide the basis for second and third Interconnection Financial Postings as specified in </w:t>
      </w:r>
      <w:r w:rsidRPr="00074A6E">
        <w:rPr>
          <w:rFonts w:eastAsia="Arial"/>
          <w:sz w:val="22"/>
          <w:szCs w:val="22"/>
        </w:rPr>
        <w:t xml:space="preserve">GIDAP </w:t>
      </w:r>
      <w:r w:rsidRPr="00FC14DD">
        <w:rPr>
          <w:rFonts w:eastAsia="Arial"/>
          <w:sz w:val="22"/>
          <w:szCs w:val="22"/>
        </w:rPr>
        <w:t>Section 11.</w:t>
      </w:r>
    </w:p>
    <w:p w14:paraId="2E1D0DC8" w14:textId="77777777" w:rsidR="00074A6E" w:rsidRPr="0073309C" w:rsidRDefault="00074A6E" w:rsidP="00FC14DD">
      <w:pPr>
        <w:pStyle w:val="Default"/>
        <w:spacing w:line="276" w:lineRule="auto"/>
        <w:ind w:left="1080"/>
        <w:rPr>
          <w:rFonts w:eastAsia="Arial"/>
          <w:sz w:val="22"/>
          <w:szCs w:val="22"/>
        </w:rPr>
      </w:pPr>
    </w:p>
    <w:p w14:paraId="2BA68D85" w14:textId="77777777" w:rsidR="00074A6E" w:rsidRPr="00FC14DD" w:rsidRDefault="00074A6E" w:rsidP="00FC14DD">
      <w:pPr>
        <w:pStyle w:val="Default"/>
        <w:spacing w:line="276" w:lineRule="auto"/>
        <w:ind w:left="1080"/>
        <w:rPr>
          <w:rFonts w:eastAsia="Arial"/>
          <w:sz w:val="22"/>
          <w:szCs w:val="22"/>
        </w:rPr>
      </w:pPr>
      <w:r w:rsidRPr="00FC14DD">
        <w:rPr>
          <w:rFonts w:eastAsia="Arial"/>
          <w:sz w:val="22"/>
          <w:szCs w:val="22"/>
        </w:rPr>
        <w:t xml:space="preserve">The </w:t>
      </w:r>
      <w:r w:rsidRPr="00074A6E">
        <w:rPr>
          <w:rFonts w:eastAsia="Arial"/>
          <w:sz w:val="22"/>
          <w:szCs w:val="22"/>
        </w:rPr>
        <w:t xml:space="preserve">ADNU cost estimates provided </w:t>
      </w:r>
      <w:r>
        <w:rPr>
          <w:rFonts w:eastAsia="Arial"/>
          <w:sz w:val="22"/>
          <w:szCs w:val="22"/>
        </w:rPr>
        <w:t>in the</w:t>
      </w:r>
      <w:r w:rsidRPr="00FC14DD">
        <w:rPr>
          <w:rFonts w:eastAsia="Arial"/>
          <w:sz w:val="22"/>
          <w:szCs w:val="22"/>
        </w:rPr>
        <w:t xml:space="preserve"> Interconnection Study report are estimates only and do not provide a maximum value for cost responsibility to an Interconnection Customer for ADNUs</w:t>
      </w:r>
      <w:r w:rsidR="008D44B4">
        <w:rPr>
          <w:rFonts w:eastAsia="Arial"/>
          <w:sz w:val="22"/>
          <w:szCs w:val="22"/>
        </w:rPr>
        <w:t>..</w:t>
      </w:r>
      <w:r w:rsidRPr="00FC14DD">
        <w:rPr>
          <w:rFonts w:eastAsia="Arial"/>
          <w:sz w:val="22"/>
          <w:szCs w:val="22"/>
        </w:rPr>
        <w:t xml:space="preserve"> However, subsequent to the Interconnection Customer’s receipt of its Phase II Interconnection Study report, an Interconnection Customer having selected Option (B) may have its ADNUs adjusted in the reassessment process undertaken under </w:t>
      </w:r>
      <w:r>
        <w:rPr>
          <w:rFonts w:eastAsia="Arial"/>
          <w:sz w:val="22"/>
          <w:szCs w:val="22"/>
        </w:rPr>
        <w:t xml:space="preserve">GIDAP </w:t>
      </w:r>
      <w:r w:rsidRPr="00FC14DD">
        <w:rPr>
          <w:rFonts w:eastAsia="Arial"/>
          <w:sz w:val="22"/>
          <w:szCs w:val="22"/>
        </w:rPr>
        <w:t xml:space="preserve">Section 7.4.  Accordingly, for such Interconnection Customers, the most recent annual reassessment undertaken under </w:t>
      </w:r>
      <w:r>
        <w:rPr>
          <w:rFonts w:eastAsia="Arial"/>
          <w:sz w:val="22"/>
          <w:szCs w:val="22"/>
        </w:rPr>
        <w:t xml:space="preserve">GIDAP </w:t>
      </w:r>
      <w:r w:rsidRPr="00FC14DD">
        <w:rPr>
          <w:rFonts w:eastAsia="Arial"/>
          <w:sz w:val="22"/>
          <w:szCs w:val="22"/>
        </w:rPr>
        <w:t>Section 7.4 shall provide the most recent cost estimates for the Interconnection Customer’s ADNUs.</w:t>
      </w:r>
    </w:p>
    <w:p w14:paraId="2F8FF551" w14:textId="77777777" w:rsidR="00922F45" w:rsidRPr="00886C78" w:rsidRDefault="00922F45" w:rsidP="00FC14DD">
      <w:pPr>
        <w:pStyle w:val="Default"/>
        <w:spacing w:line="276" w:lineRule="auto"/>
        <w:rPr>
          <w:sz w:val="22"/>
          <w:szCs w:val="22"/>
        </w:rPr>
      </w:pPr>
    </w:p>
    <w:p w14:paraId="40C301A3" w14:textId="77777777" w:rsidR="00744703" w:rsidRDefault="00744703" w:rsidP="00744703">
      <w:pPr>
        <w:spacing w:line="276" w:lineRule="auto"/>
        <w:ind w:left="1080"/>
        <w:rPr>
          <w:rFonts w:ascii="Arial" w:hAnsi="Arial" w:cs="Arial"/>
          <w:sz w:val="22"/>
          <w:szCs w:val="22"/>
          <w:lang w:eastAsia="x-none"/>
        </w:rPr>
      </w:pPr>
      <w:r w:rsidRPr="00744703">
        <w:rPr>
          <w:rFonts w:ascii="Arial" w:hAnsi="Arial" w:cs="Arial"/>
          <w:sz w:val="22"/>
          <w:szCs w:val="22"/>
          <w:lang w:eastAsia="x-none"/>
        </w:rPr>
        <w:t xml:space="preserve">In contrast to the cost estimation for </w:t>
      </w:r>
      <w:r w:rsidR="007B1044">
        <w:rPr>
          <w:rFonts w:ascii="Arial" w:hAnsi="Arial" w:cs="Arial"/>
          <w:sz w:val="22"/>
          <w:szCs w:val="22"/>
          <w:lang w:eastAsia="x-none"/>
        </w:rPr>
        <w:t>R</w:t>
      </w:r>
      <w:r w:rsidR="00EC3F9E">
        <w:rPr>
          <w:rFonts w:ascii="Arial" w:hAnsi="Arial" w:cs="Arial"/>
          <w:sz w:val="22"/>
          <w:szCs w:val="22"/>
          <w:lang w:eastAsia="x-none"/>
        </w:rPr>
        <w:t>NUs</w:t>
      </w:r>
      <w:r w:rsidR="007B1044">
        <w:rPr>
          <w:rFonts w:ascii="Arial" w:hAnsi="Arial" w:cs="Arial"/>
          <w:sz w:val="22"/>
          <w:szCs w:val="22"/>
          <w:lang w:eastAsia="x-none"/>
        </w:rPr>
        <w:t xml:space="preserve"> and L</w:t>
      </w:r>
      <w:r w:rsidR="00EC3F9E">
        <w:rPr>
          <w:rFonts w:ascii="Arial" w:hAnsi="Arial" w:cs="Arial"/>
          <w:sz w:val="22"/>
          <w:szCs w:val="22"/>
          <w:lang w:eastAsia="x-none"/>
        </w:rPr>
        <w:t>DNUs</w:t>
      </w:r>
      <w:r w:rsidRPr="00744703">
        <w:rPr>
          <w:rFonts w:ascii="Arial" w:hAnsi="Arial" w:cs="Arial"/>
          <w:sz w:val="22"/>
          <w:szCs w:val="22"/>
          <w:lang w:eastAsia="x-none"/>
        </w:rPr>
        <w:t>, which results in a “cost cap” for the Interconnection Customer’s maximum cost responsibility, GI</w:t>
      </w:r>
      <w:r>
        <w:rPr>
          <w:rFonts w:ascii="Arial" w:hAnsi="Arial" w:cs="Arial"/>
          <w:sz w:val="22"/>
          <w:szCs w:val="22"/>
          <w:lang w:eastAsia="x-none"/>
        </w:rPr>
        <w:t>DA</w:t>
      </w:r>
      <w:r w:rsidRPr="00744703">
        <w:rPr>
          <w:rFonts w:ascii="Arial" w:hAnsi="Arial" w:cs="Arial"/>
          <w:sz w:val="22"/>
          <w:szCs w:val="22"/>
          <w:lang w:eastAsia="x-none"/>
        </w:rPr>
        <w:t>P cost estimation for Interconnection Facilities yields estimates with no cost responsibility cap.  Accordingly, the costs for the P</w:t>
      </w:r>
      <w:r w:rsidR="009118FA">
        <w:rPr>
          <w:rFonts w:ascii="Arial" w:hAnsi="Arial" w:cs="Arial"/>
          <w:sz w:val="22"/>
          <w:szCs w:val="22"/>
          <w:lang w:eastAsia="x-none"/>
        </w:rPr>
        <w:t xml:space="preserve">articipating </w:t>
      </w:r>
      <w:r w:rsidRPr="00744703">
        <w:rPr>
          <w:rFonts w:ascii="Arial" w:hAnsi="Arial" w:cs="Arial"/>
          <w:sz w:val="22"/>
          <w:szCs w:val="22"/>
          <w:lang w:eastAsia="x-none"/>
        </w:rPr>
        <w:t>TO</w:t>
      </w:r>
      <w:r w:rsidR="00EC3F9E">
        <w:rPr>
          <w:rFonts w:ascii="Arial" w:hAnsi="Arial" w:cs="Arial"/>
          <w:sz w:val="22"/>
          <w:szCs w:val="22"/>
          <w:lang w:eastAsia="x-none"/>
        </w:rPr>
        <w:t>’s</w:t>
      </w:r>
      <w:r w:rsidRPr="00744703">
        <w:rPr>
          <w:rFonts w:ascii="Arial" w:hAnsi="Arial" w:cs="Arial"/>
          <w:sz w:val="22"/>
          <w:szCs w:val="22"/>
          <w:lang w:eastAsia="x-none"/>
        </w:rPr>
        <w:t xml:space="preserve"> Interconnection Facilities estimated in the Phase I and Phase II Interconnection Studies are estimates only that establish the basis for Interconnection Financial Security posting amounts.  Interconnection Customers</w:t>
      </w:r>
      <w:r w:rsidR="00EC3F9E">
        <w:rPr>
          <w:rFonts w:ascii="Arial" w:hAnsi="Arial" w:cs="Arial"/>
          <w:sz w:val="22"/>
          <w:szCs w:val="22"/>
          <w:lang w:eastAsia="x-none"/>
        </w:rPr>
        <w:t>’</w:t>
      </w:r>
      <w:r w:rsidRPr="00744703">
        <w:rPr>
          <w:rFonts w:ascii="Arial" w:hAnsi="Arial" w:cs="Arial"/>
          <w:sz w:val="22"/>
          <w:szCs w:val="22"/>
          <w:lang w:eastAsia="x-none"/>
        </w:rPr>
        <w:t xml:space="preserve"> cost responsibility for Interconnection Facilities extends to the actual costs for such facilities.</w:t>
      </w:r>
    </w:p>
    <w:p w14:paraId="1422A28F" w14:textId="77777777" w:rsidR="00C81D01" w:rsidRDefault="00C81D01" w:rsidP="00744703">
      <w:pPr>
        <w:spacing w:line="276" w:lineRule="auto"/>
        <w:ind w:left="1080"/>
        <w:rPr>
          <w:rFonts w:ascii="Arial" w:hAnsi="Arial" w:cs="Arial"/>
          <w:sz w:val="22"/>
          <w:szCs w:val="22"/>
          <w:lang w:eastAsia="x-none"/>
        </w:rPr>
      </w:pPr>
    </w:p>
    <w:p w14:paraId="0FC30159" w14:textId="77777777" w:rsidR="00C81D01" w:rsidRPr="00F2170F" w:rsidRDefault="00C81D01" w:rsidP="00F2170F">
      <w:pPr>
        <w:spacing w:line="276" w:lineRule="auto"/>
        <w:ind w:left="1080"/>
        <w:rPr>
          <w:rFonts w:ascii="Arial" w:hAnsi="Arial" w:cs="Arial"/>
          <w:sz w:val="22"/>
          <w:szCs w:val="22"/>
          <w:lang w:eastAsia="x-none"/>
        </w:rPr>
      </w:pPr>
      <w:r w:rsidRPr="00F2170F">
        <w:rPr>
          <w:rFonts w:ascii="Arial" w:hAnsi="Arial" w:cs="Arial"/>
          <w:sz w:val="22"/>
          <w:szCs w:val="22"/>
          <w:lang w:eastAsia="x-none"/>
        </w:rPr>
        <w:t>The Phase I Interconnection Study report shall set forth the applicable cost estimates for RNUs, LDNUs, ADNUs and Participating TO</w:t>
      </w:r>
      <w:r w:rsidR="00EC3F9E">
        <w:rPr>
          <w:rFonts w:ascii="Arial" w:hAnsi="Arial" w:cs="Arial"/>
          <w:sz w:val="22"/>
          <w:szCs w:val="22"/>
          <w:lang w:eastAsia="x-none"/>
        </w:rPr>
        <w:t>’</w:t>
      </w:r>
      <w:r w:rsidRPr="00F2170F">
        <w:rPr>
          <w:rFonts w:ascii="Arial" w:hAnsi="Arial" w:cs="Arial"/>
          <w:sz w:val="22"/>
          <w:szCs w:val="22"/>
          <w:lang w:eastAsia="x-none"/>
        </w:rPr>
        <w:t xml:space="preserve">s Interconnection Facilities that shall be the basis for the initial Interconnection Financial Security </w:t>
      </w:r>
      <w:r w:rsidR="00EC3F9E">
        <w:rPr>
          <w:rFonts w:ascii="Arial" w:hAnsi="Arial" w:cs="Arial"/>
          <w:sz w:val="22"/>
          <w:szCs w:val="22"/>
          <w:lang w:eastAsia="x-none"/>
        </w:rPr>
        <w:t>p</w:t>
      </w:r>
      <w:r w:rsidRPr="00F2170F">
        <w:rPr>
          <w:rFonts w:ascii="Arial" w:hAnsi="Arial" w:cs="Arial"/>
          <w:sz w:val="22"/>
          <w:szCs w:val="22"/>
          <w:lang w:eastAsia="x-none"/>
        </w:rPr>
        <w:t>osting under GIDAP Section 11.2 and GIDAP BPM Section 8.3</w:t>
      </w:r>
      <w:r w:rsidR="004A30F6">
        <w:rPr>
          <w:rFonts w:ascii="Arial" w:hAnsi="Arial" w:cs="Arial"/>
          <w:sz w:val="22"/>
          <w:szCs w:val="22"/>
          <w:lang w:eastAsia="x-none"/>
        </w:rPr>
        <w:t>.</w:t>
      </w:r>
      <w:r w:rsidRPr="00F2170F">
        <w:rPr>
          <w:rFonts w:ascii="Arial" w:hAnsi="Arial" w:cs="Arial"/>
          <w:sz w:val="22"/>
          <w:szCs w:val="22"/>
          <w:lang w:eastAsia="x-none"/>
        </w:rPr>
        <w:t xml:space="preserve"> </w:t>
      </w:r>
    </w:p>
    <w:p w14:paraId="47176C0D" w14:textId="77777777" w:rsidR="00D30FC5" w:rsidRPr="00D30FC5" w:rsidRDefault="00D30FC5" w:rsidP="00744703">
      <w:pPr>
        <w:spacing w:line="276" w:lineRule="auto"/>
        <w:ind w:left="1440"/>
        <w:rPr>
          <w:rFonts w:ascii="Arial" w:hAnsi="Arial" w:cs="Arial"/>
          <w:sz w:val="22"/>
          <w:szCs w:val="22"/>
          <w:lang w:eastAsia="x-none"/>
        </w:rPr>
      </w:pPr>
    </w:p>
    <w:p w14:paraId="68991BD1" w14:textId="77777777" w:rsidR="004C0449" w:rsidRPr="00477DDB" w:rsidRDefault="00E346AC" w:rsidP="00FC14DD">
      <w:pPr>
        <w:pStyle w:val="Heading4"/>
        <w:ind w:left="2160"/>
        <w:rPr>
          <w:lang w:val="en-US"/>
        </w:rPr>
      </w:pPr>
      <w:bookmarkStart w:id="57" w:name="_Toc350752788"/>
      <w:r>
        <w:rPr>
          <w:lang w:val="en-US"/>
        </w:rPr>
        <w:t xml:space="preserve">Contents of </w:t>
      </w:r>
      <w:r w:rsidR="004C0449" w:rsidRPr="00477DDB">
        <w:t xml:space="preserve">Phase I </w:t>
      </w:r>
      <w:r>
        <w:rPr>
          <w:lang w:val="en-US"/>
        </w:rPr>
        <w:t xml:space="preserve">Interconnection </w:t>
      </w:r>
      <w:r w:rsidR="004C0449" w:rsidRPr="00477DDB">
        <w:t>Study Report</w:t>
      </w:r>
      <w:bookmarkEnd w:id="57"/>
    </w:p>
    <w:p w14:paraId="54CD0CBF" w14:textId="77777777" w:rsidR="00274EF4" w:rsidRPr="00B45E98" w:rsidRDefault="00274EF4" w:rsidP="002F60A7">
      <w:pPr>
        <w:rPr>
          <w:lang w:eastAsia="x-none"/>
        </w:rPr>
      </w:pPr>
    </w:p>
    <w:p w14:paraId="596EE3D6" w14:textId="77777777" w:rsidR="001E3945" w:rsidRPr="00FC14DD" w:rsidRDefault="001E3945" w:rsidP="001E3945">
      <w:pPr>
        <w:ind w:left="1080"/>
        <w:rPr>
          <w:rFonts w:ascii="Arial" w:hAnsi="Arial" w:cs="Arial"/>
          <w:sz w:val="22"/>
          <w:szCs w:val="22"/>
          <w:lang w:eastAsia="x-none"/>
        </w:rPr>
      </w:pPr>
      <w:r w:rsidRPr="00FC14DD">
        <w:rPr>
          <w:rFonts w:ascii="Arial" w:hAnsi="Arial" w:cs="Arial"/>
          <w:sz w:val="22"/>
          <w:szCs w:val="22"/>
          <w:lang w:eastAsia="x-none"/>
        </w:rPr>
        <w:t xml:space="preserve">Below is a </w:t>
      </w:r>
      <w:r w:rsidR="004A30F6">
        <w:rPr>
          <w:rFonts w:ascii="Arial" w:hAnsi="Arial" w:cs="Arial"/>
          <w:sz w:val="22"/>
          <w:szCs w:val="22"/>
          <w:lang w:eastAsia="x-none"/>
        </w:rPr>
        <w:t xml:space="preserve">general </w:t>
      </w:r>
      <w:r w:rsidRPr="00FC14DD">
        <w:rPr>
          <w:rFonts w:ascii="Arial" w:hAnsi="Arial" w:cs="Arial"/>
          <w:sz w:val="22"/>
          <w:szCs w:val="22"/>
          <w:lang w:eastAsia="x-none"/>
        </w:rPr>
        <w:t xml:space="preserve">list of report </w:t>
      </w:r>
      <w:r w:rsidR="00DD69F5">
        <w:rPr>
          <w:rFonts w:ascii="Arial" w:hAnsi="Arial" w:cs="Arial"/>
          <w:sz w:val="22"/>
          <w:szCs w:val="22"/>
          <w:lang w:eastAsia="x-none"/>
        </w:rPr>
        <w:t xml:space="preserve">information </w:t>
      </w:r>
      <w:r w:rsidRPr="00FC14DD">
        <w:rPr>
          <w:rFonts w:ascii="Arial" w:hAnsi="Arial" w:cs="Arial"/>
          <w:sz w:val="22"/>
          <w:szCs w:val="22"/>
          <w:lang w:eastAsia="x-none"/>
        </w:rPr>
        <w:t>that may be included as part of the</w:t>
      </w:r>
      <w:r w:rsidR="00146513" w:rsidRPr="00FC14DD">
        <w:rPr>
          <w:rFonts w:ascii="Arial" w:hAnsi="Arial" w:cs="Arial"/>
          <w:sz w:val="22"/>
          <w:szCs w:val="22"/>
          <w:lang w:eastAsia="x-none"/>
        </w:rPr>
        <w:t xml:space="preserve"> Phase I </w:t>
      </w:r>
      <w:r w:rsidR="00074A6E">
        <w:rPr>
          <w:rFonts w:ascii="Arial" w:hAnsi="Arial" w:cs="Arial"/>
          <w:sz w:val="22"/>
          <w:szCs w:val="22"/>
          <w:lang w:eastAsia="x-none"/>
        </w:rPr>
        <w:t xml:space="preserve">Interconnection </w:t>
      </w:r>
      <w:r w:rsidR="00146513" w:rsidRPr="00FC14DD">
        <w:rPr>
          <w:rFonts w:ascii="Arial" w:hAnsi="Arial" w:cs="Arial"/>
          <w:sz w:val="22"/>
          <w:szCs w:val="22"/>
          <w:lang w:eastAsia="x-none"/>
        </w:rPr>
        <w:t xml:space="preserve">Study </w:t>
      </w:r>
      <w:r w:rsidR="00074A6E">
        <w:rPr>
          <w:rFonts w:ascii="Arial" w:hAnsi="Arial" w:cs="Arial"/>
          <w:sz w:val="22"/>
          <w:szCs w:val="22"/>
          <w:lang w:eastAsia="x-none"/>
        </w:rPr>
        <w:t>r</w:t>
      </w:r>
      <w:r w:rsidR="00146513" w:rsidRPr="00FC14DD">
        <w:rPr>
          <w:rFonts w:ascii="Arial" w:hAnsi="Arial" w:cs="Arial"/>
          <w:sz w:val="22"/>
          <w:szCs w:val="22"/>
          <w:lang w:eastAsia="x-none"/>
        </w:rPr>
        <w:t>eports</w:t>
      </w:r>
      <w:r w:rsidRPr="00FC14DD">
        <w:rPr>
          <w:rFonts w:ascii="Arial" w:hAnsi="Arial" w:cs="Arial"/>
          <w:sz w:val="22"/>
          <w:szCs w:val="22"/>
          <w:lang w:eastAsia="x-none"/>
        </w:rPr>
        <w:t xml:space="preserve">. </w:t>
      </w:r>
      <w:r w:rsidR="004A30F6">
        <w:rPr>
          <w:rFonts w:ascii="Arial" w:hAnsi="Arial" w:cs="Arial"/>
          <w:sz w:val="22"/>
          <w:szCs w:val="22"/>
          <w:lang w:eastAsia="x-none"/>
        </w:rPr>
        <w:t xml:space="preserve"> </w:t>
      </w:r>
      <w:r w:rsidRPr="00FC14DD">
        <w:rPr>
          <w:rFonts w:ascii="Arial" w:hAnsi="Arial" w:cs="Arial"/>
          <w:sz w:val="22"/>
          <w:szCs w:val="22"/>
          <w:lang w:eastAsia="x-none"/>
        </w:rPr>
        <w:t>The list may not be a comprehensive list of all the possible types of data</w:t>
      </w:r>
      <w:r w:rsidR="004A30F6">
        <w:rPr>
          <w:rFonts w:ascii="Arial" w:hAnsi="Arial" w:cs="Arial"/>
          <w:sz w:val="22"/>
          <w:szCs w:val="22"/>
          <w:lang w:eastAsia="x-none"/>
        </w:rPr>
        <w:t xml:space="preserve"> as each project can have unique circumstances</w:t>
      </w:r>
      <w:r w:rsidRPr="00FC14DD">
        <w:rPr>
          <w:rFonts w:ascii="Arial" w:hAnsi="Arial" w:cs="Arial"/>
          <w:sz w:val="22"/>
          <w:szCs w:val="22"/>
          <w:lang w:eastAsia="x-none"/>
        </w:rPr>
        <w:t xml:space="preserve">. </w:t>
      </w:r>
      <w:r w:rsidR="00AD4A79">
        <w:rPr>
          <w:rFonts w:ascii="Arial" w:hAnsi="Arial" w:cs="Arial"/>
          <w:sz w:val="22"/>
          <w:szCs w:val="22"/>
          <w:lang w:eastAsia="x-none"/>
        </w:rPr>
        <w:t>T</w:t>
      </w:r>
      <w:r w:rsidRPr="00B45E98">
        <w:rPr>
          <w:rFonts w:ascii="Arial" w:hAnsi="Arial" w:cs="Arial"/>
          <w:sz w:val="22"/>
          <w:szCs w:val="22"/>
          <w:lang w:eastAsia="x-none"/>
        </w:rPr>
        <w:t xml:space="preserve">he </w:t>
      </w:r>
      <w:r w:rsidRPr="00FC14DD">
        <w:rPr>
          <w:rFonts w:ascii="Arial" w:hAnsi="Arial" w:cs="Arial"/>
          <w:sz w:val="22"/>
          <w:szCs w:val="22"/>
          <w:lang w:eastAsia="x-none"/>
        </w:rPr>
        <w:t xml:space="preserve">content of </w:t>
      </w:r>
      <w:r w:rsidR="00074A6E">
        <w:rPr>
          <w:rFonts w:ascii="Arial" w:hAnsi="Arial" w:cs="Arial"/>
          <w:sz w:val="22"/>
          <w:szCs w:val="22"/>
          <w:lang w:eastAsia="x-none"/>
        </w:rPr>
        <w:t xml:space="preserve">information in </w:t>
      </w:r>
      <w:r w:rsidRPr="00FC14DD">
        <w:rPr>
          <w:rFonts w:ascii="Arial" w:hAnsi="Arial" w:cs="Arial"/>
          <w:sz w:val="22"/>
          <w:szCs w:val="22"/>
          <w:lang w:eastAsia="x-none"/>
        </w:rPr>
        <w:t xml:space="preserve">Phase I </w:t>
      </w:r>
      <w:r w:rsidR="00074A6E">
        <w:rPr>
          <w:rFonts w:ascii="Arial" w:hAnsi="Arial" w:cs="Arial"/>
          <w:sz w:val="22"/>
          <w:szCs w:val="22"/>
          <w:lang w:eastAsia="x-none"/>
        </w:rPr>
        <w:t xml:space="preserve">Interconnection </w:t>
      </w:r>
      <w:r w:rsidRPr="00FC14DD">
        <w:rPr>
          <w:rFonts w:ascii="Arial" w:hAnsi="Arial" w:cs="Arial"/>
          <w:sz w:val="22"/>
          <w:szCs w:val="22"/>
          <w:lang w:eastAsia="x-none"/>
        </w:rPr>
        <w:t xml:space="preserve">Study </w:t>
      </w:r>
      <w:r w:rsidR="00074A6E">
        <w:rPr>
          <w:rFonts w:ascii="Arial" w:hAnsi="Arial" w:cs="Arial"/>
          <w:sz w:val="22"/>
          <w:szCs w:val="22"/>
          <w:lang w:eastAsia="x-none"/>
        </w:rPr>
        <w:t>r</w:t>
      </w:r>
      <w:r w:rsidRPr="00FC14DD">
        <w:rPr>
          <w:rFonts w:ascii="Arial" w:hAnsi="Arial" w:cs="Arial"/>
          <w:sz w:val="22"/>
          <w:szCs w:val="22"/>
          <w:lang w:eastAsia="x-none"/>
        </w:rPr>
        <w:t>eports will vary from project to project.</w:t>
      </w:r>
    </w:p>
    <w:p w14:paraId="0E276A87" w14:textId="77777777" w:rsidR="00274EF4" w:rsidRPr="00FC14DD" w:rsidRDefault="00274EF4" w:rsidP="00146513">
      <w:pPr>
        <w:ind w:left="1080"/>
        <w:rPr>
          <w:rFonts w:ascii="Arial" w:hAnsi="Arial" w:cs="Arial"/>
          <w:sz w:val="22"/>
          <w:szCs w:val="22"/>
          <w:lang w:eastAsia="x-none"/>
        </w:rPr>
      </w:pPr>
    </w:p>
    <w:p w14:paraId="192E7218" w14:textId="77777777" w:rsidR="00274EF4" w:rsidRDefault="001E3945" w:rsidP="00FC14DD">
      <w:pPr>
        <w:pStyle w:val="ListBullet"/>
        <w:tabs>
          <w:tab w:val="clear" w:pos="720"/>
          <w:tab w:val="num" w:pos="1440"/>
        </w:tabs>
        <w:ind w:left="1440"/>
      </w:pPr>
      <w:r w:rsidRPr="00FC14DD">
        <w:t xml:space="preserve">Generator </w:t>
      </w:r>
      <w:r w:rsidR="008B244B">
        <w:t>interconnection d</w:t>
      </w:r>
      <w:r w:rsidR="007B1044">
        <w:t>ata</w:t>
      </w:r>
    </w:p>
    <w:p w14:paraId="25DBCD46" w14:textId="77777777" w:rsidR="007B1044" w:rsidRDefault="007B1044" w:rsidP="00FC14DD">
      <w:pPr>
        <w:pStyle w:val="ListBullet"/>
        <w:tabs>
          <w:tab w:val="clear" w:pos="720"/>
          <w:tab w:val="num" w:pos="1440"/>
        </w:tabs>
        <w:ind w:left="1440"/>
      </w:pPr>
      <w:r>
        <w:t xml:space="preserve">Study </w:t>
      </w:r>
      <w:r w:rsidR="008B244B">
        <w:t>s</w:t>
      </w:r>
      <w:r>
        <w:t>copes</w:t>
      </w:r>
      <w:r w:rsidR="008B244B">
        <w:t xml:space="preserve"> and</w:t>
      </w:r>
      <w:r>
        <w:t xml:space="preserve"> assumptions</w:t>
      </w:r>
    </w:p>
    <w:p w14:paraId="7C5EC600" w14:textId="77777777" w:rsidR="008B244B" w:rsidRPr="00882B2D" w:rsidRDefault="008B244B" w:rsidP="00FC14DD">
      <w:pPr>
        <w:pStyle w:val="ListBullet"/>
        <w:tabs>
          <w:tab w:val="clear" w:pos="720"/>
          <w:tab w:val="num" w:pos="1440"/>
        </w:tabs>
        <w:ind w:left="1440"/>
      </w:pPr>
      <w:r>
        <w:t>Deliverability a</w:t>
      </w:r>
      <w:r w:rsidRPr="00882B2D">
        <w:t>ssessment</w:t>
      </w:r>
    </w:p>
    <w:p w14:paraId="5ADEEA74" w14:textId="77777777" w:rsidR="008B244B" w:rsidRDefault="008B244B" w:rsidP="00FC14DD">
      <w:pPr>
        <w:pStyle w:val="ListBullet"/>
        <w:tabs>
          <w:tab w:val="clear" w:pos="720"/>
          <w:tab w:val="num" w:pos="1440"/>
        </w:tabs>
        <w:ind w:left="1440"/>
      </w:pPr>
      <w:r>
        <w:t>Power flow analysis</w:t>
      </w:r>
    </w:p>
    <w:p w14:paraId="34D5591B" w14:textId="77777777" w:rsidR="008B244B" w:rsidRDefault="008B244B" w:rsidP="00FC14DD">
      <w:pPr>
        <w:pStyle w:val="ListBullet"/>
        <w:tabs>
          <w:tab w:val="clear" w:pos="720"/>
          <w:tab w:val="num" w:pos="1440"/>
        </w:tabs>
        <w:ind w:left="1440"/>
      </w:pPr>
      <w:r>
        <w:t>Reactive power deficiency a</w:t>
      </w:r>
      <w:r w:rsidRPr="009A79AA">
        <w:t>nalysis</w:t>
      </w:r>
    </w:p>
    <w:p w14:paraId="77C82909" w14:textId="77777777" w:rsidR="008B244B" w:rsidRDefault="008B244B" w:rsidP="00FC14DD">
      <w:pPr>
        <w:pStyle w:val="ListBullet"/>
        <w:tabs>
          <w:tab w:val="clear" w:pos="720"/>
          <w:tab w:val="num" w:pos="1440"/>
        </w:tabs>
        <w:ind w:left="1440"/>
      </w:pPr>
      <w:r>
        <w:t>Transient s</w:t>
      </w:r>
      <w:r w:rsidRPr="00631B6B">
        <w:t>tability</w:t>
      </w:r>
      <w:r>
        <w:t xml:space="preserve"> e</w:t>
      </w:r>
      <w:r w:rsidRPr="00631B6B">
        <w:t>valuation</w:t>
      </w:r>
    </w:p>
    <w:p w14:paraId="54DB425E" w14:textId="77777777" w:rsidR="008B244B" w:rsidRPr="00631B6B" w:rsidRDefault="008B244B" w:rsidP="00FC14DD">
      <w:pPr>
        <w:pStyle w:val="ListBullet"/>
        <w:tabs>
          <w:tab w:val="clear" w:pos="720"/>
          <w:tab w:val="num" w:pos="1440"/>
        </w:tabs>
        <w:ind w:left="1440"/>
      </w:pPr>
      <w:r>
        <w:t>Short circuit duty analysis</w:t>
      </w:r>
    </w:p>
    <w:p w14:paraId="7A8DF2FA" w14:textId="77777777" w:rsidR="00274EF4" w:rsidRDefault="00274EF4" w:rsidP="00FC14DD">
      <w:pPr>
        <w:pStyle w:val="ListBullet"/>
        <w:tabs>
          <w:tab w:val="clear" w:pos="720"/>
          <w:tab w:val="num" w:pos="1440"/>
        </w:tabs>
        <w:ind w:left="1440"/>
      </w:pPr>
      <w:r w:rsidRPr="00FC14DD">
        <w:t xml:space="preserve">Preliminary </w:t>
      </w:r>
      <w:r w:rsidR="004A30F6">
        <w:t>p</w:t>
      </w:r>
      <w:r w:rsidRPr="00FC14DD">
        <w:t xml:space="preserve">rotection </w:t>
      </w:r>
      <w:r w:rsidR="004A30F6">
        <w:t>r</w:t>
      </w:r>
      <w:r w:rsidRPr="00FC14DD">
        <w:t>equirement</w:t>
      </w:r>
    </w:p>
    <w:p w14:paraId="32AF5110" w14:textId="77777777" w:rsidR="008B244B" w:rsidRDefault="008B244B" w:rsidP="00FC14DD">
      <w:pPr>
        <w:pStyle w:val="ListBullet"/>
        <w:tabs>
          <w:tab w:val="clear" w:pos="720"/>
          <w:tab w:val="num" w:pos="1440"/>
        </w:tabs>
        <w:ind w:left="1440"/>
      </w:pPr>
      <w:r>
        <w:t>Interconnection plan of service requirements</w:t>
      </w:r>
    </w:p>
    <w:p w14:paraId="0AC5B08D" w14:textId="77777777" w:rsidR="008B244B" w:rsidRPr="00FC14DD" w:rsidRDefault="008B244B" w:rsidP="00FC14DD">
      <w:pPr>
        <w:pStyle w:val="ListBullet"/>
        <w:tabs>
          <w:tab w:val="clear" w:pos="720"/>
          <w:tab w:val="num" w:pos="1440"/>
        </w:tabs>
        <w:ind w:left="1440"/>
      </w:pPr>
      <w:r>
        <w:t>Network upgrade requirements</w:t>
      </w:r>
    </w:p>
    <w:p w14:paraId="5D12CD9D" w14:textId="77777777" w:rsidR="00274EF4" w:rsidRPr="00FC14DD" w:rsidRDefault="00274EF4" w:rsidP="00FC14DD">
      <w:pPr>
        <w:pStyle w:val="ListBullet"/>
        <w:tabs>
          <w:tab w:val="clear" w:pos="720"/>
          <w:tab w:val="num" w:pos="1440"/>
        </w:tabs>
        <w:ind w:left="1440"/>
      </w:pPr>
      <w:r w:rsidRPr="00FC14DD">
        <w:t xml:space="preserve">Substation and </w:t>
      </w:r>
      <w:r w:rsidR="004A30F6">
        <w:t>t</w:t>
      </w:r>
      <w:r w:rsidRPr="00FC14DD">
        <w:t xml:space="preserve">ransmission </w:t>
      </w:r>
      <w:r w:rsidR="004A30F6">
        <w:t>w</w:t>
      </w:r>
      <w:r w:rsidRPr="00FC14DD">
        <w:t xml:space="preserve">ork </w:t>
      </w:r>
      <w:r w:rsidR="004A30F6">
        <w:t>s</w:t>
      </w:r>
      <w:r w:rsidRPr="00FC14DD">
        <w:t xml:space="preserve">cope and </w:t>
      </w:r>
      <w:r w:rsidR="004A30F6">
        <w:t>e</w:t>
      </w:r>
      <w:r w:rsidRPr="00FC14DD">
        <w:t>stimate</w:t>
      </w:r>
    </w:p>
    <w:p w14:paraId="3566E94F" w14:textId="77777777" w:rsidR="008B244B" w:rsidRPr="009C7BBE" w:rsidRDefault="008B244B" w:rsidP="00FC14DD">
      <w:pPr>
        <w:pStyle w:val="ListBullet"/>
        <w:tabs>
          <w:tab w:val="clear" w:pos="720"/>
          <w:tab w:val="num" w:pos="1440"/>
        </w:tabs>
        <w:ind w:left="1440"/>
      </w:pPr>
      <w:r w:rsidRPr="009C7BBE">
        <w:t xml:space="preserve">Upgrades, </w:t>
      </w:r>
      <w:r w:rsidR="004A30F6">
        <w:t>c</w:t>
      </w:r>
      <w:r w:rsidRPr="009C7BBE">
        <w:t xml:space="preserve">ost </w:t>
      </w:r>
      <w:r w:rsidR="004A30F6">
        <w:t>e</w:t>
      </w:r>
      <w:r w:rsidRPr="009C7BBE">
        <w:t xml:space="preserve">stimates and </w:t>
      </w:r>
      <w:r w:rsidR="004A30F6">
        <w:t>c</w:t>
      </w:r>
      <w:r w:rsidRPr="009C7BBE">
        <w:t>onstruction schedule estimates</w:t>
      </w:r>
    </w:p>
    <w:p w14:paraId="48115D68" w14:textId="77777777" w:rsidR="00274EF4" w:rsidRPr="002F60A7" w:rsidRDefault="00274EF4" w:rsidP="002F60A7">
      <w:pPr>
        <w:rPr>
          <w:highlight w:val="yellow"/>
          <w:lang w:eastAsia="x-none"/>
        </w:rPr>
      </w:pPr>
    </w:p>
    <w:p w14:paraId="5D393339" w14:textId="77777777" w:rsidR="004C0449" w:rsidRDefault="004C0449" w:rsidP="0092523F">
      <w:pPr>
        <w:pStyle w:val="Heading3"/>
        <w:rPr>
          <w:lang w:val="en-US"/>
        </w:rPr>
      </w:pPr>
      <w:bookmarkStart w:id="58" w:name="_Toc350752789"/>
      <w:r>
        <w:t xml:space="preserve">Phase I </w:t>
      </w:r>
      <w:r w:rsidR="00E346AC">
        <w:rPr>
          <w:lang w:val="en-US"/>
        </w:rPr>
        <w:t xml:space="preserve">Interconnection </w:t>
      </w:r>
      <w:r>
        <w:t>Study Results Meetings</w:t>
      </w:r>
      <w:r w:rsidR="00C64523">
        <w:rPr>
          <w:rStyle w:val="FootnoteReference"/>
        </w:rPr>
        <w:footnoteReference w:id="19"/>
      </w:r>
      <w:bookmarkEnd w:id="58"/>
    </w:p>
    <w:p w14:paraId="766F06BE" w14:textId="77777777" w:rsidR="002F60A7" w:rsidRDefault="002F60A7" w:rsidP="002F60A7">
      <w:pPr>
        <w:rPr>
          <w:lang w:eastAsia="x-none"/>
        </w:rPr>
      </w:pPr>
    </w:p>
    <w:p w14:paraId="1C629C97" w14:textId="77777777" w:rsidR="002F60A7" w:rsidRPr="00440A8B" w:rsidRDefault="002F60A7" w:rsidP="00552527">
      <w:pPr>
        <w:spacing w:line="276" w:lineRule="auto"/>
        <w:ind w:left="720"/>
        <w:rPr>
          <w:rFonts w:ascii="Arial" w:hAnsi="Arial" w:cs="Arial"/>
          <w:sz w:val="22"/>
          <w:szCs w:val="22"/>
          <w:lang w:eastAsia="x-none"/>
        </w:rPr>
      </w:pPr>
      <w:r w:rsidRPr="00440A8B">
        <w:rPr>
          <w:rFonts w:ascii="Arial" w:hAnsi="Arial" w:cs="Arial"/>
          <w:sz w:val="22"/>
          <w:szCs w:val="22"/>
          <w:lang w:eastAsia="x-none"/>
        </w:rPr>
        <w:t>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assigned cost responsibility</w:t>
      </w:r>
      <w:r w:rsidR="00C64523" w:rsidRPr="00440A8B">
        <w:rPr>
          <w:rFonts w:ascii="Arial" w:hAnsi="Arial" w:cs="Arial"/>
          <w:sz w:val="22"/>
          <w:szCs w:val="22"/>
          <w:lang w:eastAsia="x-none"/>
        </w:rPr>
        <w:t>, modifications, change in Commercial Operation Date (COD), and other possible changes addressed in GIP BPM Section 7</w:t>
      </w:r>
      <w:r w:rsidRPr="00440A8B">
        <w:rPr>
          <w:rFonts w:ascii="Arial" w:hAnsi="Arial" w:cs="Arial"/>
          <w:sz w:val="22"/>
          <w:szCs w:val="22"/>
          <w:lang w:eastAsia="x-none"/>
        </w:rPr>
        <w:t xml:space="preserve">. </w:t>
      </w:r>
    </w:p>
    <w:p w14:paraId="0E1E002F" w14:textId="77777777" w:rsidR="006C7558" w:rsidRPr="00440A8B" w:rsidRDefault="006C7558" w:rsidP="00552527">
      <w:pPr>
        <w:spacing w:line="276" w:lineRule="auto"/>
        <w:ind w:left="720"/>
        <w:rPr>
          <w:rFonts w:ascii="Arial" w:hAnsi="Arial" w:cs="Arial"/>
          <w:sz w:val="22"/>
          <w:szCs w:val="22"/>
          <w:lang w:eastAsia="x-none"/>
        </w:rPr>
      </w:pPr>
    </w:p>
    <w:p w14:paraId="2FF9CED0" w14:textId="77777777" w:rsidR="004C0449" w:rsidRDefault="004C0449" w:rsidP="00FC14DD">
      <w:pPr>
        <w:pStyle w:val="Heading4"/>
        <w:ind w:left="2160"/>
        <w:rPr>
          <w:lang w:val="en-US"/>
        </w:rPr>
      </w:pPr>
      <w:bookmarkStart w:id="59" w:name="_Toc350752790"/>
      <w:r>
        <w:t xml:space="preserve">Interconnection Customer Comments on Phase I </w:t>
      </w:r>
      <w:r w:rsidR="00E346AC">
        <w:rPr>
          <w:lang w:val="en-US"/>
        </w:rPr>
        <w:t xml:space="preserve">Interconnection Study </w:t>
      </w:r>
      <w:r>
        <w:t>Report</w:t>
      </w:r>
      <w:r w:rsidR="00C64523">
        <w:rPr>
          <w:rStyle w:val="FootnoteReference"/>
        </w:rPr>
        <w:footnoteReference w:id="20"/>
      </w:r>
      <w:bookmarkEnd w:id="59"/>
    </w:p>
    <w:p w14:paraId="1D7FBCD5" w14:textId="77777777" w:rsidR="002F60A7" w:rsidRPr="00440A8B" w:rsidRDefault="002F60A7" w:rsidP="002F60A7">
      <w:pPr>
        <w:rPr>
          <w:rFonts w:ascii="Arial" w:hAnsi="Arial" w:cs="Arial"/>
          <w:lang w:eastAsia="x-none"/>
        </w:rPr>
      </w:pPr>
    </w:p>
    <w:p w14:paraId="487C04DB" w14:textId="77777777" w:rsidR="002F60A7" w:rsidRPr="00440A8B" w:rsidRDefault="002F60A7" w:rsidP="00552527">
      <w:pPr>
        <w:spacing w:line="276" w:lineRule="auto"/>
        <w:ind w:left="1080"/>
        <w:rPr>
          <w:rFonts w:ascii="Arial" w:hAnsi="Arial" w:cs="Arial"/>
          <w:sz w:val="22"/>
          <w:szCs w:val="22"/>
          <w:lang w:eastAsia="x-none"/>
        </w:rPr>
      </w:pPr>
      <w:r w:rsidRPr="00440A8B">
        <w:rPr>
          <w:rFonts w:ascii="Arial" w:hAnsi="Arial" w:cs="Arial"/>
          <w:sz w:val="22"/>
          <w:szCs w:val="22"/>
          <w:lang w:eastAsia="x-none"/>
        </w:rPr>
        <w:t xml:space="preserve">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w:t>
      </w:r>
      <w:r w:rsidR="005D5B0F">
        <w:rPr>
          <w:rFonts w:ascii="Arial" w:hAnsi="Arial" w:cs="Arial"/>
          <w:sz w:val="22"/>
          <w:szCs w:val="22"/>
          <w:lang w:eastAsia="x-none"/>
        </w:rPr>
        <w:t>CA</w:t>
      </w:r>
      <w:r w:rsidRPr="00440A8B">
        <w:rPr>
          <w:rFonts w:ascii="Arial" w:hAnsi="Arial" w:cs="Arial"/>
          <w:sz w:val="22"/>
          <w:szCs w:val="22"/>
          <w:lang w:eastAsia="x-none"/>
        </w:rPr>
        <w:t xml:space="preserve">ISO will address the written comments in the Phase I Interconnection Study Results Meeting. </w:t>
      </w:r>
      <w:r w:rsidR="00552527" w:rsidRPr="00440A8B">
        <w:rPr>
          <w:rFonts w:ascii="Arial" w:hAnsi="Arial" w:cs="Arial"/>
          <w:sz w:val="22"/>
          <w:szCs w:val="22"/>
          <w:lang w:eastAsia="x-none"/>
        </w:rPr>
        <w:t xml:space="preserve"> </w:t>
      </w:r>
      <w:r w:rsidRPr="00440A8B">
        <w:rPr>
          <w:rFonts w:ascii="Arial" w:hAnsi="Arial" w:cs="Arial"/>
          <w:sz w:val="22"/>
          <w:szCs w:val="22"/>
          <w:lang w:eastAsia="x-none"/>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58D3185A" w14:textId="77777777" w:rsidR="002F60A7" w:rsidRPr="00440A8B" w:rsidRDefault="002F60A7" w:rsidP="00552527">
      <w:pPr>
        <w:spacing w:line="276" w:lineRule="auto"/>
        <w:ind w:left="1080"/>
        <w:rPr>
          <w:rFonts w:ascii="Arial" w:hAnsi="Arial" w:cs="Arial"/>
          <w:sz w:val="22"/>
          <w:szCs w:val="22"/>
          <w:lang w:eastAsia="x-none"/>
        </w:rPr>
      </w:pPr>
    </w:p>
    <w:p w14:paraId="355A29E2" w14:textId="77777777" w:rsidR="002F60A7" w:rsidRPr="00440A8B" w:rsidRDefault="002F60A7" w:rsidP="00552527">
      <w:pPr>
        <w:spacing w:line="276" w:lineRule="auto"/>
        <w:ind w:left="1080"/>
        <w:rPr>
          <w:rFonts w:ascii="Arial" w:hAnsi="Arial" w:cs="Arial"/>
          <w:sz w:val="22"/>
          <w:szCs w:val="22"/>
          <w:lang w:eastAsia="x-none"/>
        </w:rPr>
      </w:pPr>
      <w:r w:rsidRPr="00440A8B">
        <w:rPr>
          <w:rFonts w:ascii="Arial" w:hAnsi="Arial" w:cs="Arial"/>
          <w:sz w:val="22"/>
          <w:szCs w:val="22"/>
          <w:lang w:eastAsia="x-none"/>
        </w:rPr>
        <w:t>The Interconnection Customer may submit, in writing, additional comments on the final Phase I Interconnection Study report up to (3) Business Days following the Results Meeting.</w:t>
      </w:r>
      <w:r w:rsidR="00552527" w:rsidRPr="00440A8B">
        <w:rPr>
          <w:rFonts w:ascii="Arial" w:hAnsi="Arial" w:cs="Arial"/>
          <w:sz w:val="22"/>
          <w:szCs w:val="22"/>
          <w:lang w:eastAsia="x-none"/>
        </w:rPr>
        <w:t xml:space="preserve"> </w:t>
      </w:r>
      <w:r w:rsidRPr="00440A8B">
        <w:rPr>
          <w:rFonts w:ascii="Arial" w:hAnsi="Arial" w:cs="Arial"/>
          <w:sz w:val="22"/>
          <w:szCs w:val="22"/>
          <w:lang w:eastAsia="x-none"/>
        </w:rPr>
        <w:t xml:space="preserve"> Based on any discussion at the Results Meeting and any comments received, the CAISO (in consultation with the applicable Participating TO(s)) will determine, in accordance with</w:t>
      </w:r>
      <w:r w:rsidR="00552527" w:rsidRPr="00440A8B">
        <w:rPr>
          <w:rFonts w:ascii="Arial" w:hAnsi="Arial" w:cs="Arial"/>
          <w:sz w:val="22"/>
          <w:szCs w:val="22"/>
          <w:lang w:eastAsia="x-none"/>
        </w:rPr>
        <w:t xml:space="preserve"> GIDAP</w:t>
      </w:r>
      <w:r w:rsidRPr="00440A8B">
        <w:rPr>
          <w:rFonts w:ascii="Arial" w:hAnsi="Arial" w:cs="Arial"/>
          <w:sz w:val="22"/>
          <w:szCs w:val="22"/>
          <w:lang w:eastAsia="x-none"/>
        </w:rPr>
        <w:t xml:space="preserve"> Section 6.8</w:t>
      </w:r>
      <w:r w:rsidR="00552527" w:rsidRPr="00440A8B">
        <w:rPr>
          <w:rFonts w:ascii="Arial" w:hAnsi="Arial" w:cs="Arial"/>
          <w:sz w:val="22"/>
          <w:szCs w:val="22"/>
          <w:lang w:eastAsia="x-none"/>
        </w:rPr>
        <w:t xml:space="preserve"> and GIDAP BPM Section 8.6</w:t>
      </w:r>
      <w:r w:rsidRPr="00440A8B">
        <w:rPr>
          <w:rFonts w:ascii="Arial" w:hAnsi="Arial" w:cs="Arial"/>
          <w:sz w:val="22"/>
          <w:szCs w:val="22"/>
          <w:lang w:eastAsia="x-none"/>
        </w:rPr>
        <w:t xml:space="preserve">, whether it is necessary to follow </w:t>
      </w:r>
      <w:r w:rsidRPr="007B0575">
        <w:rPr>
          <w:rFonts w:ascii="Arial" w:hAnsi="Arial" w:cs="Arial"/>
          <w:sz w:val="22"/>
          <w:szCs w:val="22"/>
          <w:lang w:eastAsia="x-none"/>
        </w:rPr>
        <w:t xml:space="preserve">the final Phase I Interconnection Study report with a revised study report or an addendum. </w:t>
      </w:r>
      <w:r w:rsidR="00552527" w:rsidRPr="004950A8">
        <w:rPr>
          <w:rFonts w:ascii="Arial" w:hAnsi="Arial" w:cs="Arial"/>
          <w:sz w:val="22"/>
          <w:szCs w:val="22"/>
          <w:lang w:eastAsia="x-none"/>
        </w:rPr>
        <w:t xml:space="preserve"> </w:t>
      </w:r>
      <w:r w:rsidRPr="00477DDB">
        <w:rPr>
          <w:rFonts w:ascii="Arial" w:hAnsi="Arial" w:cs="Arial"/>
          <w:sz w:val="22"/>
          <w:szCs w:val="22"/>
          <w:lang w:eastAsia="x-none"/>
        </w:rPr>
        <w:t>The CAISO will issue any such revised report or addendum to the Interconnection Customer no later than fifteen (15) Business Days following the Results Meeting.</w:t>
      </w:r>
    </w:p>
    <w:p w14:paraId="5F05A03C" w14:textId="77777777" w:rsidR="006C7558" w:rsidRPr="00440A8B" w:rsidRDefault="006C7558" w:rsidP="00552527">
      <w:pPr>
        <w:spacing w:line="276" w:lineRule="auto"/>
        <w:ind w:left="1080"/>
        <w:rPr>
          <w:rFonts w:ascii="Arial" w:hAnsi="Arial" w:cs="Arial"/>
          <w:lang w:eastAsia="x-none"/>
        </w:rPr>
      </w:pPr>
    </w:p>
    <w:p w14:paraId="75E11588" w14:textId="77777777" w:rsidR="004C0449" w:rsidRDefault="004C0449" w:rsidP="00FC14DD">
      <w:pPr>
        <w:pStyle w:val="Heading4"/>
        <w:ind w:left="2160"/>
        <w:rPr>
          <w:lang w:val="en-US"/>
        </w:rPr>
      </w:pPr>
      <w:bookmarkStart w:id="60" w:name="_Toc350752791"/>
      <w:r>
        <w:t>Meeting Minutes</w:t>
      </w:r>
      <w:r w:rsidR="00C64523">
        <w:rPr>
          <w:rStyle w:val="FootnoteReference"/>
        </w:rPr>
        <w:footnoteReference w:id="21"/>
      </w:r>
      <w:bookmarkEnd w:id="60"/>
    </w:p>
    <w:p w14:paraId="5703E649" w14:textId="77777777" w:rsidR="002F60A7" w:rsidRPr="00440A8B" w:rsidRDefault="002F60A7" w:rsidP="002F60A7">
      <w:pPr>
        <w:rPr>
          <w:rFonts w:ascii="Arial" w:hAnsi="Arial" w:cs="Arial"/>
          <w:lang w:eastAsia="x-none"/>
        </w:rPr>
      </w:pPr>
    </w:p>
    <w:p w14:paraId="4BA65D4E" w14:textId="77777777" w:rsidR="002F60A7" w:rsidRPr="00440A8B" w:rsidRDefault="002F60A7" w:rsidP="00552527">
      <w:pPr>
        <w:spacing w:line="276" w:lineRule="auto"/>
        <w:ind w:left="1080"/>
        <w:rPr>
          <w:rFonts w:ascii="Arial" w:hAnsi="Arial" w:cs="Arial"/>
          <w:sz w:val="22"/>
          <w:szCs w:val="22"/>
          <w:lang w:eastAsia="x-none"/>
        </w:rPr>
      </w:pPr>
      <w:r w:rsidRPr="00440A8B">
        <w:rPr>
          <w:rFonts w:ascii="Arial" w:hAnsi="Arial" w:cs="Arial"/>
          <w:sz w:val="22"/>
          <w:szCs w:val="22"/>
          <w:lang w:eastAsia="x-none"/>
        </w:rPr>
        <w:t xml:space="preserve">The CAISO </w:t>
      </w:r>
      <w:r w:rsidR="00656AA2">
        <w:rPr>
          <w:rFonts w:ascii="Arial" w:hAnsi="Arial" w:cs="Arial"/>
          <w:sz w:val="22"/>
          <w:szCs w:val="22"/>
          <w:lang w:eastAsia="x-none"/>
        </w:rPr>
        <w:t xml:space="preserve">will </w:t>
      </w:r>
      <w:r w:rsidRPr="00440A8B">
        <w:rPr>
          <w:rFonts w:ascii="Arial" w:hAnsi="Arial" w:cs="Arial"/>
          <w:sz w:val="22"/>
          <w:szCs w:val="22"/>
          <w:lang w:eastAsia="x-none"/>
        </w:rPr>
        <w:t xml:space="preserve">prepare </w:t>
      </w:r>
      <w:r w:rsidR="00552527" w:rsidRPr="00440A8B">
        <w:rPr>
          <w:rFonts w:ascii="Arial" w:hAnsi="Arial" w:cs="Arial"/>
          <w:sz w:val="22"/>
          <w:szCs w:val="22"/>
          <w:lang w:eastAsia="x-none"/>
        </w:rPr>
        <w:t xml:space="preserve">the </w:t>
      </w:r>
      <w:r w:rsidRPr="00440A8B">
        <w:rPr>
          <w:rFonts w:ascii="Arial" w:hAnsi="Arial" w:cs="Arial"/>
          <w:sz w:val="22"/>
          <w:szCs w:val="22"/>
          <w:lang w:eastAsia="x-none"/>
        </w:rPr>
        <w:t xml:space="preserve">minutes from the meetings and </w:t>
      </w:r>
      <w:r w:rsidR="00656AA2">
        <w:rPr>
          <w:rFonts w:ascii="Arial" w:hAnsi="Arial" w:cs="Arial"/>
          <w:sz w:val="22"/>
          <w:szCs w:val="22"/>
          <w:lang w:eastAsia="x-none"/>
        </w:rPr>
        <w:t xml:space="preserve">will </w:t>
      </w:r>
      <w:r w:rsidRPr="00440A8B">
        <w:rPr>
          <w:rFonts w:ascii="Arial" w:hAnsi="Arial" w:cs="Arial"/>
          <w:sz w:val="22"/>
          <w:szCs w:val="22"/>
          <w:lang w:eastAsia="x-none"/>
        </w:rPr>
        <w:t>provide the Interconnection Customer and the other attendees an opportunity to confirm the accuracy</w:t>
      </w:r>
      <w:r w:rsidR="00656AA2">
        <w:rPr>
          <w:rFonts w:ascii="Arial" w:hAnsi="Arial" w:cs="Arial"/>
          <w:sz w:val="22"/>
          <w:szCs w:val="22"/>
          <w:lang w:eastAsia="x-none"/>
        </w:rPr>
        <w:t xml:space="preserve"> of the minutes</w:t>
      </w:r>
      <w:r w:rsidRPr="00440A8B">
        <w:rPr>
          <w:rFonts w:ascii="Arial" w:hAnsi="Arial" w:cs="Arial"/>
          <w:sz w:val="22"/>
          <w:szCs w:val="22"/>
          <w:lang w:eastAsia="x-none"/>
        </w:rPr>
        <w:t>.</w:t>
      </w:r>
      <w:r w:rsidR="00552527" w:rsidRPr="00440A8B">
        <w:rPr>
          <w:rFonts w:ascii="Arial" w:hAnsi="Arial" w:cs="Arial"/>
          <w:sz w:val="22"/>
          <w:szCs w:val="22"/>
          <w:lang w:eastAsia="x-none"/>
        </w:rPr>
        <w:t xml:space="preserve">  If the Interconnection Customer disagrees with</w:t>
      </w:r>
      <w:r w:rsidR="006C7558" w:rsidRPr="00440A8B">
        <w:rPr>
          <w:rFonts w:ascii="Arial" w:hAnsi="Arial" w:cs="Arial"/>
          <w:sz w:val="22"/>
          <w:szCs w:val="22"/>
          <w:lang w:eastAsia="x-none"/>
        </w:rPr>
        <w:t xml:space="preserve"> </w:t>
      </w:r>
      <w:r w:rsidR="00552527" w:rsidRPr="00440A8B">
        <w:rPr>
          <w:rFonts w:ascii="Arial" w:hAnsi="Arial" w:cs="Arial"/>
          <w:sz w:val="22"/>
          <w:szCs w:val="22"/>
          <w:lang w:eastAsia="x-none"/>
        </w:rPr>
        <w:t>th</w:t>
      </w:r>
      <w:r w:rsidR="006C7558" w:rsidRPr="00440A8B">
        <w:rPr>
          <w:rFonts w:ascii="Arial" w:hAnsi="Arial" w:cs="Arial"/>
          <w:sz w:val="22"/>
          <w:szCs w:val="22"/>
          <w:lang w:eastAsia="x-none"/>
        </w:rPr>
        <w:t>e</w:t>
      </w:r>
      <w:r w:rsidR="00552527" w:rsidRPr="00440A8B">
        <w:rPr>
          <w:rFonts w:ascii="Arial" w:hAnsi="Arial" w:cs="Arial"/>
          <w:sz w:val="22"/>
          <w:szCs w:val="22"/>
          <w:lang w:eastAsia="x-none"/>
        </w:rPr>
        <w:t xml:space="preserve"> CAISO and/or Participating TO on some subject matter covered in the meeting, the CAISO will attempt to capture the disagreement in the draft minutes, and the Interconnection </w:t>
      </w:r>
      <w:r w:rsidR="006C7558" w:rsidRPr="00440A8B">
        <w:rPr>
          <w:rFonts w:ascii="Arial" w:hAnsi="Arial" w:cs="Arial"/>
          <w:sz w:val="22"/>
          <w:szCs w:val="22"/>
          <w:lang w:eastAsia="x-none"/>
        </w:rPr>
        <w:t>Customer will have the opportunity to add to the discussion in the minutes as a part of its opportunity to confirm the accuracy of the draft minutes before finalization.</w:t>
      </w:r>
    </w:p>
    <w:p w14:paraId="48564A8F" w14:textId="77777777" w:rsidR="004C0449" w:rsidRPr="00440A8B" w:rsidRDefault="004C0449" w:rsidP="00FC14DD">
      <w:pPr>
        <w:pStyle w:val="Heading4"/>
        <w:ind w:left="2160"/>
        <w:rPr>
          <w:rFonts w:cs="Arial"/>
          <w:lang w:val="en-US"/>
        </w:rPr>
      </w:pPr>
      <w:bookmarkStart w:id="61" w:name="_Toc350752792"/>
      <w:r w:rsidRPr="00440A8B">
        <w:rPr>
          <w:rFonts w:cs="Arial"/>
        </w:rPr>
        <w:t>Commercial Operation Date Validation</w:t>
      </w:r>
      <w:r w:rsidR="00C64523" w:rsidRPr="00440A8B">
        <w:rPr>
          <w:rStyle w:val="FootnoteReference"/>
          <w:rFonts w:cs="Arial"/>
        </w:rPr>
        <w:footnoteReference w:id="22"/>
      </w:r>
      <w:bookmarkEnd w:id="61"/>
    </w:p>
    <w:p w14:paraId="317725E5" w14:textId="77777777" w:rsidR="002F60A7" w:rsidRPr="00440A8B" w:rsidRDefault="002F60A7" w:rsidP="002F60A7">
      <w:pPr>
        <w:rPr>
          <w:rFonts w:ascii="Arial" w:hAnsi="Arial" w:cs="Arial"/>
          <w:lang w:eastAsia="x-none"/>
        </w:rPr>
      </w:pPr>
    </w:p>
    <w:p w14:paraId="42F582C8" w14:textId="77777777" w:rsidR="00C64523" w:rsidRPr="00440A8B" w:rsidRDefault="002F60A7" w:rsidP="00552527">
      <w:pPr>
        <w:spacing w:line="276" w:lineRule="auto"/>
        <w:ind w:left="1080"/>
        <w:rPr>
          <w:rFonts w:ascii="Arial" w:hAnsi="Arial" w:cs="Arial"/>
          <w:sz w:val="22"/>
          <w:szCs w:val="22"/>
          <w:lang w:eastAsia="x-none"/>
        </w:rPr>
      </w:pPr>
      <w:r w:rsidRPr="00440A8B">
        <w:rPr>
          <w:rFonts w:ascii="Arial" w:hAnsi="Arial" w:cs="Arial"/>
          <w:sz w:val="22"/>
          <w:szCs w:val="22"/>
          <w:lang w:eastAsia="x-none"/>
        </w:rPr>
        <w:t>At the</w:t>
      </w:r>
      <w:r w:rsidR="00C64523" w:rsidRPr="00440A8B">
        <w:rPr>
          <w:rFonts w:ascii="Arial" w:hAnsi="Arial" w:cs="Arial"/>
          <w:sz w:val="22"/>
          <w:szCs w:val="22"/>
          <w:lang w:eastAsia="x-none"/>
        </w:rPr>
        <w:t xml:space="preserve"> Phase I</w:t>
      </w:r>
      <w:r w:rsidRPr="00440A8B">
        <w:rPr>
          <w:rFonts w:ascii="Arial" w:hAnsi="Arial" w:cs="Arial"/>
          <w:sz w:val="22"/>
          <w:szCs w:val="22"/>
          <w:lang w:eastAsia="x-none"/>
        </w:rPr>
        <w:t xml:space="preserve">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 </w:t>
      </w:r>
      <w:r w:rsidR="006C7558" w:rsidRPr="00440A8B">
        <w:rPr>
          <w:rFonts w:ascii="Arial" w:hAnsi="Arial" w:cs="Arial"/>
          <w:sz w:val="22"/>
          <w:szCs w:val="22"/>
          <w:lang w:eastAsia="x-none"/>
        </w:rPr>
        <w:t xml:space="preserve"> </w:t>
      </w:r>
      <w:r w:rsidRPr="00440A8B">
        <w:rPr>
          <w:rFonts w:ascii="Arial" w:hAnsi="Arial" w:cs="Arial"/>
          <w:sz w:val="22"/>
          <w:szCs w:val="22"/>
          <w:lang w:eastAsia="x-none"/>
        </w:rPr>
        <w:t xml:space="preserve">This will assist the parties in determining if Commercial Operation Dates are reasonable. If major Interconnection Customer’s Interconnection Facilities for the Generating Facility 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 </w:t>
      </w:r>
      <w:r w:rsidR="006C7558" w:rsidRPr="00440A8B">
        <w:rPr>
          <w:rFonts w:ascii="Arial" w:hAnsi="Arial" w:cs="Arial"/>
          <w:sz w:val="22"/>
          <w:szCs w:val="22"/>
          <w:lang w:eastAsia="x-none"/>
        </w:rPr>
        <w:t xml:space="preserve"> </w:t>
      </w:r>
      <w:r w:rsidRPr="00440A8B">
        <w:rPr>
          <w:rFonts w:ascii="Arial" w:hAnsi="Arial" w:cs="Arial"/>
          <w:sz w:val="22"/>
          <w:szCs w:val="22"/>
          <w:lang w:eastAsia="x-none"/>
        </w:rPr>
        <w:t>The Parties may agree to a new Commercial Operation Date.</w:t>
      </w:r>
    </w:p>
    <w:p w14:paraId="5FA6FC29" w14:textId="77777777" w:rsidR="00C64523" w:rsidRPr="00440A8B" w:rsidRDefault="00C64523" w:rsidP="00552527">
      <w:pPr>
        <w:spacing w:line="276" w:lineRule="auto"/>
        <w:ind w:left="1080"/>
        <w:rPr>
          <w:rFonts w:ascii="Arial" w:hAnsi="Arial" w:cs="Arial"/>
          <w:sz w:val="22"/>
          <w:szCs w:val="22"/>
          <w:lang w:eastAsia="x-none"/>
        </w:rPr>
      </w:pPr>
    </w:p>
    <w:p w14:paraId="24249201" w14:textId="77777777" w:rsidR="002F60A7" w:rsidRPr="00440A8B" w:rsidRDefault="002F60A7" w:rsidP="00552527">
      <w:pPr>
        <w:spacing w:line="276" w:lineRule="auto"/>
        <w:ind w:left="1080"/>
        <w:rPr>
          <w:rFonts w:ascii="Arial" w:hAnsi="Arial" w:cs="Arial"/>
          <w:sz w:val="22"/>
          <w:szCs w:val="22"/>
          <w:lang w:eastAsia="x-none"/>
        </w:rPr>
      </w:pPr>
      <w:r w:rsidRPr="00440A8B">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w:t>
      </w:r>
      <w:r w:rsidR="006C7558" w:rsidRPr="00440A8B">
        <w:rPr>
          <w:rFonts w:ascii="Arial" w:hAnsi="Arial" w:cs="Arial"/>
          <w:sz w:val="22"/>
          <w:szCs w:val="22"/>
          <w:lang w:eastAsia="x-none"/>
        </w:rPr>
        <w:t xml:space="preserve"> </w:t>
      </w:r>
      <w:r w:rsidRPr="00440A8B">
        <w:rPr>
          <w:rFonts w:ascii="Arial" w:hAnsi="Arial" w:cs="Arial"/>
          <w:sz w:val="22"/>
          <w:szCs w:val="22"/>
          <w:lang w:eastAsia="x-none"/>
        </w:rPr>
        <w:t xml:space="preserve"> 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w:t>
      </w:r>
      <w:r w:rsidR="006C7558" w:rsidRPr="00440A8B">
        <w:rPr>
          <w:rFonts w:ascii="Arial" w:hAnsi="Arial" w:cs="Arial"/>
          <w:sz w:val="22"/>
          <w:szCs w:val="22"/>
          <w:lang w:eastAsia="x-none"/>
        </w:rPr>
        <w:t>through the</w:t>
      </w:r>
      <w:r w:rsidRPr="00440A8B">
        <w:rPr>
          <w:rFonts w:ascii="Arial" w:hAnsi="Arial" w:cs="Arial"/>
          <w:sz w:val="22"/>
          <w:szCs w:val="22"/>
          <w:lang w:eastAsia="x-none"/>
        </w:rPr>
        <w:t xml:space="preserve"> </w:t>
      </w:r>
      <w:r w:rsidR="006C7558" w:rsidRPr="00440A8B">
        <w:rPr>
          <w:rFonts w:ascii="Arial" w:hAnsi="Arial" w:cs="Arial"/>
          <w:sz w:val="22"/>
          <w:szCs w:val="22"/>
          <w:lang w:eastAsia="x-none"/>
        </w:rPr>
        <w:t xml:space="preserve">dispute procedures under GIDAP </w:t>
      </w:r>
      <w:r w:rsidRPr="00440A8B">
        <w:rPr>
          <w:rFonts w:ascii="Arial" w:hAnsi="Arial" w:cs="Arial"/>
          <w:sz w:val="22"/>
          <w:szCs w:val="22"/>
          <w:lang w:eastAsia="x-none"/>
        </w:rPr>
        <w:t>Section 15.5</w:t>
      </w:r>
      <w:r w:rsidR="006C7558" w:rsidRPr="00440A8B">
        <w:rPr>
          <w:rFonts w:ascii="Arial" w:hAnsi="Arial" w:cs="Arial"/>
          <w:sz w:val="22"/>
          <w:szCs w:val="22"/>
          <w:lang w:eastAsia="x-none"/>
        </w:rPr>
        <w:t xml:space="preserve"> and GIDAP BPM Section 15</w:t>
      </w:r>
      <w:r w:rsidRPr="00440A8B">
        <w:rPr>
          <w:rFonts w:ascii="Arial" w:hAnsi="Arial" w:cs="Arial"/>
          <w:sz w:val="22"/>
          <w:szCs w:val="22"/>
          <w:lang w:eastAsia="x-none"/>
        </w:rPr>
        <w:t xml:space="preserve">. </w:t>
      </w:r>
      <w:r w:rsidR="006C7558" w:rsidRPr="00440A8B">
        <w:rPr>
          <w:rFonts w:ascii="Arial" w:hAnsi="Arial" w:cs="Arial"/>
          <w:sz w:val="22"/>
          <w:szCs w:val="22"/>
          <w:lang w:eastAsia="x-none"/>
        </w:rPr>
        <w:t xml:space="preserve"> </w:t>
      </w:r>
      <w:r w:rsidRPr="00440A8B">
        <w:rPr>
          <w:rFonts w:ascii="Arial" w:hAnsi="Arial" w:cs="Arial"/>
          <w:sz w:val="22"/>
          <w:szCs w:val="22"/>
          <w:lang w:eastAsia="x-none"/>
        </w:rPr>
        <w:t>The Interconnection Customer must notify the CAISO within five (5) Business Days following the Results Meeting that it is initiating dispute procedures.</w:t>
      </w:r>
    </w:p>
    <w:p w14:paraId="2A01F36D" w14:textId="77777777" w:rsidR="006C7558" w:rsidRPr="00440A8B" w:rsidRDefault="006C7558" w:rsidP="00552527">
      <w:pPr>
        <w:spacing w:line="276" w:lineRule="auto"/>
        <w:ind w:left="1080"/>
        <w:rPr>
          <w:rFonts w:ascii="Arial" w:hAnsi="Arial" w:cs="Arial"/>
          <w:sz w:val="22"/>
          <w:szCs w:val="22"/>
          <w:lang w:eastAsia="x-none"/>
        </w:rPr>
      </w:pPr>
    </w:p>
    <w:p w14:paraId="27E465E1" w14:textId="77777777" w:rsidR="004C0449" w:rsidRPr="00440A8B" w:rsidRDefault="004C0449" w:rsidP="00FC14DD">
      <w:pPr>
        <w:pStyle w:val="Heading4"/>
        <w:ind w:left="2160"/>
        <w:rPr>
          <w:rFonts w:cs="Arial"/>
          <w:lang w:val="en-US"/>
        </w:rPr>
      </w:pPr>
      <w:bookmarkStart w:id="62" w:name="_Toc350752793"/>
      <w:r w:rsidRPr="00440A8B">
        <w:rPr>
          <w:rFonts w:cs="Arial"/>
        </w:rPr>
        <w:t>Modifications Prior to Phase II Studies</w:t>
      </w:r>
      <w:r w:rsidR="00C64523" w:rsidRPr="00440A8B">
        <w:rPr>
          <w:rStyle w:val="FootnoteReference"/>
          <w:rFonts w:cs="Arial"/>
        </w:rPr>
        <w:footnoteReference w:id="23"/>
      </w:r>
      <w:bookmarkEnd w:id="62"/>
    </w:p>
    <w:p w14:paraId="002534F2" w14:textId="77777777" w:rsidR="002F60A7" w:rsidRPr="00440A8B" w:rsidRDefault="002F60A7" w:rsidP="002F60A7">
      <w:pPr>
        <w:rPr>
          <w:rFonts w:ascii="Arial" w:hAnsi="Arial" w:cs="Arial"/>
          <w:lang w:eastAsia="x-none"/>
        </w:rPr>
      </w:pPr>
    </w:p>
    <w:p w14:paraId="2E6CD0FA" w14:textId="77777777" w:rsidR="006C7558" w:rsidRPr="00440A8B" w:rsidRDefault="002F60A7" w:rsidP="00552527">
      <w:pPr>
        <w:spacing w:line="276" w:lineRule="auto"/>
        <w:ind w:left="1080"/>
        <w:rPr>
          <w:rFonts w:ascii="Arial" w:hAnsi="Arial" w:cs="Arial"/>
          <w:sz w:val="22"/>
          <w:szCs w:val="22"/>
          <w:lang w:eastAsia="x-none"/>
        </w:rPr>
      </w:pPr>
      <w:r w:rsidRPr="00440A8B">
        <w:rPr>
          <w:rFonts w:ascii="Arial" w:hAnsi="Arial" w:cs="Arial"/>
          <w:sz w:val="22"/>
          <w:szCs w:val="22"/>
          <w:lang w:eastAsia="x-none"/>
        </w:rPr>
        <w:t>At the Phase I Interconnection Study Results Meeting, the Interconnection Customer should be prepared to discuss any desired modifications to the Interconnection Request. 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w:t>
      </w:r>
      <w:r w:rsidR="006C7558" w:rsidRPr="00440A8B">
        <w:rPr>
          <w:rFonts w:ascii="Arial" w:hAnsi="Arial" w:cs="Arial"/>
          <w:sz w:val="22"/>
          <w:szCs w:val="22"/>
          <w:lang w:eastAsia="x-none"/>
        </w:rPr>
        <w:t xml:space="preserve"> </w:t>
      </w:r>
      <w:r w:rsidRPr="00440A8B">
        <w:rPr>
          <w:rFonts w:ascii="Arial" w:hAnsi="Arial" w:cs="Arial"/>
          <w:sz w:val="22"/>
          <w:szCs w:val="22"/>
          <w:lang w:eastAsia="x-none"/>
        </w:rPr>
        <w:t xml:space="preserve"> The CAISO will forward the </w:t>
      </w:r>
      <w:r w:rsidR="006C7558" w:rsidRPr="00440A8B">
        <w:rPr>
          <w:rFonts w:ascii="Arial" w:hAnsi="Arial" w:cs="Arial"/>
          <w:sz w:val="22"/>
          <w:szCs w:val="22"/>
          <w:lang w:eastAsia="x-none"/>
        </w:rPr>
        <w:t>Interconnection Customer’s modification to the applicable Participating TO(s) within one (1) Business Day of receipt.</w:t>
      </w:r>
    </w:p>
    <w:p w14:paraId="1F99CEFB" w14:textId="77777777" w:rsidR="006C7558" w:rsidRPr="00440A8B" w:rsidRDefault="006C7558" w:rsidP="00552527">
      <w:pPr>
        <w:spacing w:line="276" w:lineRule="auto"/>
        <w:ind w:left="1080"/>
        <w:rPr>
          <w:rFonts w:ascii="Arial" w:hAnsi="Arial" w:cs="Arial"/>
          <w:sz w:val="22"/>
          <w:szCs w:val="22"/>
          <w:lang w:eastAsia="x-none"/>
        </w:rPr>
      </w:pPr>
    </w:p>
    <w:p w14:paraId="6AA631F9" w14:textId="77777777" w:rsidR="002F60A7" w:rsidRPr="00440A8B" w:rsidRDefault="002F60A7" w:rsidP="00552527">
      <w:pPr>
        <w:spacing w:line="276" w:lineRule="auto"/>
        <w:ind w:left="1080"/>
        <w:rPr>
          <w:rFonts w:ascii="Arial" w:hAnsi="Arial" w:cs="Arial"/>
          <w:sz w:val="22"/>
          <w:szCs w:val="22"/>
          <w:lang w:eastAsia="x-none"/>
        </w:rPr>
      </w:pPr>
      <w:r w:rsidRPr="00440A8B">
        <w:rPr>
          <w:rFonts w:ascii="Arial" w:hAnsi="Arial" w:cs="Arial"/>
          <w:sz w:val="22"/>
          <w:szCs w:val="22"/>
          <w:lang w:eastAsia="x-none"/>
        </w:rPr>
        <w:t xml:space="preserve">Modifications permitted under this </w:t>
      </w:r>
      <w:r w:rsidR="004B452D">
        <w:rPr>
          <w:rFonts w:ascii="Arial" w:hAnsi="Arial" w:cs="Arial"/>
          <w:sz w:val="22"/>
          <w:szCs w:val="22"/>
          <w:lang w:eastAsia="x-none"/>
        </w:rPr>
        <w:t xml:space="preserve">GIDAP BPM </w:t>
      </w:r>
      <w:r w:rsidRPr="00440A8B">
        <w:rPr>
          <w:rFonts w:ascii="Arial" w:hAnsi="Arial" w:cs="Arial"/>
          <w:sz w:val="22"/>
          <w:szCs w:val="22"/>
          <w:lang w:eastAsia="x-none"/>
        </w:rPr>
        <w:t xml:space="preserve">Section </w:t>
      </w:r>
      <w:r w:rsidR="004B452D">
        <w:rPr>
          <w:rFonts w:ascii="Arial" w:hAnsi="Arial" w:cs="Arial"/>
          <w:sz w:val="22"/>
          <w:szCs w:val="22"/>
          <w:lang w:eastAsia="x-none"/>
        </w:rPr>
        <w:t xml:space="preserve">6.2.5.4 </w:t>
      </w:r>
      <w:r w:rsidRPr="00440A8B">
        <w:rPr>
          <w:rFonts w:ascii="Arial" w:hAnsi="Arial" w:cs="Arial"/>
          <w:sz w:val="22"/>
          <w:szCs w:val="22"/>
          <w:lang w:eastAsia="x-none"/>
        </w:rPr>
        <w:t>shall include specifically: (a) a decrease in the electrical output (MW) of the proposed project; (b) modifying the technical parameters associated with the Generating Facility technology or the Generating Facility step-up transformer impedance characteristics; and (c) modifying the interconnection configuration.</w:t>
      </w:r>
    </w:p>
    <w:p w14:paraId="04D7FF8B" w14:textId="77777777" w:rsidR="006C7558" w:rsidRPr="00440A8B" w:rsidRDefault="006C7558" w:rsidP="00552527">
      <w:pPr>
        <w:spacing w:line="276" w:lineRule="auto"/>
        <w:ind w:left="1080"/>
        <w:rPr>
          <w:rFonts w:ascii="Arial" w:hAnsi="Arial" w:cs="Arial"/>
          <w:sz w:val="22"/>
          <w:szCs w:val="22"/>
          <w:lang w:eastAsia="x-none"/>
        </w:rPr>
      </w:pPr>
    </w:p>
    <w:p w14:paraId="6D73220E" w14:textId="77777777" w:rsidR="00C64523" w:rsidRPr="00440A8B" w:rsidRDefault="00C64523" w:rsidP="00552527">
      <w:pPr>
        <w:spacing w:line="276" w:lineRule="auto"/>
        <w:ind w:left="1080"/>
        <w:rPr>
          <w:rFonts w:ascii="Arial" w:hAnsi="Arial" w:cs="Arial"/>
          <w:sz w:val="22"/>
          <w:szCs w:val="22"/>
          <w:lang w:eastAsia="x-none"/>
        </w:rPr>
      </w:pPr>
      <w:r w:rsidRPr="00440A8B">
        <w:rPr>
          <w:rFonts w:ascii="Arial" w:hAnsi="Arial" w:cs="Arial"/>
          <w:sz w:val="22"/>
          <w:szCs w:val="22"/>
          <w:lang w:eastAsia="x-none"/>
        </w:rPr>
        <w:t>For any modifications other than these, see GIDAP BPM Section 7 (Modifications)</w:t>
      </w:r>
      <w:r w:rsidR="006C7558" w:rsidRPr="00440A8B">
        <w:rPr>
          <w:rFonts w:ascii="Arial" w:hAnsi="Arial" w:cs="Arial"/>
          <w:sz w:val="22"/>
          <w:szCs w:val="22"/>
          <w:lang w:eastAsia="x-none"/>
        </w:rPr>
        <w:t>.</w:t>
      </w:r>
    </w:p>
    <w:p w14:paraId="74EE5384" w14:textId="77777777" w:rsidR="00440A8B" w:rsidRPr="00440A8B" w:rsidRDefault="00440A8B" w:rsidP="00552527">
      <w:pPr>
        <w:spacing w:line="276" w:lineRule="auto"/>
        <w:ind w:left="1080"/>
        <w:rPr>
          <w:rFonts w:ascii="Arial" w:hAnsi="Arial" w:cs="Arial"/>
          <w:sz w:val="22"/>
          <w:szCs w:val="22"/>
          <w:lang w:eastAsia="x-none"/>
        </w:rPr>
      </w:pPr>
    </w:p>
    <w:p w14:paraId="7606E676" w14:textId="77777777" w:rsidR="00440A8B" w:rsidRPr="00440A8B" w:rsidRDefault="00440A8B" w:rsidP="00552527">
      <w:pPr>
        <w:spacing w:line="276" w:lineRule="auto"/>
        <w:ind w:left="1080"/>
        <w:rPr>
          <w:rFonts w:ascii="Arial" w:hAnsi="Arial" w:cs="Arial"/>
          <w:sz w:val="22"/>
          <w:szCs w:val="22"/>
          <w:lang w:eastAsia="x-none"/>
        </w:rPr>
      </w:pPr>
      <w:r w:rsidRPr="00440A8B">
        <w:rPr>
          <w:rFonts w:ascii="Arial" w:hAnsi="Arial" w:cs="Arial"/>
          <w:sz w:val="22"/>
          <w:szCs w:val="22"/>
          <w:lang w:eastAsia="x-none"/>
        </w:rPr>
        <w:t xml:space="preserve">The Interconnection Customer shall remain eligible for the Phase II Interconnection Study if the modifications are in accordance with this </w:t>
      </w:r>
      <w:r w:rsidR="004B452D">
        <w:rPr>
          <w:rFonts w:ascii="Arial" w:hAnsi="Arial" w:cs="Arial"/>
          <w:sz w:val="22"/>
          <w:szCs w:val="22"/>
          <w:lang w:eastAsia="x-none"/>
        </w:rPr>
        <w:t>GIDAP BPM S</w:t>
      </w:r>
      <w:r w:rsidRPr="00440A8B">
        <w:rPr>
          <w:rFonts w:ascii="Arial" w:hAnsi="Arial" w:cs="Arial"/>
          <w:sz w:val="22"/>
          <w:szCs w:val="22"/>
          <w:lang w:eastAsia="x-none"/>
        </w:rPr>
        <w:t>ection</w:t>
      </w:r>
      <w:r w:rsidR="004B452D">
        <w:rPr>
          <w:rFonts w:ascii="Arial" w:hAnsi="Arial" w:cs="Arial"/>
          <w:sz w:val="22"/>
          <w:szCs w:val="22"/>
          <w:lang w:eastAsia="x-none"/>
        </w:rPr>
        <w:t xml:space="preserve"> 6.2.5.4</w:t>
      </w:r>
      <w:r w:rsidRPr="00440A8B">
        <w:rPr>
          <w:rFonts w:ascii="Arial" w:hAnsi="Arial" w:cs="Arial"/>
          <w:sz w:val="22"/>
          <w:szCs w:val="22"/>
          <w:lang w:eastAsia="x-none"/>
        </w:rPr>
        <w:t>.</w:t>
      </w:r>
    </w:p>
    <w:p w14:paraId="01C43249" w14:textId="77777777" w:rsidR="004C0449" w:rsidRPr="00440A8B" w:rsidRDefault="004C0449" w:rsidP="0092523F">
      <w:pPr>
        <w:pStyle w:val="Heading3"/>
        <w:rPr>
          <w:rFonts w:cs="Arial"/>
        </w:rPr>
      </w:pPr>
      <w:bookmarkStart w:id="63" w:name="_Toc350752794"/>
      <w:r w:rsidRPr="00440A8B">
        <w:rPr>
          <w:rFonts w:cs="Arial"/>
        </w:rPr>
        <w:t>Activities in Preparation for Phase II Studies</w:t>
      </w:r>
      <w:bookmarkEnd w:id="63"/>
    </w:p>
    <w:p w14:paraId="5EC9BFE8" w14:textId="77777777" w:rsidR="004C0449" w:rsidRPr="00440A8B" w:rsidRDefault="004C0449" w:rsidP="00FC14DD">
      <w:pPr>
        <w:pStyle w:val="Heading4"/>
        <w:ind w:left="2160"/>
        <w:rPr>
          <w:rFonts w:cs="Arial"/>
          <w:lang w:val="en-US"/>
        </w:rPr>
      </w:pPr>
      <w:bookmarkStart w:id="64" w:name="_Toc350752795"/>
      <w:r w:rsidRPr="00440A8B">
        <w:rPr>
          <w:rFonts w:cs="Arial"/>
        </w:rPr>
        <w:t>Phase II Data Form</w:t>
      </w:r>
      <w:r w:rsidR="006A1FC9">
        <w:rPr>
          <w:rStyle w:val="FootnoteReference"/>
          <w:rFonts w:cs="Arial"/>
          <w:lang w:val="en-US"/>
        </w:rPr>
        <w:footnoteReference w:id="24"/>
      </w:r>
      <w:bookmarkEnd w:id="64"/>
    </w:p>
    <w:p w14:paraId="7CD4199F" w14:textId="77777777" w:rsidR="00440A8B" w:rsidRPr="00440A8B" w:rsidRDefault="00440A8B" w:rsidP="00440A8B">
      <w:pPr>
        <w:spacing w:line="276" w:lineRule="auto"/>
        <w:ind w:left="1080"/>
        <w:rPr>
          <w:rFonts w:ascii="Arial" w:hAnsi="Arial" w:cs="Arial"/>
          <w:lang w:eastAsia="x-none"/>
        </w:rPr>
      </w:pPr>
    </w:p>
    <w:p w14:paraId="6FE7E0A5" w14:textId="77777777" w:rsidR="00440A8B" w:rsidRPr="00440A8B" w:rsidRDefault="00440A8B" w:rsidP="00440A8B">
      <w:pPr>
        <w:spacing w:line="276" w:lineRule="auto"/>
        <w:ind w:left="1080"/>
        <w:rPr>
          <w:rFonts w:ascii="Arial" w:hAnsi="Arial" w:cs="Arial"/>
          <w:sz w:val="22"/>
          <w:szCs w:val="22"/>
          <w:lang w:eastAsia="x-none"/>
        </w:rPr>
      </w:pPr>
      <w:r w:rsidRPr="00440A8B">
        <w:rPr>
          <w:rFonts w:ascii="Arial" w:hAnsi="Arial" w:cs="Arial"/>
          <w:sz w:val="22"/>
          <w:szCs w:val="22"/>
          <w:lang w:eastAsia="x-none"/>
        </w:rPr>
        <w:t>Within ten (10) Business Days following the Phase I Interconnection Study Results Meeting, the Interconnection Customer shall submit to the CAISO the completed form of Appendix B</w:t>
      </w:r>
      <w:r w:rsidR="006A1FC9">
        <w:rPr>
          <w:rFonts w:ascii="Arial" w:hAnsi="Arial" w:cs="Arial"/>
          <w:sz w:val="22"/>
          <w:szCs w:val="22"/>
          <w:lang w:eastAsia="x-none"/>
        </w:rPr>
        <w:t xml:space="preserve"> to the </w:t>
      </w:r>
      <w:r w:rsidR="0016756B">
        <w:rPr>
          <w:rFonts w:ascii="Arial" w:hAnsi="Arial" w:cs="Arial"/>
          <w:sz w:val="22"/>
          <w:szCs w:val="22"/>
          <w:lang w:eastAsia="x-none"/>
        </w:rPr>
        <w:t>“</w:t>
      </w:r>
      <w:r w:rsidR="006A1FC9" w:rsidRPr="00264160">
        <w:rPr>
          <w:rFonts w:ascii="Arial" w:hAnsi="Arial" w:cs="Arial"/>
          <w:i/>
          <w:sz w:val="22"/>
          <w:szCs w:val="22"/>
          <w:lang w:eastAsia="x-none"/>
        </w:rPr>
        <w:t>Generator Interconnection Study Process Agreement for Queue Clusters</w:t>
      </w:r>
      <w:r w:rsidR="0016756B">
        <w:rPr>
          <w:rFonts w:ascii="Arial" w:hAnsi="Arial" w:cs="Arial"/>
          <w:sz w:val="22"/>
          <w:szCs w:val="22"/>
          <w:lang w:eastAsia="x-none"/>
        </w:rPr>
        <w:t>”</w:t>
      </w:r>
      <w:r w:rsidR="002C5798">
        <w:rPr>
          <w:rFonts w:ascii="Arial" w:hAnsi="Arial" w:cs="Arial"/>
          <w:sz w:val="22"/>
          <w:szCs w:val="22"/>
          <w:lang w:eastAsia="x-none"/>
        </w:rPr>
        <w:t>– set forth in</w:t>
      </w:r>
      <w:r w:rsidR="006A1FC9">
        <w:rPr>
          <w:rFonts w:ascii="Arial" w:hAnsi="Arial" w:cs="Arial"/>
          <w:sz w:val="22"/>
          <w:szCs w:val="22"/>
          <w:lang w:eastAsia="x-none"/>
        </w:rPr>
        <w:t xml:space="preserve"> GIDAP Appendix 3</w:t>
      </w:r>
      <w:r w:rsidR="002C5798">
        <w:rPr>
          <w:rFonts w:ascii="Arial" w:hAnsi="Arial" w:cs="Arial"/>
          <w:sz w:val="22"/>
          <w:szCs w:val="22"/>
          <w:lang w:eastAsia="x-none"/>
        </w:rPr>
        <w:t xml:space="preserve"> (GIDAP </w:t>
      </w:r>
      <w:r w:rsidR="0053440E">
        <w:rPr>
          <w:rFonts w:ascii="Arial" w:hAnsi="Arial" w:cs="Arial"/>
          <w:sz w:val="22"/>
          <w:szCs w:val="22"/>
          <w:lang w:eastAsia="x-none"/>
        </w:rPr>
        <w:t>Appendix B</w:t>
      </w:r>
      <w:r w:rsidR="002C5798">
        <w:rPr>
          <w:rFonts w:ascii="Arial" w:hAnsi="Arial" w:cs="Arial"/>
          <w:sz w:val="22"/>
          <w:szCs w:val="22"/>
          <w:lang w:eastAsia="x-none"/>
        </w:rPr>
        <w:t>)</w:t>
      </w:r>
      <w:r w:rsidR="006A1FC9">
        <w:rPr>
          <w:rFonts w:ascii="Arial" w:hAnsi="Arial" w:cs="Arial"/>
          <w:sz w:val="22"/>
          <w:szCs w:val="22"/>
          <w:lang w:eastAsia="x-none"/>
        </w:rPr>
        <w:t xml:space="preserve">.  The title of </w:t>
      </w:r>
      <w:r w:rsidR="002C5798">
        <w:rPr>
          <w:rFonts w:ascii="Arial" w:hAnsi="Arial" w:cs="Arial"/>
          <w:sz w:val="22"/>
          <w:szCs w:val="22"/>
          <w:lang w:eastAsia="x-none"/>
        </w:rPr>
        <w:t>GIDAP</w:t>
      </w:r>
      <w:r w:rsidR="006A1FC9">
        <w:rPr>
          <w:rFonts w:ascii="Arial" w:hAnsi="Arial" w:cs="Arial"/>
          <w:sz w:val="22"/>
          <w:szCs w:val="22"/>
          <w:lang w:eastAsia="x-none"/>
        </w:rPr>
        <w:t xml:space="preserve"> Appendix B is </w:t>
      </w:r>
      <w:r w:rsidR="002C5798">
        <w:rPr>
          <w:rFonts w:ascii="Arial" w:hAnsi="Arial" w:cs="Arial"/>
          <w:sz w:val="22"/>
          <w:szCs w:val="22"/>
          <w:lang w:eastAsia="x-none"/>
        </w:rPr>
        <w:t>”</w:t>
      </w:r>
      <w:r w:rsidRPr="00264160">
        <w:rPr>
          <w:rFonts w:ascii="Arial" w:hAnsi="Arial" w:cs="Arial"/>
          <w:i/>
          <w:sz w:val="22"/>
          <w:szCs w:val="22"/>
          <w:lang w:eastAsia="x-none"/>
        </w:rPr>
        <w:t>Data Form to Be Provided by the Interconnection Customer Prior to Commencement of the Phase II Interconnection Study</w:t>
      </w:r>
      <w:r w:rsidR="002C5798">
        <w:rPr>
          <w:rFonts w:ascii="Arial" w:hAnsi="Arial" w:cs="Arial"/>
          <w:sz w:val="22"/>
          <w:szCs w:val="22"/>
          <w:lang w:eastAsia="x-none"/>
        </w:rPr>
        <w:t>,”</w:t>
      </w:r>
      <w:r w:rsidRPr="00440A8B">
        <w:rPr>
          <w:rFonts w:ascii="Arial" w:hAnsi="Arial" w:cs="Arial"/>
          <w:sz w:val="22"/>
          <w:szCs w:val="22"/>
          <w:lang w:eastAsia="x-none"/>
        </w:rPr>
        <w:t xml:space="preserve">  </w:t>
      </w:r>
      <w:r w:rsidRPr="00440A8B">
        <w:rPr>
          <w:rFonts w:ascii="Arial" w:hAnsi="Arial" w:cs="Arial"/>
          <w:sz w:val="22"/>
          <w:szCs w:val="22"/>
        </w:rPr>
        <w:t xml:space="preserve">In this </w:t>
      </w:r>
      <w:r w:rsidR="00874243">
        <w:rPr>
          <w:rFonts w:ascii="Arial" w:hAnsi="Arial" w:cs="Arial"/>
          <w:sz w:val="22"/>
          <w:szCs w:val="22"/>
        </w:rPr>
        <w:t>form</w:t>
      </w:r>
      <w:r w:rsidRPr="00440A8B">
        <w:rPr>
          <w:rFonts w:ascii="Arial" w:hAnsi="Arial" w:cs="Arial"/>
          <w:sz w:val="22"/>
          <w:szCs w:val="22"/>
        </w:rPr>
        <w:t xml:space="preserve">, the Interconnection Customer provides critical information regarding the customer’s proposed Generating Facility for the purpose of scoping the Phase II Interconnection Study Work.  </w:t>
      </w:r>
    </w:p>
    <w:p w14:paraId="2DA20BC2" w14:textId="77777777" w:rsidR="004C0449" w:rsidRPr="006A1FC9" w:rsidRDefault="004C0449" w:rsidP="00A06301">
      <w:pPr>
        <w:pStyle w:val="Heading5"/>
        <w:rPr>
          <w:rFonts w:cs="Arial"/>
          <w:b/>
          <w:lang w:val="en-US"/>
        </w:rPr>
      </w:pPr>
      <w:r w:rsidRPr="006A1FC9">
        <w:rPr>
          <w:rFonts w:cs="Arial"/>
          <w:b/>
        </w:rPr>
        <w:t>Confirm Deliverability Status and Provide Other Data</w:t>
      </w:r>
      <w:r w:rsidR="006A1FC9">
        <w:rPr>
          <w:rStyle w:val="FootnoteReference"/>
          <w:rFonts w:cs="Arial"/>
          <w:b/>
        </w:rPr>
        <w:footnoteReference w:id="25"/>
      </w:r>
    </w:p>
    <w:p w14:paraId="3CA9E805" w14:textId="77777777" w:rsidR="00440A8B" w:rsidRPr="00440A8B" w:rsidRDefault="00440A8B" w:rsidP="00440A8B">
      <w:pPr>
        <w:rPr>
          <w:rFonts w:ascii="Arial" w:hAnsi="Arial" w:cs="Arial"/>
          <w:sz w:val="22"/>
          <w:szCs w:val="22"/>
          <w:lang w:eastAsia="x-none"/>
        </w:rPr>
      </w:pPr>
    </w:p>
    <w:p w14:paraId="5D36D9C9" w14:textId="77777777" w:rsidR="00440A8B" w:rsidRDefault="002C5798" w:rsidP="00264160">
      <w:pPr>
        <w:pStyle w:val="Default"/>
        <w:spacing w:line="276" w:lineRule="auto"/>
        <w:ind w:left="1440"/>
        <w:rPr>
          <w:sz w:val="22"/>
          <w:szCs w:val="22"/>
        </w:rPr>
      </w:pPr>
      <w:r>
        <w:rPr>
          <w:sz w:val="22"/>
          <w:szCs w:val="22"/>
        </w:rPr>
        <w:t>GIDAP</w:t>
      </w:r>
      <w:r w:rsidR="00440A8B" w:rsidRPr="00440A8B">
        <w:rPr>
          <w:sz w:val="22"/>
          <w:szCs w:val="22"/>
        </w:rPr>
        <w:t xml:space="preserve"> Appendix B</w:t>
      </w:r>
      <w:r w:rsidR="00A76133">
        <w:rPr>
          <w:sz w:val="22"/>
          <w:szCs w:val="22"/>
        </w:rPr>
        <w:t xml:space="preserve"> requires</w:t>
      </w:r>
      <w:r w:rsidR="00440A8B" w:rsidRPr="00440A8B">
        <w:rPr>
          <w:sz w:val="22"/>
          <w:szCs w:val="22"/>
        </w:rPr>
        <w:t xml:space="preserve"> </w:t>
      </w:r>
      <w:r w:rsidR="00264160" w:rsidRPr="00D43F44">
        <w:rPr>
          <w:sz w:val="22"/>
          <w:szCs w:val="22"/>
        </w:rPr>
        <w:t xml:space="preserve">the Interconnection Customer </w:t>
      </w:r>
      <w:r w:rsidR="00A76133">
        <w:rPr>
          <w:sz w:val="22"/>
          <w:szCs w:val="22"/>
        </w:rPr>
        <w:t xml:space="preserve">to </w:t>
      </w:r>
      <w:r w:rsidR="00264160">
        <w:rPr>
          <w:sz w:val="22"/>
          <w:szCs w:val="22"/>
        </w:rPr>
        <w:t xml:space="preserve">make certain </w:t>
      </w:r>
      <w:r>
        <w:rPr>
          <w:sz w:val="22"/>
          <w:szCs w:val="22"/>
        </w:rPr>
        <w:t>important</w:t>
      </w:r>
      <w:r w:rsidR="00264160">
        <w:rPr>
          <w:sz w:val="22"/>
          <w:szCs w:val="22"/>
        </w:rPr>
        <w:t xml:space="preserve"> choices and/or affirmations about the nature of its proposed Generating Facility, so that the facility can be appropriately incorporated into the Phase II Interconnection Study effort.  One of the most important things that the Interconnection Customer must do is make its election to</w:t>
      </w:r>
      <w:r w:rsidR="00264160" w:rsidRPr="00D43F44">
        <w:rPr>
          <w:sz w:val="22"/>
          <w:szCs w:val="22"/>
        </w:rPr>
        <w:t xml:space="preserve"> either</w:t>
      </w:r>
      <w:r w:rsidR="00264160">
        <w:rPr>
          <w:sz w:val="22"/>
          <w:szCs w:val="22"/>
        </w:rPr>
        <w:t>:</w:t>
      </w:r>
    </w:p>
    <w:p w14:paraId="1C4DE949" w14:textId="77777777" w:rsidR="006A1FC9" w:rsidRPr="00440A8B" w:rsidRDefault="006A1FC9" w:rsidP="006A1FC9">
      <w:pPr>
        <w:pStyle w:val="Default"/>
        <w:ind w:left="1440"/>
        <w:rPr>
          <w:sz w:val="22"/>
          <w:szCs w:val="22"/>
        </w:rPr>
      </w:pPr>
    </w:p>
    <w:p w14:paraId="73FB5342" w14:textId="77777777" w:rsidR="00440A8B" w:rsidRDefault="00440A8B" w:rsidP="00C813F6">
      <w:pPr>
        <w:pStyle w:val="Default"/>
        <w:numPr>
          <w:ilvl w:val="0"/>
          <w:numId w:val="29"/>
        </w:numPr>
        <w:spacing w:line="276" w:lineRule="auto"/>
        <w:rPr>
          <w:sz w:val="22"/>
          <w:szCs w:val="22"/>
        </w:rPr>
      </w:pPr>
      <w:r w:rsidRPr="00440A8B">
        <w:rPr>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0BB5FE98" w14:textId="77777777" w:rsidR="006A1FC9" w:rsidRPr="00440A8B" w:rsidRDefault="006A1FC9" w:rsidP="00264160">
      <w:pPr>
        <w:pStyle w:val="Default"/>
        <w:spacing w:line="276" w:lineRule="auto"/>
        <w:ind w:left="2160"/>
        <w:rPr>
          <w:sz w:val="22"/>
          <w:szCs w:val="22"/>
        </w:rPr>
      </w:pPr>
    </w:p>
    <w:p w14:paraId="5FF4CB2F" w14:textId="77777777" w:rsidR="00440A8B" w:rsidRDefault="00440A8B" w:rsidP="00C813F6">
      <w:pPr>
        <w:pStyle w:val="Default"/>
        <w:numPr>
          <w:ilvl w:val="0"/>
          <w:numId w:val="29"/>
        </w:numPr>
        <w:spacing w:line="276" w:lineRule="auto"/>
        <w:rPr>
          <w:sz w:val="22"/>
          <w:szCs w:val="22"/>
        </w:rPr>
      </w:pPr>
      <w:r w:rsidRPr="00440A8B">
        <w:rPr>
          <w:sz w:val="22"/>
          <w:szCs w:val="22"/>
        </w:rPr>
        <w:t xml:space="preserve">change the desired Deliverability Status in one of the following ways: </w:t>
      </w:r>
    </w:p>
    <w:p w14:paraId="4D23AC3B" w14:textId="77777777" w:rsidR="006A1FC9" w:rsidRPr="00440A8B" w:rsidRDefault="006A1FC9" w:rsidP="00264160">
      <w:pPr>
        <w:pStyle w:val="Default"/>
        <w:spacing w:line="276" w:lineRule="auto"/>
        <w:ind w:left="1440"/>
        <w:rPr>
          <w:sz w:val="22"/>
          <w:szCs w:val="22"/>
        </w:rPr>
      </w:pPr>
    </w:p>
    <w:p w14:paraId="6C932B52" w14:textId="77777777" w:rsidR="00440A8B" w:rsidRDefault="00440A8B" w:rsidP="00C813F6">
      <w:pPr>
        <w:pStyle w:val="Default"/>
        <w:numPr>
          <w:ilvl w:val="1"/>
          <w:numId w:val="30"/>
        </w:numPr>
        <w:spacing w:line="276" w:lineRule="auto"/>
        <w:ind w:left="2520"/>
        <w:rPr>
          <w:sz w:val="22"/>
          <w:szCs w:val="22"/>
        </w:rPr>
      </w:pPr>
      <w:r w:rsidRPr="00440A8B">
        <w:rPr>
          <w:sz w:val="22"/>
          <w:szCs w:val="22"/>
        </w:rPr>
        <w:t xml:space="preserve">from Full Capacity Deliverability Status to Energy-Only Deliverability Status; </w:t>
      </w:r>
    </w:p>
    <w:p w14:paraId="64F1EB76" w14:textId="77777777" w:rsidR="00264160" w:rsidRPr="00440A8B" w:rsidRDefault="00264160" w:rsidP="00264160">
      <w:pPr>
        <w:pStyle w:val="Default"/>
        <w:spacing w:line="276" w:lineRule="auto"/>
        <w:ind w:left="2520"/>
        <w:rPr>
          <w:sz w:val="22"/>
          <w:szCs w:val="22"/>
        </w:rPr>
      </w:pPr>
    </w:p>
    <w:p w14:paraId="2FE305AE" w14:textId="77777777" w:rsidR="00440A8B" w:rsidRDefault="00440A8B" w:rsidP="00C813F6">
      <w:pPr>
        <w:pStyle w:val="Default"/>
        <w:numPr>
          <w:ilvl w:val="1"/>
          <w:numId w:val="30"/>
        </w:numPr>
        <w:spacing w:line="276" w:lineRule="auto"/>
        <w:ind w:left="2520"/>
        <w:rPr>
          <w:sz w:val="22"/>
          <w:szCs w:val="22"/>
        </w:rPr>
      </w:pPr>
      <w:r w:rsidRPr="00440A8B">
        <w:rPr>
          <w:sz w:val="22"/>
          <w:szCs w:val="22"/>
        </w:rPr>
        <w:t xml:space="preserve">from Full Capacity Deliverability Status to Partial Capacity Deliverability Status with a specified fraction of Full </w:t>
      </w:r>
      <w:r w:rsidR="00264160">
        <w:rPr>
          <w:sz w:val="22"/>
          <w:szCs w:val="22"/>
        </w:rPr>
        <w:t>Capacity Deliverability Status;</w:t>
      </w:r>
    </w:p>
    <w:p w14:paraId="335DA8B2" w14:textId="77777777" w:rsidR="00264160" w:rsidRPr="00440A8B" w:rsidRDefault="00264160" w:rsidP="00264160">
      <w:pPr>
        <w:pStyle w:val="Default"/>
        <w:spacing w:line="276" w:lineRule="auto"/>
        <w:ind w:left="2520"/>
        <w:rPr>
          <w:sz w:val="22"/>
          <w:szCs w:val="22"/>
        </w:rPr>
      </w:pPr>
    </w:p>
    <w:p w14:paraId="2B1D8F41" w14:textId="77777777" w:rsidR="00440A8B" w:rsidRDefault="00440A8B" w:rsidP="00C813F6">
      <w:pPr>
        <w:pStyle w:val="Default"/>
        <w:numPr>
          <w:ilvl w:val="1"/>
          <w:numId w:val="30"/>
        </w:numPr>
        <w:spacing w:line="276" w:lineRule="auto"/>
        <w:ind w:left="2520"/>
        <w:rPr>
          <w:sz w:val="22"/>
          <w:szCs w:val="22"/>
        </w:rPr>
      </w:pPr>
      <w:r w:rsidRPr="00440A8B">
        <w:rPr>
          <w:sz w:val="22"/>
          <w:szCs w:val="22"/>
        </w:rPr>
        <w:t>from Partial Capacity Deliverability Status to Energy</w:t>
      </w:r>
      <w:r w:rsidR="00264160">
        <w:rPr>
          <w:sz w:val="22"/>
          <w:szCs w:val="22"/>
        </w:rPr>
        <w:t>-Only Deliverability Status; or</w:t>
      </w:r>
    </w:p>
    <w:p w14:paraId="280D7B3E" w14:textId="77777777" w:rsidR="00264160" w:rsidRPr="00440A8B" w:rsidRDefault="00264160" w:rsidP="00264160">
      <w:pPr>
        <w:pStyle w:val="Default"/>
        <w:spacing w:line="276" w:lineRule="auto"/>
        <w:ind w:left="2520"/>
        <w:rPr>
          <w:sz w:val="22"/>
          <w:szCs w:val="22"/>
        </w:rPr>
      </w:pPr>
    </w:p>
    <w:p w14:paraId="283DD011" w14:textId="77777777" w:rsidR="00440A8B" w:rsidRDefault="00440A8B" w:rsidP="00C813F6">
      <w:pPr>
        <w:numPr>
          <w:ilvl w:val="1"/>
          <w:numId w:val="30"/>
        </w:numPr>
        <w:spacing w:line="276" w:lineRule="auto"/>
        <w:ind w:left="2520"/>
        <w:rPr>
          <w:rFonts w:ascii="Arial" w:hAnsi="Arial" w:cs="Arial"/>
          <w:sz w:val="22"/>
          <w:szCs w:val="22"/>
          <w:lang w:eastAsia="x-none"/>
        </w:rPr>
      </w:pPr>
      <w:r w:rsidRPr="00440A8B">
        <w:rPr>
          <w:rFonts w:ascii="Arial" w:hAnsi="Arial" w:cs="Arial"/>
          <w:sz w:val="22"/>
          <w:szCs w:val="22"/>
        </w:rPr>
        <w:t>reduce Partial Capacity Deliverability Status to a lower fraction of Full Capacity Deliverability Status.</w:t>
      </w:r>
    </w:p>
    <w:p w14:paraId="6663EE25" w14:textId="77777777" w:rsidR="00264160" w:rsidRDefault="00264160" w:rsidP="00264160">
      <w:pPr>
        <w:spacing w:line="276" w:lineRule="auto"/>
        <w:ind w:left="2160"/>
        <w:rPr>
          <w:rFonts w:ascii="Arial" w:hAnsi="Arial" w:cs="Arial"/>
          <w:sz w:val="22"/>
          <w:szCs w:val="22"/>
        </w:rPr>
      </w:pPr>
    </w:p>
    <w:p w14:paraId="22B3F6B5" w14:textId="77777777" w:rsidR="00264160" w:rsidRDefault="00264160" w:rsidP="00CF31BB">
      <w:pPr>
        <w:pStyle w:val="Default"/>
        <w:spacing w:line="276" w:lineRule="auto"/>
        <w:ind w:left="1440"/>
        <w:rPr>
          <w:bCs/>
          <w:sz w:val="22"/>
          <w:szCs w:val="22"/>
        </w:rPr>
      </w:pPr>
      <w:r w:rsidRPr="008F33B4">
        <w:rPr>
          <w:bCs/>
          <w:sz w:val="22"/>
          <w:szCs w:val="22"/>
        </w:rPr>
        <w:t>Importantly</w:t>
      </w:r>
      <w:r w:rsidR="002C5798">
        <w:rPr>
          <w:bCs/>
          <w:sz w:val="22"/>
          <w:szCs w:val="22"/>
        </w:rPr>
        <w:t>,</w:t>
      </w:r>
      <w:r w:rsidRPr="008F33B4">
        <w:rPr>
          <w:bCs/>
          <w:sz w:val="22"/>
          <w:szCs w:val="22"/>
        </w:rPr>
        <w:t xml:space="preserve"> there is no opportunity for the Interconnection Customer to “upgrade” its delivery status from Energy</w:t>
      </w:r>
      <w:r w:rsidR="00DA4729">
        <w:rPr>
          <w:bCs/>
          <w:sz w:val="22"/>
          <w:szCs w:val="22"/>
        </w:rPr>
        <w:t>-</w:t>
      </w:r>
      <w:r w:rsidRPr="008F33B4">
        <w:rPr>
          <w:bCs/>
          <w:sz w:val="22"/>
          <w:szCs w:val="22"/>
        </w:rPr>
        <w:t xml:space="preserve">Only Deliverability Status to Full </w:t>
      </w:r>
      <w:r>
        <w:rPr>
          <w:bCs/>
          <w:sz w:val="22"/>
          <w:szCs w:val="22"/>
        </w:rPr>
        <w:t xml:space="preserve">or Partial </w:t>
      </w:r>
      <w:r w:rsidRPr="008F33B4">
        <w:rPr>
          <w:bCs/>
          <w:sz w:val="22"/>
          <w:szCs w:val="22"/>
        </w:rPr>
        <w:t xml:space="preserve">Capacity Deliverability Status.  </w:t>
      </w:r>
    </w:p>
    <w:p w14:paraId="6D0C3B7E" w14:textId="77777777" w:rsidR="00264160" w:rsidRDefault="00264160" w:rsidP="00CF31BB">
      <w:pPr>
        <w:pStyle w:val="Default"/>
        <w:spacing w:line="276" w:lineRule="auto"/>
        <w:ind w:left="1440"/>
        <w:rPr>
          <w:bCs/>
          <w:sz w:val="22"/>
          <w:szCs w:val="22"/>
        </w:rPr>
      </w:pPr>
    </w:p>
    <w:p w14:paraId="09534464" w14:textId="77777777" w:rsidR="00264160" w:rsidRDefault="00264160" w:rsidP="00CF31BB">
      <w:pPr>
        <w:pStyle w:val="Default"/>
        <w:spacing w:line="276" w:lineRule="auto"/>
        <w:ind w:left="1440"/>
        <w:rPr>
          <w:bCs/>
          <w:sz w:val="22"/>
          <w:szCs w:val="22"/>
        </w:rPr>
      </w:pPr>
      <w:r w:rsidRPr="008F33B4">
        <w:rPr>
          <w:bCs/>
          <w:sz w:val="22"/>
          <w:szCs w:val="22"/>
        </w:rPr>
        <w:t xml:space="preserve">Another significant point that the Interconnection Customer must bear in mind in deciding either to confirm a Full </w:t>
      </w:r>
      <w:r>
        <w:rPr>
          <w:bCs/>
          <w:sz w:val="22"/>
          <w:szCs w:val="22"/>
        </w:rPr>
        <w:t xml:space="preserve">or Partial </w:t>
      </w:r>
      <w:r w:rsidRPr="008F33B4">
        <w:rPr>
          <w:bCs/>
          <w:sz w:val="22"/>
          <w:szCs w:val="22"/>
        </w:rPr>
        <w:t>Capacity Deliverability Status or</w:t>
      </w:r>
      <w:r w:rsidR="002C5798">
        <w:rPr>
          <w:bCs/>
          <w:sz w:val="22"/>
          <w:szCs w:val="22"/>
        </w:rPr>
        <w:t xml:space="preserve"> to</w:t>
      </w:r>
      <w:r w:rsidRPr="008F33B4">
        <w:rPr>
          <w:bCs/>
          <w:sz w:val="22"/>
          <w:szCs w:val="22"/>
        </w:rPr>
        <w:t xml:space="preserve"> “downgrad</w:t>
      </w:r>
      <w:r w:rsidR="002C5798">
        <w:rPr>
          <w:bCs/>
          <w:sz w:val="22"/>
          <w:szCs w:val="22"/>
        </w:rPr>
        <w:t>e</w:t>
      </w:r>
      <w:r w:rsidRPr="008F33B4">
        <w:rPr>
          <w:bCs/>
          <w:sz w:val="22"/>
          <w:szCs w:val="22"/>
        </w:rPr>
        <w:t xml:space="preserve">” </w:t>
      </w:r>
      <w:r>
        <w:rPr>
          <w:bCs/>
          <w:sz w:val="22"/>
          <w:szCs w:val="22"/>
        </w:rPr>
        <w:t>(for example</w:t>
      </w:r>
      <w:r w:rsidR="002C5798">
        <w:rPr>
          <w:bCs/>
          <w:sz w:val="22"/>
          <w:szCs w:val="22"/>
        </w:rPr>
        <w:t>,</w:t>
      </w:r>
      <w:r w:rsidRPr="008F33B4">
        <w:rPr>
          <w:bCs/>
          <w:sz w:val="22"/>
          <w:szCs w:val="22"/>
        </w:rPr>
        <w:t xml:space="preserve"> </w:t>
      </w:r>
      <w:r>
        <w:rPr>
          <w:bCs/>
          <w:sz w:val="22"/>
          <w:szCs w:val="22"/>
        </w:rPr>
        <w:t xml:space="preserve">from Full to Partial Capacity or to </w:t>
      </w:r>
      <w:r w:rsidRPr="008F33B4">
        <w:rPr>
          <w:bCs/>
          <w:sz w:val="22"/>
          <w:szCs w:val="22"/>
        </w:rPr>
        <w:t>Energy</w:t>
      </w:r>
      <w:r w:rsidR="00DA4729">
        <w:rPr>
          <w:bCs/>
          <w:sz w:val="22"/>
          <w:szCs w:val="22"/>
        </w:rPr>
        <w:t>-</w:t>
      </w:r>
      <w:r w:rsidRPr="008F33B4">
        <w:rPr>
          <w:bCs/>
          <w:sz w:val="22"/>
          <w:szCs w:val="22"/>
        </w:rPr>
        <w:t xml:space="preserve">Only </w:t>
      </w:r>
      <w:r>
        <w:rPr>
          <w:bCs/>
          <w:sz w:val="22"/>
          <w:szCs w:val="22"/>
        </w:rPr>
        <w:t xml:space="preserve">Deliverability Status) </w:t>
      </w:r>
      <w:r w:rsidRPr="008F33B4">
        <w:rPr>
          <w:bCs/>
          <w:sz w:val="22"/>
          <w:szCs w:val="22"/>
        </w:rPr>
        <w:t>is that, once the choice is made, there is no later, further opportunity for the Interconnection Customer to “upgrade” the deliver</w:t>
      </w:r>
      <w:r w:rsidR="00A76133">
        <w:rPr>
          <w:bCs/>
          <w:sz w:val="22"/>
          <w:szCs w:val="22"/>
        </w:rPr>
        <w:t>abilit</w:t>
      </w:r>
      <w:r w:rsidRPr="008F33B4">
        <w:rPr>
          <w:bCs/>
          <w:sz w:val="22"/>
          <w:szCs w:val="22"/>
        </w:rPr>
        <w:t>y status of the Generating Facility</w:t>
      </w:r>
      <w:r>
        <w:rPr>
          <w:bCs/>
          <w:sz w:val="22"/>
          <w:szCs w:val="22"/>
        </w:rPr>
        <w:t>, say</w:t>
      </w:r>
      <w:r w:rsidRPr="008F33B4">
        <w:rPr>
          <w:bCs/>
          <w:sz w:val="22"/>
          <w:szCs w:val="22"/>
        </w:rPr>
        <w:t xml:space="preserve"> from </w:t>
      </w:r>
      <w:r>
        <w:rPr>
          <w:bCs/>
          <w:sz w:val="22"/>
          <w:szCs w:val="22"/>
        </w:rPr>
        <w:t xml:space="preserve">Partial Capacity or </w:t>
      </w:r>
      <w:r w:rsidRPr="008F33B4">
        <w:rPr>
          <w:bCs/>
          <w:sz w:val="22"/>
          <w:szCs w:val="22"/>
        </w:rPr>
        <w:t>Energy</w:t>
      </w:r>
      <w:r w:rsidR="00DA4729">
        <w:rPr>
          <w:bCs/>
          <w:sz w:val="22"/>
          <w:szCs w:val="22"/>
        </w:rPr>
        <w:t>-</w:t>
      </w:r>
      <w:r w:rsidRPr="008F33B4">
        <w:rPr>
          <w:bCs/>
          <w:sz w:val="22"/>
          <w:szCs w:val="22"/>
        </w:rPr>
        <w:t>Only</w:t>
      </w:r>
      <w:r>
        <w:rPr>
          <w:bCs/>
          <w:sz w:val="22"/>
          <w:szCs w:val="22"/>
        </w:rPr>
        <w:t xml:space="preserve"> Deliverability Status</w:t>
      </w:r>
      <w:r w:rsidRPr="008F33B4">
        <w:rPr>
          <w:bCs/>
          <w:sz w:val="22"/>
          <w:szCs w:val="22"/>
        </w:rPr>
        <w:t xml:space="preserve"> to Full Capacity Delivery Status.  The purpose of an Interconnection Request and Interconnection Study is to interconnect the facility to the</w:t>
      </w:r>
      <w:r>
        <w:rPr>
          <w:bCs/>
          <w:sz w:val="22"/>
          <w:szCs w:val="22"/>
        </w:rPr>
        <w:t xml:space="preserve"> CAISO </w:t>
      </w:r>
      <w:r w:rsidRPr="008F33B4">
        <w:rPr>
          <w:bCs/>
          <w:sz w:val="22"/>
          <w:szCs w:val="22"/>
        </w:rPr>
        <w:t>Controlled Grid.  A new facility (or increase increment of an increased facility) is only interconnected to the grid once, and so the Interconnection Request mechanism is not available thereafter to change delivery status.</w:t>
      </w:r>
      <w:r w:rsidRPr="008F33B4">
        <w:rPr>
          <w:rStyle w:val="FootnoteReference"/>
          <w:bCs/>
          <w:sz w:val="22"/>
          <w:szCs w:val="22"/>
        </w:rPr>
        <w:footnoteReference w:id="26"/>
      </w:r>
      <w:r w:rsidRPr="008F33B4">
        <w:rPr>
          <w:bCs/>
          <w:sz w:val="22"/>
          <w:szCs w:val="22"/>
        </w:rPr>
        <w:t xml:space="preserve">  </w:t>
      </w:r>
    </w:p>
    <w:p w14:paraId="5A736E4B" w14:textId="77777777" w:rsidR="00264160" w:rsidRDefault="00264160" w:rsidP="00CF31BB">
      <w:pPr>
        <w:pStyle w:val="Default"/>
        <w:spacing w:line="276" w:lineRule="auto"/>
        <w:ind w:left="1440"/>
        <w:rPr>
          <w:bCs/>
          <w:sz w:val="22"/>
          <w:szCs w:val="22"/>
        </w:rPr>
      </w:pPr>
    </w:p>
    <w:p w14:paraId="195B1568" w14:textId="77777777" w:rsidR="00264160" w:rsidRDefault="00264160" w:rsidP="00CF31BB">
      <w:pPr>
        <w:pStyle w:val="Default"/>
        <w:spacing w:line="276" w:lineRule="auto"/>
        <w:ind w:left="1440"/>
        <w:rPr>
          <w:bCs/>
          <w:sz w:val="20"/>
          <w:szCs w:val="20"/>
        </w:rPr>
      </w:pPr>
      <w:r w:rsidRPr="008F33B4">
        <w:rPr>
          <w:bCs/>
          <w:sz w:val="22"/>
          <w:szCs w:val="22"/>
        </w:rPr>
        <w:t>Once the Interconnection Customer has chosen</w:t>
      </w:r>
      <w:r>
        <w:rPr>
          <w:bCs/>
          <w:sz w:val="22"/>
          <w:szCs w:val="22"/>
        </w:rPr>
        <w:t xml:space="preserve"> Partial</w:t>
      </w:r>
      <w:r w:rsidRPr="008F33B4">
        <w:rPr>
          <w:bCs/>
          <w:sz w:val="22"/>
          <w:szCs w:val="22"/>
        </w:rPr>
        <w:t xml:space="preserve"> </w:t>
      </w:r>
      <w:r>
        <w:rPr>
          <w:bCs/>
          <w:sz w:val="22"/>
          <w:szCs w:val="22"/>
        </w:rPr>
        <w:t xml:space="preserve">Capacity or </w:t>
      </w:r>
      <w:r w:rsidRPr="008F33B4">
        <w:rPr>
          <w:bCs/>
          <w:sz w:val="22"/>
          <w:szCs w:val="22"/>
        </w:rPr>
        <w:t>Energy</w:t>
      </w:r>
      <w:r w:rsidR="00DA4729">
        <w:rPr>
          <w:bCs/>
          <w:sz w:val="22"/>
          <w:szCs w:val="22"/>
        </w:rPr>
        <w:t>-</w:t>
      </w:r>
      <w:r w:rsidRPr="008F33B4">
        <w:rPr>
          <w:bCs/>
          <w:sz w:val="22"/>
          <w:szCs w:val="22"/>
        </w:rPr>
        <w:t>Only Deliverability Status at the onset of the Phase II Interconnection Study, the only opportunity left for any “upgrade” of deliverability status is the Annual Full Capacity Deliverability Option under GI</w:t>
      </w:r>
      <w:r>
        <w:rPr>
          <w:bCs/>
          <w:sz w:val="22"/>
          <w:szCs w:val="22"/>
        </w:rPr>
        <w:t>DA</w:t>
      </w:r>
      <w:r w:rsidRPr="008F33B4">
        <w:rPr>
          <w:bCs/>
          <w:sz w:val="22"/>
          <w:szCs w:val="22"/>
        </w:rPr>
        <w:t xml:space="preserve">P Section </w:t>
      </w:r>
      <w:r>
        <w:rPr>
          <w:bCs/>
          <w:sz w:val="22"/>
          <w:szCs w:val="22"/>
        </w:rPr>
        <w:t xml:space="preserve">9.2 and GIDAP BPM Section 6.6.1. </w:t>
      </w:r>
      <w:r w:rsidRPr="008F33B4">
        <w:rPr>
          <w:bCs/>
          <w:sz w:val="22"/>
          <w:szCs w:val="22"/>
        </w:rPr>
        <w:t xml:space="preserve"> Under this process, </w:t>
      </w:r>
      <w:r w:rsidR="00A76133">
        <w:rPr>
          <w:bCs/>
          <w:sz w:val="22"/>
          <w:szCs w:val="22"/>
        </w:rPr>
        <w:t xml:space="preserve">Generating Facilities with </w:t>
      </w:r>
      <w:r>
        <w:rPr>
          <w:bCs/>
          <w:sz w:val="22"/>
          <w:szCs w:val="22"/>
        </w:rPr>
        <w:t xml:space="preserve">Partial Capacity or </w:t>
      </w:r>
      <w:r w:rsidRPr="008F33B4">
        <w:rPr>
          <w:bCs/>
          <w:sz w:val="22"/>
          <w:szCs w:val="22"/>
        </w:rPr>
        <w:t>Energy</w:t>
      </w:r>
      <w:r w:rsidR="00DA4729">
        <w:rPr>
          <w:bCs/>
          <w:sz w:val="22"/>
          <w:szCs w:val="22"/>
        </w:rPr>
        <w:t>-</w:t>
      </w:r>
      <w:r w:rsidRPr="008F33B4">
        <w:rPr>
          <w:bCs/>
          <w:sz w:val="22"/>
          <w:szCs w:val="22"/>
        </w:rPr>
        <w:t xml:space="preserve">Only Deliverability Status may </w:t>
      </w:r>
      <w:r w:rsidR="00A76133">
        <w:rPr>
          <w:bCs/>
          <w:sz w:val="22"/>
          <w:szCs w:val="22"/>
        </w:rPr>
        <w:t>choose</w:t>
      </w:r>
      <w:r w:rsidRPr="008F33B4">
        <w:rPr>
          <w:bCs/>
          <w:sz w:val="22"/>
          <w:szCs w:val="22"/>
        </w:rPr>
        <w:t xml:space="preserve"> an annual option to be included an annual</w:t>
      </w:r>
      <w:r>
        <w:rPr>
          <w:bCs/>
          <w:sz w:val="22"/>
          <w:szCs w:val="22"/>
        </w:rPr>
        <w:t xml:space="preserve"> CAISO </w:t>
      </w:r>
      <w:r w:rsidRPr="008F33B4">
        <w:rPr>
          <w:bCs/>
          <w:sz w:val="22"/>
          <w:szCs w:val="22"/>
        </w:rPr>
        <w:t>study effort that evaluates existing transmission capacity to see if the facility, or any 50</w:t>
      </w:r>
      <w:r w:rsidR="00A76133">
        <w:rPr>
          <w:bCs/>
          <w:sz w:val="22"/>
          <w:szCs w:val="22"/>
        </w:rPr>
        <w:t xml:space="preserve"> </w:t>
      </w:r>
      <w:r w:rsidRPr="008F33B4">
        <w:rPr>
          <w:bCs/>
          <w:sz w:val="22"/>
          <w:szCs w:val="22"/>
        </w:rPr>
        <w:t xml:space="preserve">MW increment thereof, can be considered to have Full Capacity Deliverability Status.  Interconnection Customers choosing </w:t>
      </w:r>
      <w:r w:rsidRPr="00390A87">
        <w:rPr>
          <w:bCs/>
          <w:sz w:val="22"/>
          <w:szCs w:val="22"/>
        </w:rPr>
        <w:t xml:space="preserve">this option must submit a modified form of Interconnection </w:t>
      </w:r>
      <w:r w:rsidR="00A76133">
        <w:rPr>
          <w:bCs/>
          <w:sz w:val="22"/>
          <w:szCs w:val="22"/>
        </w:rPr>
        <w:t>R</w:t>
      </w:r>
      <w:r w:rsidRPr="00390A87">
        <w:rPr>
          <w:bCs/>
          <w:sz w:val="22"/>
          <w:szCs w:val="22"/>
        </w:rPr>
        <w:t>equest along with a non-refundable $10,000 study fee in the following Interconnection Study Cycle or a later study cycle</w:t>
      </w:r>
      <w:r w:rsidRPr="00264160">
        <w:rPr>
          <w:bCs/>
          <w:sz w:val="22"/>
          <w:szCs w:val="22"/>
        </w:rPr>
        <w:t>.  If a Generating Facility receives F</w:t>
      </w:r>
      <w:r w:rsidR="00A76133">
        <w:rPr>
          <w:bCs/>
          <w:sz w:val="22"/>
          <w:szCs w:val="22"/>
        </w:rPr>
        <w:t xml:space="preserve">ull </w:t>
      </w:r>
      <w:r w:rsidRPr="00264160">
        <w:rPr>
          <w:bCs/>
          <w:sz w:val="22"/>
          <w:szCs w:val="22"/>
        </w:rPr>
        <w:t>C</w:t>
      </w:r>
      <w:r w:rsidR="00A76133">
        <w:rPr>
          <w:bCs/>
          <w:sz w:val="22"/>
          <w:szCs w:val="22"/>
        </w:rPr>
        <w:t xml:space="preserve">apacity </w:t>
      </w:r>
      <w:r w:rsidRPr="00264160">
        <w:rPr>
          <w:bCs/>
          <w:sz w:val="22"/>
          <w:szCs w:val="22"/>
        </w:rPr>
        <w:t>D</w:t>
      </w:r>
      <w:r w:rsidR="00A76133">
        <w:rPr>
          <w:bCs/>
          <w:sz w:val="22"/>
          <w:szCs w:val="22"/>
        </w:rPr>
        <w:t xml:space="preserve">eliverability </w:t>
      </w:r>
      <w:r w:rsidRPr="00264160">
        <w:rPr>
          <w:bCs/>
          <w:sz w:val="22"/>
          <w:szCs w:val="22"/>
        </w:rPr>
        <w:t>S</w:t>
      </w:r>
      <w:r w:rsidR="00A76133">
        <w:rPr>
          <w:bCs/>
          <w:sz w:val="22"/>
          <w:szCs w:val="22"/>
        </w:rPr>
        <w:t>tatus</w:t>
      </w:r>
      <w:r w:rsidRPr="00264160">
        <w:rPr>
          <w:bCs/>
          <w:sz w:val="22"/>
          <w:szCs w:val="22"/>
        </w:rPr>
        <w:t xml:space="preserve"> for all or a portion of its capacity under the Annual Full Capacity Deliverability Option</w:t>
      </w:r>
      <w:r w:rsidR="00A76133">
        <w:rPr>
          <w:bCs/>
          <w:sz w:val="22"/>
          <w:szCs w:val="22"/>
        </w:rPr>
        <w:t>,</w:t>
      </w:r>
      <w:r w:rsidRPr="00264160">
        <w:rPr>
          <w:bCs/>
          <w:sz w:val="22"/>
          <w:szCs w:val="22"/>
        </w:rPr>
        <w:t xml:space="preserve"> it retains the F</w:t>
      </w:r>
      <w:r w:rsidR="00A76133">
        <w:rPr>
          <w:bCs/>
          <w:sz w:val="22"/>
          <w:szCs w:val="22"/>
        </w:rPr>
        <w:t xml:space="preserve">ull </w:t>
      </w:r>
      <w:r w:rsidRPr="00264160">
        <w:rPr>
          <w:bCs/>
          <w:sz w:val="22"/>
          <w:szCs w:val="22"/>
        </w:rPr>
        <w:t>C</w:t>
      </w:r>
      <w:r w:rsidR="00A76133">
        <w:rPr>
          <w:bCs/>
          <w:sz w:val="22"/>
          <w:szCs w:val="22"/>
        </w:rPr>
        <w:t xml:space="preserve">apacity </w:t>
      </w:r>
      <w:r w:rsidRPr="00264160">
        <w:rPr>
          <w:bCs/>
          <w:sz w:val="22"/>
          <w:szCs w:val="22"/>
        </w:rPr>
        <w:t>D</w:t>
      </w:r>
      <w:r w:rsidR="00A76133">
        <w:rPr>
          <w:bCs/>
          <w:sz w:val="22"/>
          <w:szCs w:val="22"/>
        </w:rPr>
        <w:t xml:space="preserve">eliverability </w:t>
      </w:r>
      <w:r w:rsidRPr="00264160">
        <w:rPr>
          <w:bCs/>
          <w:sz w:val="22"/>
          <w:szCs w:val="22"/>
        </w:rPr>
        <w:t>S</w:t>
      </w:r>
      <w:r w:rsidR="00A76133">
        <w:rPr>
          <w:bCs/>
          <w:sz w:val="22"/>
          <w:szCs w:val="22"/>
        </w:rPr>
        <w:t>tatus</w:t>
      </w:r>
      <w:r w:rsidRPr="00264160">
        <w:rPr>
          <w:bCs/>
          <w:sz w:val="22"/>
          <w:szCs w:val="22"/>
        </w:rPr>
        <w:t xml:space="preserve"> for the term of its GIA, subject to Resource Adequacy rules regarding Net Qualifying Capacity.</w:t>
      </w:r>
    </w:p>
    <w:p w14:paraId="5650E84F" w14:textId="77777777" w:rsidR="00264160" w:rsidRPr="00440A8B" w:rsidRDefault="00264160" w:rsidP="00264160">
      <w:pPr>
        <w:spacing w:line="276" w:lineRule="auto"/>
        <w:ind w:left="1440"/>
        <w:rPr>
          <w:rFonts w:ascii="Arial" w:hAnsi="Arial" w:cs="Arial"/>
          <w:sz w:val="22"/>
          <w:szCs w:val="22"/>
          <w:lang w:eastAsia="x-none"/>
        </w:rPr>
      </w:pPr>
    </w:p>
    <w:p w14:paraId="78ECFB02" w14:textId="77777777" w:rsidR="004C0449" w:rsidRPr="006A1FC9" w:rsidRDefault="004C0449" w:rsidP="00A06301">
      <w:pPr>
        <w:pStyle w:val="Heading5"/>
        <w:rPr>
          <w:rFonts w:cs="Arial"/>
          <w:b/>
          <w:lang w:val="en-US"/>
        </w:rPr>
      </w:pPr>
      <w:r w:rsidRPr="006A1FC9">
        <w:rPr>
          <w:rFonts w:cs="Arial"/>
          <w:b/>
        </w:rPr>
        <w:t>Confirm MW Capacity</w:t>
      </w:r>
    </w:p>
    <w:p w14:paraId="3666738A" w14:textId="77777777" w:rsidR="006A1FC9" w:rsidRDefault="006A1FC9" w:rsidP="006A1FC9">
      <w:pPr>
        <w:rPr>
          <w:lang w:eastAsia="x-none"/>
        </w:rPr>
      </w:pPr>
    </w:p>
    <w:p w14:paraId="136B39B2" w14:textId="77777777" w:rsidR="00CF31BB" w:rsidRDefault="00A76133" w:rsidP="006A1FC9">
      <w:pPr>
        <w:ind w:left="1440"/>
        <w:rPr>
          <w:rFonts w:ascii="Arial" w:hAnsi="Arial" w:cs="Arial"/>
          <w:sz w:val="22"/>
          <w:szCs w:val="22"/>
          <w:lang w:eastAsia="x-none"/>
        </w:rPr>
      </w:pPr>
      <w:r>
        <w:rPr>
          <w:rFonts w:ascii="Arial" w:hAnsi="Arial" w:cs="Arial"/>
          <w:sz w:val="22"/>
          <w:szCs w:val="22"/>
          <w:lang w:eastAsia="x-none"/>
        </w:rPr>
        <w:t>GIDAP</w:t>
      </w:r>
      <w:r w:rsidR="006A1FC9">
        <w:rPr>
          <w:rFonts w:ascii="Arial" w:hAnsi="Arial" w:cs="Arial"/>
          <w:sz w:val="22"/>
          <w:szCs w:val="22"/>
          <w:lang w:eastAsia="x-none"/>
        </w:rPr>
        <w:t xml:space="preserve"> Appendix B</w:t>
      </w:r>
      <w:r>
        <w:rPr>
          <w:rFonts w:ascii="Arial" w:hAnsi="Arial" w:cs="Arial"/>
          <w:sz w:val="22"/>
          <w:szCs w:val="22"/>
          <w:lang w:eastAsia="x-none"/>
        </w:rPr>
        <w:t xml:space="preserve"> requires</w:t>
      </w:r>
      <w:r w:rsidR="006A1FC9">
        <w:rPr>
          <w:rFonts w:ascii="Arial" w:hAnsi="Arial" w:cs="Arial"/>
          <w:sz w:val="22"/>
          <w:szCs w:val="22"/>
          <w:lang w:eastAsia="x-none"/>
        </w:rPr>
        <w:t xml:space="preserve"> the </w:t>
      </w:r>
      <w:r>
        <w:rPr>
          <w:rFonts w:ascii="Arial" w:hAnsi="Arial" w:cs="Arial"/>
          <w:sz w:val="22"/>
          <w:szCs w:val="22"/>
          <w:lang w:eastAsia="x-none"/>
        </w:rPr>
        <w:t>I</w:t>
      </w:r>
      <w:r w:rsidR="006A1FC9">
        <w:rPr>
          <w:rFonts w:ascii="Arial" w:hAnsi="Arial" w:cs="Arial"/>
          <w:sz w:val="22"/>
          <w:szCs w:val="22"/>
          <w:lang w:eastAsia="x-none"/>
        </w:rPr>
        <w:t xml:space="preserve">nterconnection </w:t>
      </w:r>
      <w:r>
        <w:rPr>
          <w:rFonts w:ascii="Arial" w:hAnsi="Arial" w:cs="Arial"/>
          <w:sz w:val="22"/>
          <w:szCs w:val="22"/>
          <w:lang w:eastAsia="x-none"/>
        </w:rPr>
        <w:t>C</w:t>
      </w:r>
      <w:r w:rsidR="006A1FC9">
        <w:rPr>
          <w:rFonts w:ascii="Arial" w:hAnsi="Arial" w:cs="Arial"/>
          <w:sz w:val="22"/>
          <w:szCs w:val="22"/>
          <w:lang w:eastAsia="x-none"/>
        </w:rPr>
        <w:t>ustomer</w:t>
      </w:r>
      <w:r w:rsidR="00264160">
        <w:rPr>
          <w:rFonts w:ascii="Arial" w:hAnsi="Arial" w:cs="Arial"/>
          <w:sz w:val="22"/>
          <w:szCs w:val="22"/>
          <w:lang w:eastAsia="x-none"/>
        </w:rPr>
        <w:t xml:space="preserve"> to</w:t>
      </w:r>
      <w:r w:rsidR="006A1FC9">
        <w:rPr>
          <w:rFonts w:ascii="Arial" w:hAnsi="Arial" w:cs="Arial"/>
          <w:sz w:val="22"/>
          <w:szCs w:val="22"/>
          <w:lang w:eastAsia="x-none"/>
        </w:rPr>
        <w:t xml:space="preserve"> confirm the requested MW capacity</w:t>
      </w:r>
      <w:r w:rsidR="00CF31BB">
        <w:rPr>
          <w:rFonts w:ascii="Arial" w:hAnsi="Arial" w:cs="Arial"/>
          <w:sz w:val="22"/>
          <w:szCs w:val="22"/>
          <w:lang w:eastAsia="x-none"/>
        </w:rPr>
        <w:t xml:space="preserve"> of the generator.  </w:t>
      </w:r>
    </w:p>
    <w:p w14:paraId="13911CDC" w14:textId="77777777" w:rsidR="006A1FC9" w:rsidRPr="006A1FC9" w:rsidRDefault="006A1FC9" w:rsidP="006A1FC9">
      <w:pPr>
        <w:ind w:left="1440"/>
        <w:rPr>
          <w:rFonts w:ascii="Arial" w:hAnsi="Arial" w:cs="Arial"/>
          <w:sz w:val="22"/>
          <w:szCs w:val="22"/>
          <w:lang w:eastAsia="x-none"/>
        </w:rPr>
      </w:pPr>
      <w:r>
        <w:rPr>
          <w:rFonts w:ascii="Arial" w:hAnsi="Arial" w:cs="Arial"/>
          <w:sz w:val="22"/>
          <w:szCs w:val="22"/>
          <w:lang w:eastAsia="x-none"/>
        </w:rPr>
        <w:t xml:space="preserve"> </w:t>
      </w:r>
    </w:p>
    <w:p w14:paraId="410CEA6E" w14:textId="77777777" w:rsidR="004C0449" w:rsidRDefault="004C0449" w:rsidP="00A06301">
      <w:pPr>
        <w:pStyle w:val="Heading5"/>
        <w:rPr>
          <w:b/>
          <w:lang w:val="en-US"/>
        </w:rPr>
      </w:pPr>
      <w:r w:rsidRPr="006A1FC9">
        <w:rPr>
          <w:b/>
        </w:rPr>
        <w:t>Confirm Need for Ratepayer-Funded/Self Fund Deliverability (Option A or B)</w:t>
      </w:r>
      <w:r w:rsidR="00CF31BB">
        <w:rPr>
          <w:rStyle w:val="FootnoteReference"/>
          <w:b/>
        </w:rPr>
        <w:footnoteReference w:id="27"/>
      </w:r>
    </w:p>
    <w:p w14:paraId="278A54E1" w14:textId="77777777" w:rsidR="00264160" w:rsidRDefault="00264160" w:rsidP="00CF31BB">
      <w:pPr>
        <w:spacing w:line="276" w:lineRule="auto"/>
        <w:rPr>
          <w:lang w:eastAsia="x-none"/>
        </w:rPr>
      </w:pPr>
    </w:p>
    <w:p w14:paraId="00E70A31" w14:textId="77777777" w:rsidR="00CF31BB" w:rsidRPr="00CF31BB" w:rsidRDefault="00CF31BB" w:rsidP="00C81D01">
      <w:pPr>
        <w:pStyle w:val="Default"/>
        <w:spacing w:line="276" w:lineRule="auto"/>
        <w:ind w:left="1440"/>
        <w:rPr>
          <w:bCs/>
          <w:sz w:val="22"/>
          <w:szCs w:val="22"/>
        </w:rPr>
      </w:pPr>
      <w:r w:rsidRPr="00CF31BB">
        <w:rPr>
          <w:bCs/>
          <w:sz w:val="22"/>
          <w:szCs w:val="22"/>
        </w:rPr>
        <w:t xml:space="preserve">This </w:t>
      </w:r>
      <w:r w:rsidR="004B452D">
        <w:rPr>
          <w:bCs/>
          <w:sz w:val="22"/>
          <w:szCs w:val="22"/>
        </w:rPr>
        <w:t>GIDAP BPM S</w:t>
      </w:r>
      <w:r w:rsidRPr="00CF31BB">
        <w:rPr>
          <w:bCs/>
          <w:sz w:val="22"/>
          <w:szCs w:val="22"/>
        </w:rPr>
        <w:t xml:space="preserve">ection </w:t>
      </w:r>
      <w:r w:rsidR="004B452D">
        <w:rPr>
          <w:bCs/>
          <w:sz w:val="22"/>
          <w:szCs w:val="22"/>
        </w:rPr>
        <w:t xml:space="preserve">6.2.6.1(iii) </w:t>
      </w:r>
      <w:r w:rsidRPr="00CF31BB">
        <w:rPr>
          <w:bCs/>
          <w:sz w:val="22"/>
          <w:szCs w:val="22"/>
        </w:rPr>
        <w:t xml:space="preserve">applies to Interconnection Requests for which the Generating Facility Deliverability Status is either Full Capacity or Partial Capacity. </w:t>
      </w:r>
    </w:p>
    <w:p w14:paraId="3A7EB418" w14:textId="77777777" w:rsidR="00CF31BB" w:rsidRDefault="00CF31BB" w:rsidP="00C81D01">
      <w:pPr>
        <w:pStyle w:val="Default"/>
        <w:spacing w:line="276" w:lineRule="auto"/>
        <w:ind w:left="1440"/>
        <w:rPr>
          <w:bCs/>
          <w:sz w:val="22"/>
          <w:szCs w:val="22"/>
        </w:rPr>
      </w:pPr>
      <w:r w:rsidRPr="00CF31BB">
        <w:rPr>
          <w:bCs/>
          <w:sz w:val="22"/>
          <w:szCs w:val="22"/>
        </w:rPr>
        <w:t xml:space="preserve">Within </w:t>
      </w:r>
      <w:r w:rsidR="004B452D">
        <w:rPr>
          <w:bCs/>
          <w:sz w:val="22"/>
          <w:szCs w:val="22"/>
        </w:rPr>
        <w:t>GIDAP</w:t>
      </w:r>
      <w:r w:rsidRPr="00CF31BB">
        <w:rPr>
          <w:bCs/>
          <w:sz w:val="22"/>
          <w:szCs w:val="22"/>
        </w:rPr>
        <w:t xml:space="preserve"> Appendix B, the Interconnection Customer must select one of two options with respect to its Generating Facility:</w:t>
      </w:r>
    </w:p>
    <w:p w14:paraId="29CFE2B3" w14:textId="77777777" w:rsidR="00CF31BB" w:rsidRPr="00CF31BB" w:rsidRDefault="00CF31BB" w:rsidP="00C81D01">
      <w:pPr>
        <w:pStyle w:val="Default"/>
        <w:spacing w:line="276" w:lineRule="auto"/>
        <w:ind w:left="1440"/>
        <w:rPr>
          <w:bCs/>
          <w:sz w:val="22"/>
          <w:szCs w:val="22"/>
        </w:rPr>
      </w:pPr>
      <w:r w:rsidRPr="00CF31BB">
        <w:rPr>
          <w:bCs/>
          <w:sz w:val="22"/>
          <w:szCs w:val="22"/>
        </w:rPr>
        <w:t xml:space="preserve"> </w:t>
      </w:r>
    </w:p>
    <w:p w14:paraId="2738B423" w14:textId="77777777" w:rsidR="00CF31BB" w:rsidRDefault="00CF31BB" w:rsidP="00C81D01">
      <w:pPr>
        <w:pStyle w:val="Default"/>
        <w:spacing w:line="276" w:lineRule="auto"/>
        <w:ind w:left="1800"/>
        <w:rPr>
          <w:sz w:val="22"/>
          <w:szCs w:val="22"/>
        </w:rPr>
      </w:pPr>
      <w:r w:rsidRPr="00CF31BB">
        <w:rPr>
          <w:b/>
          <w:bCs/>
          <w:sz w:val="22"/>
          <w:szCs w:val="22"/>
        </w:rPr>
        <w:t>Option (A)</w:t>
      </w:r>
      <w:r w:rsidRPr="00CF31BB">
        <w:rPr>
          <w:bCs/>
          <w:sz w:val="22"/>
          <w:szCs w:val="22"/>
        </w:rPr>
        <w:t xml:space="preserve">, which means that the Generating Facility requires TP Deliverability to be able to continue to Commercial Operation. </w:t>
      </w:r>
      <w:r>
        <w:rPr>
          <w:bCs/>
          <w:sz w:val="22"/>
          <w:szCs w:val="22"/>
        </w:rPr>
        <w:t xml:space="preserve"> </w:t>
      </w:r>
      <w:r w:rsidRPr="00CF31BB">
        <w:rPr>
          <w:bCs/>
          <w:sz w:val="22"/>
          <w:szCs w:val="22"/>
        </w:rPr>
        <w:t>If the Interconnection Customer selects Option (A), then the Interconnection Customer shall be required to make an initial posting of</w:t>
      </w:r>
      <w:r w:rsidRPr="00CF31BB">
        <w:rPr>
          <w:sz w:val="22"/>
          <w:szCs w:val="22"/>
        </w:rPr>
        <w:t xml:space="preserve"> Interconnection Financial Security under </w:t>
      </w:r>
      <w:r w:rsidRPr="00056B68">
        <w:rPr>
          <w:sz w:val="22"/>
          <w:szCs w:val="22"/>
        </w:rPr>
        <w:t>GIDAP Section 11.2 and GIDAP BPM Section 8.3</w:t>
      </w:r>
      <w:r w:rsidRPr="00CF31BB">
        <w:rPr>
          <w:sz w:val="22"/>
          <w:szCs w:val="22"/>
        </w:rPr>
        <w:t xml:space="preserve"> for the cost responsibility assigned to it in the Phase I Interconnectio</w:t>
      </w:r>
      <w:r>
        <w:rPr>
          <w:sz w:val="22"/>
          <w:szCs w:val="22"/>
        </w:rPr>
        <w:t>n Study for RNUs and LDNUs; or,</w:t>
      </w:r>
    </w:p>
    <w:p w14:paraId="456364A7" w14:textId="77777777" w:rsidR="00CF31BB" w:rsidRPr="00CF31BB" w:rsidRDefault="00CF31BB" w:rsidP="00C81D01">
      <w:pPr>
        <w:pStyle w:val="Default"/>
        <w:spacing w:line="276" w:lineRule="auto"/>
        <w:ind w:left="1800"/>
        <w:rPr>
          <w:sz w:val="22"/>
          <w:szCs w:val="22"/>
        </w:rPr>
      </w:pPr>
    </w:p>
    <w:p w14:paraId="11192E84" w14:textId="77777777" w:rsidR="00264160" w:rsidRPr="00CF31BB" w:rsidRDefault="00CF31BB" w:rsidP="00C81D01">
      <w:pPr>
        <w:spacing w:line="276" w:lineRule="auto"/>
        <w:ind w:left="1800"/>
        <w:rPr>
          <w:rFonts w:ascii="Arial" w:eastAsia="Calibri" w:hAnsi="Arial" w:cs="Arial"/>
          <w:bCs/>
          <w:color w:val="000000"/>
          <w:sz w:val="22"/>
          <w:szCs w:val="22"/>
        </w:rPr>
      </w:pPr>
      <w:r w:rsidRPr="00CF31BB">
        <w:rPr>
          <w:rFonts w:ascii="Arial" w:hAnsi="Arial" w:cs="Arial"/>
          <w:b/>
          <w:sz w:val="22"/>
          <w:szCs w:val="22"/>
        </w:rPr>
        <w:t>Option (B)</w:t>
      </w:r>
      <w:r w:rsidRPr="00CF31BB">
        <w:rPr>
          <w:rFonts w:ascii="Arial" w:hAnsi="Arial" w:cs="Arial"/>
          <w:sz w:val="22"/>
          <w:szCs w:val="22"/>
        </w:rPr>
        <w:t xml:space="preserve">, which means that the Interconnection Customer will assume cost responsibility for Delivery Network Upgrades (both ADNUs and LDNUs, to the extent applicable) without cash repayment under GIDAP </w:t>
      </w:r>
      <w:r w:rsidRPr="00C831B5">
        <w:rPr>
          <w:rFonts w:ascii="Arial" w:hAnsi="Arial" w:cs="Arial"/>
          <w:sz w:val="22"/>
          <w:szCs w:val="22"/>
        </w:rPr>
        <w:t>Section 14.</w:t>
      </w:r>
      <w:r w:rsidR="00C831B5" w:rsidRPr="00C831B5">
        <w:rPr>
          <w:rFonts w:ascii="Arial" w:hAnsi="Arial" w:cs="Arial"/>
          <w:sz w:val="22"/>
          <w:szCs w:val="22"/>
        </w:rPr>
        <w:t>3</w:t>
      </w:r>
      <w:r w:rsidRPr="00C831B5">
        <w:rPr>
          <w:rFonts w:ascii="Arial" w:hAnsi="Arial" w:cs="Arial"/>
          <w:sz w:val="22"/>
          <w:szCs w:val="22"/>
        </w:rPr>
        <w:t>.</w:t>
      </w:r>
      <w:r w:rsidR="00C831B5" w:rsidRPr="00C831B5">
        <w:rPr>
          <w:rFonts w:ascii="Arial" w:hAnsi="Arial" w:cs="Arial"/>
          <w:sz w:val="22"/>
          <w:szCs w:val="22"/>
        </w:rPr>
        <w:t>2</w:t>
      </w:r>
      <w:r w:rsidRPr="00C831B5">
        <w:rPr>
          <w:rFonts w:ascii="Arial" w:hAnsi="Arial" w:cs="Arial"/>
          <w:sz w:val="22"/>
          <w:szCs w:val="22"/>
        </w:rPr>
        <w:t xml:space="preserve"> and GIDAP BPM Section </w:t>
      </w:r>
      <w:r w:rsidR="00C831B5" w:rsidRPr="00C831B5">
        <w:rPr>
          <w:rFonts w:ascii="Arial" w:hAnsi="Arial" w:cs="Arial"/>
          <w:sz w:val="22"/>
          <w:szCs w:val="22"/>
        </w:rPr>
        <w:t>12</w:t>
      </w:r>
      <w:r w:rsidRPr="00C831B5">
        <w:rPr>
          <w:rFonts w:ascii="Arial" w:hAnsi="Arial" w:cs="Arial"/>
          <w:sz w:val="22"/>
          <w:szCs w:val="22"/>
        </w:rPr>
        <w:t xml:space="preserve"> to the extent that sufficient TP Delive</w:t>
      </w:r>
      <w:r w:rsidRPr="00CF31BB">
        <w:rPr>
          <w:rFonts w:ascii="Arial" w:hAnsi="Arial" w:cs="Arial"/>
          <w:sz w:val="22"/>
          <w:szCs w:val="22"/>
        </w:rPr>
        <w:t xml:space="preserve">rability is not allocated to the Generating Facility to provide its requested Deliverability Status. </w:t>
      </w:r>
      <w:r w:rsidR="00C831B5">
        <w:rPr>
          <w:rFonts w:ascii="Arial" w:hAnsi="Arial" w:cs="Arial"/>
          <w:sz w:val="22"/>
          <w:szCs w:val="22"/>
        </w:rPr>
        <w:t xml:space="preserve"> </w:t>
      </w:r>
      <w:r w:rsidRPr="00CF31BB">
        <w:rPr>
          <w:rFonts w:ascii="Arial" w:hAnsi="Arial" w:cs="Arial"/>
          <w:sz w:val="22"/>
          <w:szCs w:val="22"/>
        </w:rPr>
        <w:t>If the Interconnection Customer selects Option (B)</w:t>
      </w:r>
      <w:r w:rsidR="004B452D">
        <w:rPr>
          <w:rFonts w:ascii="Arial" w:hAnsi="Arial" w:cs="Arial"/>
          <w:sz w:val="22"/>
          <w:szCs w:val="22"/>
        </w:rPr>
        <w:t>,</w:t>
      </w:r>
      <w:r w:rsidRPr="00CF31BB">
        <w:rPr>
          <w:rFonts w:ascii="Arial" w:hAnsi="Arial" w:cs="Arial"/>
          <w:sz w:val="22"/>
          <w:szCs w:val="22"/>
        </w:rPr>
        <w:t xml:space="preserve"> then the Interconnection Customer shall be required to make an initial posting of Interconnection Financial Security under </w:t>
      </w:r>
      <w:r w:rsidRPr="00056B68">
        <w:rPr>
          <w:rFonts w:ascii="Arial" w:hAnsi="Arial" w:cs="Arial"/>
          <w:sz w:val="22"/>
          <w:szCs w:val="22"/>
        </w:rPr>
        <w:t>GIDAP Section 11.2 and GIDAP BPM Section 8.3 f</w:t>
      </w:r>
      <w:r w:rsidRPr="00CF31BB">
        <w:rPr>
          <w:rFonts w:ascii="Arial" w:hAnsi="Arial" w:cs="Arial"/>
          <w:sz w:val="22"/>
          <w:szCs w:val="22"/>
        </w:rPr>
        <w:t>or the cost responsibility assigned to it in the Phase I Interconnection Study for RNUs, LDNUs and ADNUs.</w:t>
      </w:r>
    </w:p>
    <w:p w14:paraId="0E1A3B3F" w14:textId="77777777" w:rsidR="001F32A2" w:rsidRPr="001F32A2" w:rsidRDefault="001F32A2" w:rsidP="001F32A2">
      <w:pPr>
        <w:rPr>
          <w:lang w:eastAsia="x-none"/>
        </w:rPr>
      </w:pPr>
    </w:p>
    <w:p w14:paraId="1F5FA9B2" w14:textId="77777777" w:rsidR="004C0449" w:rsidRDefault="004C0449" w:rsidP="00FC14DD">
      <w:pPr>
        <w:pStyle w:val="Heading4"/>
        <w:spacing w:line="276" w:lineRule="auto"/>
        <w:ind w:left="2160"/>
        <w:rPr>
          <w:lang w:val="en-US"/>
        </w:rPr>
      </w:pPr>
      <w:bookmarkStart w:id="65" w:name="_Toc350752796"/>
      <w:r>
        <w:t xml:space="preserve">Reassessment of Phase I Base Case for the Phase II </w:t>
      </w:r>
      <w:r w:rsidR="009D49B7">
        <w:rPr>
          <w:lang w:val="en-US"/>
        </w:rPr>
        <w:t>S</w:t>
      </w:r>
      <w:r>
        <w:t>tudies</w:t>
      </w:r>
      <w:r w:rsidR="0073309C">
        <w:rPr>
          <w:rStyle w:val="FootnoteReference"/>
        </w:rPr>
        <w:footnoteReference w:id="28"/>
      </w:r>
      <w:bookmarkEnd w:id="65"/>
    </w:p>
    <w:p w14:paraId="33FDC1EB" w14:textId="77777777" w:rsidR="00F16919" w:rsidRDefault="00F16919" w:rsidP="00CE4D44">
      <w:pPr>
        <w:spacing w:line="276" w:lineRule="auto"/>
        <w:rPr>
          <w:lang w:eastAsia="x-none"/>
        </w:rPr>
      </w:pPr>
    </w:p>
    <w:p w14:paraId="29052D50" w14:textId="77777777" w:rsidR="00CE4D44" w:rsidRDefault="00CE4D44" w:rsidP="00CE4D44">
      <w:pPr>
        <w:pStyle w:val="Default"/>
        <w:spacing w:line="276" w:lineRule="auto"/>
        <w:ind w:left="1080"/>
        <w:rPr>
          <w:sz w:val="22"/>
          <w:szCs w:val="22"/>
        </w:rPr>
      </w:pPr>
      <w:r w:rsidRPr="00CE4D44">
        <w:rPr>
          <w:sz w:val="22"/>
          <w:szCs w:val="22"/>
        </w:rPr>
        <w:t xml:space="preserve">The </w:t>
      </w:r>
      <w:r w:rsidR="005D5B0F">
        <w:rPr>
          <w:sz w:val="22"/>
          <w:szCs w:val="22"/>
        </w:rPr>
        <w:t>CA</w:t>
      </w:r>
      <w:r w:rsidRPr="00CE4D44">
        <w:rPr>
          <w:sz w:val="22"/>
          <w:szCs w:val="22"/>
        </w:rPr>
        <w:t xml:space="preserve">ISO will perform a reassessment of the Phase I Interconnection Study base case prior to the beginning of the GIDAP Phase II Interconnection Studies. The reassessment will evaluate the impacts on those Network Upgrades identified in previous interconnection studies and assumed in the Phase I Interconnection Study of: </w:t>
      </w:r>
    </w:p>
    <w:p w14:paraId="46A820D7" w14:textId="77777777" w:rsidR="00CE4D44" w:rsidRPr="00CE4D44" w:rsidRDefault="00CE4D44" w:rsidP="00CE4D44">
      <w:pPr>
        <w:pStyle w:val="Default"/>
        <w:spacing w:line="276" w:lineRule="auto"/>
        <w:ind w:left="1080"/>
        <w:rPr>
          <w:sz w:val="22"/>
          <w:szCs w:val="22"/>
        </w:rPr>
      </w:pPr>
    </w:p>
    <w:p w14:paraId="3B00BC96" w14:textId="77777777" w:rsidR="00CE4D44" w:rsidRDefault="00CE4D44" w:rsidP="00C813F6">
      <w:pPr>
        <w:pStyle w:val="Default"/>
        <w:numPr>
          <w:ilvl w:val="0"/>
          <w:numId w:val="32"/>
        </w:numPr>
        <w:spacing w:line="276" w:lineRule="auto"/>
        <w:rPr>
          <w:sz w:val="22"/>
          <w:szCs w:val="22"/>
        </w:rPr>
      </w:pPr>
      <w:r w:rsidRPr="00CE4D44">
        <w:rPr>
          <w:sz w:val="22"/>
          <w:szCs w:val="22"/>
        </w:rPr>
        <w:t xml:space="preserve">Interconnection Request withdrawals occurring after the completion of the Phase II Interconnection Studies for the immediately preceding Queue Cluster; </w:t>
      </w:r>
    </w:p>
    <w:p w14:paraId="264F9039" w14:textId="77777777" w:rsidR="00CE4D44" w:rsidRPr="00CE4D44" w:rsidRDefault="00CE4D44" w:rsidP="00CE4D44">
      <w:pPr>
        <w:pStyle w:val="Default"/>
        <w:spacing w:line="276" w:lineRule="auto"/>
        <w:ind w:left="1800"/>
        <w:rPr>
          <w:sz w:val="22"/>
          <w:szCs w:val="22"/>
        </w:rPr>
      </w:pPr>
    </w:p>
    <w:p w14:paraId="555CAA5B" w14:textId="77777777" w:rsidR="00CE4D44" w:rsidRDefault="00CE4D44" w:rsidP="00C813F6">
      <w:pPr>
        <w:pStyle w:val="Default"/>
        <w:numPr>
          <w:ilvl w:val="0"/>
          <w:numId w:val="32"/>
        </w:numPr>
        <w:spacing w:line="276" w:lineRule="auto"/>
        <w:rPr>
          <w:sz w:val="22"/>
          <w:szCs w:val="22"/>
        </w:rPr>
      </w:pPr>
      <w:r w:rsidRPr="00CE4D44">
        <w:rPr>
          <w:sz w:val="22"/>
          <w:szCs w:val="22"/>
        </w:rPr>
        <w:t>the performance of earlier queued Interconnection Customers with executed GIAs with respect to required milestones and other obligations,</w:t>
      </w:r>
    </w:p>
    <w:p w14:paraId="5F00421E" w14:textId="77777777" w:rsidR="00CE4D44" w:rsidRPr="00CE4D44" w:rsidRDefault="00CE4D44" w:rsidP="00CE4D44">
      <w:pPr>
        <w:pStyle w:val="Default"/>
        <w:spacing w:line="276" w:lineRule="auto"/>
        <w:ind w:left="1800"/>
        <w:rPr>
          <w:sz w:val="22"/>
          <w:szCs w:val="22"/>
        </w:rPr>
      </w:pPr>
      <w:r w:rsidRPr="00CE4D44">
        <w:rPr>
          <w:sz w:val="22"/>
          <w:szCs w:val="22"/>
        </w:rPr>
        <w:t xml:space="preserve"> </w:t>
      </w:r>
    </w:p>
    <w:p w14:paraId="27F569AB" w14:textId="77777777" w:rsidR="00CE4D44" w:rsidRDefault="00CE4D44" w:rsidP="00C813F6">
      <w:pPr>
        <w:pStyle w:val="Default"/>
        <w:numPr>
          <w:ilvl w:val="0"/>
          <w:numId w:val="32"/>
        </w:numPr>
        <w:spacing w:line="276" w:lineRule="auto"/>
        <w:rPr>
          <w:sz w:val="22"/>
          <w:szCs w:val="22"/>
        </w:rPr>
      </w:pPr>
      <w:r w:rsidRPr="00CE4D44">
        <w:rPr>
          <w:sz w:val="22"/>
          <w:szCs w:val="22"/>
        </w:rPr>
        <w:t>compliance of earlier queued Interconnection Customers that were allocated TP Deliverability under th</w:t>
      </w:r>
      <w:r w:rsidR="0073309C">
        <w:rPr>
          <w:sz w:val="22"/>
          <w:szCs w:val="22"/>
        </w:rPr>
        <w:t>e</w:t>
      </w:r>
      <w:r w:rsidRPr="00CE4D44">
        <w:rPr>
          <w:sz w:val="22"/>
          <w:szCs w:val="22"/>
        </w:rPr>
        <w:t xml:space="preserve"> GIDAP with the ret</w:t>
      </w:r>
      <w:r>
        <w:rPr>
          <w:sz w:val="22"/>
          <w:szCs w:val="22"/>
        </w:rPr>
        <w:t>ention criteria;</w:t>
      </w:r>
    </w:p>
    <w:p w14:paraId="0CE386C3" w14:textId="77777777" w:rsidR="00CE4D44" w:rsidRPr="00CE4D44" w:rsidRDefault="00CE4D44" w:rsidP="00CE4D44">
      <w:pPr>
        <w:pStyle w:val="Default"/>
        <w:spacing w:line="276" w:lineRule="auto"/>
        <w:ind w:left="1800"/>
        <w:rPr>
          <w:sz w:val="22"/>
          <w:szCs w:val="22"/>
        </w:rPr>
      </w:pPr>
    </w:p>
    <w:p w14:paraId="0FB59ED1" w14:textId="77777777" w:rsidR="00CE4D44" w:rsidRDefault="00CE4D44" w:rsidP="00C813F6">
      <w:pPr>
        <w:pStyle w:val="Default"/>
        <w:numPr>
          <w:ilvl w:val="0"/>
          <w:numId w:val="32"/>
        </w:numPr>
        <w:spacing w:line="276" w:lineRule="auto"/>
        <w:rPr>
          <w:sz w:val="22"/>
          <w:szCs w:val="22"/>
        </w:rPr>
      </w:pPr>
      <w:r w:rsidRPr="00CE4D44">
        <w:rPr>
          <w:sz w:val="22"/>
          <w:szCs w:val="22"/>
        </w:rPr>
        <w:t>the results of the TP Deliverability allocation from the prior In</w:t>
      </w:r>
      <w:r>
        <w:rPr>
          <w:sz w:val="22"/>
          <w:szCs w:val="22"/>
        </w:rPr>
        <w:t>terconnection Study cycle; and,</w:t>
      </w:r>
    </w:p>
    <w:p w14:paraId="459A5F57" w14:textId="77777777" w:rsidR="00CE4D44" w:rsidRPr="00CE4D44" w:rsidRDefault="00CE4D44" w:rsidP="00CE4D44">
      <w:pPr>
        <w:pStyle w:val="Default"/>
        <w:spacing w:line="276" w:lineRule="auto"/>
        <w:ind w:left="1800"/>
        <w:rPr>
          <w:sz w:val="22"/>
          <w:szCs w:val="22"/>
        </w:rPr>
      </w:pPr>
    </w:p>
    <w:p w14:paraId="4E4854E9" w14:textId="77777777" w:rsidR="00CE4D44" w:rsidRDefault="00CE4D44" w:rsidP="00C813F6">
      <w:pPr>
        <w:pStyle w:val="Default"/>
        <w:numPr>
          <w:ilvl w:val="0"/>
          <w:numId w:val="32"/>
        </w:numPr>
        <w:spacing w:line="276" w:lineRule="auto"/>
        <w:rPr>
          <w:sz w:val="22"/>
          <w:szCs w:val="22"/>
        </w:rPr>
      </w:pPr>
      <w:r w:rsidRPr="00CE4D44">
        <w:rPr>
          <w:sz w:val="22"/>
          <w:szCs w:val="22"/>
        </w:rPr>
        <w:t>transmission additions and upgrades approve</w:t>
      </w:r>
      <w:r>
        <w:rPr>
          <w:sz w:val="22"/>
          <w:szCs w:val="22"/>
        </w:rPr>
        <w:t>d in the most recent T</w:t>
      </w:r>
      <w:r w:rsidR="009E16F0">
        <w:rPr>
          <w:sz w:val="22"/>
          <w:szCs w:val="22"/>
        </w:rPr>
        <w:t xml:space="preserve">ransmission </w:t>
      </w:r>
      <w:r>
        <w:rPr>
          <w:sz w:val="22"/>
          <w:szCs w:val="22"/>
        </w:rPr>
        <w:t>P</w:t>
      </w:r>
      <w:r w:rsidR="009E16F0">
        <w:rPr>
          <w:sz w:val="22"/>
          <w:szCs w:val="22"/>
        </w:rPr>
        <w:t xml:space="preserve">lanning </w:t>
      </w:r>
      <w:r>
        <w:rPr>
          <w:sz w:val="22"/>
          <w:szCs w:val="22"/>
        </w:rPr>
        <w:t>P</w:t>
      </w:r>
      <w:r w:rsidR="009E16F0">
        <w:rPr>
          <w:sz w:val="22"/>
          <w:szCs w:val="22"/>
        </w:rPr>
        <w:t>rocess</w:t>
      </w:r>
      <w:r>
        <w:rPr>
          <w:sz w:val="22"/>
          <w:szCs w:val="22"/>
        </w:rPr>
        <w:t xml:space="preserve"> cycle.</w:t>
      </w:r>
    </w:p>
    <w:p w14:paraId="47EE5359" w14:textId="77777777" w:rsidR="00CE4D44" w:rsidRPr="00CE4D44" w:rsidRDefault="00CE4D44" w:rsidP="00CE4D44">
      <w:pPr>
        <w:pStyle w:val="Default"/>
        <w:spacing w:line="276" w:lineRule="auto"/>
        <w:ind w:left="1800"/>
        <w:rPr>
          <w:sz w:val="22"/>
          <w:szCs w:val="22"/>
        </w:rPr>
      </w:pPr>
    </w:p>
    <w:p w14:paraId="1D005BF8" w14:textId="77777777" w:rsidR="00F16919" w:rsidRDefault="00CE4D44" w:rsidP="00CE4D44">
      <w:pPr>
        <w:spacing w:line="276" w:lineRule="auto"/>
        <w:ind w:left="1080"/>
        <w:rPr>
          <w:rFonts w:ascii="Arial" w:hAnsi="Arial" w:cs="Arial"/>
          <w:sz w:val="22"/>
          <w:szCs w:val="22"/>
        </w:rPr>
      </w:pPr>
      <w:r w:rsidRPr="00CE4D44">
        <w:rPr>
          <w:rFonts w:ascii="Arial" w:hAnsi="Arial" w:cs="Arial"/>
          <w:sz w:val="22"/>
          <w:szCs w:val="22"/>
        </w:rPr>
        <w:t>The reassessment will be used to develop the base case for the Phase II Interconnection Study</w:t>
      </w:r>
      <w:r w:rsidR="00892378">
        <w:rPr>
          <w:rFonts w:ascii="Arial" w:hAnsi="Arial" w:cs="Arial"/>
          <w:sz w:val="22"/>
          <w:szCs w:val="22"/>
        </w:rPr>
        <w:t>.</w:t>
      </w:r>
    </w:p>
    <w:p w14:paraId="31D4FC61" w14:textId="77777777" w:rsidR="00892378" w:rsidRDefault="00892378" w:rsidP="00CE4D44">
      <w:pPr>
        <w:spacing w:line="276" w:lineRule="auto"/>
        <w:ind w:left="1080"/>
        <w:rPr>
          <w:rFonts w:ascii="Arial" w:hAnsi="Arial" w:cs="Arial"/>
          <w:sz w:val="22"/>
          <w:szCs w:val="22"/>
        </w:rPr>
      </w:pPr>
    </w:p>
    <w:p w14:paraId="52E2F36C" w14:textId="77777777" w:rsidR="00892378" w:rsidRDefault="00892378" w:rsidP="00CE4D44">
      <w:pPr>
        <w:spacing w:line="276" w:lineRule="auto"/>
        <w:ind w:left="1080"/>
        <w:rPr>
          <w:rFonts w:ascii="Arial" w:hAnsi="Arial" w:cs="Arial"/>
          <w:sz w:val="22"/>
          <w:szCs w:val="22"/>
        </w:rPr>
      </w:pPr>
      <w:r w:rsidRPr="00892378">
        <w:rPr>
          <w:rFonts w:ascii="Arial" w:hAnsi="Arial" w:cs="Arial"/>
          <w:sz w:val="22"/>
          <w:szCs w:val="22"/>
        </w:rPr>
        <w:t xml:space="preserve">Where, as a consequence of the reassessment, the </w:t>
      </w:r>
      <w:r w:rsidR="005D5B0F">
        <w:rPr>
          <w:rFonts w:ascii="Arial" w:hAnsi="Arial" w:cs="Arial"/>
          <w:sz w:val="22"/>
          <w:szCs w:val="22"/>
        </w:rPr>
        <w:t>CA</w:t>
      </w:r>
      <w:r w:rsidRPr="00892378">
        <w:rPr>
          <w:rFonts w:ascii="Arial" w:hAnsi="Arial" w:cs="Arial"/>
          <w:sz w:val="22"/>
          <w:szCs w:val="22"/>
        </w:rPr>
        <w:t>ISO determines that changes to the previously identified Delivery Network Upgrades in Queue Clusters earlier than the current Interconnection Study Cycle will cause changes to plans of service set out in executed GIAs, such changes will serve as a basis for amendments to GIAs.</w:t>
      </w:r>
    </w:p>
    <w:p w14:paraId="67A15C6F" w14:textId="77777777" w:rsidR="001C5C0F" w:rsidRDefault="001C5C0F" w:rsidP="00CE4D44">
      <w:pPr>
        <w:spacing w:line="276" w:lineRule="auto"/>
        <w:ind w:left="1080"/>
        <w:rPr>
          <w:rFonts w:ascii="Arial" w:hAnsi="Arial" w:cs="Arial"/>
          <w:sz w:val="22"/>
          <w:szCs w:val="22"/>
        </w:rPr>
      </w:pPr>
    </w:p>
    <w:p w14:paraId="3464053D" w14:textId="77777777" w:rsidR="001C5C0F" w:rsidRPr="00CE4D44" w:rsidRDefault="001C5C0F" w:rsidP="00CE4D44">
      <w:pPr>
        <w:spacing w:line="276" w:lineRule="auto"/>
        <w:ind w:left="1080"/>
        <w:rPr>
          <w:rFonts w:ascii="Arial" w:hAnsi="Arial" w:cs="Arial"/>
          <w:sz w:val="22"/>
          <w:szCs w:val="22"/>
        </w:rPr>
      </w:pPr>
      <w:r>
        <w:rPr>
          <w:rFonts w:ascii="Arial" w:hAnsi="Arial" w:cs="Arial"/>
          <w:sz w:val="22"/>
          <w:szCs w:val="22"/>
        </w:rPr>
        <w:t>The reassessment is performed in conjunction with TP Deliverability allocation as described in GIDAP BPM Section 6.2.9.3.</w:t>
      </w:r>
    </w:p>
    <w:p w14:paraId="7C29B2BF" w14:textId="77777777" w:rsidR="00F16919" w:rsidRPr="00892378" w:rsidRDefault="00F16919" w:rsidP="00892378">
      <w:pPr>
        <w:spacing w:line="276" w:lineRule="auto"/>
        <w:ind w:left="1080"/>
        <w:rPr>
          <w:rFonts w:ascii="Arial" w:hAnsi="Arial" w:cs="Arial"/>
          <w:sz w:val="22"/>
          <w:szCs w:val="22"/>
        </w:rPr>
      </w:pPr>
    </w:p>
    <w:p w14:paraId="66BB556D" w14:textId="77777777" w:rsidR="00EB0D92" w:rsidRDefault="004C0449" w:rsidP="00EB0D92">
      <w:pPr>
        <w:pStyle w:val="Heading3"/>
        <w:rPr>
          <w:lang w:val="en-US"/>
        </w:rPr>
      </w:pPr>
      <w:bookmarkStart w:id="66" w:name="_Toc350752797"/>
      <w:r>
        <w:t>Phase II Studies</w:t>
      </w:r>
      <w:bookmarkEnd w:id="66"/>
    </w:p>
    <w:p w14:paraId="3BC9232B" w14:textId="77777777" w:rsidR="004C0449" w:rsidRPr="00EB0D92" w:rsidRDefault="004C0449" w:rsidP="00FC14DD">
      <w:pPr>
        <w:pStyle w:val="Heading4"/>
        <w:spacing w:line="276" w:lineRule="auto"/>
        <w:ind w:left="2160"/>
        <w:rPr>
          <w:rFonts w:cs="Arial"/>
          <w:lang w:val="en-US"/>
        </w:rPr>
      </w:pPr>
      <w:bookmarkStart w:id="67" w:name="_Toc350752798"/>
      <w:r>
        <w:t>Scope &amp; Purpose of Phase II Studies</w:t>
      </w:r>
      <w:r w:rsidR="00370AB9">
        <w:rPr>
          <w:rStyle w:val="FootnoteReference"/>
        </w:rPr>
        <w:footnoteReference w:id="29"/>
      </w:r>
      <w:bookmarkEnd w:id="67"/>
    </w:p>
    <w:p w14:paraId="2E570A07" w14:textId="77777777" w:rsidR="00EB0D92" w:rsidRPr="00EB0D92" w:rsidRDefault="00EB0D92" w:rsidP="00EB0D92">
      <w:pPr>
        <w:spacing w:line="276" w:lineRule="auto"/>
        <w:rPr>
          <w:rFonts w:ascii="Arial" w:hAnsi="Arial" w:cs="Arial"/>
          <w:sz w:val="22"/>
          <w:szCs w:val="22"/>
          <w:lang w:eastAsia="x-none"/>
        </w:rPr>
      </w:pPr>
    </w:p>
    <w:p w14:paraId="5C288D7A" w14:textId="77777777" w:rsidR="00EB0D92" w:rsidRDefault="00EB0D92" w:rsidP="00EB0D92">
      <w:pPr>
        <w:pStyle w:val="Default"/>
        <w:spacing w:line="276" w:lineRule="auto"/>
        <w:ind w:left="1170"/>
        <w:rPr>
          <w:sz w:val="22"/>
          <w:szCs w:val="22"/>
        </w:rPr>
      </w:pPr>
      <w:r w:rsidRPr="00EB0D92">
        <w:rPr>
          <w:sz w:val="22"/>
          <w:szCs w:val="22"/>
        </w:rPr>
        <w:t xml:space="preserve">The CAISO, in coordination with the applicable Participating TO(s), will conduct a Phase II Interconnection Study that will incorporate eligible Interconnection Requests from the previous Phase I Interconnection Study. The Phase II Interconnection Study shall: </w:t>
      </w:r>
    </w:p>
    <w:p w14:paraId="1AC8607B" w14:textId="77777777" w:rsidR="00EB0D92" w:rsidRPr="00EB0D92" w:rsidRDefault="00EB0D92" w:rsidP="00EB0D92">
      <w:pPr>
        <w:pStyle w:val="Default"/>
        <w:spacing w:line="276" w:lineRule="auto"/>
        <w:ind w:left="1170"/>
        <w:rPr>
          <w:sz w:val="22"/>
          <w:szCs w:val="22"/>
        </w:rPr>
      </w:pPr>
    </w:p>
    <w:p w14:paraId="142A1C63" w14:textId="77777777" w:rsidR="00EB0D92" w:rsidRDefault="00EB0D92" w:rsidP="00C813F6">
      <w:pPr>
        <w:pStyle w:val="Default"/>
        <w:numPr>
          <w:ilvl w:val="0"/>
          <w:numId w:val="33"/>
        </w:numPr>
        <w:spacing w:line="276" w:lineRule="auto"/>
        <w:rPr>
          <w:sz w:val="22"/>
          <w:szCs w:val="22"/>
        </w:rPr>
      </w:pPr>
      <w:r w:rsidRPr="00EB0D92">
        <w:rPr>
          <w:sz w:val="22"/>
          <w:szCs w:val="22"/>
        </w:rPr>
        <w:t>update, as necessary, analyses performed in the Phase I Interconnection Studies to account for the withdrawal of Interconnection Requests from the current Queue Cluster;</w:t>
      </w:r>
    </w:p>
    <w:p w14:paraId="2E8FC34E" w14:textId="77777777" w:rsidR="00EB0D92" w:rsidRPr="00EB0D92" w:rsidRDefault="00EB0D92" w:rsidP="00EB0D92">
      <w:pPr>
        <w:pStyle w:val="Default"/>
        <w:spacing w:line="276" w:lineRule="auto"/>
        <w:ind w:left="1890"/>
        <w:rPr>
          <w:sz w:val="22"/>
          <w:szCs w:val="22"/>
        </w:rPr>
      </w:pPr>
      <w:r w:rsidRPr="00EB0D92">
        <w:rPr>
          <w:sz w:val="22"/>
          <w:szCs w:val="22"/>
        </w:rPr>
        <w:t xml:space="preserve"> </w:t>
      </w:r>
    </w:p>
    <w:p w14:paraId="5C4449CC" w14:textId="77777777" w:rsidR="00EB0D92" w:rsidRDefault="00EB0D92" w:rsidP="00C813F6">
      <w:pPr>
        <w:pStyle w:val="Default"/>
        <w:numPr>
          <w:ilvl w:val="0"/>
          <w:numId w:val="33"/>
        </w:numPr>
        <w:spacing w:line="276" w:lineRule="auto"/>
        <w:rPr>
          <w:sz w:val="22"/>
          <w:szCs w:val="22"/>
        </w:rPr>
      </w:pPr>
      <w:r w:rsidRPr="00EB0D92">
        <w:rPr>
          <w:sz w:val="22"/>
          <w:szCs w:val="22"/>
        </w:rPr>
        <w:t>identify final RNUs needed to physically and reliably interconnect the Generating Facilities an</w:t>
      </w:r>
      <w:r>
        <w:rPr>
          <w:sz w:val="22"/>
          <w:szCs w:val="22"/>
        </w:rPr>
        <w:t>d provide final cost estimates;</w:t>
      </w:r>
    </w:p>
    <w:p w14:paraId="42CFF55F" w14:textId="77777777" w:rsidR="00EB0D92" w:rsidRPr="00EB0D92" w:rsidRDefault="00EB0D92" w:rsidP="00EB0D92">
      <w:pPr>
        <w:pStyle w:val="Default"/>
        <w:spacing w:line="276" w:lineRule="auto"/>
        <w:ind w:left="1890"/>
        <w:rPr>
          <w:sz w:val="22"/>
          <w:szCs w:val="22"/>
        </w:rPr>
      </w:pPr>
    </w:p>
    <w:p w14:paraId="3F050452" w14:textId="77777777" w:rsidR="00EB0D92" w:rsidRDefault="00EB0D92" w:rsidP="00C813F6">
      <w:pPr>
        <w:pStyle w:val="Default"/>
        <w:numPr>
          <w:ilvl w:val="0"/>
          <w:numId w:val="33"/>
        </w:numPr>
        <w:spacing w:line="276" w:lineRule="auto"/>
        <w:rPr>
          <w:sz w:val="22"/>
          <w:szCs w:val="22"/>
        </w:rPr>
      </w:pPr>
      <w:r w:rsidRPr="00EB0D92">
        <w:rPr>
          <w:sz w:val="22"/>
          <w:szCs w:val="22"/>
        </w:rPr>
        <w:t>identify final LDNUs needed to interconnect those Generating Facilities selecting Full Capacity or Partial Capacity Deliverability Status an</w:t>
      </w:r>
      <w:r>
        <w:rPr>
          <w:sz w:val="22"/>
          <w:szCs w:val="22"/>
        </w:rPr>
        <w:t>d provide final cost estimates,</w:t>
      </w:r>
    </w:p>
    <w:p w14:paraId="3E838A37" w14:textId="77777777" w:rsidR="00EB0D92" w:rsidRPr="00EB0D92" w:rsidRDefault="00EB0D92" w:rsidP="00EB0D92">
      <w:pPr>
        <w:pStyle w:val="Default"/>
        <w:spacing w:line="276" w:lineRule="auto"/>
        <w:ind w:left="1890"/>
        <w:rPr>
          <w:sz w:val="22"/>
          <w:szCs w:val="22"/>
        </w:rPr>
      </w:pPr>
    </w:p>
    <w:p w14:paraId="575A444F" w14:textId="77777777" w:rsidR="00EB0D92" w:rsidRDefault="00EB0D92" w:rsidP="00C813F6">
      <w:pPr>
        <w:pStyle w:val="Default"/>
        <w:numPr>
          <w:ilvl w:val="0"/>
          <w:numId w:val="33"/>
        </w:numPr>
        <w:spacing w:line="276" w:lineRule="auto"/>
        <w:rPr>
          <w:sz w:val="22"/>
          <w:szCs w:val="22"/>
        </w:rPr>
      </w:pPr>
      <w:r w:rsidRPr="00EB0D92">
        <w:rPr>
          <w:sz w:val="22"/>
          <w:szCs w:val="22"/>
        </w:rPr>
        <w:t xml:space="preserve">identify final ADNUs for Interconnection Customers selecting Option (B), as provided below and </w:t>
      </w:r>
      <w:r>
        <w:rPr>
          <w:sz w:val="22"/>
          <w:szCs w:val="22"/>
        </w:rPr>
        <w:t>provide revised cost estimates;</w:t>
      </w:r>
    </w:p>
    <w:p w14:paraId="3CFB6CDB" w14:textId="77777777" w:rsidR="00EB0D92" w:rsidRPr="00EB0D92" w:rsidRDefault="00EB0D92" w:rsidP="00EB0D92">
      <w:pPr>
        <w:pStyle w:val="Default"/>
        <w:spacing w:line="276" w:lineRule="auto"/>
        <w:ind w:left="1890"/>
        <w:rPr>
          <w:sz w:val="22"/>
          <w:szCs w:val="22"/>
        </w:rPr>
      </w:pPr>
    </w:p>
    <w:p w14:paraId="148BE574" w14:textId="77777777" w:rsidR="00EB0D92" w:rsidRDefault="00EB0D92" w:rsidP="00C813F6">
      <w:pPr>
        <w:pStyle w:val="Default"/>
        <w:numPr>
          <w:ilvl w:val="0"/>
          <w:numId w:val="33"/>
        </w:numPr>
        <w:spacing w:line="276" w:lineRule="auto"/>
        <w:rPr>
          <w:sz w:val="22"/>
          <w:szCs w:val="22"/>
        </w:rPr>
      </w:pPr>
      <w:r w:rsidRPr="00EB0D92">
        <w:rPr>
          <w:sz w:val="22"/>
          <w:szCs w:val="22"/>
        </w:rPr>
        <w:t>identify, for each Interconnection Request, the Participating TO’s Interconnection Facilities for the final Point of Interconnection and provide a +/-20% cost estimate; and</w:t>
      </w:r>
    </w:p>
    <w:p w14:paraId="55EE4917" w14:textId="77777777" w:rsidR="00EB0D92" w:rsidRPr="00EB0D92" w:rsidRDefault="00EB0D92" w:rsidP="00EB0D92">
      <w:pPr>
        <w:pStyle w:val="Default"/>
        <w:spacing w:line="276" w:lineRule="auto"/>
        <w:ind w:left="1890"/>
        <w:rPr>
          <w:sz w:val="22"/>
          <w:szCs w:val="22"/>
        </w:rPr>
      </w:pPr>
    </w:p>
    <w:p w14:paraId="3176C8CE" w14:textId="77777777" w:rsidR="00EB0D92" w:rsidRDefault="00EB0D92" w:rsidP="00C813F6">
      <w:pPr>
        <w:pStyle w:val="Default"/>
        <w:numPr>
          <w:ilvl w:val="0"/>
          <w:numId w:val="33"/>
        </w:numPr>
        <w:spacing w:line="276" w:lineRule="auto"/>
        <w:rPr>
          <w:sz w:val="22"/>
          <w:szCs w:val="22"/>
        </w:rPr>
      </w:pPr>
      <w:r w:rsidRPr="00EB0D92">
        <w:rPr>
          <w:sz w:val="22"/>
          <w:szCs w:val="22"/>
        </w:rPr>
        <w:t xml:space="preserve">coordinate in-service timing requirements based on operational studies in order to facilitate achievement of the Commercial Operation Dates of the Generating Facilities. </w:t>
      </w:r>
    </w:p>
    <w:p w14:paraId="35024B52" w14:textId="77777777" w:rsidR="00EB0D92" w:rsidRPr="00EB0D92" w:rsidRDefault="00EB0D92" w:rsidP="00EB0D92">
      <w:pPr>
        <w:pStyle w:val="Default"/>
        <w:spacing w:line="276" w:lineRule="auto"/>
        <w:ind w:left="1890"/>
        <w:rPr>
          <w:sz w:val="22"/>
          <w:szCs w:val="22"/>
        </w:rPr>
      </w:pPr>
    </w:p>
    <w:p w14:paraId="34106361" w14:textId="77777777" w:rsidR="00EB0D92" w:rsidRPr="00EB0D92" w:rsidRDefault="00EB0D92" w:rsidP="00EB0D92">
      <w:pPr>
        <w:spacing w:line="276" w:lineRule="auto"/>
        <w:ind w:left="1170"/>
        <w:rPr>
          <w:rFonts w:ascii="Arial" w:hAnsi="Arial" w:cs="Arial"/>
          <w:sz w:val="22"/>
          <w:szCs w:val="22"/>
          <w:lang w:eastAsia="x-none"/>
        </w:rPr>
      </w:pPr>
      <w:r w:rsidRPr="00EB0D92">
        <w:rPr>
          <w:rFonts w:ascii="Arial" w:hAnsi="Arial" w:cs="Arial"/>
          <w:sz w:val="22"/>
          <w:szCs w:val="22"/>
        </w:rPr>
        <w:t>The Phase II Interconnection Study report shall set forth the applicable cost estimates for RNUs, LDNUs, ADNUs and Participating TOs Interconnection Facilities that shall be the basis for Interconnection Financial Security Postings under</w:t>
      </w:r>
      <w:r w:rsidR="00662705">
        <w:rPr>
          <w:rFonts w:ascii="Arial" w:hAnsi="Arial" w:cs="Arial"/>
          <w:sz w:val="22"/>
          <w:szCs w:val="22"/>
        </w:rPr>
        <w:t xml:space="preserve"> GIDAP</w:t>
      </w:r>
      <w:r w:rsidRPr="00EB0D92">
        <w:rPr>
          <w:rFonts w:ascii="Arial" w:hAnsi="Arial" w:cs="Arial"/>
          <w:sz w:val="22"/>
          <w:szCs w:val="22"/>
        </w:rPr>
        <w:t xml:space="preserve"> Section 11.3</w:t>
      </w:r>
      <w:r w:rsidR="00662705">
        <w:rPr>
          <w:rFonts w:ascii="Arial" w:hAnsi="Arial" w:cs="Arial"/>
          <w:sz w:val="22"/>
          <w:szCs w:val="22"/>
        </w:rPr>
        <w:t xml:space="preserve"> and GIDAP BPM Section 8.4.  In circumstances w</w:t>
      </w:r>
      <w:r w:rsidRPr="00EB0D92">
        <w:rPr>
          <w:rFonts w:ascii="Arial" w:hAnsi="Arial" w:cs="Arial"/>
          <w:sz w:val="22"/>
          <w:szCs w:val="22"/>
        </w:rPr>
        <w:t xml:space="preserve">here the cost estimations applicable to the total of RNUs and LDNUs are based upon the Phase I Interconnection Study (because the cost estimation for the subtotal of RNUs and LDNUs were lower and so establish maximum cost responsibility under </w:t>
      </w:r>
      <w:r w:rsidR="00B6275A">
        <w:rPr>
          <w:rFonts w:ascii="Arial" w:hAnsi="Arial" w:cs="Arial"/>
          <w:sz w:val="22"/>
          <w:szCs w:val="22"/>
        </w:rPr>
        <w:t xml:space="preserve">GIDAP </w:t>
      </w:r>
      <w:r w:rsidRPr="00EB0D92">
        <w:rPr>
          <w:rFonts w:ascii="Arial" w:hAnsi="Arial" w:cs="Arial"/>
          <w:sz w:val="22"/>
          <w:szCs w:val="22"/>
        </w:rPr>
        <w:t>Section 10.1</w:t>
      </w:r>
      <w:r w:rsidR="00B6275A">
        <w:rPr>
          <w:rFonts w:ascii="Arial" w:hAnsi="Arial" w:cs="Arial"/>
          <w:sz w:val="22"/>
          <w:szCs w:val="22"/>
        </w:rPr>
        <w:t xml:space="preserve"> and GIDAP BPM Section 6.2.4.4</w:t>
      </w:r>
      <w:r w:rsidRPr="00EB0D92">
        <w:rPr>
          <w:rFonts w:ascii="Arial" w:hAnsi="Arial" w:cs="Arial"/>
          <w:sz w:val="22"/>
          <w:szCs w:val="22"/>
        </w:rPr>
        <w:t>), the Phase II Interconnection Study report shall recite this fact.</w:t>
      </w:r>
    </w:p>
    <w:p w14:paraId="73C14ADD" w14:textId="77777777" w:rsidR="004C0449" w:rsidRDefault="004C0449" w:rsidP="00FC14DD">
      <w:pPr>
        <w:pStyle w:val="Heading4"/>
        <w:ind w:left="2160"/>
        <w:rPr>
          <w:lang w:val="en-US"/>
        </w:rPr>
      </w:pPr>
      <w:bookmarkStart w:id="68" w:name="_Toc350752799"/>
      <w:r>
        <w:t>Roles and Responsibilities of Participating TO and CAISO</w:t>
      </w:r>
      <w:bookmarkEnd w:id="68"/>
    </w:p>
    <w:p w14:paraId="5961FD30" w14:textId="77777777" w:rsidR="003B1D0D" w:rsidRDefault="003B1D0D" w:rsidP="003B1D0D">
      <w:pPr>
        <w:rPr>
          <w:lang w:eastAsia="x-none"/>
        </w:rPr>
      </w:pPr>
    </w:p>
    <w:p w14:paraId="1F3B12D9" w14:textId="77777777" w:rsidR="003B1D0D" w:rsidRDefault="003B1D0D" w:rsidP="003B1D0D">
      <w:pPr>
        <w:spacing w:line="276" w:lineRule="auto"/>
        <w:ind w:left="1080"/>
        <w:rPr>
          <w:rFonts w:ascii="Arial" w:hAnsi="Arial" w:cs="Arial"/>
          <w:sz w:val="22"/>
          <w:szCs w:val="22"/>
          <w:lang w:eastAsia="x-none"/>
        </w:rPr>
      </w:pPr>
      <w:r>
        <w:rPr>
          <w:rFonts w:ascii="Arial" w:hAnsi="Arial" w:cs="Arial"/>
          <w:sz w:val="22"/>
          <w:szCs w:val="22"/>
          <w:lang w:eastAsia="x-none"/>
        </w:rPr>
        <w:t xml:space="preserve">As described in GIDAP BPM Section 6.2.4.2, </w:t>
      </w:r>
      <w:r w:rsidR="004A0B87">
        <w:rPr>
          <w:rFonts w:ascii="Arial" w:hAnsi="Arial" w:cs="Arial"/>
          <w:sz w:val="22"/>
          <w:szCs w:val="22"/>
          <w:lang w:eastAsia="x-none"/>
        </w:rPr>
        <w:t>Attachment A to</w:t>
      </w:r>
      <w:r>
        <w:rPr>
          <w:rFonts w:ascii="Arial" w:hAnsi="Arial" w:cs="Arial"/>
          <w:sz w:val="22"/>
          <w:szCs w:val="22"/>
          <w:lang w:eastAsia="x-none"/>
        </w:rPr>
        <w:t xml:space="preserve"> </w:t>
      </w:r>
      <w:r w:rsidRPr="007D2033">
        <w:rPr>
          <w:rFonts w:ascii="Arial" w:hAnsi="Arial" w:cs="Arial"/>
          <w:sz w:val="22"/>
          <w:szCs w:val="22"/>
          <w:lang w:eastAsia="x-none"/>
        </w:rPr>
        <w:t>GI</w:t>
      </w:r>
      <w:r>
        <w:rPr>
          <w:rFonts w:ascii="Arial" w:hAnsi="Arial" w:cs="Arial"/>
          <w:sz w:val="22"/>
          <w:szCs w:val="22"/>
          <w:lang w:eastAsia="x-none"/>
        </w:rPr>
        <w:t>DA</w:t>
      </w:r>
      <w:r w:rsidRPr="007D2033">
        <w:rPr>
          <w:rFonts w:ascii="Arial" w:hAnsi="Arial" w:cs="Arial"/>
          <w:sz w:val="22"/>
          <w:szCs w:val="22"/>
          <w:lang w:eastAsia="x-none"/>
        </w:rPr>
        <w:t xml:space="preserve">P Appendix 4 is a pro forma contract between the CAISO and </w:t>
      </w:r>
      <w:r w:rsidR="004A0B87">
        <w:rPr>
          <w:rFonts w:ascii="Arial" w:hAnsi="Arial" w:cs="Arial"/>
          <w:sz w:val="22"/>
          <w:szCs w:val="22"/>
          <w:lang w:eastAsia="x-none"/>
        </w:rPr>
        <w:t xml:space="preserve">the </w:t>
      </w:r>
      <w:r w:rsidRPr="007D2033">
        <w:rPr>
          <w:rFonts w:ascii="Arial" w:hAnsi="Arial" w:cs="Arial"/>
          <w:sz w:val="22"/>
          <w:szCs w:val="22"/>
          <w:lang w:eastAsia="x-none"/>
        </w:rPr>
        <w:t>applicable Participating TO</w:t>
      </w:r>
      <w:r w:rsidR="004A0B87">
        <w:rPr>
          <w:rFonts w:ascii="Arial" w:hAnsi="Arial" w:cs="Arial"/>
          <w:sz w:val="22"/>
          <w:szCs w:val="22"/>
          <w:lang w:eastAsia="x-none"/>
        </w:rPr>
        <w:t>s</w:t>
      </w:r>
      <w:r w:rsidRPr="007D2033">
        <w:rPr>
          <w:rFonts w:ascii="Arial" w:hAnsi="Arial" w:cs="Arial"/>
          <w:sz w:val="22"/>
          <w:szCs w:val="22"/>
          <w:lang w:eastAsia="x-none"/>
        </w:rPr>
        <w:t xml:space="preserve"> that clarifies the roles and responsibilities of the CAISO and Participating TOs with regard to Generator Interconnection Procedures and Interconnection Study Agreements. </w:t>
      </w:r>
      <w:r>
        <w:rPr>
          <w:rFonts w:ascii="Arial" w:hAnsi="Arial" w:cs="Arial"/>
          <w:sz w:val="22"/>
          <w:szCs w:val="22"/>
          <w:lang w:eastAsia="x-none"/>
        </w:rPr>
        <w:t>This contract agreement also applies to the Phase II studies.</w:t>
      </w:r>
      <w:r w:rsidRPr="007D2033">
        <w:rPr>
          <w:rFonts w:ascii="Arial" w:hAnsi="Arial" w:cs="Arial"/>
          <w:sz w:val="22"/>
          <w:szCs w:val="22"/>
          <w:lang w:eastAsia="x-none"/>
        </w:rPr>
        <w:t xml:space="preserve"> </w:t>
      </w:r>
    </w:p>
    <w:p w14:paraId="384EE4B3" w14:textId="77777777" w:rsidR="003B1D0D" w:rsidRPr="003B1D0D" w:rsidRDefault="003B1D0D" w:rsidP="003B1D0D">
      <w:pPr>
        <w:rPr>
          <w:lang w:eastAsia="x-none"/>
        </w:rPr>
      </w:pPr>
    </w:p>
    <w:p w14:paraId="45A88703" w14:textId="77777777" w:rsidR="004C0449" w:rsidRPr="009E1DF0" w:rsidRDefault="009E1DF0" w:rsidP="00FC14DD">
      <w:pPr>
        <w:pStyle w:val="Heading4"/>
        <w:spacing w:line="276" w:lineRule="auto"/>
        <w:ind w:left="2160"/>
        <w:rPr>
          <w:rFonts w:cs="Arial"/>
          <w:lang w:val="en-US"/>
        </w:rPr>
      </w:pPr>
      <w:bookmarkStart w:id="69" w:name="_Toc350752800"/>
      <w:r>
        <w:rPr>
          <w:lang w:val="en-US"/>
        </w:rPr>
        <w:t>Phase II Interconnection Study Procedures</w:t>
      </w:r>
      <w:r w:rsidR="00B3601C">
        <w:rPr>
          <w:rStyle w:val="FootnoteReference"/>
          <w:lang w:val="en-US"/>
        </w:rPr>
        <w:footnoteReference w:id="30"/>
      </w:r>
      <w:bookmarkEnd w:id="69"/>
    </w:p>
    <w:p w14:paraId="6D504BB7" w14:textId="77777777" w:rsidR="009E1DF0" w:rsidRPr="009E1DF0" w:rsidRDefault="009E1DF0" w:rsidP="009E1DF0">
      <w:pPr>
        <w:spacing w:line="276" w:lineRule="auto"/>
        <w:rPr>
          <w:rFonts w:ascii="Arial" w:hAnsi="Arial" w:cs="Arial"/>
          <w:sz w:val="22"/>
          <w:szCs w:val="22"/>
          <w:lang w:eastAsia="x-none"/>
        </w:rPr>
      </w:pPr>
    </w:p>
    <w:p w14:paraId="3C758C37" w14:textId="77777777" w:rsidR="009E1DF0" w:rsidRDefault="009E1DF0" w:rsidP="009E1DF0">
      <w:pPr>
        <w:pStyle w:val="Default"/>
        <w:spacing w:line="276" w:lineRule="auto"/>
        <w:ind w:left="1080"/>
        <w:rPr>
          <w:sz w:val="22"/>
          <w:szCs w:val="22"/>
        </w:rPr>
      </w:pPr>
      <w:r w:rsidRPr="009E1DF0">
        <w:rPr>
          <w:sz w:val="22"/>
          <w:szCs w:val="22"/>
        </w:rPr>
        <w:t xml:space="preserve">The CAISO shall coordinate the Phase II Interconnection Study with applicable Participating TO(s) and any Affected System that is affected by the Interconnection Request pursuant to </w:t>
      </w:r>
      <w:r>
        <w:rPr>
          <w:sz w:val="22"/>
          <w:szCs w:val="22"/>
        </w:rPr>
        <w:t xml:space="preserve">GIDAP </w:t>
      </w:r>
      <w:r w:rsidRPr="009E1DF0">
        <w:rPr>
          <w:sz w:val="22"/>
          <w:szCs w:val="22"/>
        </w:rPr>
        <w:t>Section 3.7</w:t>
      </w:r>
      <w:r>
        <w:rPr>
          <w:sz w:val="22"/>
          <w:szCs w:val="22"/>
        </w:rPr>
        <w:t xml:space="preserve"> and GIDAP BPM Section 6.1.4</w:t>
      </w:r>
      <w:r w:rsidRPr="009E1DF0">
        <w:rPr>
          <w:sz w:val="22"/>
          <w:szCs w:val="22"/>
        </w:rPr>
        <w:t>.</w:t>
      </w:r>
      <w:r>
        <w:rPr>
          <w:sz w:val="22"/>
          <w:szCs w:val="22"/>
        </w:rPr>
        <w:t xml:space="preserve"> </w:t>
      </w:r>
      <w:r w:rsidRPr="009E1DF0">
        <w:rPr>
          <w:sz w:val="22"/>
          <w:szCs w:val="22"/>
        </w:rPr>
        <w:t xml:space="preserve"> Existing studies shall be used to the extent practicable when conducting the Phase II Interconnection Study.</w:t>
      </w:r>
      <w:r>
        <w:rPr>
          <w:sz w:val="22"/>
          <w:szCs w:val="22"/>
        </w:rPr>
        <w:t xml:space="preserve"> </w:t>
      </w:r>
      <w:r w:rsidRPr="009E1DF0">
        <w:rPr>
          <w:sz w:val="22"/>
          <w:szCs w:val="22"/>
        </w:rPr>
        <w:t xml:space="preserve"> The CAISO will coordinate Base Case development with the applicable Participating TOs to ensure the Base Cases are accurately developed. </w:t>
      </w:r>
      <w:r>
        <w:rPr>
          <w:sz w:val="22"/>
          <w:szCs w:val="22"/>
        </w:rPr>
        <w:t xml:space="preserve"> </w:t>
      </w:r>
      <w:r w:rsidRPr="009E1DF0">
        <w:rPr>
          <w:sz w:val="22"/>
          <w:szCs w:val="22"/>
        </w:rPr>
        <w:t xml:space="preserve">The CAISO shall use Reasonable Efforts to commence the Phase II Interconnection Study by May 1 of each year, and to complete and issue to Interconnection Customers the Phase II Interconnection Study report within two hundred and five (205) calendar days after the annual commencement of the Phase II Interconnection Study. </w:t>
      </w:r>
      <w:r>
        <w:rPr>
          <w:sz w:val="22"/>
          <w:szCs w:val="22"/>
        </w:rPr>
        <w:t xml:space="preserve"> </w:t>
      </w:r>
      <w:r w:rsidRPr="009E1DF0">
        <w:rPr>
          <w:sz w:val="22"/>
          <w:szCs w:val="22"/>
        </w:rPr>
        <w:t>The CAISO will share applicable study results with the applicable Participating TO(s), for review and comment, and will incorporate comments into the study report. The CAISO will issue a final Phase II Interconnection Study report to the Interconnection Customer.</w:t>
      </w:r>
    </w:p>
    <w:p w14:paraId="0490E0A4" w14:textId="77777777" w:rsidR="009E1DF0" w:rsidRPr="009E1DF0" w:rsidRDefault="009E1DF0" w:rsidP="009E1DF0">
      <w:pPr>
        <w:pStyle w:val="Default"/>
        <w:spacing w:line="276" w:lineRule="auto"/>
        <w:ind w:left="1080"/>
        <w:rPr>
          <w:sz w:val="22"/>
          <w:szCs w:val="22"/>
        </w:rPr>
      </w:pPr>
      <w:r w:rsidRPr="009E1DF0">
        <w:rPr>
          <w:sz w:val="22"/>
          <w:szCs w:val="22"/>
        </w:rPr>
        <w:t xml:space="preserve"> </w:t>
      </w:r>
    </w:p>
    <w:p w14:paraId="4506B211" w14:textId="77777777" w:rsidR="009E1DF0" w:rsidRDefault="009E1DF0" w:rsidP="009E1DF0">
      <w:pPr>
        <w:pStyle w:val="Default"/>
        <w:spacing w:line="276" w:lineRule="auto"/>
        <w:ind w:left="1080"/>
        <w:rPr>
          <w:sz w:val="22"/>
          <w:szCs w:val="22"/>
        </w:rPr>
      </w:pPr>
      <w:r w:rsidRPr="009E1DF0">
        <w:rPr>
          <w:sz w:val="22"/>
          <w:szCs w:val="22"/>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w:t>
      </w:r>
      <w:r>
        <w:rPr>
          <w:sz w:val="22"/>
          <w:szCs w:val="22"/>
        </w:rPr>
        <w:t>ime is required.</w:t>
      </w:r>
    </w:p>
    <w:p w14:paraId="2CEA22C0" w14:textId="77777777" w:rsidR="009E1DF0" w:rsidRPr="009E1DF0" w:rsidRDefault="009E1DF0" w:rsidP="009E1DF0">
      <w:pPr>
        <w:pStyle w:val="Default"/>
        <w:spacing w:line="276" w:lineRule="auto"/>
        <w:ind w:left="1080"/>
        <w:rPr>
          <w:sz w:val="22"/>
          <w:szCs w:val="22"/>
        </w:rPr>
      </w:pPr>
    </w:p>
    <w:p w14:paraId="2D43DACC" w14:textId="77777777" w:rsidR="009E1DF0" w:rsidRPr="009E1DF0" w:rsidRDefault="009E1DF0" w:rsidP="009E1DF0">
      <w:pPr>
        <w:spacing w:line="276" w:lineRule="auto"/>
        <w:ind w:left="1080"/>
        <w:rPr>
          <w:rFonts w:ascii="Arial" w:hAnsi="Arial" w:cs="Arial"/>
          <w:sz w:val="22"/>
          <w:szCs w:val="22"/>
          <w:lang w:eastAsia="x-none"/>
        </w:rPr>
      </w:pPr>
      <w:r w:rsidRPr="009E1DF0">
        <w:rPr>
          <w:rFonts w:ascii="Arial" w:hAnsi="Arial" w:cs="Arial"/>
          <w:sz w:val="22"/>
          <w:szCs w:val="22"/>
        </w:rPr>
        <w:t>Upon request, the CAISO shall provide the Interconnection Customer all supporting documentation, work</w:t>
      </w:r>
      <w:r w:rsidR="00A70404">
        <w:rPr>
          <w:rFonts w:ascii="Arial" w:hAnsi="Arial" w:cs="Arial"/>
          <w:sz w:val="22"/>
          <w:szCs w:val="22"/>
        </w:rPr>
        <w:t xml:space="preserve"> </w:t>
      </w:r>
      <w:r w:rsidRPr="009E1DF0">
        <w:rPr>
          <w:rFonts w:ascii="Arial" w:hAnsi="Arial" w:cs="Arial"/>
          <w:sz w:val="22"/>
          <w:szCs w:val="22"/>
        </w:rPr>
        <w:t xml:space="preserve">papers and relevant pre-Interconnection Request and post-Interconnection Request power flow, short circuit and stability databases for the Phase II Interconnection Study, subject to confidentiality arrangements consistent with </w:t>
      </w:r>
      <w:r>
        <w:rPr>
          <w:rFonts w:ascii="Arial" w:hAnsi="Arial" w:cs="Arial"/>
          <w:sz w:val="22"/>
          <w:szCs w:val="22"/>
        </w:rPr>
        <w:t xml:space="preserve">GIDAP </w:t>
      </w:r>
      <w:r w:rsidRPr="009E1DF0">
        <w:rPr>
          <w:rFonts w:ascii="Arial" w:hAnsi="Arial" w:cs="Arial"/>
          <w:sz w:val="22"/>
          <w:szCs w:val="22"/>
        </w:rPr>
        <w:t>Section 15.1</w:t>
      </w:r>
      <w:r>
        <w:rPr>
          <w:rFonts w:ascii="Arial" w:hAnsi="Arial" w:cs="Arial"/>
          <w:sz w:val="22"/>
          <w:szCs w:val="22"/>
        </w:rPr>
        <w:t xml:space="preserve"> and GIDAP BPM Section 13</w:t>
      </w:r>
      <w:r w:rsidRPr="009E1DF0">
        <w:rPr>
          <w:rFonts w:ascii="Arial" w:hAnsi="Arial" w:cs="Arial"/>
          <w:sz w:val="22"/>
          <w:szCs w:val="22"/>
        </w:rPr>
        <w:t>.</w:t>
      </w:r>
    </w:p>
    <w:p w14:paraId="1F2D7CAF" w14:textId="77777777" w:rsidR="004C0449" w:rsidRDefault="00F87CA9" w:rsidP="009E1DF0">
      <w:pPr>
        <w:pStyle w:val="Heading5"/>
        <w:spacing w:line="276" w:lineRule="auto"/>
        <w:rPr>
          <w:rFonts w:cs="Arial"/>
          <w:b/>
          <w:lang w:val="en-US"/>
        </w:rPr>
      </w:pPr>
      <w:r>
        <w:rPr>
          <w:rFonts w:cs="Arial"/>
          <w:b/>
          <w:lang w:val="en-US"/>
        </w:rPr>
        <w:t>Reliability Network Upgrades and Local Delivery Network Upgrades</w:t>
      </w:r>
      <w:r w:rsidR="00B3601C">
        <w:rPr>
          <w:rStyle w:val="FootnoteReference"/>
          <w:rFonts w:cs="Arial"/>
          <w:b/>
          <w:lang w:val="en-US"/>
        </w:rPr>
        <w:footnoteReference w:id="31"/>
      </w:r>
    </w:p>
    <w:p w14:paraId="2F14FE5F" w14:textId="77777777" w:rsidR="00A70404" w:rsidRPr="00A70404" w:rsidRDefault="00A70404" w:rsidP="00A70404">
      <w:pPr>
        <w:rPr>
          <w:lang w:eastAsia="x-none"/>
        </w:rPr>
      </w:pPr>
    </w:p>
    <w:p w14:paraId="536F5036" w14:textId="77777777" w:rsidR="00A70404" w:rsidRPr="00A70404" w:rsidRDefault="00F87CA9" w:rsidP="004A0B87">
      <w:pPr>
        <w:spacing w:line="276" w:lineRule="auto"/>
        <w:ind w:left="1440"/>
        <w:rPr>
          <w:rFonts w:ascii="Arial" w:hAnsi="Arial" w:cs="Arial"/>
          <w:sz w:val="22"/>
          <w:szCs w:val="22"/>
        </w:rPr>
      </w:pPr>
      <w:r w:rsidRPr="00A70404">
        <w:rPr>
          <w:rFonts w:ascii="Arial" w:hAnsi="Arial" w:cs="Arial"/>
          <w:sz w:val="22"/>
          <w:szCs w:val="22"/>
        </w:rPr>
        <w:t>RNUs and LDNUs will be identified on the basis of all Interconnection Customers in the current Queue Cluster regardless of whether they have selected Option (A) or (B).</w:t>
      </w:r>
    </w:p>
    <w:p w14:paraId="70650F51" w14:textId="77777777" w:rsidR="004C0449" w:rsidRDefault="00F87CA9" w:rsidP="00A06301">
      <w:pPr>
        <w:pStyle w:val="Heading5"/>
        <w:rPr>
          <w:b/>
          <w:lang w:val="en-US"/>
        </w:rPr>
      </w:pPr>
      <w:r>
        <w:rPr>
          <w:b/>
          <w:lang w:val="en-US"/>
        </w:rPr>
        <w:t>Area Delivery Network Upgrades</w:t>
      </w:r>
      <w:r w:rsidR="00B3601C">
        <w:rPr>
          <w:rStyle w:val="FootnoteReference"/>
          <w:b/>
          <w:lang w:val="en-US"/>
        </w:rPr>
        <w:footnoteReference w:id="32"/>
      </w:r>
    </w:p>
    <w:p w14:paraId="70097F3F" w14:textId="77777777" w:rsidR="00F87CA9" w:rsidRDefault="00F87CA9" w:rsidP="00F87CA9">
      <w:pPr>
        <w:rPr>
          <w:lang w:eastAsia="x-none"/>
        </w:rPr>
      </w:pPr>
    </w:p>
    <w:p w14:paraId="37639896" w14:textId="77777777" w:rsidR="00F87CA9" w:rsidRPr="00A70404" w:rsidRDefault="00F87CA9" w:rsidP="00A70404">
      <w:pPr>
        <w:spacing w:line="276" w:lineRule="auto"/>
        <w:ind w:left="1440"/>
        <w:rPr>
          <w:rFonts w:ascii="Arial" w:hAnsi="Arial" w:cs="Arial"/>
          <w:sz w:val="22"/>
          <w:szCs w:val="22"/>
        </w:rPr>
      </w:pPr>
      <w:r w:rsidRPr="00A70404">
        <w:rPr>
          <w:rFonts w:ascii="Arial" w:hAnsi="Arial" w:cs="Arial"/>
          <w:sz w:val="22"/>
          <w:szCs w:val="22"/>
        </w:rPr>
        <w:t>The Phase II Interconnection Study will identify ADNUs for Interconnection Customers who have selected Option (B). 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w:t>
      </w:r>
      <w:r w:rsidR="00B3601C" w:rsidRPr="00A70404">
        <w:rPr>
          <w:rFonts w:ascii="Arial" w:hAnsi="Arial" w:cs="Arial"/>
          <w:sz w:val="22"/>
          <w:szCs w:val="22"/>
        </w:rPr>
        <w:t>ty.</w:t>
      </w:r>
    </w:p>
    <w:p w14:paraId="02E18059" w14:textId="77777777" w:rsidR="00B3601C" w:rsidRPr="00A70404" w:rsidRDefault="00B3601C" w:rsidP="00A70404">
      <w:pPr>
        <w:spacing w:line="276" w:lineRule="auto"/>
        <w:ind w:left="1440"/>
        <w:rPr>
          <w:rFonts w:ascii="Arial" w:hAnsi="Arial" w:cs="Arial"/>
          <w:sz w:val="22"/>
          <w:szCs w:val="22"/>
        </w:rPr>
      </w:pPr>
    </w:p>
    <w:p w14:paraId="20057F3F" w14:textId="77777777" w:rsidR="00B3601C" w:rsidRPr="00A70404" w:rsidRDefault="00F87CA9" w:rsidP="00A70404">
      <w:pPr>
        <w:spacing w:line="276" w:lineRule="auto"/>
        <w:ind w:left="1440"/>
        <w:rPr>
          <w:rFonts w:ascii="Arial" w:hAnsi="Arial" w:cs="Arial"/>
          <w:sz w:val="22"/>
          <w:szCs w:val="22"/>
        </w:rPr>
      </w:pPr>
      <w:r w:rsidRPr="00A70404">
        <w:rPr>
          <w:rFonts w:ascii="Arial" w:hAnsi="Arial" w:cs="Arial"/>
          <w:sz w:val="22"/>
          <w:szCs w:val="22"/>
        </w:rPr>
        <w:t xml:space="preserve">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 </w:t>
      </w:r>
    </w:p>
    <w:p w14:paraId="0DEF4E1D" w14:textId="77777777" w:rsidR="00B3601C" w:rsidRPr="00A70404" w:rsidRDefault="00B3601C" w:rsidP="00A70404">
      <w:pPr>
        <w:spacing w:line="276" w:lineRule="auto"/>
        <w:ind w:left="1440"/>
        <w:rPr>
          <w:rFonts w:ascii="Arial" w:hAnsi="Arial" w:cs="Arial"/>
          <w:sz w:val="22"/>
          <w:szCs w:val="22"/>
        </w:rPr>
      </w:pPr>
    </w:p>
    <w:p w14:paraId="309457D2" w14:textId="77777777" w:rsidR="00F87CA9" w:rsidRPr="00A70404" w:rsidRDefault="00F87CA9" w:rsidP="00A70404">
      <w:pPr>
        <w:spacing w:line="276" w:lineRule="auto"/>
        <w:ind w:left="1440"/>
        <w:rPr>
          <w:rFonts w:ascii="Arial" w:hAnsi="Arial" w:cs="Arial"/>
          <w:sz w:val="22"/>
          <w:szCs w:val="22"/>
        </w:rPr>
      </w:pPr>
      <w:r w:rsidRPr="00A70404">
        <w:rPr>
          <w:rFonts w:ascii="Arial" w:hAnsi="Arial" w:cs="Arial"/>
          <w:sz w:val="22"/>
          <w:szCs w:val="22"/>
        </w:rPr>
        <w:t xml:space="preserve">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 </w:t>
      </w:r>
    </w:p>
    <w:p w14:paraId="45F9F05A" w14:textId="77777777" w:rsidR="00B3601C" w:rsidRPr="00A70404" w:rsidRDefault="00B3601C" w:rsidP="00A70404">
      <w:pPr>
        <w:spacing w:line="276" w:lineRule="auto"/>
        <w:ind w:left="1440"/>
        <w:rPr>
          <w:rFonts w:ascii="Arial" w:hAnsi="Arial" w:cs="Arial"/>
          <w:sz w:val="22"/>
          <w:szCs w:val="22"/>
        </w:rPr>
      </w:pPr>
    </w:p>
    <w:p w14:paraId="2086771A" w14:textId="77777777" w:rsidR="00A70404" w:rsidRPr="00A70404" w:rsidRDefault="00F87CA9" w:rsidP="00DB22BE">
      <w:pPr>
        <w:spacing w:line="276" w:lineRule="auto"/>
        <w:ind w:left="1440"/>
        <w:rPr>
          <w:rFonts w:ascii="Arial" w:hAnsi="Arial" w:cs="Arial"/>
          <w:sz w:val="22"/>
          <w:szCs w:val="22"/>
        </w:rPr>
      </w:pPr>
      <w:r w:rsidRPr="00A70404">
        <w:rPr>
          <w:rFonts w:ascii="Arial" w:hAnsi="Arial" w:cs="Arial"/>
          <w:sz w:val="22"/>
          <w:szCs w:val="22"/>
        </w:rPr>
        <w:t>After the CAISO has modeled the Option (A) Generating Facilities, as described above, the CAISO will add Option (B) Generating Facilities to the Deliverability Assessment Base Case. ADNUs that are identified as needed for each electrical area shall be assigned to Option (B) Generating Facilities based upon their flow impacts.</w:t>
      </w:r>
    </w:p>
    <w:p w14:paraId="6193E215" w14:textId="77777777" w:rsidR="004C0449" w:rsidRDefault="00B3601C" w:rsidP="00A06301">
      <w:pPr>
        <w:pStyle w:val="Heading5"/>
        <w:rPr>
          <w:b/>
          <w:lang w:val="en-US"/>
        </w:rPr>
      </w:pPr>
      <w:r>
        <w:rPr>
          <w:b/>
          <w:lang w:val="en-US"/>
        </w:rPr>
        <w:t>Operational Deliverability Assessment</w:t>
      </w:r>
      <w:r>
        <w:rPr>
          <w:rStyle w:val="FootnoteReference"/>
          <w:b/>
          <w:lang w:val="en-US"/>
        </w:rPr>
        <w:footnoteReference w:id="33"/>
      </w:r>
    </w:p>
    <w:p w14:paraId="01551DF8" w14:textId="77777777" w:rsidR="00B3601C" w:rsidRDefault="00B3601C" w:rsidP="00B3601C">
      <w:pPr>
        <w:rPr>
          <w:lang w:eastAsia="x-none"/>
        </w:rPr>
      </w:pPr>
    </w:p>
    <w:p w14:paraId="396B5A82" w14:textId="77777777" w:rsidR="00B3601C" w:rsidRPr="00A70404" w:rsidRDefault="00B3601C" w:rsidP="00A70404">
      <w:pPr>
        <w:spacing w:line="276" w:lineRule="auto"/>
        <w:ind w:left="1440"/>
        <w:rPr>
          <w:rFonts w:ascii="Arial" w:hAnsi="Arial" w:cs="Arial"/>
          <w:sz w:val="22"/>
          <w:szCs w:val="22"/>
        </w:rPr>
      </w:pPr>
      <w:r w:rsidRPr="00A70404">
        <w:rPr>
          <w:rFonts w:ascii="Arial" w:hAnsi="Arial" w:cs="Arial"/>
          <w:sz w:val="22"/>
          <w:szCs w:val="22"/>
        </w:rPr>
        <w:t xml:space="preserve">The CAISO will perform an operational partial and interim Deliverability Assessment (operational Deliverability Assessment) as part of the Phase II Interconnection Study. The operational Deliverability Assessment will be performed for each applicable Queue Cluster Group Study group for each applicable study year through the prior year before all of the required Delivery Network Upgrades are in-service. The CAISO will consider operational Deliverability Assessment results stated for the first year in the pertinent annual Net Qualifying Capacity process that the CAISO performs for the next Resource Adequacy Compliance Year. The study results for any other years studied in operational Deliverability Assessment will be advisory and provided to the Interconnection Customer for its use only and for informational purposes only. </w:t>
      </w:r>
    </w:p>
    <w:p w14:paraId="667BF588" w14:textId="77777777" w:rsidR="00B3601C" w:rsidRDefault="00B3601C" w:rsidP="00A70404">
      <w:pPr>
        <w:spacing w:line="276" w:lineRule="auto"/>
        <w:ind w:left="1440"/>
        <w:rPr>
          <w:rFonts w:ascii="Arial" w:hAnsi="Arial" w:cs="Arial"/>
          <w:sz w:val="22"/>
          <w:szCs w:val="22"/>
        </w:rPr>
      </w:pPr>
    </w:p>
    <w:p w14:paraId="3C875293" w14:textId="77777777" w:rsidR="00726FC4" w:rsidRPr="00477DDB" w:rsidRDefault="00726FC4" w:rsidP="00477DDB">
      <w:pPr>
        <w:spacing w:line="276" w:lineRule="auto"/>
        <w:ind w:left="1440"/>
        <w:rPr>
          <w:rFonts w:ascii="Arial" w:hAnsi="Arial" w:cs="Arial"/>
          <w:sz w:val="22"/>
          <w:szCs w:val="22"/>
        </w:rPr>
      </w:pPr>
      <w:r w:rsidRPr="00477DDB">
        <w:rPr>
          <w:rFonts w:ascii="Arial" w:hAnsi="Arial" w:cs="Arial"/>
          <w:sz w:val="22"/>
          <w:szCs w:val="22"/>
        </w:rPr>
        <w:t xml:space="preserve">The operational </w:t>
      </w:r>
      <w:r w:rsidR="004A0B87">
        <w:rPr>
          <w:rFonts w:ascii="Arial" w:hAnsi="Arial" w:cs="Arial"/>
          <w:sz w:val="22"/>
          <w:szCs w:val="22"/>
        </w:rPr>
        <w:t>D</w:t>
      </w:r>
      <w:r w:rsidRPr="00477DDB">
        <w:rPr>
          <w:rFonts w:ascii="Arial" w:hAnsi="Arial" w:cs="Arial"/>
          <w:sz w:val="22"/>
          <w:szCs w:val="22"/>
        </w:rPr>
        <w:t xml:space="preserve">eliverability </w:t>
      </w:r>
      <w:r w:rsidR="004A0B87">
        <w:rPr>
          <w:rFonts w:ascii="Arial" w:hAnsi="Arial" w:cs="Arial"/>
          <w:sz w:val="22"/>
          <w:szCs w:val="22"/>
        </w:rPr>
        <w:t>A</w:t>
      </w:r>
      <w:r w:rsidRPr="00477DDB">
        <w:rPr>
          <w:rFonts w:ascii="Arial" w:hAnsi="Arial" w:cs="Arial"/>
          <w:sz w:val="22"/>
          <w:szCs w:val="22"/>
        </w:rPr>
        <w:t xml:space="preserve">ssessment follows the </w:t>
      </w:r>
      <w:r w:rsidR="004A0B87">
        <w:rPr>
          <w:rFonts w:ascii="Arial" w:hAnsi="Arial" w:cs="Arial"/>
          <w:sz w:val="22"/>
          <w:szCs w:val="22"/>
        </w:rPr>
        <w:t>O</w:t>
      </w:r>
      <w:r w:rsidRPr="00477DDB">
        <w:rPr>
          <w:rFonts w:ascii="Arial" w:hAnsi="Arial" w:cs="Arial"/>
          <w:sz w:val="22"/>
          <w:szCs w:val="22"/>
        </w:rPr>
        <w:t>n-</w:t>
      </w:r>
      <w:r w:rsidR="004A0B87">
        <w:rPr>
          <w:rFonts w:ascii="Arial" w:hAnsi="Arial" w:cs="Arial"/>
          <w:sz w:val="22"/>
          <w:szCs w:val="22"/>
        </w:rPr>
        <w:t>P</w:t>
      </w:r>
      <w:r w:rsidRPr="00477DDB">
        <w:rPr>
          <w:rFonts w:ascii="Arial" w:hAnsi="Arial" w:cs="Arial"/>
          <w:sz w:val="22"/>
          <w:szCs w:val="22"/>
        </w:rPr>
        <w:t xml:space="preserve">eak </w:t>
      </w:r>
      <w:r w:rsidR="004A0B87">
        <w:rPr>
          <w:rFonts w:ascii="Arial" w:hAnsi="Arial" w:cs="Arial"/>
          <w:sz w:val="22"/>
          <w:szCs w:val="22"/>
        </w:rPr>
        <w:t>D</w:t>
      </w:r>
      <w:r w:rsidRPr="00477DDB">
        <w:rPr>
          <w:rFonts w:ascii="Arial" w:hAnsi="Arial" w:cs="Arial"/>
          <w:sz w:val="22"/>
          <w:szCs w:val="22"/>
        </w:rPr>
        <w:t xml:space="preserve">eliverability </w:t>
      </w:r>
      <w:r w:rsidR="004A0B87">
        <w:rPr>
          <w:rFonts w:ascii="Arial" w:hAnsi="Arial" w:cs="Arial"/>
          <w:sz w:val="22"/>
          <w:szCs w:val="22"/>
        </w:rPr>
        <w:t>A</w:t>
      </w:r>
      <w:r w:rsidRPr="00477DDB">
        <w:rPr>
          <w:rFonts w:ascii="Arial" w:hAnsi="Arial" w:cs="Arial"/>
          <w:sz w:val="22"/>
          <w:szCs w:val="22"/>
        </w:rPr>
        <w:t xml:space="preserve">ssessment methodology </w:t>
      </w:r>
      <w:r w:rsidR="004A0B87">
        <w:rPr>
          <w:rFonts w:ascii="Arial" w:hAnsi="Arial" w:cs="Arial"/>
          <w:sz w:val="22"/>
          <w:szCs w:val="22"/>
        </w:rPr>
        <w:t>set forth on the CAISO Website</w:t>
      </w:r>
      <w:r w:rsidRPr="00477DDB">
        <w:rPr>
          <w:rFonts w:ascii="Arial" w:hAnsi="Arial" w:cs="Arial"/>
          <w:sz w:val="22"/>
          <w:szCs w:val="22"/>
        </w:rPr>
        <w:t xml:space="preserve"> at </w:t>
      </w:r>
      <w:hyperlink r:id="rId14" w:history="1">
        <w:r w:rsidRPr="00477DDB">
          <w:rPr>
            <w:rFonts w:ascii="Arial" w:hAnsi="Arial" w:cs="Arial"/>
            <w:sz w:val="22"/>
            <w:szCs w:val="22"/>
            <w:lang w:eastAsia="x-none"/>
          </w:rPr>
          <w:t>http://www.caiso.com/Documents/On-PeakDeliverabilityAssessmentMethodology.pdf</w:t>
        </w:r>
      </w:hyperlink>
      <w:r w:rsidRPr="00477DDB">
        <w:rPr>
          <w:rFonts w:ascii="Arial" w:hAnsi="Arial" w:cs="Arial"/>
          <w:sz w:val="22"/>
          <w:szCs w:val="22"/>
          <w:lang w:eastAsia="x-none"/>
        </w:rPr>
        <w:t xml:space="preserve">. </w:t>
      </w:r>
      <w:r w:rsidR="004A30F6" w:rsidRPr="00477DDB">
        <w:rPr>
          <w:rFonts w:ascii="Arial" w:hAnsi="Arial" w:cs="Arial"/>
          <w:sz w:val="22"/>
          <w:szCs w:val="22"/>
          <w:lang w:eastAsia="x-none"/>
        </w:rPr>
        <w:t xml:space="preserve"> </w:t>
      </w:r>
      <w:r w:rsidRPr="00477DDB">
        <w:rPr>
          <w:rFonts w:ascii="Arial" w:hAnsi="Arial" w:cs="Arial"/>
          <w:sz w:val="22"/>
          <w:szCs w:val="22"/>
        </w:rPr>
        <w:t xml:space="preserve">The key components of the operational </w:t>
      </w:r>
      <w:r w:rsidR="004A0B87">
        <w:rPr>
          <w:rFonts w:ascii="Arial" w:hAnsi="Arial" w:cs="Arial"/>
          <w:sz w:val="22"/>
          <w:szCs w:val="22"/>
        </w:rPr>
        <w:t>D</w:t>
      </w:r>
      <w:r w:rsidRPr="00477DDB">
        <w:rPr>
          <w:rFonts w:ascii="Arial" w:hAnsi="Arial" w:cs="Arial"/>
          <w:sz w:val="22"/>
          <w:szCs w:val="22"/>
        </w:rPr>
        <w:t xml:space="preserve">eliverability </w:t>
      </w:r>
      <w:r w:rsidR="004A0B87">
        <w:rPr>
          <w:rFonts w:ascii="Arial" w:hAnsi="Arial" w:cs="Arial"/>
          <w:sz w:val="22"/>
          <w:szCs w:val="22"/>
        </w:rPr>
        <w:t>A</w:t>
      </w:r>
      <w:r w:rsidRPr="00477DDB">
        <w:rPr>
          <w:rFonts w:ascii="Arial" w:hAnsi="Arial" w:cs="Arial"/>
          <w:sz w:val="22"/>
          <w:szCs w:val="22"/>
        </w:rPr>
        <w:t>ssessments are discussed below.</w:t>
      </w:r>
    </w:p>
    <w:p w14:paraId="2E77A805" w14:textId="77777777" w:rsidR="00726FC4" w:rsidRPr="00354C2D" w:rsidRDefault="00726FC4" w:rsidP="00726FC4">
      <w:pPr>
        <w:rPr>
          <w:rFonts w:ascii="Arial" w:hAnsi="Arial" w:cs="Arial"/>
          <w:sz w:val="22"/>
          <w:szCs w:val="22"/>
        </w:rPr>
      </w:pPr>
    </w:p>
    <w:p w14:paraId="3F75A0C2" w14:textId="77777777" w:rsidR="00726FC4" w:rsidRPr="00354C2D" w:rsidRDefault="00726FC4" w:rsidP="00FC14DD">
      <w:pPr>
        <w:ind w:left="1440"/>
        <w:rPr>
          <w:rFonts w:ascii="Arial" w:hAnsi="Arial" w:cs="Arial"/>
          <w:i/>
          <w:sz w:val="22"/>
          <w:szCs w:val="22"/>
          <w:u w:val="single"/>
        </w:rPr>
      </w:pPr>
      <w:r w:rsidRPr="00354C2D">
        <w:rPr>
          <w:rFonts w:ascii="Arial" w:hAnsi="Arial" w:cs="Arial"/>
          <w:i/>
          <w:sz w:val="22"/>
          <w:szCs w:val="22"/>
          <w:u w:val="single"/>
        </w:rPr>
        <w:t>Gen</w:t>
      </w:r>
      <w:r>
        <w:rPr>
          <w:rFonts w:ascii="Arial" w:hAnsi="Arial" w:cs="Arial"/>
          <w:i/>
          <w:sz w:val="22"/>
          <w:szCs w:val="22"/>
          <w:u w:val="single"/>
        </w:rPr>
        <w:t>eration Interconnection Project</w:t>
      </w:r>
      <w:r w:rsidRPr="00354C2D">
        <w:rPr>
          <w:rFonts w:ascii="Arial" w:hAnsi="Arial" w:cs="Arial"/>
          <w:i/>
          <w:sz w:val="22"/>
          <w:szCs w:val="22"/>
          <w:u w:val="single"/>
        </w:rPr>
        <w:t xml:space="preserve"> </w:t>
      </w:r>
      <w:r>
        <w:rPr>
          <w:rFonts w:ascii="Arial" w:hAnsi="Arial" w:cs="Arial"/>
          <w:i/>
          <w:sz w:val="22"/>
          <w:szCs w:val="22"/>
          <w:u w:val="single"/>
        </w:rPr>
        <w:t>Commercial Operation Date</w:t>
      </w:r>
    </w:p>
    <w:p w14:paraId="1EA4FD42" w14:textId="77777777" w:rsidR="00726FC4" w:rsidRDefault="00726FC4" w:rsidP="00FC14DD">
      <w:pPr>
        <w:ind w:left="1440"/>
        <w:rPr>
          <w:rFonts w:ascii="Arial" w:hAnsi="Arial" w:cs="Arial"/>
          <w:sz w:val="22"/>
          <w:szCs w:val="22"/>
        </w:rPr>
      </w:pPr>
    </w:p>
    <w:p w14:paraId="3A948B18" w14:textId="77777777" w:rsidR="00726FC4" w:rsidRPr="00354C2D" w:rsidRDefault="00726FC4" w:rsidP="00FC14DD">
      <w:pPr>
        <w:ind w:left="1440"/>
        <w:rPr>
          <w:rFonts w:ascii="Arial" w:hAnsi="Arial" w:cs="Arial"/>
          <w:sz w:val="22"/>
          <w:szCs w:val="22"/>
        </w:rPr>
      </w:pPr>
      <w:r>
        <w:rPr>
          <w:rFonts w:ascii="Arial" w:hAnsi="Arial" w:cs="Arial"/>
          <w:sz w:val="22"/>
          <w:szCs w:val="22"/>
        </w:rPr>
        <w:t>T</w:t>
      </w:r>
      <w:r w:rsidRPr="00354C2D">
        <w:rPr>
          <w:rFonts w:ascii="Arial" w:hAnsi="Arial" w:cs="Arial"/>
          <w:sz w:val="22"/>
          <w:szCs w:val="22"/>
        </w:rPr>
        <w:t xml:space="preserve">he assessment </w:t>
      </w:r>
      <w:r>
        <w:rPr>
          <w:rFonts w:ascii="Arial" w:hAnsi="Arial" w:cs="Arial"/>
          <w:sz w:val="22"/>
          <w:szCs w:val="22"/>
        </w:rPr>
        <w:t>models the generation projects according to their Commercial Operation Date (COD)</w:t>
      </w:r>
      <w:r w:rsidRPr="00354C2D">
        <w:rPr>
          <w:rFonts w:ascii="Arial" w:hAnsi="Arial" w:cs="Arial"/>
          <w:sz w:val="22"/>
          <w:szCs w:val="22"/>
        </w:rPr>
        <w:t xml:space="preserve">. </w:t>
      </w:r>
      <w:r w:rsidR="004A30F6">
        <w:rPr>
          <w:rFonts w:ascii="Arial" w:hAnsi="Arial" w:cs="Arial"/>
          <w:sz w:val="22"/>
          <w:szCs w:val="22"/>
        </w:rPr>
        <w:t xml:space="preserve"> </w:t>
      </w:r>
      <w:r w:rsidRPr="00354C2D">
        <w:rPr>
          <w:rFonts w:ascii="Arial" w:hAnsi="Arial" w:cs="Arial"/>
          <w:sz w:val="22"/>
          <w:szCs w:val="22"/>
        </w:rPr>
        <w:t xml:space="preserve">The latest </w:t>
      </w:r>
      <w:r>
        <w:rPr>
          <w:rFonts w:ascii="Arial" w:hAnsi="Arial" w:cs="Arial"/>
          <w:sz w:val="22"/>
          <w:szCs w:val="22"/>
        </w:rPr>
        <w:t xml:space="preserve">COD </w:t>
      </w:r>
      <w:r w:rsidRPr="00354C2D">
        <w:rPr>
          <w:rFonts w:ascii="Arial" w:hAnsi="Arial" w:cs="Arial"/>
          <w:sz w:val="22"/>
          <w:szCs w:val="22"/>
        </w:rPr>
        <w:t>information will be collected</w:t>
      </w:r>
      <w:r>
        <w:rPr>
          <w:rFonts w:ascii="Arial" w:hAnsi="Arial" w:cs="Arial"/>
          <w:sz w:val="22"/>
          <w:szCs w:val="22"/>
        </w:rPr>
        <w:t xml:space="preserve"> as specified below</w:t>
      </w:r>
      <w:r w:rsidRPr="00354C2D">
        <w:rPr>
          <w:rFonts w:ascii="Arial" w:hAnsi="Arial" w:cs="Arial"/>
          <w:sz w:val="22"/>
          <w:szCs w:val="22"/>
        </w:rPr>
        <w:t xml:space="preserve">: </w:t>
      </w:r>
    </w:p>
    <w:p w14:paraId="6FA8E172" w14:textId="77777777" w:rsidR="00726FC4" w:rsidRDefault="004A0B87" w:rsidP="00FC14DD">
      <w:pPr>
        <w:pStyle w:val="ListParagraph"/>
        <w:numPr>
          <w:ilvl w:val="0"/>
          <w:numId w:val="75"/>
        </w:numPr>
        <w:spacing w:before="0" w:after="200"/>
        <w:ind w:left="2160"/>
        <w:rPr>
          <w:rFonts w:cs="Arial"/>
          <w:szCs w:val="22"/>
        </w:rPr>
      </w:pPr>
      <w:r>
        <w:rPr>
          <w:rFonts w:cs="Arial"/>
          <w:szCs w:val="22"/>
        </w:rPr>
        <w:t xml:space="preserve">The </w:t>
      </w:r>
      <w:r w:rsidR="00726FC4" w:rsidRPr="00354C2D">
        <w:rPr>
          <w:rFonts w:cs="Arial"/>
          <w:szCs w:val="22"/>
        </w:rPr>
        <w:t>COD in the Generat</w:t>
      </w:r>
      <w:r w:rsidR="004A30F6">
        <w:rPr>
          <w:rFonts w:cs="Arial"/>
          <w:szCs w:val="22"/>
        </w:rPr>
        <w:t>or</w:t>
      </w:r>
      <w:r w:rsidR="00726FC4" w:rsidRPr="00354C2D">
        <w:rPr>
          <w:rFonts w:cs="Arial"/>
          <w:szCs w:val="22"/>
        </w:rPr>
        <w:t xml:space="preserve"> Interconnection Agreement (GIA) for executed </w:t>
      </w:r>
      <w:r w:rsidR="004A30F6">
        <w:rPr>
          <w:rFonts w:cs="Arial"/>
          <w:szCs w:val="22"/>
        </w:rPr>
        <w:t xml:space="preserve">GIAs </w:t>
      </w:r>
      <w:r w:rsidR="00726FC4" w:rsidRPr="00354C2D">
        <w:rPr>
          <w:rFonts w:cs="Arial"/>
          <w:szCs w:val="22"/>
        </w:rPr>
        <w:t xml:space="preserve">or </w:t>
      </w:r>
      <w:r w:rsidR="004A30F6">
        <w:rPr>
          <w:rFonts w:cs="Arial"/>
          <w:szCs w:val="22"/>
        </w:rPr>
        <w:t xml:space="preserve">those GIAs that were </w:t>
      </w:r>
      <w:r w:rsidR="00726FC4" w:rsidRPr="00354C2D">
        <w:rPr>
          <w:rFonts w:cs="Arial"/>
          <w:szCs w:val="22"/>
        </w:rPr>
        <w:t xml:space="preserve">filed unexecuted </w:t>
      </w:r>
      <w:r w:rsidR="004A30F6">
        <w:rPr>
          <w:rFonts w:cs="Arial"/>
          <w:szCs w:val="22"/>
        </w:rPr>
        <w:t xml:space="preserve">at </w:t>
      </w:r>
      <w:r w:rsidR="00726FC4" w:rsidRPr="00354C2D">
        <w:rPr>
          <w:rFonts w:cs="Arial"/>
          <w:szCs w:val="22"/>
        </w:rPr>
        <w:t>FERC</w:t>
      </w:r>
      <w:r w:rsidR="004A30F6">
        <w:rPr>
          <w:rFonts w:cs="Arial"/>
          <w:szCs w:val="22"/>
        </w:rPr>
        <w:t>;</w:t>
      </w:r>
    </w:p>
    <w:p w14:paraId="3CDDC86D" w14:textId="77777777" w:rsidR="004A30F6" w:rsidRPr="00354C2D" w:rsidRDefault="004A0B87" w:rsidP="00FC14DD">
      <w:pPr>
        <w:pStyle w:val="ListParagraph"/>
        <w:numPr>
          <w:ilvl w:val="0"/>
          <w:numId w:val="75"/>
        </w:numPr>
        <w:spacing w:before="0" w:after="200"/>
        <w:ind w:left="2160"/>
        <w:rPr>
          <w:rFonts w:cs="Arial"/>
          <w:szCs w:val="22"/>
        </w:rPr>
      </w:pPr>
      <w:r>
        <w:rPr>
          <w:rFonts w:cs="Arial"/>
          <w:szCs w:val="22"/>
        </w:rPr>
        <w:t xml:space="preserve">The </w:t>
      </w:r>
      <w:r w:rsidR="004A30F6">
        <w:rPr>
          <w:rFonts w:cs="Arial"/>
          <w:szCs w:val="22"/>
        </w:rPr>
        <w:t>estimated COD in an approved modification request;</w:t>
      </w:r>
    </w:p>
    <w:p w14:paraId="235EDABC" w14:textId="77777777" w:rsidR="00726FC4" w:rsidRPr="00354C2D" w:rsidRDefault="001A417B" w:rsidP="00FC14DD">
      <w:pPr>
        <w:pStyle w:val="ListParagraph"/>
        <w:numPr>
          <w:ilvl w:val="0"/>
          <w:numId w:val="75"/>
        </w:numPr>
        <w:spacing w:before="0" w:after="200"/>
        <w:ind w:left="2160"/>
        <w:rPr>
          <w:rFonts w:cs="Arial"/>
          <w:szCs w:val="22"/>
        </w:rPr>
      </w:pPr>
      <w:r>
        <w:rPr>
          <w:rFonts w:cs="Arial"/>
          <w:szCs w:val="22"/>
        </w:rPr>
        <w:t xml:space="preserve">The </w:t>
      </w:r>
      <w:r w:rsidR="00726FC4" w:rsidRPr="00354C2D">
        <w:rPr>
          <w:rFonts w:cs="Arial"/>
          <w:szCs w:val="22"/>
        </w:rPr>
        <w:t>estimated COD in the latest study report for projects that have completed the interconnection studies but have</w:t>
      </w:r>
      <w:r>
        <w:rPr>
          <w:rFonts w:cs="Arial"/>
          <w:szCs w:val="22"/>
        </w:rPr>
        <w:t xml:space="preserve"> </w:t>
      </w:r>
      <w:r w:rsidR="00726FC4" w:rsidRPr="00354C2D">
        <w:rPr>
          <w:rFonts w:cs="Arial"/>
          <w:szCs w:val="22"/>
        </w:rPr>
        <w:t>n</w:t>
      </w:r>
      <w:r>
        <w:rPr>
          <w:rFonts w:cs="Arial"/>
          <w:szCs w:val="22"/>
        </w:rPr>
        <w:t>o</w:t>
      </w:r>
      <w:r w:rsidR="00726FC4" w:rsidRPr="00354C2D">
        <w:rPr>
          <w:rFonts w:cs="Arial"/>
          <w:szCs w:val="22"/>
        </w:rPr>
        <w:t xml:space="preserve">t </w:t>
      </w:r>
      <w:r w:rsidR="004A30F6">
        <w:rPr>
          <w:rFonts w:cs="Arial"/>
          <w:szCs w:val="22"/>
        </w:rPr>
        <w:t xml:space="preserve">executed </w:t>
      </w:r>
      <w:r w:rsidR="00726FC4" w:rsidRPr="00354C2D">
        <w:rPr>
          <w:rFonts w:cs="Arial"/>
          <w:szCs w:val="22"/>
        </w:rPr>
        <w:t>the GIA</w:t>
      </w:r>
      <w:r w:rsidR="004A30F6">
        <w:rPr>
          <w:rFonts w:cs="Arial"/>
          <w:szCs w:val="22"/>
        </w:rPr>
        <w:t>; or</w:t>
      </w:r>
    </w:p>
    <w:p w14:paraId="08FA2FAC" w14:textId="77777777" w:rsidR="00726FC4" w:rsidRPr="00354C2D" w:rsidRDefault="001A417B" w:rsidP="00FC14DD">
      <w:pPr>
        <w:pStyle w:val="ListParagraph"/>
        <w:numPr>
          <w:ilvl w:val="0"/>
          <w:numId w:val="75"/>
        </w:numPr>
        <w:spacing w:before="0" w:after="200"/>
        <w:ind w:left="2160"/>
        <w:rPr>
          <w:rFonts w:cs="Arial"/>
          <w:szCs w:val="22"/>
        </w:rPr>
      </w:pPr>
      <w:r>
        <w:rPr>
          <w:rFonts w:cs="Arial"/>
          <w:szCs w:val="22"/>
        </w:rPr>
        <w:t>T</w:t>
      </w:r>
      <w:r w:rsidR="00726FC4" w:rsidRPr="00354C2D">
        <w:rPr>
          <w:rFonts w:cs="Arial"/>
          <w:szCs w:val="22"/>
        </w:rPr>
        <w:t>he requested COD for projects in the current cluster</w:t>
      </w:r>
      <w:r w:rsidR="00505301">
        <w:rPr>
          <w:rFonts w:cs="Arial"/>
          <w:szCs w:val="22"/>
        </w:rPr>
        <w:t>.</w:t>
      </w:r>
    </w:p>
    <w:p w14:paraId="01039701" w14:textId="77777777" w:rsidR="00726FC4" w:rsidRPr="00354C2D" w:rsidRDefault="00726FC4" w:rsidP="00FC14DD">
      <w:pPr>
        <w:pStyle w:val="ListParagraph"/>
        <w:ind w:left="2160"/>
        <w:rPr>
          <w:rFonts w:cs="Arial"/>
          <w:szCs w:val="22"/>
        </w:rPr>
      </w:pPr>
    </w:p>
    <w:p w14:paraId="01C4B9B7" w14:textId="77777777" w:rsidR="00726FC4" w:rsidRDefault="00726FC4" w:rsidP="00FC14DD">
      <w:pPr>
        <w:pStyle w:val="ListParagraph"/>
        <w:ind w:left="1440"/>
        <w:rPr>
          <w:rFonts w:cs="Arial"/>
          <w:szCs w:val="22"/>
        </w:rPr>
      </w:pPr>
      <w:r w:rsidRPr="00354C2D">
        <w:rPr>
          <w:rFonts w:cs="Arial"/>
          <w:szCs w:val="22"/>
        </w:rPr>
        <w:t xml:space="preserve">The COD will be further scrutinized for feasibility and adjusted if deemed infeasible. </w:t>
      </w:r>
      <w:r w:rsidR="00505301">
        <w:rPr>
          <w:rFonts w:cs="Arial"/>
          <w:szCs w:val="22"/>
        </w:rPr>
        <w:t xml:space="preserve"> </w:t>
      </w:r>
      <w:r>
        <w:rPr>
          <w:rFonts w:cs="Arial"/>
          <w:szCs w:val="22"/>
        </w:rPr>
        <w:t>Factors used to adjust the COD include:</w:t>
      </w:r>
    </w:p>
    <w:p w14:paraId="7315455F" w14:textId="77777777" w:rsidR="00726FC4" w:rsidRPr="00354C2D" w:rsidRDefault="00726FC4" w:rsidP="00FC14DD">
      <w:pPr>
        <w:pStyle w:val="ListParagraph"/>
        <w:numPr>
          <w:ilvl w:val="0"/>
          <w:numId w:val="75"/>
        </w:numPr>
        <w:spacing w:before="0" w:after="200"/>
        <w:ind w:left="2160"/>
        <w:rPr>
          <w:rFonts w:cs="Arial"/>
          <w:szCs w:val="22"/>
        </w:rPr>
      </w:pPr>
      <w:r>
        <w:rPr>
          <w:rFonts w:cs="Arial"/>
          <w:szCs w:val="22"/>
        </w:rPr>
        <w:t>Status and progress of the interconnection study or GIA</w:t>
      </w:r>
      <w:r w:rsidR="00505301">
        <w:rPr>
          <w:rFonts w:cs="Arial"/>
          <w:szCs w:val="22"/>
        </w:rPr>
        <w:t xml:space="preserve"> negotiation.</w:t>
      </w:r>
    </w:p>
    <w:p w14:paraId="12133314" w14:textId="77777777" w:rsidR="00726FC4" w:rsidRDefault="001A417B" w:rsidP="00FC14DD">
      <w:pPr>
        <w:pStyle w:val="ListParagraph"/>
        <w:numPr>
          <w:ilvl w:val="0"/>
          <w:numId w:val="75"/>
        </w:numPr>
        <w:spacing w:before="0" w:after="200"/>
        <w:ind w:left="2160"/>
        <w:rPr>
          <w:rFonts w:cs="Arial"/>
          <w:szCs w:val="22"/>
        </w:rPr>
      </w:pPr>
      <w:r>
        <w:rPr>
          <w:rFonts w:cs="Arial"/>
          <w:szCs w:val="22"/>
        </w:rPr>
        <w:t xml:space="preserve">The estimated time for the </w:t>
      </w:r>
      <w:r w:rsidR="00726FC4">
        <w:rPr>
          <w:rFonts w:cs="Arial"/>
          <w:szCs w:val="22"/>
        </w:rPr>
        <w:t>P</w:t>
      </w:r>
      <w:r w:rsidR="00505301">
        <w:rPr>
          <w:rFonts w:cs="Arial"/>
          <w:szCs w:val="22"/>
        </w:rPr>
        <w:t xml:space="preserve">articipating </w:t>
      </w:r>
      <w:r w:rsidR="00726FC4">
        <w:rPr>
          <w:rFonts w:cs="Arial"/>
          <w:szCs w:val="22"/>
        </w:rPr>
        <w:t xml:space="preserve">TO to complete the </w:t>
      </w:r>
      <w:r>
        <w:rPr>
          <w:rFonts w:cs="Arial"/>
          <w:szCs w:val="22"/>
        </w:rPr>
        <w:t>I</w:t>
      </w:r>
      <w:r w:rsidR="00726FC4">
        <w:rPr>
          <w:rFonts w:cs="Arial"/>
          <w:szCs w:val="22"/>
        </w:rPr>
        <w:t xml:space="preserve">nterconnection </w:t>
      </w:r>
      <w:r>
        <w:rPr>
          <w:rFonts w:cs="Arial"/>
          <w:szCs w:val="22"/>
        </w:rPr>
        <w:t>F</w:t>
      </w:r>
      <w:r w:rsidR="00726FC4">
        <w:rPr>
          <w:rFonts w:cs="Arial"/>
          <w:szCs w:val="22"/>
        </w:rPr>
        <w:t xml:space="preserve">acilities and </w:t>
      </w:r>
      <w:r>
        <w:rPr>
          <w:rFonts w:cs="Arial"/>
          <w:szCs w:val="22"/>
        </w:rPr>
        <w:t>N</w:t>
      </w:r>
      <w:r w:rsidR="00726FC4">
        <w:rPr>
          <w:rFonts w:cs="Arial"/>
          <w:szCs w:val="22"/>
        </w:rPr>
        <w:t xml:space="preserve">etwork </w:t>
      </w:r>
      <w:r>
        <w:rPr>
          <w:rFonts w:cs="Arial"/>
          <w:szCs w:val="22"/>
        </w:rPr>
        <w:t>F</w:t>
      </w:r>
      <w:r w:rsidR="00726FC4">
        <w:rPr>
          <w:rFonts w:cs="Arial"/>
          <w:szCs w:val="22"/>
        </w:rPr>
        <w:t xml:space="preserve">acilities required for the </w:t>
      </w:r>
      <w:r w:rsidR="00505301">
        <w:rPr>
          <w:rFonts w:cs="Arial"/>
          <w:szCs w:val="22"/>
        </w:rPr>
        <w:t xml:space="preserve">generator </w:t>
      </w:r>
      <w:r w:rsidR="00726FC4">
        <w:rPr>
          <w:rFonts w:cs="Arial"/>
          <w:szCs w:val="22"/>
        </w:rPr>
        <w:t>interconnection</w:t>
      </w:r>
      <w:r w:rsidR="00505301">
        <w:rPr>
          <w:rFonts w:cs="Arial"/>
          <w:szCs w:val="22"/>
        </w:rPr>
        <w:t>.</w:t>
      </w:r>
    </w:p>
    <w:p w14:paraId="059B3E3E" w14:textId="77777777" w:rsidR="00726FC4" w:rsidRPr="00354C2D" w:rsidRDefault="00726FC4" w:rsidP="00FC14DD">
      <w:pPr>
        <w:pStyle w:val="ListParagraph"/>
        <w:numPr>
          <w:ilvl w:val="0"/>
          <w:numId w:val="75"/>
        </w:numPr>
        <w:spacing w:before="0" w:after="200"/>
        <w:ind w:left="2160"/>
        <w:rPr>
          <w:rFonts w:cs="Arial"/>
          <w:szCs w:val="22"/>
        </w:rPr>
      </w:pPr>
      <w:r>
        <w:rPr>
          <w:rFonts w:cs="Arial"/>
          <w:szCs w:val="22"/>
        </w:rPr>
        <w:t>Other information provided by the I</w:t>
      </w:r>
      <w:r w:rsidR="009118FA">
        <w:rPr>
          <w:rFonts w:cs="Arial"/>
          <w:szCs w:val="22"/>
        </w:rPr>
        <w:t xml:space="preserve">nterconnection </w:t>
      </w:r>
      <w:r>
        <w:rPr>
          <w:rFonts w:cs="Arial"/>
          <w:szCs w:val="22"/>
        </w:rPr>
        <w:t>C</w:t>
      </w:r>
      <w:r w:rsidR="009118FA">
        <w:rPr>
          <w:rFonts w:cs="Arial"/>
          <w:szCs w:val="22"/>
        </w:rPr>
        <w:t>ustomer</w:t>
      </w:r>
      <w:r>
        <w:rPr>
          <w:rFonts w:cs="Arial"/>
          <w:szCs w:val="22"/>
        </w:rPr>
        <w:t xml:space="preserve">, such as </w:t>
      </w:r>
      <w:r w:rsidR="00505301">
        <w:rPr>
          <w:rFonts w:cs="Arial"/>
          <w:szCs w:val="22"/>
        </w:rPr>
        <w:t xml:space="preserve">notice to proceed with development </w:t>
      </w:r>
      <w:r>
        <w:rPr>
          <w:rFonts w:cs="Arial"/>
          <w:szCs w:val="22"/>
        </w:rPr>
        <w:t xml:space="preserve">of </w:t>
      </w:r>
      <w:r w:rsidR="001A417B">
        <w:rPr>
          <w:rFonts w:cs="Arial"/>
          <w:szCs w:val="22"/>
        </w:rPr>
        <w:t>I</w:t>
      </w:r>
      <w:r>
        <w:rPr>
          <w:rFonts w:cs="Arial"/>
          <w:szCs w:val="22"/>
        </w:rPr>
        <w:t>nterconnection</w:t>
      </w:r>
      <w:r w:rsidR="001A417B">
        <w:rPr>
          <w:rFonts w:cs="Arial"/>
          <w:szCs w:val="22"/>
        </w:rPr>
        <w:t xml:space="preserve"> Facilities or N</w:t>
      </w:r>
      <w:r>
        <w:rPr>
          <w:rFonts w:cs="Arial"/>
          <w:szCs w:val="22"/>
        </w:rPr>
        <w:t xml:space="preserve">etwork </w:t>
      </w:r>
      <w:r w:rsidR="001A417B">
        <w:rPr>
          <w:rFonts w:cs="Arial"/>
          <w:szCs w:val="22"/>
        </w:rPr>
        <w:t>F</w:t>
      </w:r>
      <w:r>
        <w:rPr>
          <w:rFonts w:cs="Arial"/>
          <w:szCs w:val="22"/>
        </w:rPr>
        <w:t xml:space="preserve">acilities, </w:t>
      </w:r>
      <w:r w:rsidR="00505301">
        <w:rPr>
          <w:rFonts w:cs="Arial"/>
          <w:szCs w:val="22"/>
        </w:rPr>
        <w:t>and</w:t>
      </w:r>
      <w:r w:rsidR="001A417B">
        <w:rPr>
          <w:rFonts w:cs="Arial"/>
          <w:szCs w:val="22"/>
        </w:rPr>
        <w:t xml:space="preserve"> the</w:t>
      </w:r>
      <w:r w:rsidR="00505301">
        <w:rPr>
          <w:rFonts w:cs="Arial"/>
          <w:szCs w:val="22"/>
        </w:rPr>
        <w:t xml:space="preserve"> </w:t>
      </w:r>
      <w:r w:rsidR="001A417B">
        <w:rPr>
          <w:rFonts w:cs="Arial"/>
          <w:szCs w:val="22"/>
        </w:rPr>
        <w:t>G</w:t>
      </w:r>
      <w:r>
        <w:rPr>
          <w:rFonts w:cs="Arial"/>
          <w:szCs w:val="22"/>
        </w:rPr>
        <w:t>enerat</w:t>
      </w:r>
      <w:r w:rsidR="001A417B">
        <w:rPr>
          <w:rFonts w:cs="Arial"/>
          <w:szCs w:val="22"/>
        </w:rPr>
        <w:t>ing</w:t>
      </w:r>
      <w:r w:rsidR="00505301">
        <w:rPr>
          <w:rFonts w:cs="Arial"/>
          <w:szCs w:val="22"/>
        </w:rPr>
        <w:t xml:space="preserve"> </w:t>
      </w:r>
      <w:r w:rsidR="001A417B">
        <w:rPr>
          <w:rFonts w:cs="Arial"/>
          <w:szCs w:val="22"/>
        </w:rPr>
        <w:t>F</w:t>
      </w:r>
      <w:r>
        <w:rPr>
          <w:rFonts w:cs="Arial"/>
          <w:szCs w:val="22"/>
        </w:rPr>
        <w:t>acilit</w:t>
      </w:r>
      <w:r w:rsidR="001A417B">
        <w:rPr>
          <w:rFonts w:cs="Arial"/>
          <w:szCs w:val="22"/>
        </w:rPr>
        <w:t>y’s</w:t>
      </w:r>
      <w:r>
        <w:rPr>
          <w:rFonts w:cs="Arial"/>
          <w:szCs w:val="22"/>
        </w:rPr>
        <w:t xml:space="preserve"> </w:t>
      </w:r>
      <w:r w:rsidR="00505301">
        <w:rPr>
          <w:rFonts w:cs="Arial"/>
          <w:szCs w:val="22"/>
        </w:rPr>
        <w:t>permit</w:t>
      </w:r>
      <w:r w:rsidR="001A417B">
        <w:rPr>
          <w:rFonts w:cs="Arial"/>
          <w:szCs w:val="22"/>
        </w:rPr>
        <w:t>t</w:t>
      </w:r>
      <w:r w:rsidR="00505301">
        <w:rPr>
          <w:rFonts w:cs="Arial"/>
          <w:szCs w:val="22"/>
        </w:rPr>
        <w:t xml:space="preserve">ing, financing and </w:t>
      </w:r>
      <w:r>
        <w:rPr>
          <w:rFonts w:cs="Arial"/>
          <w:szCs w:val="22"/>
        </w:rPr>
        <w:t>construction status.</w:t>
      </w:r>
    </w:p>
    <w:p w14:paraId="2FAF77F0" w14:textId="77777777" w:rsidR="00726FC4" w:rsidRDefault="00726FC4" w:rsidP="00FC14DD">
      <w:pPr>
        <w:pStyle w:val="ListParagraph"/>
        <w:ind w:left="1440"/>
        <w:rPr>
          <w:rFonts w:cs="Arial"/>
          <w:szCs w:val="22"/>
        </w:rPr>
      </w:pPr>
    </w:p>
    <w:p w14:paraId="7998FA7D" w14:textId="77777777" w:rsidR="00726FC4" w:rsidRDefault="00726FC4" w:rsidP="00FC14DD">
      <w:pPr>
        <w:pStyle w:val="ListParagraph"/>
        <w:ind w:left="1440"/>
        <w:rPr>
          <w:rFonts w:cs="Arial"/>
          <w:szCs w:val="22"/>
        </w:rPr>
      </w:pPr>
      <w:r w:rsidRPr="00354C2D">
        <w:rPr>
          <w:rFonts w:cs="Arial"/>
          <w:szCs w:val="22"/>
        </w:rPr>
        <w:t xml:space="preserve">The adjusted COD will be used in the operational </w:t>
      </w:r>
      <w:r w:rsidR="001A417B">
        <w:rPr>
          <w:rFonts w:cs="Arial"/>
          <w:szCs w:val="22"/>
        </w:rPr>
        <w:t>D</w:t>
      </w:r>
      <w:r w:rsidRPr="00354C2D">
        <w:rPr>
          <w:rFonts w:cs="Arial"/>
          <w:szCs w:val="22"/>
        </w:rPr>
        <w:t xml:space="preserve">eliverability </w:t>
      </w:r>
      <w:r w:rsidR="001A417B">
        <w:rPr>
          <w:rFonts w:cs="Arial"/>
          <w:szCs w:val="22"/>
        </w:rPr>
        <w:t>A</w:t>
      </w:r>
      <w:r w:rsidRPr="00354C2D">
        <w:rPr>
          <w:rFonts w:cs="Arial"/>
          <w:szCs w:val="22"/>
        </w:rPr>
        <w:t xml:space="preserve">ssessment. </w:t>
      </w:r>
      <w:r w:rsidR="00AB4FD8">
        <w:rPr>
          <w:rFonts w:cs="Arial"/>
          <w:szCs w:val="22"/>
        </w:rPr>
        <w:t xml:space="preserve"> </w:t>
      </w:r>
      <w:r w:rsidRPr="00354C2D">
        <w:rPr>
          <w:rFonts w:cs="Arial"/>
          <w:szCs w:val="22"/>
        </w:rPr>
        <w:t>In particular, projects that have not signed GIA</w:t>
      </w:r>
      <w:r w:rsidR="00AB4FD8">
        <w:rPr>
          <w:rFonts w:cs="Arial"/>
          <w:szCs w:val="22"/>
        </w:rPr>
        <w:t>s</w:t>
      </w:r>
      <w:r w:rsidRPr="00354C2D">
        <w:rPr>
          <w:rFonts w:cs="Arial"/>
          <w:szCs w:val="22"/>
        </w:rPr>
        <w:t xml:space="preserve"> or </w:t>
      </w:r>
      <w:r w:rsidR="00AB4FD8">
        <w:rPr>
          <w:rFonts w:cs="Arial"/>
          <w:szCs w:val="22"/>
        </w:rPr>
        <w:t xml:space="preserve">are </w:t>
      </w:r>
      <w:r w:rsidRPr="00354C2D">
        <w:rPr>
          <w:rFonts w:cs="Arial"/>
          <w:szCs w:val="22"/>
        </w:rPr>
        <w:t xml:space="preserve">not under construction are not considered as reasonable to have COD in the next year. </w:t>
      </w:r>
      <w:r w:rsidR="00AB4FD8">
        <w:rPr>
          <w:rFonts w:cs="Arial"/>
          <w:szCs w:val="22"/>
        </w:rPr>
        <w:t xml:space="preserve"> </w:t>
      </w:r>
      <w:r w:rsidRPr="00354C2D">
        <w:rPr>
          <w:rFonts w:cs="Arial"/>
          <w:szCs w:val="22"/>
        </w:rPr>
        <w:t>The COD for such projects will be adjusted to a later future year</w:t>
      </w:r>
      <w:r w:rsidR="00661C47">
        <w:rPr>
          <w:rFonts w:cs="Arial"/>
          <w:szCs w:val="22"/>
        </w:rPr>
        <w:t xml:space="preserve"> </w:t>
      </w:r>
      <w:r w:rsidR="00661C47" w:rsidRPr="002C0A2C">
        <w:rPr>
          <w:rFonts w:cs="Arial"/>
          <w:szCs w:val="22"/>
        </w:rPr>
        <w:t>based on the factors listed above</w:t>
      </w:r>
      <w:r w:rsidRPr="00354C2D">
        <w:rPr>
          <w:rFonts w:cs="Arial"/>
          <w:szCs w:val="22"/>
        </w:rPr>
        <w:t xml:space="preserve">. </w:t>
      </w:r>
    </w:p>
    <w:p w14:paraId="7CCE9879" w14:textId="77777777" w:rsidR="00726FC4" w:rsidRPr="00354C2D" w:rsidRDefault="00726FC4" w:rsidP="00FC14DD">
      <w:pPr>
        <w:ind w:left="1440"/>
        <w:rPr>
          <w:rFonts w:ascii="Arial" w:hAnsi="Arial" w:cs="Arial"/>
          <w:i/>
          <w:sz w:val="22"/>
          <w:szCs w:val="22"/>
          <w:u w:val="single"/>
        </w:rPr>
      </w:pPr>
      <w:r w:rsidRPr="00354C2D">
        <w:rPr>
          <w:rFonts w:ascii="Arial" w:hAnsi="Arial" w:cs="Arial"/>
          <w:i/>
          <w:sz w:val="22"/>
          <w:szCs w:val="22"/>
          <w:u w:val="single"/>
        </w:rPr>
        <w:t>Study Years</w:t>
      </w:r>
    </w:p>
    <w:p w14:paraId="1CBC5EF5" w14:textId="77777777" w:rsidR="00726FC4" w:rsidRDefault="00726FC4" w:rsidP="00FC14DD">
      <w:pPr>
        <w:ind w:left="1440"/>
        <w:rPr>
          <w:rFonts w:ascii="Arial" w:hAnsi="Arial" w:cs="Arial"/>
          <w:sz w:val="22"/>
          <w:szCs w:val="22"/>
        </w:rPr>
      </w:pPr>
    </w:p>
    <w:p w14:paraId="0193A05E" w14:textId="77777777" w:rsidR="00726FC4" w:rsidRDefault="00726FC4" w:rsidP="00FC14DD">
      <w:pPr>
        <w:ind w:left="1440"/>
        <w:rPr>
          <w:rFonts w:ascii="Arial" w:hAnsi="Arial" w:cs="Arial"/>
          <w:sz w:val="22"/>
          <w:szCs w:val="22"/>
        </w:rPr>
      </w:pPr>
      <w:r w:rsidRPr="00566B9C">
        <w:rPr>
          <w:rFonts w:ascii="Arial" w:hAnsi="Arial" w:cs="Arial"/>
          <w:sz w:val="22"/>
          <w:szCs w:val="22"/>
        </w:rPr>
        <w:t xml:space="preserve">The </w:t>
      </w:r>
      <w:r w:rsidR="001A417B">
        <w:rPr>
          <w:rFonts w:ascii="Arial" w:hAnsi="Arial" w:cs="Arial"/>
          <w:sz w:val="22"/>
          <w:szCs w:val="22"/>
        </w:rPr>
        <w:t>operational Deliverability A</w:t>
      </w:r>
      <w:r w:rsidRPr="00566B9C">
        <w:rPr>
          <w:rFonts w:ascii="Arial" w:hAnsi="Arial" w:cs="Arial"/>
          <w:sz w:val="22"/>
          <w:szCs w:val="22"/>
        </w:rPr>
        <w:t xml:space="preserve">ssessment will be performed for each </w:t>
      </w:r>
      <w:r>
        <w:rPr>
          <w:rFonts w:ascii="Arial" w:hAnsi="Arial" w:cs="Arial"/>
          <w:sz w:val="22"/>
          <w:szCs w:val="22"/>
        </w:rPr>
        <w:t xml:space="preserve">applicable </w:t>
      </w:r>
      <w:r w:rsidRPr="00566B9C">
        <w:rPr>
          <w:rFonts w:ascii="Arial" w:hAnsi="Arial" w:cs="Arial"/>
          <w:sz w:val="22"/>
          <w:szCs w:val="22"/>
        </w:rPr>
        <w:t xml:space="preserve">future year until the year before all the required </w:t>
      </w:r>
      <w:r w:rsidR="001A417B">
        <w:rPr>
          <w:rFonts w:ascii="Arial" w:hAnsi="Arial" w:cs="Arial"/>
          <w:sz w:val="22"/>
          <w:szCs w:val="22"/>
        </w:rPr>
        <w:t>D</w:t>
      </w:r>
      <w:r w:rsidRPr="00566B9C">
        <w:rPr>
          <w:rFonts w:ascii="Arial" w:hAnsi="Arial" w:cs="Arial"/>
          <w:sz w:val="22"/>
          <w:szCs w:val="22"/>
        </w:rPr>
        <w:t xml:space="preserve">elivery </w:t>
      </w:r>
      <w:r w:rsidR="001A417B">
        <w:rPr>
          <w:rFonts w:ascii="Arial" w:hAnsi="Arial" w:cs="Arial"/>
          <w:sz w:val="22"/>
          <w:szCs w:val="22"/>
        </w:rPr>
        <w:t>N</w:t>
      </w:r>
      <w:r w:rsidRPr="00566B9C">
        <w:rPr>
          <w:rFonts w:ascii="Arial" w:hAnsi="Arial" w:cs="Arial"/>
          <w:sz w:val="22"/>
          <w:szCs w:val="22"/>
        </w:rPr>
        <w:t xml:space="preserve">etwork </w:t>
      </w:r>
      <w:r w:rsidR="001A417B">
        <w:rPr>
          <w:rFonts w:ascii="Arial" w:hAnsi="Arial" w:cs="Arial"/>
          <w:sz w:val="22"/>
          <w:szCs w:val="22"/>
        </w:rPr>
        <w:t>U</w:t>
      </w:r>
      <w:r w:rsidRPr="00566B9C">
        <w:rPr>
          <w:rFonts w:ascii="Arial" w:hAnsi="Arial" w:cs="Arial"/>
          <w:sz w:val="22"/>
          <w:szCs w:val="22"/>
        </w:rPr>
        <w:t xml:space="preserve">pgrades </w:t>
      </w:r>
      <w:r w:rsidR="00AB4FD8">
        <w:rPr>
          <w:rFonts w:ascii="Arial" w:hAnsi="Arial" w:cs="Arial"/>
          <w:sz w:val="22"/>
          <w:szCs w:val="22"/>
        </w:rPr>
        <w:t xml:space="preserve">are scheduled to be </w:t>
      </w:r>
      <w:r w:rsidRPr="00566B9C">
        <w:rPr>
          <w:rFonts w:ascii="Arial" w:hAnsi="Arial" w:cs="Arial"/>
          <w:sz w:val="22"/>
          <w:szCs w:val="22"/>
        </w:rPr>
        <w:t>in</w:t>
      </w:r>
      <w:r w:rsidR="001A417B">
        <w:rPr>
          <w:rFonts w:ascii="Arial" w:hAnsi="Arial" w:cs="Arial"/>
          <w:sz w:val="22"/>
          <w:szCs w:val="22"/>
        </w:rPr>
        <w:t xml:space="preserve"> </w:t>
      </w:r>
      <w:r w:rsidRPr="00566B9C">
        <w:rPr>
          <w:rFonts w:ascii="Arial" w:hAnsi="Arial" w:cs="Arial"/>
          <w:sz w:val="22"/>
          <w:szCs w:val="22"/>
        </w:rPr>
        <w:t>service for the study</w:t>
      </w:r>
      <w:r>
        <w:rPr>
          <w:rFonts w:ascii="Arial" w:hAnsi="Arial" w:cs="Arial"/>
          <w:sz w:val="22"/>
          <w:szCs w:val="22"/>
        </w:rPr>
        <w:t xml:space="preserve"> group. </w:t>
      </w:r>
      <w:r w:rsidR="00AB4FD8">
        <w:rPr>
          <w:rFonts w:ascii="Arial" w:hAnsi="Arial" w:cs="Arial"/>
          <w:sz w:val="22"/>
          <w:szCs w:val="22"/>
        </w:rPr>
        <w:t xml:space="preserve"> </w:t>
      </w:r>
      <w:r>
        <w:rPr>
          <w:rFonts w:ascii="Arial" w:hAnsi="Arial" w:cs="Arial"/>
          <w:sz w:val="22"/>
          <w:szCs w:val="22"/>
        </w:rPr>
        <w:t>For example, if the 2013</w:t>
      </w:r>
      <w:r w:rsidRPr="00566B9C">
        <w:rPr>
          <w:rFonts w:ascii="Arial" w:hAnsi="Arial" w:cs="Arial"/>
          <w:sz w:val="22"/>
          <w:szCs w:val="22"/>
        </w:rPr>
        <w:t xml:space="preserve"> </w:t>
      </w:r>
      <w:r w:rsidR="00733B48">
        <w:rPr>
          <w:rFonts w:ascii="Arial" w:hAnsi="Arial" w:cs="Arial"/>
          <w:sz w:val="22"/>
          <w:szCs w:val="22"/>
        </w:rPr>
        <w:t>Interconnection S</w:t>
      </w:r>
      <w:r w:rsidRPr="00566B9C">
        <w:rPr>
          <w:rFonts w:ascii="Arial" w:hAnsi="Arial" w:cs="Arial"/>
          <w:sz w:val="22"/>
          <w:szCs w:val="22"/>
        </w:rPr>
        <w:t xml:space="preserve">tudy </w:t>
      </w:r>
      <w:r w:rsidR="00733B48">
        <w:rPr>
          <w:rFonts w:ascii="Arial" w:hAnsi="Arial" w:cs="Arial"/>
          <w:sz w:val="22"/>
          <w:szCs w:val="22"/>
        </w:rPr>
        <w:t>C</w:t>
      </w:r>
      <w:r w:rsidRPr="00566B9C">
        <w:rPr>
          <w:rFonts w:ascii="Arial" w:hAnsi="Arial" w:cs="Arial"/>
          <w:sz w:val="22"/>
          <w:szCs w:val="22"/>
        </w:rPr>
        <w:t xml:space="preserve">ycle identifies </w:t>
      </w:r>
      <w:r w:rsidR="001A417B">
        <w:rPr>
          <w:rFonts w:ascii="Arial" w:hAnsi="Arial" w:cs="Arial"/>
          <w:sz w:val="22"/>
          <w:szCs w:val="22"/>
        </w:rPr>
        <w:t>D</w:t>
      </w:r>
      <w:r w:rsidRPr="00566B9C">
        <w:rPr>
          <w:rFonts w:ascii="Arial" w:hAnsi="Arial" w:cs="Arial"/>
          <w:sz w:val="22"/>
          <w:szCs w:val="22"/>
        </w:rPr>
        <w:t xml:space="preserve">elivery </w:t>
      </w:r>
      <w:r w:rsidR="001A417B">
        <w:rPr>
          <w:rFonts w:ascii="Arial" w:hAnsi="Arial" w:cs="Arial"/>
          <w:sz w:val="22"/>
          <w:szCs w:val="22"/>
        </w:rPr>
        <w:t>N</w:t>
      </w:r>
      <w:r w:rsidRPr="00566B9C">
        <w:rPr>
          <w:rFonts w:ascii="Arial" w:hAnsi="Arial" w:cs="Arial"/>
          <w:sz w:val="22"/>
          <w:szCs w:val="22"/>
        </w:rPr>
        <w:t xml:space="preserve">etwork </w:t>
      </w:r>
      <w:r w:rsidR="001A417B">
        <w:rPr>
          <w:rFonts w:ascii="Arial" w:hAnsi="Arial" w:cs="Arial"/>
          <w:sz w:val="22"/>
          <w:szCs w:val="22"/>
        </w:rPr>
        <w:t>U</w:t>
      </w:r>
      <w:r w:rsidRPr="00566B9C">
        <w:rPr>
          <w:rFonts w:ascii="Arial" w:hAnsi="Arial" w:cs="Arial"/>
          <w:sz w:val="22"/>
          <w:szCs w:val="22"/>
        </w:rPr>
        <w:t>pgrades to be in</w:t>
      </w:r>
      <w:r w:rsidR="001A417B">
        <w:rPr>
          <w:rFonts w:ascii="Arial" w:hAnsi="Arial" w:cs="Arial"/>
          <w:sz w:val="22"/>
          <w:szCs w:val="22"/>
        </w:rPr>
        <w:t xml:space="preserve"> </w:t>
      </w:r>
      <w:r w:rsidRPr="00566B9C">
        <w:rPr>
          <w:rFonts w:ascii="Arial" w:hAnsi="Arial" w:cs="Arial"/>
          <w:sz w:val="22"/>
          <w:szCs w:val="22"/>
        </w:rPr>
        <w:t xml:space="preserve">service in 2019, the operational </w:t>
      </w:r>
      <w:r w:rsidR="001A417B">
        <w:rPr>
          <w:rFonts w:ascii="Arial" w:hAnsi="Arial" w:cs="Arial"/>
          <w:sz w:val="22"/>
          <w:szCs w:val="22"/>
        </w:rPr>
        <w:t>D</w:t>
      </w:r>
      <w:r w:rsidRPr="00566B9C">
        <w:rPr>
          <w:rFonts w:ascii="Arial" w:hAnsi="Arial" w:cs="Arial"/>
          <w:sz w:val="22"/>
          <w:szCs w:val="22"/>
        </w:rPr>
        <w:t xml:space="preserve">eliverability </w:t>
      </w:r>
      <w:r w:rsidR="001A417B">
        <w:rPr>
          <w:rFonts w:ascii="Arial" w:hAnsi="Arial" w:cs="Arial"/>
          <w:sz w:val="22"/>
          <w:szCs w:val="22"/>
        </w:rPr>
        <w:t>A</w:t>
      </w:r>
      <w:r w:rsidRPr="00566B9C">
        <w:rPr>
          <w:rFonts w:ascii="Arial" w:hAnsi="Arial" w:cs="Arial"/>
          <w:sz w:val="22"/>
          <w:szCs w:val="22"/>
        </w:rPr>
        <w:t>ssess</w:t>
      </w:r>
      <w:r>
        <w:rPr>
          <w:rFonts w:ascii="Arial" w:hAnsi="Arial" w:cs="Arial"/>
          <w:sz w:val="22"/>
          <w:szCs w:val="22"/>
        </w:rPr>
        <w:t>ment will be performed for each year between 2014 and</w:t>
      </w:r>
      <w:r w:rsidRPr="00566B9C">
        <w:rPr>
          <w:rFonts w:ascii="Arial" w:hAnsi="Arial" w:cs="Arial"/>
          <w:sz w:val="22"/>
          <w:szCs w:val="22"/>
        </w:rPr>
        <w:t xml:space="preserve"> 2018.</w:t>
      </w:r>
      <w:r w:rsidR="00AB4FD8">
        <w:rPr>
          <w:rFonts w:ascii="Arial" w:hAnsi="Arial" w:cs="Arial"/>
          <w:sz w:val="22"/>
          <w:szCs w:val="22"/>
        </w:rPr>
        <w:t xml:space="preserve">  </w:t>
      </w:r>
    </w:p>
    <w:p w14:paraId="177BF4F1" w14:textId="77777777" w:rsidR="002C0A2C" w:rsidRPr="00354C2D" w:rsidRDefault="002C0A2C" w:rsidP="00FC14DD">
      <w:pPr>
        <w:ind w:left="1440"/>
        <w:rPr>
          <w:rFonts w:ascii="Arial" w:hAnsi="Arial" w:cs="Arial"/>
          <w:sz w:val="22"/>
          <w:szCs w:val="22"/>
        </w:rPr>
      </w:pPr>
    </w:p>
    <w:p w14:paraId="09707D46" w14:textId="77777777" w:rsidR="00726FC4" w:rsidRPr="00354C2D" w:rsidRDefault="00726FC4" w:rsidP="00FC14DD">
      <w:pPr>
        <w:ind w:left="1440"/>
        <w:rPr>
          <w:rFonts w:ascii="Arial" w:hAnsi="Arial" w:cs="Arial"/>
          <w:i/>
          <w:sz w:val="22"/>
          <w:szCs w:val="22"/>
          <w:u w:val="single"/>
        </w:rPr>
      </w:pPr>
      <w:r w:rsidRPr="00354C2D">
        <w:rPr>
          <w:rFonts w:ascii="Arial" w:hAnsi="Arial" w:cs="Arial"/>
          <w:i/>
          <w:sz w:val="22"/>
          <w:szCs w:val="22"/>
          <w:u w:val="single"/>
        </w:rPr>
        <w:t>Modeling Requirements</w:t>
      </w:r>
    </w:p>
    <w:p w14:paraId="3B829C7E" w14:textId="77777777" w:rsidR="00726FC4" w:rsidRDefault="00726FC4" w:rsidP="00FC14DD">
      <w:pPr>
        <w:ind w:left="1440"/>
        <w:rPr>
          <w:rFonts w:ascii="Arial" w:hAnsi="Arial" w:cs="Arial"/>
          <w:sz w:val="22"/>
          <w:szCs w:val="22"/>
        </w:rPr>
      </w:pPr>
    </w:p>
    <w:p w14:paraId="1CBA567E" w14:textId="77777777" w:rsidR="00726FC4" w:rsidRPr="00354C2D" w:rsidRDefault="00726FC4" w:rsidP="00FC14DD">
      <w:pPr>
        <w:ind w:left="1440"/>
        <w:rPr>
          <w:rFonts w:ascii="Arial" w:hAnsi="Arial" w:cs="Arial"/>
          <w:sz w:val="22"/>
          <w:szCs w:val="22"/>
        </w:rPr>
      </w:pPr>
      <w:r w:rsidRPr="00354C2D">
        <w:rPr>
          <w:rFonts w:ascii="Arial" w:hAnsi="Arial" w:cs="Arial"/>
          <w:sz w:val="22"/>
          <w:szCs w:val="22"/>
        </w:rPr>
        <w:t xml:space="preserve">For each study year, the </w:t>
      </w:r>
      <w:r w:rsidR="001A417B">
        <w:rPr>
          <w:rFonts w:ascii="Arial" w:hAnsi="Arial" w:cs="Arial"/>
          <w:sz w:val="22"/>
          <w:szCs w:val="22"/>
        </w:rPr>
        <w:t>operational Deliverability A</w:t>
      </w:r>
      <w:r w:rsidRPr="00354C2D">
        <w:rPr>
          <w:rFonts w:ascii="Arial" w:hAnsi="Arial" w:cs="Arial"/>
          <w:sz w:val="22"/>
          <w:szCs w:val="22"/>
        </w:rPr>
        <w:t xml:space="preserve">ssessment will model the generation projects with adjusted COD in or before the study year and </w:t>
      </w:r>
      <w:r w:rsidR="001A417B">
        <w:rPr>
          <w:rFonts w:ascii="Arial" w:hAnsi="Arial" w:cs="Arial"/>
          <w:sz w:val="22"/>
          <w:szCs w:val="22"/>
        </w:rPr>
        <w:t>N</w:t>
      </w:r>
      <w:r w:rsidRPr="00354C2D">
        <w:rPr>
          <w:rFonts w:ascii="Arial" w:hAnsi="Arial" w:cs="Arial"/>
          <w:sz w:val="22"/>
          <w:szCs w:val="22"/>
        </w:rPr>
        <w:t xml:space="preserve">etwork </w:t>
      </w:r>
      <w:r w:rsidR="001A417B">
        <w:rPr>
          <w:rFonts w:ascii="Arial" w:hAnsi="Arial" w:cs="Arial"/>
          <w:sz w:val="22"/>
          <w:szCs w:val="22"/>
        </w:rPr>
        <w:t>U</w:t>
      </w:r>
      <w:r w:rsidRPr="00354C2D">
        <w:rPr>
          <w:rFonts w:ascii="Arial" w:hAnsi="Arial" w:cs="Arial"/>
          <w:sz w:val="22"/>
          <w:szCs w:val="22"/>
        </w:rPr>
        <w:t>pgrade components that are projected to be in</w:t>
      </w:r>
      <w:r w:rsidR="001A417B">
        <w:rPr>
          <w:rFonts w:ascii="Arial" w:hAnsi="Arial" w:cs="Arial"/>
          <w:sz w:val="22"/>
          <w:szCs w:val="22"/>
        </w:rPr>
        <w:t xml:space="preserve"> </w:t>
      </w:r>
      <w:r w:rsidRPr="00354C2D">
        <w:rPr>
          <w:rFonts w:ascii="Arial" w:hAnsi="Arial" w:cs="Arial"/>
          <w:sz w:val="22"/>
          <w:szCs w:val="22"/>
        </w:rPr>
        <w:t xml:space="preserve">service in or before the study year. </w:t>
      </w:r>
      <w:r w:rsidR="00AB4FD8">
        <w:rPr>
          <w:rFonts w:ascii="Arial" w:hAnsi="Arial" w:cs="Arial"/>
          <w:sz w:val="22"/>
          <w:szCs w:val="22"/>
        </w:rPr>
        <w:t xml:space="preserve"> </w:t>
      </w:r>
      <w:r w:rsidRPr="00354C2D">
        <w:rPr>
          <w:rFonts w:ascii="Arial" w:hAnsi="Arial" w:cs="Arial"/>
          <w:sz w:val="22"/>
          <w:szCs w:val="22"/>
        </w:rPr>
        <w:t>In case a generation project will be implemented in phases</w:t>
      </w:r>
      <w:r w:rsidR="00AB4FD8">
        <w:rPr>
          <w:rFonts w:ascii="Arial" w:hAnsi="Arial" w:cs="Arial"/>
          <w:sz w:val="22"/>
          <w:szCs w:val="22"/>
        </w:rPr>
        <w:t xml:space="preserve"> as defined in the executed GIA</w:t>
      </w:r>
      <w:r w:rsidRPr="00354C2D">
        <w:rPr>
          <w:rFonts w:ascii="Arial" w:hAnsi="Arial" w:cs="Arial"/>
          <w:sz w:val="22"/>
          <w:szCs w:val="22"/>
        </w:rPr>
        <w:t>, the phasing of the project will be modeled.</w:t>
      </w:r>
    </w:p>
    <w:p w14:paraId="3394F14C" w14:textId="77777777" w:rsidR="00726FC4" w:rsidRDefault="00726FC4" w:rsidP="00FC14DD">
      <w:pPr>
        <w:ind w:left="1440"/>
        <w:rPr>
          <w:rFonts w:ascii="Arial" w:hAnsi="Arial" w:cs="Arial"/>
          <w:sz w:val="22"/>
          <w:szCs w:val="22"/>
        </w:rPr>
      </w:pPr>
    </w:p>
    <w:p w14:paraId="73F9BC0F" w14:textId="77777777" w:rsidR="00726FC4" w:rsidRDefault="00726FC4" w:rsidP="00FC14DD">
      <w:pPr>
        <w:ind w:left="1440"/>
        <w:rPr>
          <w:rFonts w:ascii="Arial" w:hAnsi="Arial" w:cs="Arial"/>
          <w:sz w:val="22"/>
          <w:szCs w:val="22"/>
        </w:rPr>
      </w:pPr>
      <w:r w:rsidRPr="00354C2D">
        <w:rPr>
          <w:rFonts w:ascii="Arial" w:hAnsi="Arial" w:cs="Arial"/>
          <w:sz w:val="22"/>
          <w:szCs w:val="22"/>
        </w:rPr>
        <w:t xml:space="preserve">The resources, including generation, load, and import, will be modeled in accordance with the </w:t>
      </w:r>
      <w:r w:rsidR="001A417B">
        <w:rPr>
          <w:rFonts w:ascii="Arial" w:hAnsi="Arial" w:cs="Arial"/>
          <w:sz w:val="22"/>
          <w:szCs w:val="22"/>
        </w:rPr>
        <w:t>O</w:t>
      </w:r>
      <w:r w:rsidRPr="00354C2D">
        <w:rPr>
          <w:rFonts w:ascii="Arial" w:hAnsi="Arial" w:cs="Arial"/>
          <w:sz w:val="22"/>
          <w:szCs w:val="22"/>
        </w:rPr>
        <w:t>n-</w:t>
      </w:r>
      <w:r w:rsidR="001A417B">
        <w:rPr>
          <w:rFonts w:ascii="Arial" w:hAnsi="Arial" w:cs="Arial"/>
          <w:sz w:val="22"/>
          <w:szCs w:val="22"/>
        </w:rPr>
        <w:t>P</w:t>
      </w:r>
      <w:r w:rsidRPr="00354C2D">
        <w:rPr>
          <w:rFonts w:ascii="Arial" w:hAnsi="Arial" w:cs="Arial"/>
          <w:sz w:val="22"/>
          <w:szCs w:val="22"/>
        </w:rPr>
        <w:t xml:space="preserve">eak </w:t>
      </w:r>
      <w:r w:rsidR="001A417B">
        <w:rPr>
          <w:rFonts w:ascii="Arial" w:hAnsi="Arial" w:cs="Arial"/>
          <w:sz w:val="22"/>
          <w:szCs w:val="22"/>
        </w:rPr>
        <w:t>D</w:t>
      </w:r>
      <w:r w:rsidRPr="00354C2D">
        <w:rPr>
          <w:rFonts w:ascii="Arial" w:hAnsi="Arial" w:cs="Arial"/>
          <w:sz w:val="22"/>
          <w:szCs w:val="22"/>
        </w:rPr>
        <w:t xml:space="preserve">eliverability </w:t>
      </w:r>
      <w:r w:rsidR="001A417B">
        <w:rPr>
          <w:rFonts w:ascii="Arial" w:hAnsi="Arial" w:cs="Arial"/>
          <w:sz w:val="22"/>
          <w:szCs w:val="22"/>
        </w:rPr>
        <w:t>A</w:t>
      </w:r>
      <w:r w:rsidRPr="00354C2D">
        <w:rPr>
          <w:rFonts w:ascii="Arial" w:hAnsi="Arial" w:cs="Arial"/>
          <w:sz w:val="22"/>
          <w:szCs w:val="22"/>
        </w:rPr>
        <w:t>ssessment methodology.</w:t>
      </w:r>
    </w:p>
    <w:p w14:paraId="4EB08847" w14:textId="77777777" w:rsidR="00726FC4" w:rsidRPr="00354C2D" w:rsidRDefault="00726FC4" w:rsidP="00FC14DD">
      <w:pPr>
        <w:ind w:left="1440"/>
        <w:rPr>
          <w:rFonts w:ascii="Arial" w:hAnsi="Arial" w:cs="Arial"/>
          <w:sz w:val="22"/>
          <w:szCs w:val="22"/>
        </w:rPr>
      </w:pPr>
    </w:p>
    <w:p w14:paraId="6568FD4F" w14:textId="77777777" w:rsidR="00726FC4" w:rsidRPr="00354C2D" w:rsidRDefault="00726FC4" w:rsidP="00FC14DD">
      <w:pPr>
        <w:ind w:left="1440"/>
        <w:rPr>
          <w:rFonts w:ascii="Arial" w:hAnsi="Arial" w:cs="Arial"/>
          <w:i/>
          <w:sz w:val="22"/>
          <w:szCs w:val="22"/>
          <w:u w:val="single"/>
        </w:rPr>
      </w:pPr>
      <w:r w:rsidRPr="00354C2D">
        <w:rPr>
          <w:rFonts w:ascii="Arial" w:hAnsi="Arial" w:cs="Arial"/>
          <w:i/>
          <w:sz w:val="22"/>
          <w:szCs w:val="22"/>
          <w:u w:val="single"/>
        </w:rPr>
        <w:t>Method for Allocating Deliverable Partial Capacity</w:t>
      </w:r>
    </w:p>
    <w:p w14:paraId="07CAA0A9" w14:textId="77777777" w:rsidR="00726FC4" w:rsidRDefault="00726FC4" w:rsidP="00FC14DD">
      <w:pPr>
        <w:ind w:left="1440"/>
        <w:rPr>
          <w:rFonts w:ascii="Arial" w:hAnsi="Arial" w:cs="Arial"/>
          <w:sz w:val="22"/>
          <w:szCs w:val="22"/>
        </w:rPr>
      </w:pPr>
    </w:p>
    <w:p w14:paraId="03822886" w14:textId="77777777" w:rsidR="00726FC4" w:rsidRPr="00354C2D" w:rsidRDefault="00726FC4" w:rsidP="00FC14DD">
      <w:pPr>
        <w:ind w:left="1440"/>
        <w:rPr>
          <w:rFonts w:ascii="Arial" w:hAnsi="Arial" w:cs="Arial"/>
          <w:sz w:val="22"/>
          <w:szCs w:val="22"/>
        </w:rPr>
      </w:pPr>
      <w:r w:rsidRPr="00354C2D">
        <w:rPr>
          <w:rFonts w:ascii="Arial" w:hAnsi="Arial" w:cs="Arial"/>
          <w:sz w:val="22"/>
          <w:szCs w:val="22"/>
        </w:rPr>
        <w:t xml:space="preserve">Assuming the system conditions cannot accommodate the full deliverability of all generators in the study area that will be in </w:t>
      </w:r>
      <w:r w:rsidR="00126CF3">
        <w:rPr>
          <w:rFonts w:ascii="Arial" w:hAnsi="Arial" w:cs="Arial"/>
          <w:sz w:val="22"/>
          <w:szCs w:val="22"/>
        </w:rPr>
        <w:t>C</w:t>
      </w:r>
      <w:r w:rsidRPr="00354C2D">
        <w:rPr>
          <w:rFonts w:ascii="Arial" w:hAnsi="Arial" w:cs="Arial"/>
          <w:sz w:val="22"/>
          <w:szCs w:val="22"/>
        </w:rPr>
        <w:t xml:space="preserve">ommercial </w:t>
      </w:r>
      <w:r w:rsidR="00126CF3">
        <w:rPr>
          <w:rFonts w:ascii="Arial" w:hAnsi="Arial" w:cs="Arial"/>
          <w:sz w:val="22"/>
          <w:szCs w:val="22"/>
        </w:rPr>
        <w:t>O</w:t>
      </w:r>
      <w:r w:rsidRPr="00354C2D">
        <w:rPr>
          <w:rFonts w:ascii="Arial" w:hAnsi="Arial" w:cs="Arial"/>
          <w:sz w:val="22"/>
          <w:szCs w:val="22"/>
        </w:rPr>
        <w:t xml:space="preserve">peration for the study year, the partial deliverability of each generator is allocated as a function of the </w:t>
      </w:r>
      <w:r w:rsidR="005E0B3B">
        <w:rPr>
          <w:rFonts w:ascii="Arial" w:hAnsi="Arial" w:cs="Arial"/>
          <w:sz w:val="22"/>
          <w:szCs w:val="22"/>
        </w:rPr>
        <w:t>Q</w:t>
      </w:r>
      <w:r w:rsidRPr="00354C2D">
        <w:rPr>
          <w:rFonts w:ascii="Arial" w:hAnsi="Arial" w:cs="Arial"/>
          <w:sz w:val="22"/>
          <w:szCs w:val="22"/>
        </w:rPr>
        <w:t xml:space="preserve">ueue </w:t>
      </w:r>
      <w:r w:rsidR="005E0B3B">
        <w:rPr>
          <w:rFonts w:ascii="Arial" w:hAnsi="Arial" w:cs="Arial"/>
          <w:sz w:val="22"/>
          <w:szCs w:val="22"/>
        </w:rPr>
        <w:t>P</w:t>
      </w:r>
      <w:r w:rsidRPr="00354C2D">
        <w:rPr>
          <w:rFonts w:ascii="Arial" w:hAnsi="Arial" w:cs="Arial"/>
          <w:sz w:val="22"/>
          <w:szCs w:val="22"/>
        </w:rPr>
        <w:t>osition, generator size</w:t>
      </w:r>
      <w:r w:rsidR="001A417B">
        <w:rPr>
          <w:rFonts w:ascii="Arial" w:hAnsi="Arial" w:cs="Arial"/>
          <w:sz w:val="22"/>
          <w:szCs w:val="22"/>
        </w:rPr>
        <w:t>,</w:t>
      </w:r>
      <w:r w:rsidRPr="00354C2D">
        <w:rPr>
          <w:rFonts w:ascii="Arial" w:hAnsi="Arial" w:cs="Arial"/>
          <w:sz w:val="22"/>
          <w:szCs w:val="22"/>
        </w:rPr>
        <w:t xml:space="preserve"> and </w:t>
      </w:r>
      <w:r w:rsidR="001A417B">
        <w:rPr>
          <w:rFonts w:ascii="Arial" w:hAnsi="Arial" w:cs="Arial"/>
          <w:sz w:val="22"/>
          <w:szCs w:val="22"/>
        </w:rPr>
        <w:t>generator</w:t>
      </w:r>
      <w:r w:rsidRPr="00354C2D">
        <w:rPr>
          <w:rFonts w:ascii="Arial" w:hAnsi="Arial" w:cs="Arial"/>
          <w:sz w:val="22"/>
          <w:szCs w:val="22"/>
        </w:rPr>
        <w:t xml:space="preserve"> flow impact on the transmission constraint that is binding in the deliverability power flow.</w:t>
      </w:r>
    </w:p>
    <w:p w14:paraId="335947D7" w14:textId="77777777" w:rsidR="00726FC4" w:rsidRDefault="00726FC4" w:rsidP="00FC14DD">
      <w:pPr>
        <w:ind w:left="1440"/>
        <w:rPr>
          <w:rFonts w:ascii="Arial" w:hAnsi="Arial" w:cs="Arial"/>
          <w:sz w:val="22"/>
          <w:szCs w:val="22"/>
        </w:rPr>
      </w:pPr>
    </w:p>
    <w:p w14:paraId="0325CE90" w14:textId="77777777" w:rsidR="00726FC4" w:rsidRDefault="00726FC4" w:rsidP="00FC14DD">
      <w:pPr>
        <w:ind w:left="1440"/>
        <w:rPr>
          <w:rFonts w:ascii="Arial" w:hAnsi="Arial" w:cs="Arial"/>
          <w:sz w:val="22"/>
          <w:szCs w:val="22"/>
        </w:rPr>
      </w:pPr>
      <w:r w:rsidRPr="00354C2D">
        <w:rPr>
          <w:rFonts w:ascii="Arial" w:hAnsi="Arial" w:cs="Arial"/>
          <w:sz w:val="22"/>
          <w:szCs w:val="22"/>
        </w:rPr>
        <w:t xml:space="preserve">For each deliverability constraint facility, the available capacity without the generation projects being tested is allocated to projects in the order from </w:t>
      </w:r>
      <w:r w:rsidR="00661C47" w:rsidRPr="00501079">
        <w:rPr>
          <w:rFonts w:ascii="Arial" w:hAnsi="Arial" w:cs="Arial"/>
          <w:sz w:val="22"/>
          <w:szCs w:val="22"/>
        </w:rPr>
        <w:t>earlier</w:t>
      </w:r>
      <w:r w:rsidR="00661C47">
        <w:rPr>
          <w:rFonts w:ascii="Arial" w:hAnsi="Arial" w:cs="Arial"/>
          <w:sz w:val="22"/>
          <w:szCs w:val="22"/>
        </w:rPr>
        <w:t xml:space="preserve"> </w:t>
      </w:r>
      <w:r w:rsidRPr="00354C2D">
        <w:rPr>
          <w:rFonts w:ascii="Arial" w:hAnsi="Arial" w:cs="Arial"/>
          <w:sz w:val="22"/>
          <w:szCs w:val="22"/>
        </w:rPr>
        <w:t xml:space="preserve">queued projects to </w:t>
      </w:r>
      <w:r w:rsidR="00661C47" w:rsidRPr="00501079">
        <w:rPr>
          <w:rFonts w:ascii="Arial" w:hAnsi="Arial" w:cs="Arial"/>
          <w:sz w:val="22"/>
          <w:szCs w:val="22"/>
        </w:rPr>
        <w:t>later</w:t>
      </w:r>
      <w:r w:rsidRPr="00354C2D">
        <w:rPr>
          <w:rFonts w:ascii="Arial" w:hAnsi="Arial" w:cs="Arial"/>
          <w:sz w:val="22"/>
          <w:szCs w:val="22"/>
        </w:rPr>
        <w:t xml:space="preserve"> queued projects until it is depleted. </w:t>
      </w:r>
      <w:r w:rsidR="00C347B2">
        <w:rPr>
          <w:rFonts w:ascii="Arial" w:hAnsi="Arial" w:cs="Arial"/>
          <w:sz w:val="22"/>
          <w:szCs w:val="22"/>
        </w:rPr>
        <w:t xml:space="preserve">   </w:t>
      </w:r>
      <w:r w:rsidRPr="00354C2D">
        <w:rPr>
          <w:rFonts w:ascii="Arial" w:hAnsi="Arial" w:cs="Arial"/>
          <w:sz w:val="22"/>
          <w:szCs w:val="22"/>
        </w:rPr>
        <w:t xml:space="preserve">The projects in the same cluster are considered to have the same queue position. </w:t>
      </w:r>
      <w:r w:rsidR="00C347B2">
        <w:rPr>
          <w:rFonts w:ascii="Arial" w:hAnsi="Arial" w:cs="Arial"/>
          <w:sz w:val="22"/>
          <w:szCs w:val="22"/>
        </w:rPr>
        <w:t xml:space="preserve"> </w:t>
      </w:r>
      <w:r w:rsidRPr="00354C2D">
        <w:rPr>
          <w:rFonts w:ascii="Arial" w:hAnsi="Arial" w:cs="Arial"/>
          <w:sz w:val="22"/>
          <w:szCs w:val="22"/>
        </w:rPr>
        <w:t xml:space="preserve">If there is available partial capacity for projects in the same cluster, the capacity is allocated </w:t>
      </w:r>
      <w:r w:rsidR="000C3969">
        <w:rPr>
          <w:rFonts w:ascii="Arial" w:hAnsi="Arial" w:cs="Arial"/>
          <w:sz w:val="22"/>
          <w:szCs w:val="22"/>
        </w:rPr>
        <w:t xml:space="preserve">using a weighted least square optimization. </w:t>
      </w:r>
    </w:p>
    <w:p w14:paraId="5C721A6A" w14:textId="77777777" w:rsidR="000C3969" w:rsidRPr="00354C2D" w:rsidRDefault="000C3969" w:rsidP="00FC14DD">
      <w:pPr>
        <w:ind w:left="1440"/>
        <w:rPr>
          <w:rFonts w:ascii="Arial" w:hAnsi="Arial" w:cs="Arial"/>
          <w:sz w:val="22"/>
          <w:szCs w:val="22"/>
        </w:rPr>
      </w:pPr>
    </w:p>
    <w:p w14:paraId="206C45E1" w14:textId="77777777" w:rsidR="000C3969" w:rsidRPr="00FC14DD" w:rsidRDefault="000C3969" w:rsidP="00FC14DD">
      <w:pPr>
        <w:ind w:left="1440"/>
        <w:rPr>
          <w:rFonts w:ascii="Arial" w:hAnsi="Arial" w:cs="Arial"/>
          <w:sz w:val="22"/>
          <w:szCs w:val="22"/>
        </w:rPr>
      </w:pPr>
      <w:r w:rsidRPr="00FC14DD">
        <w:rPr>
          <w:rFonts w:ascii="Arial" w:hAnsi="Arial" w:cs="Arial"/>
          <w:sz w:val="22"/>
          <w:szCs w:val="22"/>
        </w:rPr>
        <w:t xml:space="preserve">The optimization </w:t>
      </w:r>
      <w:r w:rsidR="00C347B2">
        <w:rPr>
          <w:rFonts w:ascii="Arial" w:hAnsi="Arial" w:cs="Arial"/>
          <w:sz w:val="22"/>
          <w:szCs w:val="22"/>
        </w:rPr>
        <w:t>allocation</w:t>
      </w:r>
      <w:r w:rsidRPr="00FC14DD">
        <w:rPr>
          <w:rFonts w:ascii="Arial" w:hAnsi="Arial" w:cs="Arial"/>
          <w:sz w:val="22"/>
          <w:szCs w:val="22"/>
        </w:rPr>
        <w:t xml:space="preserve"> is formulated as:</w:t>
      </w:r>
    </w:p>
    <w:p w14:paraId="74C18C65" w14:textId="77777777" w:rsidR="000C3969" w:rsidRDefault="000C3969" w:rsidP="000C3969">
      <w:r>
        <w:rPr>
          <w:noProof/>
        </w:rPr>
        <w:object w:dxaOrig="1440" w:dyaOrig="1440" w14:anchorId="2035F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25pt;margin-top:12.15pt;width:163pt;height:92pt;z-index:251657728" filled="t">
            <v:imagedata r:id="rId15" o:title=""/>
          </v:shape>
          <o:OLEObject Type="Embed" ProgID="Equation.3" ShapeID="_x0000_s1026" DrawAspect="Content" ObjectID="_1811934670" r:id="rId16"/>
        </w:object>
      </w:r>
    </w:p>
    <w:p w14:paraId="4033FFB8" w14:textId="77777777" w:rsidR="000C3969" w:rsidRDefault="000C3969" w:rsidP="000C3969">
      <w:r>
        <w:t xml:space="preserve"> </w:t>
      </w:r>
    </w:p>
    <w:p w14:paraId="25E60798" w14:textId="77777777" w:rsidR="000C3969" w:rsidRPr="00FC14DD" w:rsidRDefault="000C3969" w:rsidP="00FC14DD">
      <w:pPr>
        <w:ind w:left="1440"/>
        <w:rPr>
          <w:rFonts w:ascii="Arial" w:hAnsi="Arial" w:cs="Arial"/>
          <w:sz w:val="22"/>
          <w:szCs w:val="22"/>
        </w:rPr>
      </w:pPr>
    </w:p>
    <w:p w14:paraId="04BE0C38" w14:textId="77777777" w:rsidR="000C3969" w:rsidRPr="00FC14DD" w:rsidRDefault="000C3969" w:rsidP="00FC14DD">
      <w:pPr>
        <w:ind w:left="1440"/>
        <w:rPr>
          <w:rFonts w:ascii="Arial" w:hAnsi="Arial" w:cs="Arial"/>
          <w:sz w:val="22"/>
          <w:szCs w:val="22"/>
        </w:rPr>
      </w:pPr>
    </w:p>
    <w:p w14:paraId="09E76417" w14:textId="77777777" w:rsidR="00726FC4" w:rsidRDefault="00726FC4" w:rsidP="00A70404">
      <w:pPr>
        <w:spacing w:line="276" w:lineRule="auto"/>
        <w:ind w:left="1440"/>
        <w:rPr>
          <w:rFonts w:ascii="Arial" w:hAnsi="Arial" w:cs="Arial"/>
          <w:sz w:val="22"/>
          <w:szCs w:val="22"/>
        </w:rPr>
      </w:pPr>
    </w:p>
    <w:p w14:paraId="0CF76C1F" w14:textId="77777777" w:rsidR="000C3969" w:rsidRDefault="000C3969" w:rsidP="00A70404">
      <w:pPr>
        <w:spacing w:line="276" w:lineRule="auto"/>
        <w:ind w:left="1440"/>
        <w:rPr>
          <w:rFonts w:ascii="Arial" w:hAnsi="Arial" w:cs="Arial"/>
          <w:sz w:val="22"/>
          <w:szCs w:val="22"/>
        </w:rPr>
      </w:pPr>
    </w:p>
    <w:p w14:paraId="0AFBA9B9" w14:textId="77777777" w:rsidR="000C3969" w:rsidRDefault="000C3969" w:rsidP="00A70404">
      <w:pPr>
        <w:spacing w:line="276" w:lineRule="auto"/>
        <w:ind w:left="1440"/>
        <w:rPr>
          <w:rFonts w:ascii="Arial" w:hAnsi="Arial" w:cs="Arial"/>
          <w:sz w:val="22"/>
          <w:szCs w:val="22"/>
        </w:rPr>
      </w:pPr>
    </w:p>
    <w:p w14:paraId="73AAC41E" w14:textId="77777777" w:rsidR="000C3969" w:rsidRDefault="000C3969" w:rsidP="00A70404">
      <w:pPr>
        <w:spacing w:line="276" w:lineRule="auto"/>
        <w:ind w:left="1440"/>
        <w:rPr>
          <w:rFonts w:ascii="Arial" w:hAnsi="Arial" w:cs="Arial"/>
          <w:sz w:val="22"/>
          <w:szCs w:val="22"/>
        </w:rPr>
      </w:pPr>
    </w:p>
    <w:p w14:paraId="7932AFA7" w14:textId="77777777" w:rsidR="000C3969" w:rsidRDefault="000C3969" w:rsidP="00A70404">
      <w:pPr>
        <w:spacing w:line="276" w:lineRule="auto"/>
        <w:ind w:left="1440"/>
        <w:rPr>
          <w:rFonts w:ascii="Arial" w:hAnsi="Arial" w:cs="Arial"/>
          <w:sz w:val="22"/>
          <w:szCs w:val="22"/>
        </w:rPr>
      </w:pPr>
      <w:r>
        <w:rPr>
          <w:rFonts w:ascii="Arial" w:hAnsi="Arial" w:cs="Arial"/>
          <w:sz w:val="22"/>
          <w:szCs w:val="22"/>
        </w:rPr>
        <w:t>where</w:t>
      </w:r>
    </w:p>
    <w:p w14:paraId="28898425" w14:textId="77777777" w:rsidR="000C3969" w:rsidRPr="00FC14DD" w:rsidRDefault="000C3969" w:rsidP="00FC14DD">
      <w:pPr>
        <w:ind w:left="1440"/>
        <w:rPr>
          <w:rFonts w:ascii="Arial" w:hAnsi="Arial" w:cs="Arial"/>
          <w:sz w:val="22"/>
          <w:szCs w:val="22"/>
        </w:rPr>
      </w:pPr>
      <w:r w:rsidRPr="00FC14DD">
        <w:rPr>
          <w:rFonts w:ascii="Arial" w:hAnsi="Arial" w:cs="Arial"/>
          <w:sz w:val="22"/>
          <w:szCs w:val="22"/>
        </w:rPr>
        <w:t>N:</w:t>
      </w:r>
      <w:r w:rsidRPr="00FC14DD">
        <w:rPr>
          <w:rFonts w:ascii="Arial" w:hAnsi="Arial" w:cs="Arial"/>
          <w:sz w:val="22"/>
          <w:szCs w:val="22"/>
        </w:rPr>
        <w:tab/>
        <w:t>number of generators</w:t>
      </w:r>
    </w:p>
    <w:p w14:paraId="3E9F3743" w14:textId="77777777" w:rsidR="000C3969" w:rsidRPr="00FC14DD" w:rsidRDefault="000C3969" w:rsidP="00FC14DD">
      <w:pPr>
        <w:ind w:left="1440"/>
        <w:rPr>
          <w:rFonts w:ascii="Arial" w:hAnsi="Arial" w:cs="Arial"/>
          <w:sz w:val="22"/>
          <w:szCs w:val="22"/>
        </w:rPr>
      </w:pPr>
      <w:r w:rsidRPr="00FC14DD">
        <w:rPr>
          <w:rFonts w:ascii="Arial" w:hAnsi="Arial" w:cs="Arial"/>
          <w:sz w:val="22"/>
          <w:szCs w:val="22"/>
        </w:rPr>
        <w:t>D</w:t>
      </w:r>
      <w:r w:rsidRPr="00FC14DD">
        <w:rPr>
          <w:rFonts w:ascii="Arial" w:hAnsi="Arial" w:cs="Arial"/>
          <w:sz w:val="22"/>
          <w:szCs w:val="22"/>
          <w:vertAlign w:val="subscript"/>
        </w:rPr>
        <w:t>i</w:t>
      </w:r>
      <w:r w:rsidRPr="00FC14DD">
        <w:rPr>
          <w:rFonts w:ascii="Arial" w:hAnsi="Arial" w:cs="Arial"/>
          <w:sz w:val="22"/>
          <w:szCs w:val="22"/>
        </w:rPr>
        <w:t xml:space="preserve">: </w:t>
      </w:r>
      <w:r w:rsidRPr="00FC14DD">
        <w:rPr>
          <w:rFonts w:ascii="Arial" w:hAnsi="Arial" w:cs="Arial"/>
          <w:sz w:val="22"/>
          <w:szCs w:val="22"/>
        </w:rPr>
        <w:tab/>
        <w:t>Deliverable MW of generator i</w:t>
      </w:r>
    </w:p>
    <w:p w14:paraId="7D17EB8A" w14:textId="77777777" w:rsidR="000C3969" w:rsidRPr="00FC14DD" w:rsidRDefault="000C3969" w:rsidP="00FC14DD">
      <w:pPr>
        <w:ind w:left="1440"/>
        <w:rPr>
          <w:rFonts w:ascii="Arial" w:hAnsi="Arial" w:cs="Arial"/>
          <w:sz w:val="22"/>
          <w:szCs w:val="22"/>
        </w:rPr>
      </w:pPr>
      <w:r w:rsidRPr="00FC14DD">
        <w:rPr>
          <w:rFonts w:ascii="Arial" w:hAnsi="Arial" w:cs="Arial"/>
          <w:sz w:val="22"/>
          <w:szCs w:val="22"/>
        </w:rPr>
        <w:object w:dxaOrig="320" w:dyaOrig="340" w14:anchorId="0EFCC687">
          <v:shape id="_x0000_i1026" type="#_x0000_t75" style="width:15.75pt;height:16.5pt" o:ole="">
            <v:imagedata r:id="rId17" o:title=""/>
          </v:shape>
          <o:OLEObject Type="Embed" ProgID="Equation.3" ShapeID="_x0000_i1026" DrawAspect="Content" ObjectID="_1811934669" r:id="rId18"/>
        </w:object>
      </w:r>
      <w:r w:rsidRPr="00FC14DD">
        <w:rPr>
          <w:rFonts w:ascii="Arial" w:hAnsi="Arial" w:cs="Arial"/>
          <w:sz w:val="22"/>
          <w:szCs w:val="22"/>
        </w:rPr>
        <w:t>:</w:t>
      </w:r>
      <w:r w:rsidRPr="00FC14DD">
        <w:rPr>
          <w:rFonts w:ascii="Arial" w:hAnsi="Arial" w:cs="Arial"/>
          <w:sz w:val="22"/>
          <w:szCs w:val="22"/>
        </w:rPr>
        <w:tab/>
        <w:t>Upper limit of NQC</w:t>
      </w:r>
      <w:r w:rsidRPr="00FC14DD">
        <w:rPr>
          <w:rFonts w:ascii="Arial" w:hAnsi="Arial" w:cs="Arial"/>
          <w:sz w:val="22"/>
          <w:szCs w:val="22"/>
          <w:vertAlign w:val="superscript"/>
        </w:rPr>
        <w:footnoteReference w:id="34"/>
      </w:r>
      <w:r w:rsidRPr="00FC14DD">
        <w:rPr>
          <w:rFonts w:ascii="Arial" w:hAnsi="Arial" w:cs="Arial"/>
          <w:sz w:val="22"/>
          <w:szCs w:val="22"/>
          <w:vertAlign w:val="superscript"/>
        </w:rPr>
        <w:t xml:space="preserve"> </w:t>
      </w:r>
      <w:r w:rsidRPr="00FC14DD">
        <w:rPr>
          <w:rFonts w:ascii="Arial" w:hAnsi="Arial" w:cs="Arial"/>
          <w:sz w:val="22"/>
          <w:szCs w:val="22"/>
        </w:rPr>
        <w:t xml:space="preserve">of generator i </w:t>
      </w:r>
    </w:p>
    <w:p w14:paraId="19B4040C" w14:textId="77777777" w:rsidR="000C3969" w:rsidRPr="00FC14DD" w:rsidRDefault="000C3969" w:rsidP="00FC14DD">
      <w:pPr>
        <w:ind w:left="1440"/>
        <w:rPr>
          <w:rFonts w:ascii="Arial" w:hAnsi="Arial" w:cs="Arial"/>
          <w:sz w:val="22"/>
          <w:szCs w:val="22"/>
        </w:rPr>
      </w:pPr>
      <w:r w:rsidRPr="00FC14DD">
        <w:rPr>
          <w:rFonts w:ascii="Arial" w:hAnsi="Arial" w:cs="Arial"/>
          <w:sz w:val="22"/>
          <w:szCs w:val="22"/>
        </w:rPr>
        <w:t>L:</w:t>
      </w:r>
      <w:r w:rsidRPr="00FC14DD">
        <w:rPr>
          <w:rFonts w:ascii="Arial" w:hAnsi="Arial" w:cs="Arial"/>
          <w:sz w:val="22"/>
          <w:szCs w:val="22"/>
        </w:rPr>
        <w:tab/>
        <w:t>number of deliverability constraints</w:t>
      </w:r>
    </w:p>
    <w:p w14:paraId="2A0BFE07" w14:textId="77777777" w:rsidR="000C3969" w:rsidRPr="00FC14DD" w:rsidRDefault="000C3969" w:rsidP="00FC14DD">
      <w:pPr>
        <w:ind w:left="1440"/>
        <w:rPr>
          <w:rFonts w:ascii="Arial" w:hAnsi="Arial" w:cs="Arial"/>
          <w:sz w:val="22"/>
          <w:szCs w:val="22"/>
        </w:rPr>
      </w:pPr>
      <w:r w:rsidRPr="00FC14DD">
        <w:rPr>
          <w:rFonts w:ascii="Arial" w:hAnsi="Arial" w:cs="Arial"/>
          <w:sz w:val="22"/>
          <w:szCs w:val="22"/>
        </w:rPr>
        <w:t>C</w:t>
      </w:r>
      <w:r w:rsidRPr="00FC14DD">
        <w:rPr>
          <w:rFonts w:ascii="Arial" w:hAnsi="Arial" w:cs="Arial"/>
          <w:sz w:val="22"/>
          <w:szCs w:val="22"/>
          <w:vertAlign w:val="subscript"/>
        </w:rPr>
        <w:t>l</w:t>
      </w:r>
      <w:r w:rsidRPr="00FC14DD">
        <w:rPr>
          <w:rFonts w:ascii="Arial" w:hAnsi="Arial" w:cs="Arial"/>
          <w:sz w:val="22"/>
          <w:szCs w:val="22"/>
        </w:rPr>
        <w:t>:</w:t>
      </w:r>
      <w:r w:rsidRPr="00FC14DD">
        <w:rPr>
          <w:rFonts w:ascii="Arial" w:hAnsi="Arial" w:cs="Arial"/>
          <w:sz w:val="22"/>
          <w:szCs w:val="22"/>
        </w:rPr>
        <w:tab/>
        <w:t xml:space="preserve">available capacity on the deliverability constraint l </w:t>
      </w:r>
    </w:p>
    <w:p w14:paraId="291D18D4" w14:textId="77777777" w:rsidR="000C3969" w:rsidRDefault="000C3969" w:rsidP="00FC14DD">
      <w:pPr>
        <w:ind w:left="1440"/>
        <w:rPr>
          <w:rFonts w:ascii="Arial" w:hAnsi="Arial" w:cs="Arial"/>
          <w:sz w:val="22"/>
          <w:szCs w:val="22"/>
        </w:rPr>
      </w:pPr>
      <w:r w:rsidRPr="00FC14DD">
        <w:rPr>
          <w:rFonts w:ascii="Arial" w:hAnsi="Arial" w:cs="Arial"/>
          <w:sz w:val="22"/>
          <w:szCs w:val="22"/>
        </w:rPr>
        <w:t>SF</w:t>
      </w:r>
      <w:r w:rsidRPr="00FC14DD">
        <w:rPr>
          <w:rFonts w:ascii="Arial" w:hAnsi="Arial" w:cs="Arial"/>
          <w:sz w:val="22"/>
          <w:szCs w:val="22"/>
          <w:vertAlign w:val="subscript"/>
        </w:rPr>
        <w:t>il</w:t>
      </w:r>
      <w:r w:rsidRPr="00FC14DD">
        <w:rPr>
          <w:rFonts w:ascii="Arial" w:hAnsi="Arial" w:cs="Arial"/>
          <w:sz w:val="22"/>
          <w:szCs w:val="22"/>
        </w:rPr>
        <w:t>:</w:t>
      </w:r>
      <w:r w:rsidRPr="00FC14DD">
        <w:rPr>
          <w:rFonts w:ascii="Arial" w:hAnsi="Arial" w:cs="Arial"/>
          <w:sz w:val="22"/>
          <w:szCs w:val="22"/>
        </w:rPr>
        <w:tab/>
        <w:t>shift factor of generator i output on deliverability constraint l</w:t>
      </w:r>
    </w:p>
    <w:p w14:paraId="5C4E3F07" w14:textId="77777777" w:rsidR="004C0449" w:rsidRDefault="004C0449" w:rsidP="00A06301">
      <w:pPr>
        <w:pStyle w:val="Heading5"/>
        <w:rPr>
          <w:b/>
          <w:lang w:val="en-US"/>
        </w:rPr>
      </w:pPr>
      <w:r w:rsidRPr="006A1FC9">
        <w:rPr>
          <w:b/>
        </w:rPr>
        <w:t>Interim Energy-Only Interconnection Until DNUs Completed</w:t>
      </w:r>
      <w:r w:rsidR="00370AB9">
        <w:rPr>
          <w:rStyle w:val="FootnoteReference"/>
          <w:b/>
        </w:rPr>
        <w:footnoteReference w:id="35"/>
      </w:r>
    </w:p>
    <w:p w14:paraId="40D4CA5B" w14:textId="77777777" w:rsidR="00370AB9" w:rsidRDefault="00370AB9" w:rsidP="00370AB9">
      <w:pPr>
        <w:rPr>
          <w:lang w:eastAsia="x-none"/>
        </w:rPr>
      </w:pPr>
    </w:p>
    <w:p w14:paraId="3E63E498" w14:textId="77777777" w:rsidR="00F07558" w:rsidRPr="00A70404" w:rsidRDefault="00370AB9" w:rsidP="00DB22BE">
      <w:pPr>
        <w:spacing w:line="276" w:lineRule="auto"/>
        <w:ind w:left="1440"/>
        <w:rPr>
          <w:rFonts w:ascii="Arial" w:hAnsi="Arial" w:cs="Arial"/>
          <w:sz w:val="22"/>
          <w:szCs w:val="22"/>
        </w:rPr>
      </w:pPr>
      <w:r w:rsidRPr="00A70404">
        <w:rPr>
          <w:rFonts w:ascii="Arial" w:hAnsi="Arial" w:cs="Arial"/>
          <w:sz w:val="22"/>
          <w:szCs w:val="22"/>
        </w:rPr>
        <w:t xml:space="preserve">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w:t>
      </w:r>
      <w:r w:rsidR="00A70404">
        <w:rPr>
          <w:rFonts w:ascii="Arial" w:hAnsi="Arial" w:cs="Arial"/>
          <w:sz w:val="22"/>
          <w:szCs w:val="22"/>
        </w:rPr>
        <w:t xml:space="preserve">GIDAP </w:t>
      </w:r>
      <w:r w:rsidRPr="00A70404">
        <w:rPr>
          <w:rFonts w:ascii="Arial" w:hAnsi="Arial" w:cs="Arial"/>
          <w:sz w:val="22"/>
          <w:szCs w:val="22"/>
        </w:rPr>
        <w:t>Section 8.1.4</w:t>
      </w:r>
      <w:r w:rsidR="00A70404">
        <w:rPr>
          <w:rFonts w:ascii="Arial" w:hAnsi="Arial" w:cs="Arial"/>
          <w:sz w:val="22"/>
          <w:szCs w:val="22"/>
        </w:rPr>
        <w:t xml:space="preserve"> and GIDAP BPM Section 6.2.7.3</w:t>
      </w:r>
      <w:r w:rsidR="00DB22BE">
        <w:rPr>
          <w:rFonts w:ascii="Arial" w:hAnsi="Arial" w:cs="Arial"/>
          <w:sz w:val="22"/>
          <w:szCs w:val="22"/>
        </w:rPr>
        <w:t>(iii)</w:t>
      </w:r>
      <w:r w:rsidRPr="00A70404">
        <w:rPr>
          <w:rFonts w:ascii="Arial" w:hAnsi="Arial" w:cs="Arial"/>
          <w:sz w:val="22"/>
          <w:szCs w:val="22"/>
        </w:rPr>
        <w:t>.</w:t>
      </w:r>
    </w:p>
    <w:p w14:paraId="19456567" w14:textId="77777777" w:rsidR="004C0449" w:rsidRDefault="00F07558" w:rsidP="00FC14DD">
      <w:pPr>
        <w:pStyle w:val="Heading4"/>
        <w:ind w:left="2160"/>
        <w:rPr>
          <w:lang w:val="en-US"/>
        </w:rPr>
      </w:pPr>
      <w:bookmarkStart w:id="70" w:name="_Toc350752801"/>
      <w:r>
        <w:rPr>
          <w:lang w:val="en-US"/>
        </w:rPr>
        <w:t xml:space="preserve">Phase II Cost </w:t>
      </w:r>
      <w:r w:rsidR="005D2B6B">
        <w:rPr>
          <w:lang w:val="en-US"/>
        </w:rPr>
        <w:t xml:space="preserve">Estimates and </w:t>
      </w:r>
      <w:r>
        <w:rPr>
          <w:lang w:val="en-US"/>
        </w:rPr>
        <w:t>Responsibilities</w:t>
      </w:r>
      <w:bookmarkEnd w:id="70"/>
    </w:p>
    <w:p w14:paraId="164FCD27" w14:textId="77777777" w:rsidR="00F07558" w:rsidRDefault="00F07558" w:rsidP="00F07558">
      <w:pPr>
        <w:rPr>
          <w:lang w:eastAsia="x-none"/>
        </w:rPr>
      </w:pPr>
    </w:p>
    <w:p w14:paraId="0E7E1582" w14:textId="77777777" w:rsidR="005D2B6B" w:rsidRDefault="005D2B6B" w:rsidP="00F07558">
      <w:pPr>
        <w:ind w:left="1080"/>
        <w:rPr>
          <w:rFonts w:ascii="Arial" w:hAnsi="Arial" w:cs="Arial"/>
          <w:b/>
          <w:sz w:val="22"/>
          <w:szCs w:val="22"/>
          <w:u w:val="single"/>
          <w:lang w:eastAsia="x-none"/>
        </w:rPr>
      </w:pPr>
      <w:r>
        <w:rPr>
          <w:rFonts w:ascii="Arial" w:hAnsi="Arial" w:cs="Arial"/>
          <w:b/>
          <w:sz w:val="22"/>
          <w:szCs w:val="22"/>
          <w:u w:val="single"/>
          <w:lang w:eastAsia="x-none"/>
        </w:rPr>
        <w:t>Cost Estimate Details</w:t>
      </w:r>
      <w:r w:rsidRPr="00FC14DD">
        <w:rPr>
          <w:rStyle w:val="FootnoteReference"/>
          <w:rFonts w:ascii="Arial" w:hAnsi="Arial" w:cs="Arial"/>
          <w:b/>
          <w:sz w:val="22"/>
          <w:szCs w:val="22"/>
          <w:lang w:eastAsia="x-none"/>
        </w:rPr>
        <w:footnoteReference w:id="36"/>
      </w:r>
    </w:p>
    <w:p w14:paraId="160BC285" w14:textId="77777777" w:rsidR="005D2B6B" w:rsidRDefault="005D2B6B" w:rsidP="00F07558">
      <w:pPr>
        <w:ind w:left="1080"/>
        <w:rPr>
          <w:rFonts w:ascii="Arial" w:hAnsi="Arial" w:cs="Arial"/>
          <w:b/>
          <w:sz w:val="22"/>
          <w:szCs w:val="22"/>
          <w:u w:val="single"/>
          <w:lang w:eastAsia="x-none"/>
        </w:rPr>
      </w:pPr>
    </w:p>
    <w:p w14:paraId="5C3214D3" w14:textId="77777777" w:rsidR="005D2B6B" w:rsidRPr="005D2B6B" w:rsidRDefault="005D2B6B" w:rsidP="00FC14DD">
      <w:pPr>
        <w:spacing w:line="276" w:lineRule="auto"/>
        <w:ind w:left="1080"/>
        <w:rPr>
          <w:rFonts w:ascii="Arial" w:hAnsi="Arial" w:cs="Arial"/>
          <w:sz w:val="22"/>
          <w:szCs w:val="22"/>
          <w:lang w:eastAsia="x-none"/>
        </w:rPr>
      </w:pPr>
      <w:r w:rsidRPr="005D2B6B">
        <w:rPr>
          <w:rFonts w:ascii="Arial" w:eastAsia="Calibri" w:hAnsi="Arial" w:cs="Arial"/>
          <w:color w:val="000000"/>
          <w:sz w:val="22"/>
          <w:szCs w:val="22"/>
        </w:rPr>
        <w:t xml:space="preserve">With respect to the items detailed in </w:t>
      </w:r>
      <w:r>
        <w:rPr>
          <w:rFonts w:ascii="Arial" w:eastAsia="Calibri" w:hAnsi="Arial" w:cs="Arial"/>
          <w:color w:val="000000"/>
          <w:sz w:val="22"/>
          <w:szCs w:val="22"/>
        </w:rPr>
        <w:t xml:space="preserve">GIDAP Section </w:t>
      </w:r>
      <w:r w:rsidRPr="005D2B6B">
        <w:rPr>
          <w:rFonts w:ascii="Arial" w:eastAsia="Calibri" w:hAnsi="Arial" w:cs="Arial"/>
          <w:color w:val="000000"/>
          <w:sz w:val="22"/>
          <w:szCs w:val="22"/>
        </w:rPr>
        <w:t>8.1.1</w:t>
      </w:r>
      <w:r>
        <w:rPr>
          <w:rFonts w:ascii="Arial" w:eastAsia="Calibri" w:hAnsi="Arial" w:cs="Arial"/>
          <w:color w:val="000000"/>
          <w:sz w:val="22"/>
          <w:szCs w:val="22"/>
        </w:rPr>
        <w:t xml:space="preserve"> and GIDAP BPM Section 6.2.7.1</w:t>
      </w:r>
      <w:r w:rsidRPr="005D2B6B">
        <w:rPr>
          <w:rFonts w:ascii="Arial" w:eastAsia="Calibri" w:hAnsi="Arial" w:cs="Arial"/>
          <w:color w:val="000000"/>
          <w:sz w:val="22"/>
          <w:szCs w:val="22"/>
        </w:rPr>
        <w:t xml:space="preserve">, </w:t>
      </w:r>
      <w:r>
        <w:rPr>
          <w:rFonts w:ascii="Arial" w:eastAsia="Calibri" w:hAnsi="Arial" w:cs="Arial"/>
          <w:color w:val="000000"/>
          <w:sz w:val="22"/>
          <w:szCs w:val="22"/>
        </w:rPr>
        <w:t>t</w:t>
      </w:r>
      <w:r w:rsidRPr="005D2B6B">
        <w:rPr>
          <w:rFonts w:ascii="Arial" w:eastAsia="Calibri" w:hAnsi="Arial" w:cs="Arial"/>
          <w:color w:val="000000"/>
          <w:sz w:val="22"/>
          <w:szCs w:val="22"/>
        </w:rPr>
        <w:t>he Phase II Interconnection Study shall specify and estimate the cost of the equipment, engineering, procurement and construction work, including the financial impacts (</w:t>
      </w:r>
      <w:r w:rsidRPr="00FC14DD">
        <w:rPr>
          <w:rFonts w:ascii="Arial" w:eastAsia="Calibri" w:hAnsi="Arial" w:cs="Arial"/>
          <w:i/>
          <w:color w:val="000000"/>
          <w:sz w:val="22"/>
          <w:szCs w:val="22"/>
        </w:rPr>
        <w:t>i.e.</w:t>
      </w:r>
      <w:r w:rsidRPr="005D2B6B">
        <w:rPr>
          <w:rFonts w:ascii="Arial" w:eastAsia="Calibri" w:hAnsi="Arial" w:cs="Arial"/>
          <w:color w:val="000000"/>
          <w:sz w:val="22"/>
          <w:szCs w:val="22"/>
        </w:rPr>
        <w:t xml:space="preserve">, on Local Furnishing Bonds), if any, and schedule for effecting remedial measures that address such financial impacts, needed on the CAISO Controlled Grid to implement the conclusions of the updated Phase II Interconnection Study technical analyses in accordance with Good Utility Practice to physically and electrically connect the Interconnection Customer’s Interconnection Facilities to the CAISO Controlled Grid. </w:t>
      </w:r>
      <w:r>
        <w:rPr>
          <w:rFonts w:ascii="Arial" w:eastAsia="Calibri" w:hAnsi="Arial" w:cs="Arial"/>
          <w:color w:val="000000"/>
          <w:sz w:val="22"/>
          <w:szCs w:val="22"/>
        </w:rPr>
        <w:t xml:space="preserve"> </w:t>
      </w:r>
      <w:r w:rsidRPr="005D2B6B">
        <w:rPr>
          <w:rFonts w:ascii="Arial" w:eastAsia="Calibri" w:hAnsi="Arial" w:cs="Arial"/>
          <w:color w:val="000000"/>
          <w:sz w:val="22"/>
          <w:szCs w:val="22"/>
        </w:rPr>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0855B873" w14:textId="77777777" w:rsidR="005D2B6B" w:rsidRDefault="005D2B6B" w:rsidP="00F07558">
      <w:pPr>
        <w:ind w:left="1080"/>
        <w:rPr>
          <w:rFonts w:ascii="Arial" w:hAnsi="Arial" w:cs="Arial"/>
          <w:b/>
          <w:sz w:val="22"/>
          <w:szCs w:val="22"/>
          <w:u w:val="single"/>
          <w:lang w:eastAsia="x-none"/>
        </w:rPr>
      </w:pPr>
    </w:p>
    <w:p w14:paraId="5B91C66D" w14:textId="77777777" w:rsidR="00F07558" w:rsidRPr="00F07558" w:rsidRDefault="00F07558" w:rsidP="00F07558">
      <w:pPr>
        <w:ind w:left="1080"/>
        <w:rPr>
          <w:rFonts w:ascii="Arial" w:hAnsi="Arial" w:cs="Arial"/>
          <w:sz w:val="22"/>
          <w:szCs w:val="22"/>
          <w:lang w:eastAsia="x-none"/>
        </w:rPr>
      </w:pPr>
      <w:r w:rsidRPr="00F07558">
        <w:rPr>
          <w:rFonts w:ascii="Arial" w:hAnsi="Arial" w:cs="Arial"/>
          <w:b/>
          <w:sz w:val="22"/>
          <w:szCs w:val="22"/>
          <w:u w:val="single"/>
          <w:lang w:eastAsia="x-none"/>
        </w:rPr>
        <w:t>Cost Responsibility for Reliability Network Upgrades</w:t>
      </w:r>
      <w:r w:rsidRPr="00FC14DD">
        <w:rPr>
          <w:rStyle w:val="FootnoteReference"/>
          <w:rFonts w:ascii="Arial" w:hAnsi="Arial" w:cs="Arial"/>
          <w:b/>
          <w:sz w:val="22"/>
          <w:szCs w:val="22"/>
          <w:lang w:eastAsia="x-none"/>
        </w:rPr>
        <w:footnoteReference w:id="37"/>
      </w:r>
    </w:p>
    <w:p w14:paraId="02763BB6" w14:textId="77777777" w:rsidR="00F07558" w:rsidRDefault="00F07558" w:rsidP="00F07558">
      <w:pPr>
        <w:ind w:left="1080"/>
        <w:rPr>
          <w:rFonts w:ascii="Arial" w:hAnsi="Arial" w:cs="Arial"/>
          <w:sz w:val="22"/>
          <w:szCs w:val="22"/>
          <w:lang w:eastAsia="x-none"/>
        </w:rPr>
      </w:pPr>
    </w:p>
    <w:p w14:paraId="0CDD6F1D" w14:textId="77777777" w:rsidR="00F07558" w:rsidRPr="00F07558" w:rsidRDefault="00F07558" w:rsidP="00F07558">
      <w:pPr>
        <w:pStyle w:val="Default"/>
        <w:spacing w:line="276" w:lineRule="auto"/>
        <w:ind w:left="1080"/>
        <w:rPr>
          <w:sz w:val="22"/>
          <w:szCs w:val="22"/>
        </w:rPr>
      </w:pPr>
      <w:r w:rsidRPr="00F07558">
        <w:rPr>
          <w:sz w:val="22"/>
          <w:szCs w:val="22"/>
        </w:rPr>
        <w:t>Cost responsibility for final Reliability Network Upgrades identified in the Phase II Interconnection Study of an Interconnection Request shall be assigned to Interconnection Customers regardless of whether the Interconnection Customer has selected Option (A) or (B) or Energy</w:t>
      </w:r>
      <w:r w:rsidR="00DA4729">
        <w:rPr>
          <w:sz w:val="22"/>
          <w:szCs w:val="22"/>
        </w:rPr>
        <w:t>-</w:t>
      </w:r>
      <w:r w:rsidRPr="00F07558">
        <w:rPr>
          <w:sz w:val="22"/>
          <w:szCs w:val="22"/>
        </w:rPr>
        <w:t xml:space="preserve">Only Deliverability Status, as follows: </w:t>
      </w:r>
    </w:p>
    <w:p w14:paraId="25FC75A5" w14:textId="77777777" w:rsidR="00F07558" w:rsidRPr="00F07558" w:rsidRDefault="00F07558" w:rsidP="00F07558">
      <w:pPr>
        <w:pStyle w:val="Default"/>
        <w:spacing w:line="276" w:lineRule="auto"/>
        <w:ind w:left="1080"/>
        <w:rPr>
          <w:sz w:val="22"/>
          <w:szCs w:val="22"/>
        </w:rPr>
      </w:pPr>
    </w:p>
    <w:p w14:paraId="6139F7B2" w14:textId="77777777" w:rsidR="00AD4A79" w:rsidRPr="001C5C0F" w:rsidRDefault="00F07558" w:rsidP="001C5C0F">
      <w:pPr>
        <w:pStyle w:val="Default"/>
        <w:numPr>
          <w:ilvl w:val="1"/>
          <w:numId w:val="34"/>
        </w:numPr>
        <w:spacing w:line="276" w:lineRule="auto"/>
        <w:ind w:left="1440"/>
        <w:rPr>
          <w:sz w:val="22"/>
          <w:szCs w:val="22"/>
        </w:rPr>
      </w:pPr>
      <w:r w:rsidRPr="00F07558">
        <w:rPr>
          <w:sz w:val="22"/>
          <w:szCs w:val="22"/>
        </w:rPr>
        <w:t xml:space="preserve">The cost responsibility for final short circuit related Reliability Network Upgrades shall be assigned to all Interconnection Requests in the Group Study pro rata on the basis of short circuit duty contribution of each Generating Facility. </w:t>
      </w:r>
      <w:r w:rsidR="00C347B2">
        <w:rPr>
          <w:sz w:val="22"/>
          <w:szCs w:val="22"/>
        </w:rPr>
        <w:t xml:space="preserve"> </w:t>
      </w:r>
      <w:r w:rsidR="00AD4A79">
        <w:rPr>
          <w:sz w:val="22"/>
          <w:szCs w:val="22"/>
        </w:rPr>
        <w:t>The short circuit duty contribution of each Generating Facility includes: (a) the direct contribution from the Generating Facility</w:t>
      </w:r>
      <w:r w:rsidR="00DB22BE">
        <w:rPr>
          <w:sz w:val="22"/>
          <w:szCs w:val="22"/>
        </w:rPr>
        <w:t>;</w:t>
      </w:r>
      <w:r w:rsidR="00AD4A79">
        <w:rPr>
          <w:sz w:val="22"/>
          <w:szCs w:val="22"/>
        </w:rPr>
        <w:t xml:space="preserve"> and (b) </w:t>
      </w:r>
      <w:r w:rsidR="00DB22BE">
        <w:rPr>
          <w:sz w:val="22"/>
          <w:szCs w:val="22"/>
        </w:rPr>
        <w:t xml:space="preserve">the </w:t>
      </w:r>
      <w:r w:rsidR="00AD4A79">
        <w:rPr>
          <w:sz w:val="22"/>
          <w:szCs w:val="22"/>
        </w:rPr>
        <w:t xml:space="preserve">share of contribution from other Reliability Network Upgrades and Local Delivery Network Upgrades of which the costs are allocated to the Generating Facility. </w:t>
      </w:r>
    </w:p>
    <w:p w14:paraId="07E06489" w14:textId="77777777" w:rsidR="00F07558" w:rsidRPr="00F07558" w:rsidRDefault="00F07558" w:rsidP="00F07558">
      <w:pPr>
        <w:pStyle w:val="Default"/>
        <w:spacing w:line="276" w:lineRule="auto"/>
        <w:rPr>
          <w:sz w:val="22"/>
          <w:szCs w:val="22"/>
        </w:rPr>
      </w:pPr>
    </w:p>
    <w:p w14:paraId="467D971D" w14:textId="77777777" w:rsidR="00F07558" w:rsidRPr="00F07558" w:rsidRDefault="00F07558" w:rsidP="00C813F6">
      <w:pPr>
        <w:numPr>
          <w:ilvl w:val="1"/>
          <w:numId w:val="34"/>
        </w:numPr>
        <w:spacing w:line="276" w:lineRule="auto"/>
        <w:ind w:left="1440"/>
        <w:rPr>
          <w:rFonts w:ascii="Arial" w:hAnsi="Arial" w:cs="Arial"/>
          <w:sz w:val="22"/>
          <w:szCs w:val="22"/>
          <w:lang w:eastAsia="x-none"/>
        </w:rPr>
      </w:pPr>
      <w:r w:rsidRPr="00F07558">
        <w:rPr>
          <w:rFonts w:ascii="Arial" w:hAnsi="Arial" w:cs="Arial"/>
          <w:sz w:val="22"/>
          <w:szCs w:val="22"/>
        </w:rPr>
        <w:t>The cost responsibility for all other final Reliability Network Upgrades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p>
    <w:p w14:paraId="5B1B07FA" w14:textId="77777777" w:rsidR="00F07558" w:rsidRDefault="00F07558" w:rsidP="00F07558">
      <w:pPr>
        <w:ind w:left="1080"/>
        <w:rPr>
          <w:rFonts w:ascii="Arial" w:hAnsi="Arial" w:cs="Arial"/>
          <w:sz w:val="22"/>
          <w:szCs w:val="22"/>
          <w:lang w:eastAsia="x-none"/>
        </w:rPr>
      </w:pPr>
    </w:p>
    <w:p w14:paraId="370DF6DC" w14:textId="77777777" w:rsidR="00F07558" w:rsidRPr="00F07558" w:rsidRDefault="00F07558" w:rsidP="00F07558">
      <w:pPr>
        <w:ind w:left="1080"/>
        <w:rPr>
          <w:rFonts w:ascii="Arial" w:hAnsi="Arial" w:cs="Arial"/>
          <w:b/>
          <w:sz w:val="22"/>
          <w:szCs w:val="22"/>
          <w:u w:val="single"/>
          <w:lang w:eastAsia="x-none"/>
        </w:rPr>
      </w:pPr>
      <w:r w:rsidRPr="00F07558">
        <w:rPr>
          <w:rFonts w:ascii="Arial" w:hAnsi="Arial" w:cs="Arial"/>
          <w:b/>
          <w:sz w:val="22"/>
          <w:szCs w:val="22"/>
          <w:u w:val="single"/>
          <w:lang w:eastAsia="x-none"/>
        </w:rPr>
        <w:t>Cost Responsibility for Local Delivery Network Upgrades</w:t>
      </w:r>
      <w:r w:rsidRPr="00FC14DD">
        <w:rPr>
          <w:rStyle w:val="FootnoteReference"/>
          <w:rFonts w:ascii="Arial" w:hAnsi="Arial" w:cs="Arial"/>
          <w:b/>
          <w:sz w:val="22"/>
          <w:szCs w:val="22"/>
          <w:lang w:eastAsia="x-none"/>
        </w:rPr>
        <w:footnoteReference w:id="38"/>
      </w:r>
    </w:p>
    <w:p w14:paraId="2DC4251F" w14:textId="77777777" w:rsidR="00F07558" w:rsidRDefault="00F07558" w:rsidP="00F07558">
      <w:pPr>
        <w:ind w:left="1080"/>
        <w:rPr>
          <w:rFonts w:ascii="Arial" w:hAnsi="Arial" w:cs="Arial"/>
          <w:sz w:val="22"/>
          <w:szCs w:val="22"/>
          <w:lang w:eastAsia="x-none"/>
        </w:rPr>
      </w:pPr>
    </w:p>
    <w:p w14:paraId="58D0EFE0" w14:textId="77777777" w:rsidR="00F07558" w:rsidRPr="00F07558" w:rsidRDefault="00F07558" w:rsidP="00F07558">
      <w:pPr>
        <w:spacing w:line="276" w:lineRule="auto"/>
        <w:ind w:left="1080"/>
        <w:rPr>
          <w:rFonts w:ascii="Arial" w:hAnsi="Arial" w:cs="Arial"/>
          <w:sz w:val="22"/>
          <w:szCs w:val="22"/>
          <w:lang w:eastAsia="x-none"/>
        </w:rPr>
      </w:pPr>
      <w:r w:rsidRPr="00F07558">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628F4781" w14:textId="77777777" w:rsidR="00F07558" w:rsidRDefault="00F07558" w:rsidP="00F07558">
      <w:pPr>
        <w:ind w:left="1080"/>
        <w:rPr>
          <w:rFonts w:ascii="Arial" w:hAnsi="Arial" w:cs="Arial"/>
          <w:sz w:val="22"/>
          <w:szCs w:val="22"/>
          <w:lang w:eastAsia="x-none"/>
        </w:rPr>
      </w:pPr>
    </w:p>
    <w:p w14:paraId="2DB7059E" w14:textId="77777777" w:rsidR="00F07558" w:rsidRPr="00F07558" w:rsidRDefault="00F07558" w:rsidP="00F07558">
      <w:pPr>
        <w:ind w:left="1080"/>
        <w:rPr>
          <w:rFonts w:ascii="Arial" w:hAnsi="Arial" w:cs="Arial"/>
          <w:b/>
          <w:sz w:val="22"/>
          <w:szCs w:val="22"/>
          <w:u w:val="single"/>
          <w:lang w:eastAsia="x-none"/>
        </w:rPr>
      </w:pPr>
      <w:r w:rsidRPr="00F07558">
        <w:rPr>
          <w:rFonts w:ascii="Arial" w:hAnsi="Arial" w:cs="Arial"/>
          <w:b/>
          <w:sz w:val="22"/>
          <w:szCs w:val="22"/>
          <w:u w:val="single"/>
          <w:lang w:eastAsia="x-none"/>
        </w:rPr>
        <w:t>Cost Responsibility for Area Delivery Network Upgrades</w:t>
      </w:r>
      <w:r w:rsidRPr="00FC14DD">
        <w:rPr>
          <w:rStyle w:val="FootnoteReference"/>
          <w:rFonts w:ascii="Arial" w:hAnsi="Arial" w:cs="Arial"/>
          <w:b/>
          <w:sz w:val="22"/>
          <w:szCs w:val="22"/>
          <w:lang w:eastAsia="x-none"/>
        </w:rPr>
        <w:footnoteReference w:id="39"/>
      </w:r>
    </w:p>
    <w:p w14:paraId="615F4B7F" w14:textId="77777777" w:rsidR="00CE5077" w:rsidRDefault="00CE5077" w:rsidP="00F07558">
      <w:pPr>
        <w:ind w:left="1080"/>
        <w:rPr>
          <w:b/>
          <w:u w:val="single"/>
          <w:lang w:eastAsia="x-none"/>
        </w:rPr>
      </w:pPr>
    </w:p>
    <w:p w14:paraId="1FE043D2" w14:textId="77777777" w:rsidR="00F07558" w:rsidRDefault="00F07558" w:rsidP="00F07558">
      <w:pPr>
        <w:pStyle w:val="Default"/>
        <w:spacing w:line="276" w:lineRule="auto"/>
        <w:ind w:left="1080"/>
        <w:rPr>
          <w:sz w:val="22"/>
          <w:szCs w:val="22"/>
        </w:rPr>
      </w:pPr>
      <w:r w:rsidRPr="00F07558">
        <w:rPr>
          <w:sz w:val="22"/>
          <w:szCs w:val="22"/>
        </w:rPr>
        <w:t xml:space="preserve">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 </w:t>
      </w:r>
    </w:p>
    <w:p w14:paraId="79968C5A" w14:textId="77777777" w:rsidR="00F07558" w:rsidRPr="00F07558" w:rsidRDefault="00F07558" w:rsidP="00F07558">
      <w:pPr>
        <w:pStyle w:val="Default"/>
        <w:spacing w:line="276" w:lineRule="auto"/>
        <w:ind w:left="1080"/>
        <w:rPr>
          <w:sz w:val="22"/>
          <w:szCs w:val="22"/>
        </w:rPr>
      </w:pPr>
    </w:p>
    <w:p w14:paraId="1F935A53" w14:textId="77777777" w:rsidR="00F07558" w:rsidRDefault="00F07558" w:rsidP="00F07558">
      <w:pPr>
        <w:spacing w:line="276" w:lineRule="auto"/>
        <w:ind w:left="1080"/>
        <w:rPr>
          <w:rFonts w:ascii="Arial" w:hAnsi="Arial" w:cs="Arial"/>
          <w:sz w:val="22"/>
          <w:szCs w:val="22"/>
        </w:rPr>
      </w:pPr>
      <w:r w:rsidRPr="00F07558">
        <w:rPr>
          <w:rFonts w:ascii="Arial" w:hAnsi="Arial" w:cs="Arial"/>
          <w:sz w:val="22"/>
          <w:szCs w:val="22"/>
        </w:rPr>
        <w:t>The cost estimate provided in the Phase II Interconnection Study shall establish the basis for the second Interconnection Financial Security Posting for Interconnection Customers selecting Option (B).</w:t>
      </w:r>
    </w:p>
    <w:p w14:paraId="72FCDEEB" w14:textId="77777777" w:rsidR="005D2B6B" w:rsidRDefault="005D2B6B" w:rsidP="00F07558">
      <w:pPr>
        <w:spacing w:line="276" w:lineRule="auto"/>
        <w:ind w:left="1080"/>
        <w:rPr>
          <w:rFonts w:ascii="Arial" w:hAnsi="Arial" w:cs="Arial"/>
          <w:sz w:val="22"/>
          <w:szCs w:val="22"/>
        </w:rPr>
      </w:pPr>
    </w:p>
    <w:p w14:paraId="6A00C31F" w14:textId="77777777" w:rsidR="005D2B6B" w:rsidRPr="005D2B6B" w:rsidRDefault="005D2B6B" w:rsidP="00F07558">
      <w:pPr>
        <w:spacing w:line="276" w:lineRule="auto"/>
        <w:ind w:left="1080"/>
        <w:rPr>
          <w:rFonts w:ascii="Arial" w:hAnsi="Arial" w:cs="Arial"/>
          <w:sz w:val="22"/>
          <w:szCs w:val="22"/>
        </w:rPr>
      </w:pPr>
      <w:r w:rsidRPr="005D2B6B">
        <w:rPr>
          <w:rFonts w:ascii="Arial" w:hAnsi="Arial" w:cs="Arial"/>
          <w:b/>
          <w:sz w:val="22"/>
          <w:szCs w:val="22"/>
          <w:u w:val="single"/>
        </w:rPr>
        <w:t>Cost Responsibility for Participating TO’s Interconnection Facilities</w:t>
      </w:r>
    </w:p>
    <w:p w14:paraId="3A4A6FE0" w14:textId="77777777" w:rsidR="005D2B6B" w:rsidRPr="005D2B6B" w:rsidRDefault="005D2B6B" w:rsidP="00F07558">
      <w:pPr>
        <w:spacing w:line="276" w:lineRule="auto"/>
        <w:ind w:left="1080"/>
        <w:rPr>
          <w:rFonts w:ascii="Arial" w:hAnsi="Arial" w:cs="Arial"/>
          <w:sz w:val="22"/>
          <w:szCs w:val="22"/>
        </w:rPr>
      </w:pPr>
    </w:p>
    <w:p w14:paraId="54B2C8A1" w14:textId="77777777" w:rsidR="00CE5077" w:rsidRPr="005D2B6B" w:rsidRDefault="005D2B6B" w:rsidP="009D49B7">
      <w:pPr>
        <w:spacing w:line="276" w:lineRule="auto"/>
        <w:ind w:left="1080"/>
        <w:rPr>
          <w:rFonts w:ascii="Arial" w:hAnsi="Arial" w:cs="Arial"/>
          <w:sz w:val="22"/>
          <w:szCs w:val="22"/>
          <w:lang w:eastAsia="x-none"/>
        </w:rPr>
      </w:pPr>
      <w:r w:rsidRPr="005D2B6B">
        <w:rPr>
          <w:rFonts w:ascii="Arial" w:hAnsi="Arial" w:cs="Arial"/>
          <w:sz w:val="22"/>
          <w:szCs w:val="22"/>
          <w:lang w:eastAsia="x-none"/>
        </w:rPr>
        <w:t>As</w:t>
      </w:r>
      <w:r>
        <w:rPr>
          <w:rFonts w:ascii="Arial" w:hAnsi="Arial" w:cs="Arial"/>
          <w:sz w:val="22"/>
          <w:szCs w:val="22"/>
          <w:lang w:eastAsia="x-none"/>
        </w:rPr>
        <w:t xml:space="preserve"> </w:t>
      </w:r>
      <w:r w:rsidR="00DB22BE">
        <w:rPr>
          <w:rFonts w:ascii="Arial" w:hAnsi="Arial" w:cs="Arial"/>
          <w:sz w:val="22"/>
          <w:szCs w:val="22"/>
          <w:lang w:eastAsia="x-none"/>
        </w:rPr>
        <w:t>stat</w:t>
      </w:r>
      <w:r>
        <w:rPr>
          <w:rFonts w:ascii="Arial" w:hAnsi="Arial" w:cs="Arial"/>
          <w:sz w:val="22"/>
          <w:szCs w:val="22"/>
          <w:lang w:eastAsia="x-none"/>
        </w:rPr>
        <w:t>ed in GIDAP BPM Section 6.2.4.</w:t>
      </w:r>
      <w:r w:rsidR="00DB22BE">
        <w:rPr>
          <w:rFonts w:ascii="Arial" w:hAnsi="Arial" w:cs="Arial"/>
          <w:sz w:val="22"/>
          <w:szCs w:val="22"/>
          <w:lang w:eastAsia="x-none"/>
        </w:rPr>
        <w:t>5</w:t>
      </w:r>
      <w:r>
        <w:rPr>
          <w:rFonts w:ascii="Arial" w:hAnsi="Arial" w:cs="Arial"/>
          <w:sz w:val="22"/>
          <w:szCs w:val="22"/>
          <w:lang w:eastAsia="x-none"/>
        </w:rPr>
        <w:t>, the costs for the P</w:t>
      </w:r>
      <w:r w:rsidR="009118FA">
        <w:rPr>
          <w:rFonts w:ascii="Arial" w:hAnsi="Arial" w:cs="Arial"/>
          <w:sz w:val="22"/>
          <w:szCs w:val="22"/>
          <w:lang w:eastAsia="x-none"/>
        </w:rPr>
        <w:t xml:space="preserve">articipating </w:t>
      </w:r>
      <w:r>
        <w:rPr>
          <w:rFonts w:ascii="Arial" w:hAnsi="Arial" w:cs="Arial"/>
          <w:sz w:val="22"/>
          <w:szCs w:val="22"/>
          <w:lang w:eastAsia="x-none"/>
        </w:rPr>
        <w:t>TO</w:t>
      </w:r>
      <w:r w:rsidR="009118FA">
        <w:rPr>
          <w:rFonts w:ascii="Arial" w:hAnsi="Arial" w:cs="Arial"/>
          <w:sz w:val="22"/>
          <w:szCs w:val="22"/>
          <w:lang w:eastAsia="x-none"/>
        </w:rPr>
        <w:t>’s</w:t>
      </w:r>
      <w:r>
        <w:rPr>
          <w:rFonts w:ascii="Arial" w:hAnsi="Arial" w:cs="Arial"/>
          <w:sz w:val="22"/>
          <w:szCs w:val="22"/>
          <w:lang w:eastAsia="x-none"/>
        </w:rPr>
        <w:t xml:space="preserve"> </w:t>
      </w:r>
      <w:r w:rsidR="00C975E8">
        <w:rPr>
          <w:rFonts w:ascii="Arial" w:hAnsi="Arial" w:cs="Arial"/>
          <w:sz w:val="22"/>
          <w:szCs w:val="22"/>
          <w:lang w:eastAsia="x-none"/>
        </w:rPr>
        <w:t>Interconnection Facilities</w:t>
      </w:r>
      <w:r>
        <w:rPr>
          <w:rFonts w:ascii="Arial" w:hAnsi="Arial" w:cs="Arial"/>
          <w:sz w:val="22"/>
          <w:szCs w:val="22"/>
          <w:lang w:eastAsia="x-none"/>
        </w:rPr>
        <w:t xml:space="preserve"> </w:t>
      </w:r>
      <w:r w:rsidR="00C975E8">
        <w:rPr>
          <w:rFonts w:ascii="Arial" w:hAnsi="Arial" w:cs="Arial"/>
          <w:sz w:val="22"/>
          <w:szCs w:val="22"/>
          <w:lang w:eastAsia="x-none"/>
        </w:rPr>
        <w:t>estimated in</w:t>
      </w:r>
      <w:r>
        <w:rPr>
          <w:rFonts w:ascii="Arial" w:hAnsi="Arial" w:cs="Arial"/>
          <w:sz w:val="22"/>
          <w:szCs w:val="22"/>
          <w:lang w:eastAsia="x-none"/>
        </w:rPr>
        <w:t xml:space="preserve"> the Phase</w:t>
      </w:r>
      <w:r w:rsidR="00C975E8">
        <w:rPr>
          <w:rFonts w:ascii="Arial" w:hAnsi="Arial" w:cs="Arial"/>
          <w:sz w:val="22"/>
          <w:szCs w:val="22"/>
          <w:lang w:eastAsia="x-none"/>
        </w:rPr>
        <w:t xml:space="preserve"> II</w:t>
      </w:r>
      <w:r>
        <w:rPr>
          <w:rFonts w:ascii="Arial" w:hAnsi="Arial" w:cs="Arial"/>
          <w:sz w:val="22"/>
          <w:szCs w:val="22"/>
          <w:lang w:eastAsia="x-none"/>
        </w:rPr>
        <w:t xml:space="preserve"> Interconnection Studies are estimates only that establish the basis for Interconnection Financial Security posting amounts.  Interconnection Customers cost responsibility </w:t>
      </w:r>
      <w:r w:rsidR="00C975E8">
        <w:rPr>
          <w:rFonts w:ascii="Arial" w:hAnsi="Arial" w:cs="Arial"/>
          <w:sz w:val="22"/>
          <w:szCs w:val="22"/>
          <w:lang w:eastAsia="x-none"/>
        </w:rPr>
        <w:t>extends to the actual costs for such facilities.</w:t>
      </w:r>
    </w:p>
    <w:p w14:paraId="69C7A3AC" w14:textId="77777777" w:rsidR="004C0449" w:rsidRDefault="004C0449" w:rsidP="0044105B">
      <w:pPr>
        <w:pStyle w:val="Heading4"/>
        <w:ind w:left="2160"/>
        <w:rPr>
          <w:lang w:val="en-US"/>
        </w:rPr>
      </w:pPr>
      <w:bookmarkStart w:id="71" w:name="_Toc350752802"/>
      <w:r>
        <w:t>Accelerated Phase II Studies</w:t>
      </w:r>
      <w:r w:rsidR="00B3601C">
        <w:rPr>
          <w:rStyle w:val="FootnoteReference"/>
        </w:rPr>
        <w:footnoteReference w:id="40"/>
      </w:r>
      <w:bookmarkEnd w:id="71"/>
    </w:p>
    <w:p w14:paraId="2ADEFFDC" w14:textId="77777777" w:rsidR="00B3601C" w:rsidRDefault="00B3601C" w:rsidP="00B3601C">
      <w:pPr>
        <w:rPr>
          <w:lang w:eastAsia="x-none"/>
        </w:rPr>
      </w:pPr>
    </w:p>
    <w:p w14:paraId="480A76DC" w14:textId="77777777" w:rsidR="005D2B6B" w:rsidRPr="00F07558" w:rsidRDefault="00F07558" w:rsidP="005D2B6B">
      <w:pPr>
        <w:spacing w:line="276" w:lineRule="auto"/>
        <w:ind w:left="1080"/>
        <w:rPr>
          <w:rFonts w:ascii="Arial" w:hAnsi="Arial" w:cs="Arial"/>
          <w:sz w:val="22"/>
          <w:szCs w:val="22"/>
        </w:rPr>
      </w:pPr>
      <w:r w:rsidRPr="00F07558">
        <w:rPr>
          <w:rFonts w:ascii="Arial" w:hAnsi="Arial" w:cs="Arial"/>
          <w:sz w:val="22"/>
          <w:szCs w:val="22"/>
        </w:rPr>
        <w:t xml:space="preserve">Under certain circumstances, the CAISO may perform an accelerated Phase II Interconnection Study for an Interconnection Request.  </w:t>
      </w:r>
      <w:r w:rsidR="005D2B6B" w:rsidRPr="00F07558">
        <w:rPr>
          <w:rFonts w:ascii="Arial" w:hAnsi="Arial" w:cs="Arial"/>
          <w:sz w:val="22"/>
          <w:szCs w:val="22"/>
        </w:rPr>
        <w:t xml:space="preserve">The </w:t>
      </w:r>
      <w:r w:rsidR="005D2B6B">
        <w:rPr>
          <w:rFonts w:ascii="Arial" w:hAnsi="Arial" w:cs="Arial"/>
          <w:sz w:val="22"/>
          <w:szCs w:val="22"/>
        </w:rPr>
        <w:t xml:space="preserve">accelerated </w:t>
      </w:r>
      <w:r w:rsidR="005D2B6B" w:rsidRPr="00F07558">
        <w:rPr>
          <w:rFonts w:ascii="Arial" w:hAnsi="Arial" w:cs="Arial"/>
          <w:sz w:val="22"/>
          <w:szCs w:val="22"/>
        </w:rPr>
        <w:t xml:space="preserve">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w:t>
      </w:r>
      <w:r w:rsidR="005D2B6B">
        <w:rPr>
          <w:rFonts w:ascii="Arial" w:hAnsi="Arial" w:cs="Arial"/>
          <w:sz w:val="22"/>
          <w:szCs w:val="22"/>
        </w:rPr>
        <w:t xml:space="preserve">GIDAP </w:t>
      </w:r>
      <w:r w:rsidR="005D2B6B" w:rsidRPr="00F07558">
        <w:rPr>
          <w:rFonts w:ascii="Arial" w:hAnsi="Arial" w:cs="Arial"/>
          <w:sz w:val="22"/>
          <w:szCs w:val="22"/>
        </w:rPr>
        <w:t>Section 7.4</w:t>
      </w:r>
      <w:r w:rsidR="005D2B6B">
        <w:rPr>
          <w:rFonts w:ascii="Arial" w:hAnsi="Arial" w:cs="Arial"/>
          <w:sz w:val="22"/>
          <w:szCs w:val="22"/>
        </w:rPr>
        <w:t xml:space="preserve"> and GIDAP BPM Section 6.2.6.3</w:t>
      </w:r>
      <w:r w:rsidR="005D2B6B" w:rsidRPr="00F07558">
        <w:rPr>
          <w:rFonts w:ascii="Arial" w:hAnsi="Arial" w:cs="Arial"/>
          <w:sz w:val="22"/>
          <w:szCs w:val="22"/>
        </w:rPr>
        <w:t>.</w:t>
      </w:r>
    </w:p>
    <w:p w14:paraId="547EAAE4" w14:textId="77777777" w:rsidR="005D2B6B" w:rsidRDefault="005D2B6B" w:rsidP="00F07558">
      <w:pPr>
        <w:widowControl w:val="0"/>
        <w:ind w:left="1080"/>
        <w:rPr>
          <w:rFonts w:ascii="Arial" w:hAnsi="Arial" w:cs="Arial"/>
          <w:sz w:val="22"/>
          <w:szCs w:val="22"/>
        </w:rPr>
      </w:pPr>
    </w:p>
    <w:p w14:paraId="1A6EC5EC" w14:textId="77777777" w:rsidR="00F07558" w:rsidRPr="00F07558" w:rsidRDefault="00F07558" w:rsidP="00F07558">
      <w:pPr>
        <w:widowControl w:val="0"/>
        <w:ind w:left="1080"/>
        <w:rPr>
          <w:rFonts w:ascii="Arial" w:hAnsi="Arial" w:cs="Arial"/>
          <w:sz w:val="22"/>
          <w:szCs w:val="22"/>
        </w:rPr>
      </w:pPr>
      <w:r w:rsidRPr="00F07558">
        <w:rPr>
          <w:rFonts w:ascii="Arial" w:hAnsi="Arial" w:cs="Arial"/>
          <w:sz w:val="22"/>
          <w:szCs w:val="22"/>
        </w:rPr>
        <w:t>An accelerated Phase II Study may be performed where the Interconnection Request meets the following criteria;</w:t>
      </w:r>
    </w:p>
    <w:p w14:paraId="26ABA117" w14:textId="77777777" w:rsidR="00F07558" w:rsidRPr="00F07558" w:rsidRDefault="00F07558" w:rsidP="00C813F6">
      <w:pPr>
        <w:pStyle w:val="ParaText"/>
        <w:numPr>
          <w:ilvl w:val="0"/>
          <w:numId w:val="35"/>
        </w:numPr>
        <w:ind w:left="1440"/>
        <w:jc w:val="left"/>
        <w:rPr>
          <w:rFonts w:cs="Arial"/>
          <w:szCs w:val="22"/>
        </w:rPr>
      </w:pPr>
      <w:r w:rsidRPr="00F07558">
        <w:rPr>
          <w:rFonts w:cs="Arial"/>
          <w:szCs w:val="22"/>
        </w:rPr>
        <w:t>the Interconnection Request was not grouped with any other Interconnection Requests during the Phase I Interconnection Study or was identified as interconnecting to a point of available transmission during the Phase I Interconnection Study; and</w:t>
      </w:r>
    </w:p>
    <w:p w14:paraId="214FA53B" w14:textId="77777777" w:rsidR="00F07558" w:rsidRPr="00F07558" w:rsidRDefault="00F07558" w:rsidP="00C813F6">
      <w:pPr>
        <w:pStyle w:val="ParaText"/>
        <w:numPr>
          <w:ilvl w:val="0"/>
          <w:numId w:val="35"/>
        </w:numPr>
        <w:ind w:left="1440"/>
        <w:jc w:val="left"/>
        <w:rPr>
          <w:rFonts w:cs="Arial"/>
          <w:szCs w:val="22"/>
        </w:rPr>
      </w:pPr>
      <w:r w:rsidRPr="00F07558">
        <w:rPr>
          <w:rFonts w:cs="Arial"/>
          <w:szCs w:val="22"/>
        </w:rPr>
        <w:t>the Interconnection Customer is able to demonstrate that the general Phase II Interconnection Study timeline under GI</w:t>
      </w:r>
      <w:r w:rsidR="005D2B6B">
        <w:rPr>
          <w:rFonts w:cs="Arial"/>
          <w:szCs w:val="22"/>
        </w:rPr>
        <w:t>DA</w:t>
      </w:r>
      <w:r w:rsidRPr="00F07558">
        <w:rPr>
          <w:rFonts w:cs="Arial"/>
          <w:szCs w:val="22"/>
        </w:rPr>
        <w:t>P is not sufficient to accommodate the Commercial Operation Date of the Generating Facility.</w:t>
      </w:r>
    </w:p>
    <w:p w14:paraId="078292EB" w14:textId="77777777" w:rsidR="00F07558" w:rsidRPr="00F07558" w:rsidRDefault="00F07558" w:rsidP="00F07558">
      <w:pPr>
        <w:widowControl w:val="0"/>
        <w:ind w:left="1080"/>
        <w:rPr>
          <w:rFonts w:ascii="Arial" w:hAnsi="Arial" w:cs="Arial"/>
          <w:sz w:val="22"/>
          <w:szCs w:val="22"/>
        </w:rPr>
      </w:pPr>
      <w:r w:rsidRPr="00F07558">
        <w:rPr>
          <w:rFonts w:ascii="Arial" w:hAnsi="Arial" w:cs="Arial"/>
          <w:sz w:val="22"/>
          <w:szCs w:val="22"/>
        </w:rPr>
        <w:t>Accelerated Phase II studies can start as soon as the project meets the above criteria and is determined independent.</w:t>
      </w:r>
    </w:p>
    <w:p w14:paraId="374AE39D" w14:textId="77777777" w:rsidR="00F07558" w:rsidRPr="007B0575" w:rsidRDefault="00F07558" w:rsidP="00F07558">
      <w:pPr>
        <w:pStyle w:val="ParaText"/>
        <w:jc w:val="left"/>
        <w:rPr>
          <w:rFonts w:cs="Arial"/>
          <w:szCs w:val="22"/>
        </w:rPr>
      </w:pPr>
      <w:r w:rsidRPr="00F07558">
        <w:rPr>
          <w:rFonts w:cs="Arial"/>
          <w:szCs w:val="22"/>
        </w:rPr>
        <w:t>In addition to the above criteria, the CAISO may apply to FERC in coordination with the Interconnection Customer for a waiver of the timelines in the GI</w:t>
      </w:r>
      <w:r w:rsidR="009D49B7">
        <w:rPr>
          <w:rFonts w:cs="Arial"/>
          <w:szCs w:val="22"/>
        </w:rPr>
        <w:t>DA</w:t>
      </w:r>
      <w:r w:rsidRPr="00F07558">
        <w:rPr>
          <w:rFonts w:cs="Arial"/>
          <w:szCs w:val="22"/>
        </w:rPr>
        <w:t>P to meet the schedule required by an order, ruling, or regulation of the Governor of the State of Cali</w:t>
      </w:r>
      <w:r w:rsidRPr="007B0575">
        <w:rPr>
          <w:rFonts w:cs="Arial"/>
          <w:szCs w:val="22"/>
        </w:rPr>
        <w:t>fornia, the CPUC, or the California Energy Commission.</w:t>
      </w:r>
    </w:p>
    <w:p w14:paraId="4F0AD840" w14:textId="77777777" w:rsidR="004C0449" w:rsidRPr="00FC14DD" w:rsidRDefault="00E346AC" w:rsidP="00FC14DD">
      <w:pPr>
        <w:pStyle w:val="Heading4"/>
        <w:ind w:left="2160"/>
        <w:rPr>
          <w:lang w:val="en-US"/>
        </w:rPr>
      </w:pPr>
      <w:bookmarkStart w:id="72" w:name="_Toc350752803"/>
      <w:r>
        <w:rPr>
          <w:lang w:val="en-US"/>
        </w:rPr>
        <w:t xml:space="preserve">Contents of </w:t>
      </w:r>
      <w:r w:rsidR="004C0449" w:rsidRPr="00FC14DD">
        <w:t xml:space="preserve">Phase II </w:t>
      </w:r>
      <w:r w:rsidR="009D49B7">
        <w:rPr>
          <w:lang w:val="en-US"/>
        </w:rPr>
        <w:t xml:space="preserve">Interconnection </w:t>
      </w:r>
      <w:r w:rsidR="004C0449" w:rsidRPr="00FC14DD">
        <w:t>Study Report</w:t>
      </w:r>
      <w:bookmarkEnd w:id="72"/>
    </w:p>
    <w:p w14:paraId="6E16DD66" w14:textId="77777777" w:rsidR="00053C5D" w:rsidRPr="00FC14DD" w:rsidRDefault="00053C5D" w:rsidP="00053C5D">
      <w:pPr>
        <w:rPr>
          <w:lang w:eastAsia="x-none"/>
        </w:rPr>
      </w:pPr>
    </w:p>
    <w:p w14:paraId="7E387D33" w14:textId="77777777" w:rsidR="00D43FD1" w:rsidRPr="00FC14DD" w:rsidRDefault="00D43FD1" w:rsidP="00D43FD1">
      <w:pPr>
        <w:ind w:left="1080"/>
        <w:rPr>
          <w:rFonts w:ascii="Arial" w:hAnsi="Arial" w:cs="Arial"/>
          <w:sz w:val="22"/>
          <w:szCs w:val="22"/>
          <w:lang w:eastAsia="x-none"/>
        </w:rPr>
      </w:pPr>
      <w:r w:rsidRPr="00FC14DD">
        <w:rPr>
          <w:rFonts w:ascii="Arial" w:hAnsi="Arial" w:cs="Arial"/>
          <w:sz w:val="22"/>
          <w:szCs w:val="22"/>
          <w:lang w:eastAsia="x-none"/>
        </w:rPr>
        <w:t xml:space="preserve">Below is a </w:t>
      </w:r>
      <w:r w:rsidR="00C347B2">
        <w:rPr>
          <w:rFonts w:ascii="Arial" w:hAnsi="Arial" w:cs="Arial"/>
          <w:sz w:val="22"/>
          <w:szCs w:val="22"/>
          <w:lang w:eastAsia="x-none"/>
        </w:rPr>
        <w:t xml:space="preserve">general </w:t>
      </w:r>
      <w:r w:rsidRPr="00FC14DD">
        <w:rPr>
          <w:rFonts w:ascii="Arial" w:hAnsi="Arial" w:cs="Arial"/>
          <w:sz w:val="22"/>
          <w:szCs w:val="22"/>
          <w:lang w:eastAsia="x-none"/>
        </w:rPr>
        <w:t xml:space="preserve">list of report </w:t>
      </w:r>
      <w:r w:rsidR="00C347B2">
        <w:rPr>
          <w:rFonts w:ascii="Arial" w:hAnsi="Arial" w:cs="Arial"/>
          <w:sz w:val="22"/>
          <w:szCs w:val="22"/>
          <w:lang w:eastAsia="x-none"/>
        </w:rPr>
        <w:t xml:space="preserve">information </w:t>
      </w:r>
      <w:r w:rsidRPr="00FC14DD">
        <w:rPr>
          <w:rFonts w:ascii="Arial" w:hAnsi="Arial" w:cs="Arial"/>
          <w:sz w:val="22"/>
          <w:szCs w:val="22"/>
          <w:lang w:eastAsia="x-none"/>
        </w:rPr>
        <w:t xml:space="preserve">that may be included as part of the Phase II </w:t>
      </w:r>
      <w:r w:rsidR="009D49B7">
        <w:rPr>
          <w:rFonts w:ascii="Arial" w:hAnsi="Arial" w:cs="Arial"/>
          <w:sz w:val="22"/>
          <w:szCs w:val="22"/>
          <w:lang w:eastAsia="x-none"/>
        </w:rPr>
        <w:t xml:space="preserve">Interconnection </w:t>
      </w:r>
      <w:r w:rsidRPr="00FC14DD">
        <w:rPr>
          <w:rFonts w:ascii="Arial" w:hAnsi="Arial" w:cs="Arial"/>
          <w:sz w:val="22"/>
          <w:szCs w:val="22"/>
          <w:lang w:eastAsia="x-none"/>
        </w:rPr>
        <w:t xml:space="preserve">Study </w:t>
      </w:r>
      <w:r w:rsidR="009D49B7">
        <w:rPr>
          <w:rFonts w:ascii="Arial" w:hAnsi="Arial" w:cs="Arial"/>
          <w:sz w:val="22"/>
          <w:szCs w:val="22"/>
          <w:lang w:eastAsia="x-none"/>
        </w:rPr>
        <w:t>r</w:t>
      </w:r>
      <w:r w:rsidRPr="00FC14DD">
        <w:rPr>
          <w:rFonts w:ascii="Arial" w:hAnsi="Arial" w:cs="Arial"/>
          <w:sz w:val="22"/>
          <w:szCs w:val="22"/>
          <w:lang w:eastAsia="x-none"/>
        </w:rPr>
        <w:t xml:space="preserve">eports. </w:t>
      </w:r>
      <w:r w:rsidR="00DD69F5">
        <w:rPr>
          <w:rFonts w:ascii="Arial" w:hAnsi="Arial" w:cs="Arial"/>
          <w:sz w:val="22"/>
          <w:szCs w:val="22"/>
          <w:lang w:eastAsia="x-none"/>
        </w:rPr>
        <w:t xml:space="preserve"> </w:t>
      </w:r>
      <w:r w:rsidR="00AD4A79">
        <w:rPr>
          <w:rFonts w:ascii="Arial" w:hAnsi="Arial" w:cs="Arial"/>
          <w:sz w:val="22"/>
          <w:szCs w:val="22"/>
          <w:lang w:eastAsia="x-none"/>
        </w:rPr>
        <w:t>T</w:t>
      </w:r>
      <w:r w:rsidRPr="00FC14DD">
        <w:rPr>
          <w:rFonts w:ascii="Arial" w:hAnsi="Arial" w:cs="Arial"/>
          <w:sz w:val="22"/>
          <w:szCs w:val="22"/>
          <w:lang w:eastAsia="x-none"/>
        </w:rPr>
        <w:t>he content of Phase I</w:t>
      </w:r>
      <w:r w:rsidR="00AD4A79">
        <w:rPr>
          <w:rFonts w:ascii="Arial" w:hAnsi="Arial" w:cs="Arial"/>
          <w:sz w:val="22"/>
          <w:szCs w:val="22"/>
          <w:lang w:eastAsia="x-none"/>
        </w:rPr>
        <w:t>I</w:t>
      </w:r>
      <w:r w:rsidRPr="00FC14DD">
        <w:rPr>
          <w:rFonts w:ascii="Arial" w:hAnsi="Arial" w:cs="Arial"/>
          <w:sz w:val="22"/>
          <w:szCs w:val="22"/>
          <w:lang w:eastAsia="x-none"/>
        </w:rPr>
        <w:t xml:space="preserve"> </w:t>
      </w:r>
      <w:r w:rsidR="009D49B7">
        <w:rPr>
          <w:rFonts w:ascii="Arial" w:hAnsi="Arial" w:cs="Arial"/>
          <w:sz w:val="22"/>
          <w:szCs w:val="22"/>
          <w:lang w:eastAsia="x-none"/>
        </w:rPr>
        <w:t xml:space="preserve">Interconnection </w:t>
      </w:r>
      <w:r w:rsidRPr="00FC14DD">
        <w:rPr>
          <w:rFonts w:ascii="Arial" w:hAnsi="Arial" w:cs="Arial"/>
          <w:sz w:val="22"/>
          <w:szCs w:val="22"/>
          <w:lang w:eastAsia="x-none"/>
        </w:rPr>
        <w:t xml:space="preserve">Study </w:t>
      </w:r>
      <w:r w:rsidR="009D49B7">
        <w:rPr>
          <w:rFonts w:ascii="Arial" w:hAnsi="Arial" w:cs="Arial"/>
          <w:sz w:val="22"/>
          <w:szCs w:val="22"/>
          <w:lang w:eastAsia="x-none"/>
        </w:rPr>
        <w:t>r</w:t>
      </w:r>
      <w:r w:rsidRPr="00FC14DD">
        <w:rPr>
          <w:rFonts w:ascii="Arial" w:hAnsi="Arial" w:cs="Arial"/>
          <w:sz w:val="22"/>
          <w:szCs w:val="22"/>
          <w:lang w:eastAsia="x-none"/>
        </w:rPr>
        <w:t xml:space="preserve">eport information </w:t>
      </w:r>
      <w:r w:rsidR="009D49B7">
        <w:rPr>
          <w:rFonts w:ascii="Arial" w:hAnsi="Arial" w:cs="Arial"/>
          <w:sz w:val="22"/>
          <w:szCs w:val="22"/>
          <w:lang w:eastAsia="x-none"/>
        </w:rPr>
        <w:t>may</w:t>
      </w:r>
      <w:r w:rsidRPr="00FC14DD">
        <w:rPr>
          <w:rFonts w:ascii="Arial" w:hAnsi="Arial" w:cs="Arial"/>
          <w:sz w:val="22"/>
          <w:szCs w:val="22"/>
          <w:lang w:eastAsia="x-none"/>
        </w:rPr>
        <w:t xml:space="preserve"> vary </w:t>
      </w:r>
      <w:r w:rsidR="009D49B7">
        <w:rPr>
          <w:rFonts w:ascii="Arial" w:hAnsi="Arial" w:cs="Arial"/>
          <w:sz w:val="22"/>
          <w:szCs w:val="22"/>
          <w:lang w:eastAsia="x-none"/>
        </w:rPr>
        <w:t>based on the unique circumstances of a</w:t>
      </w:r>
      <w:r w:rsidRPr="00FC14DD">
        <w:rPr>
          <w:rFonts w:ascii="Arial" w:hAnsi="Arial" w:cs="Arial"/>
          <w:sz w:val="22"/>
          <w:szCs w:val="22"/>
          <w:lang w:eastAsia="x-none"/>
        </w:rPr>
        <w:t xml:space="preserve"> project.</w:t>
      </w:r>
    </w:p>
    <w:p w14:paraId="58280423" w14:textId="77777777" w:rsidR="00D43FD1" w:rsidRPr="00FC14DD" w:rsidRDefault="00D43FD1" w:rsidP="00D43FD1">
      <w:pPr>
        <w:ind w:left="1080"/>
        <w:rPr>
          <w:rFonts w:ascii="Arial" w:hAnsi="Arial" w:cs="Arial"/>
          <w:sz w:val="22"/>
          <w:szCs w:val="22"/>
          <w:lang w:eastAsia="x-none"/>
        </w:rPr>
      </w:pPr>
    </w:p>
    <w:p w14:paraId="1233A13D" w14:textId="77777777" w:rsidR="00AD4A79" w:rsidRDefault="00AD4A79" w:rsidP="00FC14DD">
      <w:pPr>
        <w:pStyle w:val="ListBullet"/>
        <w:tabs>
          <w:tab w:val="clear" w:pos="720"/>
          <w:tab w:val="num" w:pos="1440"/>
        </w:tabs>
        <w:ind w:left="1440"/>
      </w:pPr>
      <w:r w:rsidRPr="00DC1B46">
        <w:t xml:space="preserve">Generator </w:t>
      </w:r>
      <w:r>
        <w:t>interconnection data</w:t>
      </w:r>
    </w:p>
    <w:p w14:paraId="61BD5190" w14:textId="77777777" w:rsidR="00AD4A79" w:rsidRDefault="00AD4A79" w:rsidP="00FC14DD">
      <w:pPr>
        <w:pStyle w:val="ListBullet"/>
        <w:tabs>
          <w:tab w:val="clear" w:pos="720"/>
          <w:tab w:val="num" w:pos="1440"/>
        </w:tabs>
        <w:ind w:left="1440"/>
      </w:pPr>
      <w:r>
        <w:t>Study scopes and assumptions</w:t>
      </w:r>
    </w:p>
    <w:p w14:paraId="36EEE831" w14:textId="77777777" w:rsidR="00AD4A79" w:rsidRPr="00882B2D" w:rsidRDefault="00AD4A79" w:rsidP="00FC14DD">
      <w:pPr>
        <w:pStyle w:val="ListBullet"/>
        <w:tabs>
          <w:tab w:val="clear" w:pos="720"/>
          <w:tab w:val="num" w:pos="1440"/>
        </w:tabs>
        <w:ind w:left="1440"/>
      </w:pPr>
      <w:r>
        <w:t>Deliverability a</w:t>
      </w:r>
      <w:r w:rsidRPr="00882B2D">
        <w:t>ssessment</w:t>
      </w:r>
    </w:p>
    <w:p w14:paraId="064E6257" w14:textId="77777777" w:rsidR="00AD4A79" w:rsidRDefault="00AD4A79" w:rsidP="00FC14DD">
      <w:pPr>
        <w:pStyle w:val="ListBullet"/>
        <w:tabs>
          <w:tab w:val="clear" w:pos="720"/>
          <w:tab w:val="num" w:pos="1440"/>
        </w:tabs>
        <w:ind w:left="1440"/>
      </w:pPr>
      <w:r>
        <w:t>Power flow analysis</w:t>
      </w:r>
    </w:p>
    <w:p w14:paraId="081F6279" w14:textId="77777777" w:rsidR="00AD4A79" w:rsidRDefault="00AD4A79" w:rsidP="00FC14DD">
      <w:pPr>
        <w:pStyle w:val="ListBullet"/>
        <w:tabs>
          <w:tab w:val="clear" w:pos="720"/>
          <w:tab w:val="num" w:pos="1440"/>
        </w:tabs>
        <w:ind w:left="1440"/>
      </w:pPr>
      <w:r>
        <w:t>Reactive power deficiency a</w:t>
      </w:r>
      <w:r w:rsidRPr="009A79AA">
        <w:t>nalysis</w:t>
      </w:r>
    </w:p>
    <w:p w14:paraId="37117EA5" w14:textId="77777777" w:rsidR="00AD4A79" w:rsidRDefault="00AD4A79" w:rsidP="00FC14DD">
      <w:pPr>
        <w:pStyle w:val="ListBullet"/>
        <w:tabs>
          <w:tab w:val="clear" w:pos="720"/>
          <w:tab w:val="num" w:pos="1440"/>
        </w:tabs>
        <w:ind w:left="1440"/>
      </w:pPr>
      <w:r>
        <w:t>Transient s</w:t>
      </w:r>
      <w:r w:rsidRPr="00631B6B">
        <w:t>tability</w:t>
      </w:r>
      <w:r>
        <w:t xml:space="preserve"> e</w:t>
      </w:r>
      <w:r w:rsidRPr="00631B6B">
        <w:t>valuation</w:t>
      </w:r>
    </w:p>
    <w:p w14:paraId="35344CBE" w14:textId="77777777" w:rsidR="00AD4A79" w:rsidRDefault="00AD4A79" w:rsidP="00FC14DD">
      <w:pPr>
        <w:pStyle w:val="ListBullet"/>
        <w:tabs>
          <w:tab w:val="clear" w:pos="720"/>
          <w:tab w:val="num" w:pos="1440"/>
        </w:tabs>
        <w:ind w:left="1440"/>
      </w:pPr>
      <w:r>
        <w:t>Short circuit duty analysis</w:t>
      </w:r>
    </w:p>
    <w:p w14:paraId="3270F5D5" w14:textId="77777777" w:rsidR="00AC640E" w:rsidRPr="00631B6B" w:rsidRDefault="00AC640E" w:rsidP="00FC14DD">
      <w:pPr>
        <w:pStyle w:val="ListBullet"/>
        <w:tabs>
          <w:tab w:val="clear" w:pos="720"/>
          <w:tab w:val="num" w:pos="1440"/>
        </w:tabs>
        <w:ind w:left="1440"/>
      </w:pPr>
      <w:r>
        <w:t>Operational studies</w:t>
      </w:r>
    </w:p>
    <w:p w14:paraId="3293B9EE" w14:textId="77777777" w:rsidR="00AD4A79" w:rsidRDefault="00AD4A79" w:rsidP="00FC14DD">
      <w:pPr>
        <w:pStyle w:val="ListBullet"/>
        <w:tabs>
          <w:tab w:val="clear" w:pos="720"/>
          <w:tab w:val="num" w:pos="1440"/>
        </w:tabs>
        <w:ind w:left="1440"/>
      </w:pPr>
      <w:r w:rsidRPr="00DC1B46">
        <w:t xml:space="preserve">Preliminary </w:t>
      </w:r>
      <w:r w:rsidR="00DD69F5">
        <w:t>p</w:t>
      </w:r>
      <w:r w:rsidRPr="00DC1B46">
        <w:t xml:space="preserve">rotection </w:t>
      </w:r>
      <w:r w:rsidR="00DD69F5">
        <w:t>r</w:t>
      </w:r>
      <w:r w:rsidRPr="00DC1B46">
        <w:t>equirement</w:t>
      </w:r>
    </w:p>
    <w:p w14:paraId="6850B939" w14:textId="77777777" w:rsidR="00AD4A79" w:rsidRDefault="00AD4A79" w:rsidP="00FC14DD">
      <w:pPr>
        <w:pStyle w:val="ListBullet"/>
        <w:tabs>
          <w:tab w:val="clear" w:pos="720"/>
          <w:tab w:val="num" w:pos="1440"/>
        </w:tabs>
        <w:ind w:left="1440"/>
      </w:pPr>
      <w:r>
        <w:t>Interconnection plan of service requirements</w:t>
      </w:r>
    </w:p>
    <w:p w14:paraId="7BDEB0C5" w14:textId="77777777" w:rsidR="00AD4A79" w:rsidRPr="00DC1B46" w:rsidRDefault="00AD4A79" w:rsidP="00FC14DD">
      <w:pPr>
        <w:pStyle w:val="ListBullet"/>
        <w:tabs>
          <w:tab w:val="clear" w:pos="720"/>
          <w:tab w:val="num" w:pos="1440"/>
        </w:tabs>
        <w:ind w:left="1440"/>
      </w:pPr>
      <w:r>
        <w:t>Network upgrade requirements</w:t>
      </w:r>
    </w:p>
    <w:p w14:paraId="29307971" w14:textId="77777777" w:rsidR="00AD4A79" w:rsidRPr="00DC1B46" w:rsidRDefault="00AD4A79" w:rsidP="00FC14DD">
      <w:pPr>
        <w:pStyle w:val="ListBullet"/>
        <w:tabs>
          <w:tab w:val="clear" w:pos="720"/>
          <w:tab w:val="num" w:pos="1440"/>
        </w:tabs>
        <w:ind w:left="1440"/>
      </w:pPr>
      <w:r w:rsidRPr="00DC1B46">
        <w:t xml:space="preserve">Substation and </w:t>
      </w:r>
      <w:r w:rsidR="00DD69F5">
        <w:t>t</w:t>
      </w:r>
      <w:r w:rsidRPr="00DC1B46">
        <w:t xml:space="preserve">ransmission </w:t>
      </w:r>
      <w:r w:rsidR="00DD69F5">
        <w:t>w</w:t>
      </w:r>
      <w:r w:rsidRPr="00DC1B46">
        <w:t xml:space="preserve">ork </w:t>
      </w:r>
      <w:r w:rsidR="00DD69F5">
        <w:t>s</w:t>
      </w:r>
      <w:r w:rsidRPr="00DC1B46">
        <w:t xml:space="preserve">cope and </w:t>
      </w:r>
      <w:r w:rsidR="00DD69F5">
        <w:t>e</w:t>
      </w:r>
      <w:r w:rsidRPr="00DC1B46">
        <w:t>stimate</w:t>
      </w:r>
    </w:p>
    <w:p w14:paraId="43AFB1E7" w14:textId="77777777" w:rsidR="00AD4A79" w:rsidRPr="009C7BBE" w:rsidRDefault="00AD4A79" w:rsidP="00FC14DD">
      <w:pPr>
        <w:pStyle w:val="ListBullet"/>
        <w:tabs>
          <w:tab w:val="clear" w:pos="720"/>
          <w:tab w:val="num" w:pos="1440"/>
        </w:tabs>
        <w:ind w:left="1440"/>
      </w:pPr>
      <w:r w:rsidRPr="009C7BBE">
        <w:t xml:space="preserve">Upgrades, </w:t>
      </w:r>
      <w:r w:rsidR="00E346AC">
        <w:t>c</w:t>
      </w:r>
      <w:r w:rsidRPr="009C7BBE">
        <w:t xml:space="preserve">ost </w:t>
      </w:r>
      <w:r w:rsidR="00E346AC">
        <w:t>e</w:t>
      </w:r>
      <w:r w:rsidRPr="009C7BBE">
        <w:t xml:space="preserve">stimates and </w:t>
      </w:r>
      <w:r w:rsidR="00E346AC">
        <w:t>c</w:t>
      </w:r>
      <w:r w:rsidRPr="009C7BBE">
        <w:t>onstruction schedule estimates</w:t>
      </w:r>
    </w:p>
    <w:p w14:paraId="4648BA31" w14:textId="77777777" w:rsidR="00053C5D" w:rsidRDefault="00053C5D" w:rsidP="00053C5D">
      <w:pPr>
        <w:rPr>
          <w:highlight w:val="yellow"/>
          <w:lang w:eastAsia="x-none"/>
        </w:rPr>
      </w:pPr>
    </w:p>
    <w:p w14:paraId="6F1BCA61" w14:textId="77777777" w:rsidR="00053C5D" w:rsidRPr="00053C5D" w:rsidRDefault="00053C5D" w:rsidP="00053C5D">
      <w:pPr>
        <w:rPr>
          <w:highlight w:val="yellow"/>
          <w:lang w:eastAsia="x-none"/>
        </w:rPr>
      </w:pPr>
    </w:p>
    <w:p w14:paraId="182FF09D" w14:textId="77777777" w:rsidR="004C0449" w:rsidRDefault="004C0449" w:rsidP="0092523F">
      <w:pPr>
        <w:pStyle w:val="Heading3"/>
        <w:rPr>
          <w:lang w:val="en-US"/>
        </w:rPr>
      </w:pPr>
      <w:bookmarkStart w:id="73" w:name="_Toc350752804"/>
      <w:r>
        <w:t xml:space="preserve">Phase II </w:t>
      </w:r>
      <w:r w:rsidR="00E346AC">
        <w:rPr>
          <w:lang w:val="en-US"/>
        </w:rPr>
        <w:t xml:space="preserve">Interconnection Study </w:t>
      </w:r>
      <w:r>
        <w:t>Results Meetings</w:t>
      </w:r>
      <w:r w:rsidR="006D187E">
        <w:rPr>
          <w:rStyle w:val="FootnoteReference"/>
        </w:rPr>
        <w:footnoteReference w:id="41"/>
      </w:r>
      <w:bookmarkEnd w:id="73"/>
    </w:p>
    <w:p w14:paraId="022E76CE" w14:textId="77777777" w:rsidR="006D187E" w:rsidRDefault="006D187E" w:rsidP="006D187E">
      <w:pPr>
        <w:rPr>
          <w:lang w:eastAsia="x-none"/>
        </w:rPr>
      </w:pPr>
    </w:p>
    <w:p w14:paraId="4B90600D" w14:textId="77777777" w:rsidR="006D187E" w:rsidRPr="006D187E" w:rsidRDefault="006D187E" w:rsidP="006D187E">
      <w:pPr>
        <w:ind w:left="720"/>
        <w:rPr>
          <w:rFonts w:ascii="Arial" w:hAnsi="Arial" w:cs="Arial"/>
          <w:sz w:val="22"/>
          <w:szCs w:val="22"/>
          <w:lang w:eastAsia="x-none"/>
        </w:rPr>
      </w:pPr>
      <w:r w:rsidRPr="006D187E">
        <w:rPr>
          <w:rFonts w:ascii="Arial" w:hAnsi="Arial" w:cs="Arial"/>
          <w:sz w:val="22"/>
          <w:szCs w:val="22"/>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7CC1BACC" w14:textId="77777777" w:rsidR="004C0449" w:rsidRDefault="004C0449" w:rsidP="00FC14DD">
      <w:pPr>
        <w:pStyle w:val="Heading4"/>
        <w:ind w:left="2160"/>
        <w:rPr>
          <w:lang w:val="en-US"/>
        </w:rPr>
      </w:pPr>
      <w:bookmarkStart w:id="74" w:name="_Toc350752805"/>
      <w:r>
        <w:t>Interconnection Customer Comments on Phase I</w:t>
      </w:r>
      <w:r w:rsidR="00E346AC">
        <w:rPr>
          <w:lang w:val="en-US"/>
        </w:rPr>
        <w:t>I</w:t>
      </w:r>
      <w:r>
        <w:t xml:space="preserve"> </w:t>
      </w:r>
      <w:r w:rsidR="00E346AC">
        <w:rPr>
          <w:lang w:val="en-US"/>
        </w:rPr>
        <w:t xml:space="preserve">Interconnection Study </w:t>
      </w:r>
      <w:r>
        <w:t>Report</w:t>
      </w:r>
      <w:bookmarkEnd w:id="74"/>
    </w:p>
    <w:p w14:paraId="2F28206B" w14:textId="77777777" w:rsidR="006D187E" w:rsidRDefault="006D187E" w:rsidP="006D187E">
      <w:pPr>
        <w:rPr>
          <w:lang w:eastAsia="x-none"/>
        </w:rPr>
      </w:pPr>
    </w:p>
    <w:p w14:paraId="31706989" w14:textId="77777777" w:rsidR="006D187E" w:rsidRPr="006D187E" w:rsidRDefault="006D187E" w:rsidP="006D187E">
      <w:pPr>
        <w:pStyle w:val="Default"/>
        <w:spacing w:line="276" w:lineRule="auto"/>
        <w:ind w:left="1080"/>
        <w:rPr>
          <w:sz w:val="22"/>
          <w:szCs w:val="22"/>
        </w:rPr>
      </w:pPr>
      <w:r w:rsidRPr="006D187E">
        <w:rPr>
          <w:sz w:val="22"/>
          <w:szCs w:val="22"/>
        </w:rPr>
        <w:t xml:space="preserve">Should the Interconnection Customer provide written comments on the final Phase II Interconnection Study report within ten (10) Business Days of receipt of the report, but in no case less than three (3) Business Days before the Results Meeting, whichever is sooner, then the </w:t>
      </w:r>
      <w:r w:rsidR="005D5B0F">
        <w:rPr>
          <w:sz w:val="22"/>
          <w:szCs w:val="22"/>
        </w:rPr>
        <w:t>CA</w:t>
      </w:r>
      <w:r w:rsidRPr="006D187E">
        <w:rPr>
          <w:sz w:val="22"/>
          <w:szCs w:val="22"/>
        </w:rPr>
        <w:t>ISO will address the written comments in the Phase II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08D7D3E" w14:textId="77777777" w:rsidR="006D187E" w:rsidRPr="006D187E" w:rsidRDefault="006D187E" w:rsidP="006D187E">
      <w:pPr>
        <w:pStyle w:val="Default"/>
        <w:spacing w:line="276" w:lineRule="auto"/>
        <w:ind w:left="1080"/>
        <w:rPr>
          <w:sz w:val="22"/>
          <w:szCs w:val="22"/>
        </w:rPr>
      </w:pPr>
    </w:p>
    <w:p w14:paraId="0F0A9083" w14:textId="77777777" w:rsidR="006D187E" w:rsidRDefault="006D187E" w:rsidP="006D187E">
      <w:pPr>
        <w:pStyle w:val="Default"/>
        <w:spacing w:line="276" w:lineRule="auto"/>
        <w:ind w:left="1080"/>
        <w:rPr>
          <w:sz w:val="22"/>
          <w:szCs w:val="22"/>
        </w:rPr>
      </w:pPr>
      <w:r w:rsidRPr="006D187E">
        <w:rPr>
          <w:sz w:val="22"/>
          <w:szCs w:val="22"/>
        </w:rPr>
        <w:t>The Interconnection Customer may submit, in writing, additional comments on the final Phase II Interconnection Study report up to three (3) Business Days following the Results Meeting. 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  The CAISO will issue any such revised report or addendum no later than fifteen (15) Business Days following the Results Meeting.</w:t>
      </w:r>
    </w:p>
    <w:p w14:paraId="2356B507" w14:textId="77777777" w:rsidR="00053C5D" w:rsidRDefault="00053C5D" w:rsidP="006D187E">
      <w:pPr>
        <w:pStyle w:val="Default"/>
        <w:spacing w:line="276" w:lineRule="auto"/>
        <w:ind w:left="1080"/>
        <w:rPr>
          <w:sz w:val="22"/>
          <w:szCs w:val="22"/>
        </w:rPr>
      </w:pPr>
    </w:p>
    <w:p w14:paraId="506B934D" w14:textId="77777777" w:rsidR="004C0449" w:rsidRDefault="004C0449" w:rsidP="00FC14DD">
      <w:pPr>
        <w:pStyle w:val="Heading4"/>
        <w:ind w:left="2160"/>
        <w:rPr>
          <w:lang w:val="en-US"/>
        </w:rPr>
      </w:pPr>
      <w:bookmarkStart w:id="75" w:name="_Toc350752806"/>
      <w:r>
        <w:t>Meeting Minutes</w:t>
      </w:r>
      <w:bookmarkEnd w:id="75"/>
    </w:p>
    <w:p w14:paraId="49FECEEF" w14:textId="77777777" w:rsidR="006D187E" w:rsidRDefault="006D187E" w:rsidP="006D187E">
      <w:pPr>
        <w:rPr>
          <w:lang w:eastAsia="x-none"/>
        </w:rPr>
      </w:pPr>
    </w:p>
    <w:p w14:paraId="4F55781F" w14:textId="77777777" w:rsidR="006D187E" w:rsidRPr="006D187E" w:rsidRDefault="006D187E" w:rsidP="006D187E">
      <w:pPr>
        <w:pStyle w:val="Default"/>
        <w:spacing w:line="276" w:lineRule="auto"/>
        <w:ind w:left="1080"/>
        <w:rPr>
          <w:sz w:val="22"/>
          <w:szCs w:val="22"/>
        </w:rPr>
      </w:pPr>
      <w:r w:rsidRPr="006D187E">
        <w:rPr>
          <w:sz w:val="22"/>
          <w:szCs w:val="22"/>
        </w:rPr>
        <w:t xml:space="preserve">As is done for the Scoping Meeting and the Phase I </w:t>
      </w:r>
      <w:r w:rsidR="00E346AC">
        <w:rPr>
          <w:sz w:val="22"/>
          <w:szCs w:val="22"/>
        </w:rPr>
        <w:t xml:space="preserve">Interconnection Study </w:t>
      </w:r>
      <w:r w:rsidRPr="006D187E">
        <w:rPr>
          <w:sz w:val="22"/>
          <w:szCs w:val="22"/>
        </w:rPr>
        <w:t xml:space="preserve">Results Meeting, the CAISO </w:t>
      </w:r>
      <w:r w:rsidR="00E346AC">
        <w:rPr>
          <w:sz w:val="22"/>
          <w:szCs w:val="22"/>
        </w:rPr>
        <w:t xml:space="preserve">will </w:t>
      </w:r>
      <w:r w:rsidRPr="006D187E">
        <w:rPr>
          <w:sz w:val="22"/>
          <w:szCs w:val="22"/>
        </w:rPr>
        <w:t>prepare meeting minutes and provide the Interconnection Customer, and other attendees, with an opportunity to confirm their accuracy.</w:t>
      </w:r>
    </w:p>
    <w:p w14:paraId="1CEE1A2D" w14:textId="77777777" w:rsidR="004C0449" w:rsidRDefault="004C0449" w:rsidP="00FC14DD">
      <w:pPr>
        <w:pStyle w:val="Heading4"/>
        <w:ind w:left="2160"/>
        <w:rPr>
          <w:lang w:val="en-US"/>
        </w:rPr>
      </w:pPr>
      <w:bookmarkStart w:id="76" w:name="_Toc350752807"/>
      <w:r>
        <w:t>Establish Final Commercial Operation Date</w:t>
      </w:r>
      <w:bookmarkEnd w:id="76"/>
    </w:p>
    <w:p w14:paraId="756EECD0" w14:textId="77777777" w:rsidR="006D187E" w:rsidRDefault="006D187E" w:rsidP="006D187E">
      <w:pPr>
        <w:rPr>
          <w:lang w:eastAsia="x-none"/>
        </w:rPr>
      </w:pPr>
    </w:p>
    <w:p w14:paraId="3B7FD7CE" w14:textId="77777777" w:rsidR="006D187E" w:rsidRDefault="006D187E" w:rsidP="006D187E">
      <w:pPr>
        <w:pStyle w:val="Default"/>
        <w:spacing w:line="276" w:lineRule="auto"/>
        <w:ind w:left="1080"/>
        <w:rPr>
          <w:sz w:val="22"/>
          <w:szCs w:val="22"/>
        </w:rPr>
      </w:pPr>
      <w:r w:rsidRPr="006D187E">
        <w:rPr>
          <w:sz w:val="22"/>
          <w:szCs w:val="22"/>
        </w:rPr>
        <w:t xml:space="preserve">At the Phase II </w:t>
      </w:r>
      <w:r w:rsidR="00E346AC">
        <w:rPr>
          <w:sz w:val="22"/>
          <w:szCs w:val="22"/>
        </w:rPr>
        <w:t xml:space="preserve">Interconnection Study </w:t>
      </w:r>
      <w:r w:rsidRPr="006D187E">
        <w:rPr>
          <w:sz w:val="22"/>
          <w:szCs w:val="22"/>
        </w:rPr>
        <w:t xml:space="preserve">Results Meeting, the parties should be prepared to </w:t>
      </w:r>
      <w:r w:rsidR="00D933B6" w:rsidRPr="006D187E">
        <w:rPr>
          <w:sz w:val="22"/>
          <w:szCs w:val="22"/>
        </w:rPr>
        <w:t>discuss and</w:t>
      </w:r>
      <w:r w:rsidRPr="006D187E">
        <w:rPr>
          <w:sz w:val="22"/>
          <w:szCs w:val="22"/>
        </w:rPr>
        <w:t xml:space="preserve"> select the final Commercial Operation Date.  </w:t>
      </w:r>
      <w:r w:rsidR="00B03493">
        <w:rPr>
          <w:sz w:val="22"/>
          <w:szCs w:val="22"/>
        </w:rPr>
        <w:t>T</w:t>
      </w:r>
      <w:r w:rsidRPr="006D187E">
        <w:rPr>
          <w:sz w:val="22"/>
          <w:szCs w:val="22"/>
        </w:rPr>
        <w:t>he CAISO’s practice is to incorporate the time frame for completion of the transmission build</w:t>
      </w:r>
      <w:r w:rsidR="00E346AC">
        <w:rPr>
          <w:sz w:val="22"/>
          <w:szCs w:val="22"/>
        </w:rPr>
        <w:t>-</w:t>
      </w:r>
      <w:r w:rsidRPr="006D187E">
        <w:rPr>
          <w:sz w:val="22"/>
          <w:szCs w:val="22"/>
        </w:rPr>
        <w:t>out when determining the Commercial Operation Date.</w:t>
      </w:r>
    </w:p>
    <w:p w14:paraId="3286D793" w14:textId="77777777" w:rsidR="00E32788" w:rsidRPr="006D187E" w:rsidRDefault="00E32788" w:rsidP="006D187E">
      <w:pPr>
        <w:pStyle w:val="Default"/>
        <w:spacing w:line="276" w:lineRule="auto"/>
        <w:ind w:left="1080"/>
        <w:rPr>
          <w:sz w:val="22"/>
          <w:szCs w:val="22"/>
        </w:rPr>
      </w:pPr>
    </w:p>
    <w:p w14:paraId="7A08DECB" w14:textId="77777777" w:rsidR="004C0449" w:rsidRDefault="004C0449" w:rsidP="0092523F">
      <w:pPr>
        <w:pStyle w:val="Heading3"/>
        <w:rPr>
          <w:lang w:val="en-US"/>
        </w:rPr>
      </w:pPr>
      <w:bookmarkStart w:id="77" w:name="_Toc350752808"/>
      <w:r>
        <w:t>Allocation Process for TP Deliverability</w:t>
      </w:r>
      <w:r w:rsidR="00807B2A">
        <w:rPr>
          <w:rStyle w:val="FootnoteReference"/>
        </w:rPr>
        <w:footnoteReference w:id="42"/>
      </w:r>
      <w:bookmarkEnd w:id="77"/>
    </w:p>
    <w:p w14:paraId="4157FB05" w14:textId="77777777" w:rsidR="004F78D3" w:rsidRDefault="004F78D3" w:rsidP="004F78D3">
      <w:pPr>
        <w:rPr>
          <w:lang w:eastAsia="x-none"/>
        </w:rPr>
      </w:pPr>
    </w:p>
    <w:p w14:paraId="6745D099" w14:textId="77777777" w:rsidR="004F78D3" w:rsidRDefault="004F78D3" w:rsidP="00E32788">
      <w:pPr>
        <w:pStyle w:val="Default"/>
        <w:spacing w:line="276" w:lineRule="auto"/>
        <w:ind w:left="720"/>
        <w:rPr>
          <w:sz w:val="22"/>
          <w:szCs w:val="22"/>
        </w:rPr>
      </w:pPr>
      <w:r w:rsidRPr="004F78D3">
        <w:rPr>
          <w:sz w:val="22"/>
          <w:szCs w:val="22"/>
        </w:rPr>
        <w:t xml:space="preserve">After the Phase II Interconnection Study reports are issued, the CAISO will perform the allocation of the TP Deliverability to Option (A) and Option (B) Generating Facilities that meet the eligibility criteria set forth in </w:t>
      </w:r>
      <w:r w:rsidR="00E32788">
        <w:rPr>
          <w:sz w:val="22"/>
          <w:szCs w:val="22"/>
        </w:rPr>
        <w:t xml:space="preserve">GIDAP </w:t>
      </w:r>
      <w:r w:rsidRPr="00E32788">
        <w:rPr>
          <w:sz w:val="22"/>
          <w:szCs w:val="22"/>
        </w:rPr>
        <w:t>Section 8.9.2</w:t>
      </w:r>
      <w:r w:rsidR="00E32788">
        <w:rPr>
          <w:sz w:val="22"/>
          <w:szCs w:val="22"/>
        </w:rPr>
        <w:t xml:space="preserve"> and GIDAP BPM Section 6.2.9.4</w:t>
      </w:r>
      <w:r w:rsidRPr="004F78D3">
        <w:rPr>
          <w:sz w:val="22"/>
          <w:szCs w:val="22"/>
        </w:rPr>
        <w:t>.</w:t>
      </w:r>
      <w:r w:rsidR="00E32788">
        <w:rPr>
          <w:sz w:val="22"/>
          <w:szCs w:val="22"/>
        </w:rPr>
        <w:t xml:space="preserve"> </w:t>
      </w:r>
      <w:r w:rsidRPr="004F78D3">
        <w:rPr>
          <w:sz w:val="22"/>
          <w:szCs w:val="22"/>
        </w:rPr>
        <w:t xml:space="preserve"> The TP Deliverability available for allocation will </w:t>
      </w:r>
      <w:r w:rsidR="001A1BA3">
        <w:rPr>
          <w:sz w:val="22"/>
          <w:szCs w:val="22"/>
        </w:rPr>
        <w:t xml:space="preserve">be </w:t>
      </w:r>
      <w:r w:rsidRPr="004F78D3">
        <w:rPr>
          <w:sz w:val="22"/>
          <w:szCs w:val="22"/>
        </w:rPr>
        <w:t xml:space="preserve">determined from the most recent Transmission Plan. </w:t>
      </w:r>
      <w:r w:rsidR="00053C5D">
        <w:rPr>
          <w:sz w:val="22"/>
          <w:szCs w:val="22"/>
        </w:rPr>
        <w:t xml:space="preserve"> </w:t>
      </w:r>
      <w:r w:rsidRPr="004F78D3">
        <w:rPr>
          <w:sz w:val="22"/>
          <w:szCs w:val="22"/>
        </w:rPr>
        <w:t xml:space="preserve">Once a Generating Facility is allocated TP Deliverability, the facility will be required to comply with retention criteria specific in </w:t>
      </w:r>
      <w:r w:rsidR="00445544" w:rsidRPr="00445544">
        <w:rPr>
          <w:sz w:val="22"/>
          <w:szCs w:val="22"/>
        </w:rPr>
        <w:t xml:space="preserve">GIDAP </w:t>
      </w:r>
      <w:r w:rsidRPr="00445544">
        <w:rPr>
          <w:sz w:val="22"/>
          <w:szCs w:val="22"/>
        </w:rPr>
        <w:t>Section 8.9.3</w:t>
      </w:r>
      <w:r w:rsidR="00445544">
        <w:rPr>
          <w:sz w:val="22"/>
          <w:szCs w:val="22"/>
        </w:rPr>
        <w:t xml:space="preserve"> and BPM Section 6.2.9.5</w:t>
      </w:r>
      <w:r w:rsidRPr="004F78D3">
        <w:rPr>
          <w:sz w:val="22"/>
          <w:szCs w:val="22"/>
        </w:rPr>
        <w:t xml:space="preserve"> in order to retain the allocation.</w:t>
      </w:r>
      <w:r w:rsidR="00DD69F5">
        <w:rPr>
          <w:sz w:val="22"/>
          <w:szCs w:val="22"/>
        </w:rPr>
        <w:t xml:space="preserve"> </w:t>
      </w:r>
      <w:r w:rsidRPr="004F78D3">
        <w:rPr>
          <w:sz w:val="22"/>
          <w:szCs w:val="22"/>
        </w:rPr>
        <w:t xml:space="preserve"> </w:t>
      </w:r>
      <w:r w:rsidR="001A1BA3">
        <w:rPr>
          <w:sz w:val="22"/>
          <w:szCs w:val="22"/>
        </w:rPr>
        <w:t xml:space="preserve">A Generating Facility’s compliance with the retention criteria shall be verified annually until the facility achieves </w:t>
      </w:r>
      <w:r w:rsidR="00E346AC">
        <w:rPr>
          <w:sz w:val="22"/>
          <w:szCs w:val="22"/>
        </w:rPr>
        <w:t>C</w:t>
      </w:r>
      <w:r w:rsidR="001A1BA3">
        <w:rPr>
          <w:sz w:val="22"/>
          <w:szCs w:val="22"/>
        </w:rPr>
        <w:t xml:space="preserve">ommercial </w:t>
      </w:r>
      <w:r w:rsidR="00E346AC">
        <w:rPr>
          <w:sz w:val="22"/>
          <w:szCs w:val="22"/>
        </w:rPr>
        <w:t>O</w:t>
      </w:r>
      <w:r w:rsidR="001A1BA3">
        <w:rPr>
          <w:sz w:val="22"/>
          <w:szCs w:val="22"/>
        </w:rPr>
        <w:t>peration, at which time the allocation of TP Deliverability will be reflected in the facility’s Deliverability Status as an attribute of the facility that is no longer subject to the retention criteria</w:t>
      </w:r>
      <w:r w:rsidR="001A1BA3" w:rsidRPr="00872155">
        <w:rPr>
          <w:sz w:val="22"/>
          <w:szCs w:val="22"/>
        </w:rPr>
        <w:t xml:space="preserve">. </w:t>
      </w:r>
    </w:p>
    <w:p w14:paraId="7C6058FE" w14:textId="77777777" w:rsidR="004F78D3" w:rsidRPr="004F78D3" w:rsidRDefault="004F78D3" w:rsidP="00E32788">
      <w:pPr>
        <w:pStyle w:val="Default"/>
        <w:spacing w:line="276" w:lineRule="auto"/>
        <w:ind w:left="720"/>
        <w:rPr>
          <w:sz w:val="22"/>
          <w:szCs w:val="22"/>
        </w:rPr>
      </w:pPr>
    </w:p>
    <w:p w14:paraId="1742F931" w14:textId="77777777" w:rsidR="004F78D3" w:rsidRDefault="004F78D3" w:rsidP="00E32788">
      <w:pPr>
        <w:spacing w:line="276" w:lineRule="auto"/>
        <w:ind w:left="720"/>
        <w:rPr>
          <w:rFonts w:ascii="Arial" w:eastAsia="Calibri" w:hAnsi="Arial" w:cs="Arial"/>
          <w:color w:val="000000"/>
          <w:sz w:val="22"/>
          <w:szCs w:val="22"/>
        </w:rPr>
      </w:pPr>
      <w:r w:rsidRPr="004F78D3">
        <w:rPr>
          <w:rFonts w:ascii="Arial" w:eastAsia="Calibri" w:hAnsi="Arial" w:cs="Arial"/>
          <w:color w:val="000000"/>
          <w:sz w:val="22"/>
          <w:szCs w:val="22"/>
        </w:rPr>
        <w:t xml:space="preserve">Allocation of TP Deliverability shall not provide any Interconnection Customer or </w:t>
      </w:r>
      <w:r w:rsidRPr="00C22692">
        <w:rPr>
          <w:rFonts w:ascii="Arial" w:eastAsia="Calibri" w:hAnsi="Arial" w:cs="Arial"/>
          <w:color w:val="000000"/>
          <w:sz w:val="22"/>
          <w:szCs w:val="22"/>
        </w:rPr>
        <w:t>Generating Facility with any right to a specific MW of capacity on the CAISO Controlled Grid or any other rights (such as title, ownership, rights to lease, transfer or encumber).</w:t>
      </w:r>
      <w:r w:rsidR="001A1BA3" w:rsidRPr="004950A8">
        <w:rPr>
          <w:rFonts w:ascii="Arial" w:eastAsia="Calibri" w:hAnsi="Arial" w:cs="Arial"/>
          <w:color w:val="000000"/>
          <w:sz w:val="22"/>
          <w:szCs w:val="22"/>
        </w:rPr>
        <w:t xml:space="preserve"> Rather, an allocation of TP Deliverability will be reflected in the Generating Facility’s Deliverability Status for purposes of determining its Net Qualifying Capacity on an annual basis in accordance with </w:t>
      </w:r>
      <w:r w:rsidR="00F51552">
        <w:rPr>
          <w:rFonts w:ascii="Arial" w:eastAsia="Calibri" w:hAnsi="Arial" w:cs="Arial"/>
          <w:color w:val="000000"/>
          <w:sz w:val="22"/>
          <w:szCs w:val="22"/>
        </w:rPr>
        <w:t xml:space="preserve">CAISO </w:t>
      </w:r>
      <w:r w:rsidR="001A1BA3" w:rsidRPr="004950A8">
        <w:rPr>
          <w:rFonts w:ascii="Arial" w:eastAsia="Calibri" w:hAnsi="Arial" w:cs="Arial"/>
          <w:color w:val="000000"/>
          <w:sz w:val="22"/>
          <w:szCs w:val="22"/>
        </w:rPr>
        <w:t>Tariff Section 40.</w:t>
      </w:r>
      <w:r w:rsidR="00F51552">
        <w:rPr>
          <w:rFonts w:ascii="Arial" w:eastAsia="Calibri" w:hAnsi="Arial" w:cs="Arial"/>
          <w:color w:val="000000"/>
          <w:sz w:val="22"/>
          <w:szCs w:val="22"/>
        </w:rPr>
        <w:t>4.</w:t>
      </w:r>
      <w:r w:rsidR="001A1BA3" w:rsidRPr="004950A8">
        <w:rPr>
          <w:rFonts w:ascii="Arial" w:eastAsia="Calibri" w:hAnsi="Arial" w:cs="Arial"/>
          <w:color w:val="000000"/>
          <w:sz w:val="22"/>
          <w:szCs w:val="22"/>
        </w:rPr>
        <w:t>6.</w:t>
      </w:r>
      <w:r w:rsidR="00F51552">
        <w:rPr>
          <w:rFonts w:ascii="Arial" w:eastAsia="Calibri" w:hAnsi="Arial" w:cs="Arial"/>
          <w:color w:val="000000"/>
          <w:sz w:val="22"/>
          <w:szCs w:val="22"/>
        </w:rPr>
        <w:t>1</w:t>
      </w:r>
      <w:r w:rsidR="001A1BA3" w:rsidRPr="004950A8">
        <w:rPr>
          <w:rFonts w:ascii="Arial" w:eastAsia="Calibri" w:hAnsi="Arial" w:cs="Arial"/>
          <w:color w:val="000000"/>
          <w:sz w:val="22"/>
          <w:szCs w:val="22"/>
        </w:rPr>
        <w:t xml:space="preserve"> and </w:t>
      </w:r>
      <w:r w:rsidR="001A1BA3" w:rsidRPr="00FC14DD">
        <w:rPr>
          <w:rFonts w:ascii="Arial" w:eastAsia="Calibri" w:hAnsi="Arial" w:cs="Arial"/>
          <w:color w:val="000000"/>
          <w:sz w:val="22"/>
          <w:szCs w:val="22"/>
        </w:rPr>
        <w:t xml:space="preserve">Section </w:t>
      </w:r>
      <w:r w:rsidR="005B3ED3">
        <w:rPr>
          <w:rFonts w:ascii="Arial" w:eastAsia="Calibri" w:hAnsi="Arial" w:cs="Arial"/>
          <w:color w:val="000000"/>
          <w:sz w:val="22"/>
          <w:szCs w:val="22"/>
        </w:rPr>
        <w:t>5.</w:t>
      </w:r>
      <w:r w:rsidR="00C22692" w:rsidRPr="00C22692">
        <w:rPr>
          <w:rFonts w:ascii="Arial" w:eastAsia="Calibri" w:hAnsi="Arial" w:cs="Arial"/>
          <w:color w:val="000000"/>
          <w:sz w:val="22"/>
          <w:szCs w:val="22"/>
        </w:rPr>
        <w:t>1</w:t>
      </w:r>
      <w:r w:rsidR="00F51552">
        <w:rPr>
          <w:rFonts w:ascii="Arial" w:eastAsia="Calibri" w:hAnsi="Arial" w:cs="Arial"/>
          <w:color w:val="000000"/>
          <w:sz w:val="22"/>
          <w:szCs w:val="22"/>
        </w:rPr>
        <w:t xml:space="preserve"> of the BPM for Reliability Requirements</w:t>
      </w:r>
      <w:r w:rsidR="001A1BA3" w:rsidRPr="004950A8">
        <w:rPr>
          <w:rFonts w:ascii="Arial" w:eastAsia="Calibri" w:hAnsi="Arial" w:cs="Arial"/>
          <w:color w:val="000000"/>
          <w:sz w:val="22"/>
          <w:szCs w:val="22"/>
        </w:rPr>
        <w:t>.</w:t>
      </w:r>
    </w:p>
    <w:p w14:paraId="7F5E9C72" w14:textId="77777777" w:rsidR="00E32788" w:rsidRPr="004F78D3" w:rsidRDefault="00E32788" w:rsidP="00E32788">
      <w:pPr>
        <w:spacing w:line="276" w:lineRule="auto"/>
        <w:ind w:left="720"/>
        <w:rPr>
          <w:rFonts w:ascii="Arial" w:eastAsia="Calibri" w:hAnsi="Arial" w:cs="Arial"/>
          <w:color w:val="000000"/>
          <w:sz w:val="22"/>
          <w:szCs w:val="22"/>
        </w:rPr>
      </w:pPr>
    </w:p>
    <w:p w14:paraId="6BA4C4D6" w14:textId="77777777" w:rsidR="004C0449" w:rsidRDefault="004C0449" w:rsidP="00FC14DD">
      <w:pPr>
        <w:pStyle w:val="Heading4"/>
        <w:ind w:left="2160"/>
        <w:rPr>
          <w:lang w:val="en-US"/>
        </w:rPr>
      </w:pPr>
      <w:bookmarkStart w:id="78" w:name="_Toc350752809"/>
      <w:r>
        <w:t>Market Notice of Timeline</w:t>
      </w:r>
      <w:r w:rsidR="001A1BA3">
        <w:rPr>
          <w:lang w:val="en-US"/>
        </w:rPr>
        <w:t>, Submission of Affidavits</w:t>
      </w:r>
      <w:r>
        <w:t xml:space="preserve"> and Commencement of Allocation Activities</w:t>
      </w:r>
      <w:r w:rsidR="00807B2A">
        <w:rPr>
          <w:rStyle w:val="FootnoteReference"/>
        </w:rPr>
        <w:footnoteReference w:id="43"/>
      </w:r>
      <w:bookmarkEnd w:id="78"/>
      <w:r w:rsidR="00477DDB">
        <w:rPr>
          <w:lang w:val="en-US"/>
        </w:rPr>
        <w:t xml:space="preserve"> </w:t>
      </w:r>
    </w:p>
    <w:p w14:paraId="2B2036A9" w14:textId="77777777" w:rsidR="000B2378" w:rsidRPr="00E32788" w:rsidRDefault="000B2378" w:rsidP="000B2378"/>
    <w:p w14:paraId="0DDDC10C" w14:textId="77777777" w:rsidR="005B3ED3" w:rsidRDefault="000B2378" w:rsidP="000B2378">
      <w:pPr>
        <w:spacing w:line="276" w:lineRule="auto"/>
        <w:ind w:left="1080"/>
        <w:rPr>
          <w:rFonts w:ascii="Arial" w:eastAsia="Calibri" w:hAnsi="Arial" w:cs="Arial"/>
          <w:color w:val="000000"/>
          <w:sz w:val="22"/>
          <w:szCs w:val="22"/>
        </w:rPr>
      </w:pPr>
      <w:r w:rsidRPr="004F78D3">
        <w:rPr>
          <w:rFonts w:ascii="Arial" w:eastAsia="Calibri" w:hAnsi="Arial" w:cs="Arial"/>
          <w:color w:val="000000"/>
          <w:sz w:val="22"/>
          <w:szCs w:val="22"/>
        </w:rPr>
        <w:t xml:space="preserve">The CAISO will issue a </w:t>
      </w:r>
      <w:r w:rsidR="005B3ED3">
        <w:rPr>
          <w:rFonts w:ascii="Arial" w:eastAsia="Calibri" w:hAnsi="Arial" w:cs="Arial"/>
          <w:color w:val="000000"/>
          <w:sz w:val="22"/>
          <w:szCs w:val="22"/>
        </w:rPr>
        <w:t>M</w:t>
      </w:r>
      <w:r w:rsidRPr="004F78D3">
        <w:rPr>
          <w:rFonts w:ascii="Arial" w:eastAsia="Calibri" w:hAnsi="Arial" w:cs="Arial"/>
          <w:color w:val="000000"/>
          <w:sz w:val="22"/>
          <w:szCs w:val="22"/>
        </w:rPr>
        <w:t xml:space="preserve">arket </w:t>
      </w:r>
      <w:r w:rsidR="005B3ED3">
        <w:rPr>
          <w:rFonts w:ascii="Arial" w:eastAsia="Calibri" w:hAnsi="Arial" w:cs="Arial"/>
          <w:color w:val="000000"/>
          <w:sz w:val="22"/>
          <w:szCs w:val="22"/>
        </w:rPr>
        <w:t>N</w:t>
      </w:r>
      <w:r w:rsidRPr="004F78D3">
        <w:rPr>
          <w:rFonts w:ascii="Arial" w:eastAsia="Calibri" w:hAnsi="Arial" w:cs="Arial"/>
          <w:color w:val="000000"/>
          <w:sz w:val="22"/>
          <w:szCs w:val="22"/>
        </w:rPr>
        <w:t>otice to inform interested parties as to the timeline for commencement of allocation activities, for Interconnection Customer submittal of</w:t>
      </w:r>
      <w:r>
        <w:rPr>
          <w:rFonts w:ascii="Arial" w:eastAsia="Calibri" w:hAnsi="Arial" w:cs="Arial"/>
          <w:color w:val="000000"/>
          <w:sz w:val="22"/>
          <w:szCs w:val="22"/>
        </w:rPr>
        <w:t xml:space="preserve"> affidavits attesting to each proposed Generating Facility’s</w:t>
      </w:r>
      <w:r w:rsidRPr="004F78D3">
        <w:rPr>
          <w:rFonts w:ascii="Arial" w:eastAsia="Calibri" w:hAnsi="Arial" w:cs="Arial"/>
          <w:color w:val="000000"/>
          <w:sz w:val="22"/>
          <w:szCs w:val="22"/>
        </w:rPr>
        <w:t xml:space="preserve"> eligibility status and retention information, and </w:t>
      </w:r>
      <w:r>
        <w:rPr>
          <w:rFonts w:ascii="Arial" w:eastAsia="Calibri" w:hAnsi="Arial" w:cs="Arial"/>
          <w:color w:val="000000"/>
          <w:sz w:val="22"/>
          <w:szCs w:val="22"/>
        </w:rPr>
        <w:t xml:space="preserve">for </w:t>
      </w:r>
      <w:r w:rsidRPr="004F78D3">
        <w:rPr>
          <w:rFonts w:ascii="Arial" w:eastAsia="Calibri" w:hAnsi="Arial" w:cs="Arial"/>
          <w:color w:val="000000"/>
          <w:sz w:val="22"/>
          <w:szCs w:val="22"/>
        </w:rPr>
        <w:t xml:space="preserve">anticipated release of allocation results to Interconnection Customers. There are two </w:t>
      </w:r>
      <w:r>
        <w:rPr>
          <w:rFonts w:ascii="Arial" w:eastAsia="Calibri" w:hAnsi="Arial" w:cs="Arial"/>
          <w:color w:val="000000"/>
          <w:sz w:val="22"/>
          <w:szCs w:val="22"/>
        </w:rPr>
        <w:t xml:space="preserve">major </w:t>
      </w:r>
      <w:r w:rsidRPr="004F78D3">
        <w:rPr>
          <w:rFonts w:ascii="Arial" w:eastAsia="Calibri" w:hAnsi="Arial" w:cs="Arial"/>
          <w:color w:val="000000"/>
          <w:sz w:val="22"/>
          <w:szCs w:val="22"/>
        </w:rPr>
        <w:t xml:space="preserve">components </w:t>
      </w:r>
      <w:r w:rsidR="008774C1">
        <w:rPr>
          <w:rFonts w:ascii="Arial" w:eastAsia="Calibri" w:hAnsi="Arial" w:cs="Arial"/>
          <w:color w:val="000000"/>
          <w:sz w:val="22"/>
          <w:szCs w:val="22"/>
        </w:rPr>
        <w:t>of</w:t>
      </w:r>
      <w:r w:rsidRPr="004F78D3">
        <w:rPr>
          <w:rFonts w:ascii="Arial" w:eastAsia="Calibri" w:hAnsi="Arial" w:cs="Arial"/>
          <w:color w:val="000000"/>
          <w:sz w:val="22"/>
          <w:szCs w:val="22"/>
        </w:rPr>
        <w:t xml:space="preserve"> the allocation process</w:t>
      </w:r>
      <w:r>
        <w:rPr>
          <w:rFonts w:ascii="Arial" w:eastAsia="Calibri" w:hAnsi="Arial" w:cs="Arial"/>
          <w:color w:val="000000"/>
          <w:sz w:val="22"/>
          <w:szCs w:val="22"/>
        </w:rPr>
        <w:t xml:space="preserve">, which are described in detail in </w:t>
      </w:r>
      <w:r w:rsidR="005B3ED3">
        <w:rPr>
          <w:rFonts w:ascii="Arial" w:eastAsia="Calibri" w:hAnsi="Arial" w:cs="Arial"/>
          <w:color w:val="000000"/>
          <w:sz w:val="22"/>
          <w:szCs w:val="22"/>
        </w:rPr>
        <w:t>GIDAP BPM S</w:t>
      </w:r>
      <w:r>
        <w:rPr>
          <w:rFonts w:ascii="Arial" w:eastAsia="Calibri" w:hAnsi="Arial" w:cs="Arial"/>
          <w:color w:val="000000"/>
          <w:sz w:val="22"/>
          <w:szCs w:val="22"/>
        </w:rPr>
        <w:t>ections 6.2.9.2 and 6.2.9.4</w:t>
      </w:r>
      <w:r w:rsidR="008774C1">
        <w:rPr>
          <w:rFonts w:ascii="Arial" w:eastAsia="Calibri" w:hAnsi="Arial" w:cs="Arial"/>
          <w:color w:val="000000"/>
          <w:sz w:val="22"/>
          <w:szCs w:val="22"/>
        </w:rPr>
        <w:t>, respectively</w:t>
      </w:r>
      <w:r w:rsidRPr="004F78D3">
        <w:rPr>
          <w:rFonts w:ascii="Arial" w:eastAsia="Calibri" w:hAnsi="Arial" w:cs="Arial"/>
          <w:color w:val="000000"/>
          <w:sz w:val="22"/>
          <w:szCs w:val="22"/>
        </w:rPr>
        <w:t>.</w:t>
      </w:r>
      <w:r>
        <w:rPr>
          <w:rFonts w:ascii="Arial" w:eastAsia="Calibri" w:hAnsi="Arial" w:cs="Arial"/>
          <w:color w:val="000000"/>
          <w:sz w:val="22"/>
          <w:szCs w:val="22"/>
        </w:rPr>
        <w:t xml:space="preserve"> </w:t>
      </w:r>
    </w:p>
    <w:p w14:paraId="0F43A00F" w14:textId="77777777" w:rsidR="005B3ED3" w:rsidRDefault="005B3ED3" w:rsidP="000B2378">
      <w:pPr>
        <w:spacing w:line="276" w:lineRule="auto"/>
        <w:ind w:left="1080"/>
        <w:rPr>
          <w:rFonts w:ascii="Arial" w:eastAsia="Calibri" w:hAnsi="Arial" w:cs="Arial"/>
          <w:color w:val="000000"/>
          <w:sz w:val="22"/>
          <w:szCs w:val="22"/>
        </w:rPr>
      </w:pPr>
    </w:p>
    <w:p w14:paraId="306029DB" w14:textId="77777777" w:rsidR="000B2378" w:rsidRPr="00C02AA5" w:rsidRDefault="000B2378" w:rsidP="000B2378">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remainder of this </w:t>
      </w:r>
      <w:r w:rsidR="005B3ED3">
        <w:rPr>
          <w:rFonts w:ascii="Arial" w:eastAsia="Calibri" w:hAnsi="Arial" w:cs="Arial"/>
          <w:color w:val="000000"/>
          <w:sz w:val="22"/>
          <w:szCs w:val="22"/>
        </w:rPr>
        <w:t>GIDAP BPM S</w:t>
      </w:r>
      <w:r>
        <w:rPr>
          <w:rFonts w:ascii="Arial" w:eastAsia="Calibri" w:hAnsi="Arial" w:cs="Arial"/>
          <w:color w:val="000000"/>
          <w:sz w:val="22"/>
          <w:szCs w:val="22"/>
        </w:rPr>
        <w:t xml:space="preserve">ection </w:t>
      </w:r>
      <w:r w:rsidR="005B3ED3">
        <w:rPr>
          <w:rFonts w:ascii="Arial" w:eastAsia="Calibri" w:hAnsi="Arial" w:cs="Arial"/>
          <w:color w:val="000000"/>
          <w:sz w:val="22"/>
          <w:szCs w:val="22"/>
        </w:rPr>
        <w:t xml:space="preserve">6.2.9.1 </w:t>
      </w:r>
      <w:r>
        <w:rPr>
          <w:rFonts w:ascii="Arial" w:eastAsia="Calibri" w:hAnsi="Arial" w:cs="Arial"/>
          <w:color w:val="000000"/>
          <w:sz w:val="22"/>
          <w:szCs w:val="22"/>
        </w:rPr>
        <w:t>describes the affidavits that Interconnection Customers must submit in support of the process for allocating TP Deliverability.  T</w:t>
      </w:r>
      <w:r w:rsidRPr="00C02AA5">
        <w:rPr>
          <w:rFonts w:ascii="Arial" w:eastAsia="Calibri" w:hAnsi="Arial" w:cs="Arial"/>
          <w:color w:val="000000"/>
          <w:sz w:val="22"/>
          <w:szCs w:val="22"/>
        </w:rPr>
        <w:t>hree different affidavits are needed</w:t>
      </w:r>
      <w:r>
        <w:rPr>
          <w:rFonts w:ascii="Arial" w:eastAsia="Calibri" w:hAnsi="Arial" w:cs="Arial"/>
          <w:color w:val="000000"/>
          <w:sz w:val="22"/>
          <w:szCs w:val="22"/>
        </w:rPr>
        <w:t xml:space="preserve"> prior to the </w:t>
      </w:r>
      <w:r w:rsidRPr="004F78D3">
        <w:rPr>
          <w:rFonts w:ascii="Arial" w:eastAsia="Calibri" w:hAnsi="Arial" w:cs="Arial"/>
          <w:color w:val="000000"/>
          <w:sz w:val="22"/>
          <w:szCs w:val="22"/>
        </w:rPr>
        <w:t>allocation process</w:t>
      </w:r>
      <w:r>
        <w:rPr>
          <w:rFonts w:ascii="Arial" w:eastAsia="Calibri" w:hAnsi="Arial" w:cs="Arial"/>
          <w:color w:val="000000"/>
          <w:sz w:val="22"/>
          <w:szCs w:val="22"/>
        </w:rPr>
        <w:t>, and are listed below</w:t>
      </w:r>
      <w:r w:rsidRPr="00C02AA5">
        <w:rPr>
          <w:rFonts w:ascii="Arial" w:eastAsia="Calibri" w:hAnsi="Arial" w:cs="Arial"/>
          <w:color w:val="000000"/>
          <w:sz w:val="22"/>
          <w:szCs w:val="22"/>
        </w:rPr>
        <w:t xml:space="preserve">.  </w:t>
      </w:r>
    </w:p>
    <w:p w14:paraId="74327831" w14:textId="77777777" w:rsidR="000B2378" w:rsidRDefault="000B2378" w:rsidP="000B2378">
      <w:pPr>
        <w:pStyle w:val="ListParagraph"/>
        <w:numPr>
          <w:ilvl w:val="0"/>
          <w:numId w:val="79"/>
        </w:numPr>
        <w:rPr>
          <w:rFonts w:cs="Arial"/>
          <w:color w:val="000000"/>
          <w:szCs w:val="22"/>
        </w:rPr>
      </w:pPr>
      <w:r w:rsidRPr="003259CC">
        <w:rPr>
          <w:rFonts w:cs="Arial"/>
          <w:color w:val="000000"/>
          <w:szCs w:val="22"/>
        </w:rPr>
        <w:t xml:space="preserve">Affidavit for </w:t>
      </w:r>
      <w:r w:rsidR="005B3ED3">
        <w:rPr>
          <w:rFonts w:cs="Arial"/>
          <w:color w:val="000000"/>
          <w:szCs w:val="22"/>
        </w:rPr>
        <w:t>Queue C</w:t>
      </w:r>
      <w:r w:rsidRPr="003259CC">
        <w:rPr>
          <w:rFonts w:cs="Arial"/>
          <w:color w:val="000000"/>
          <w:szCs w:val="22"/>
        </w:rPr>
        <w:t>luster 4 and earlier queued projects</w:t>
      </w:r>
      <w:r>
        <w:rPr>
          <w:rFonts w:cs="Arial"/>
          <w:color w:val="000000"/>
          <w:szCs w:val="22"/>
        </w:rPr>
        <w:t>.</w:t>
      </w:r>
    </w:p>
    <w:p w14:paraId="4F39F480" w14:textId="77777777" w:rsidR="000B2378" w:rsidRDefault="000B2378" w:rsidP="000B2378">
      <w:pPr>
        <w:pStyle w:val="ListParagraph"/>
        <w:numPr>
          <w:ilvl w:val="0"/>
          <w:numId w:val="79"/>
        </w:numPr>
        <w:rPr>
          <w:rFonts w:cs="Arial"/>
          <w:color w:val="000000"/>
          <w:szCs w:val="22"/>
        </w:rPr>
      </w:pPr>
      <w:r w:rsidRPr="003259CC">
        <w:rPr>
          <w:rFonts w:cs="Arial"/>
          <w:color w:val="000000"/>
          <w:szCs w:val="22"/>
        </w:rPr>
        <w:t xml:space="preserve">Affidavit for </w:t>
      </w:r>
      <w:r w:rsidR="005B3ED3">
        <w:rPr>
          <w:rFonts w:cs="Arial"/>
          <w:color w:val="000000"/>
          <w:szCs w:val="22"/>
        </w:rPr>
        <w:t>Queue C</w:t>
      </w:r>
      <w:r w:rsidRPr="003259CC">
        <w:rPr>
          <w:rFonts w:cs="Arial"/>
          <w:color w:val="000000"/>
          <w:szCs w:val="22"/>
        </w:rPr>
        <w:t>luster 5 and later clusters previously allocated TP Deliverability.</w:t>
      </w:r>
    </w:p>
    <w:p w14:paraId="7D65A059" w14:textId="77777777" w:rsidR="000B2378" w:rsidRPr="003259CC" w:rsidRDefault="000B2378" w:rsidP="000B2378">
      <w:pPr>
        <w:pStyle w:val="ListParagraph"/>
        <w:numPr>
          <w:ilvl w:val="0"/>
          <w:numId w:val="79"/>
        </w:numPr>
        <w:rPr>
          <w:rFonts w:cs="Arial"/>
          <w:color w:val="000000"/>
          <w:szCs w:val="22"/>
        </w:rPr>
      </w:pPr>
      <w:r w:rsidRPr="003259CC">
        <w:rPr>
          <w:rFonts w:cs="Arial"/>
          <w:color w:val="000000"/>
          <w:szCs w:val="22"/>
        </w:rPr>
        <w:t xml:space="preserve">Affidavit for </w:t>
      </w:r>
      <w:r w:rsidR="005B3ED3">
        <w:rPr>
          <w:rFonts w:cs="Arial"/>
          <w:color w:val="000000"/>
          <w:szCs w:val="22"/>
        </w:rPr>
        <w:t>Queue C</w:t>
      </w:r>
      <w:r w:rsidRPr="003259CC">
        <w:rPr>
          <w:rFonts w:cs="Arial"/>
          <w:color w:val="000000"/>
          <w:szCs w:val="22"/>
        </w:rPr>
        <w:t xml:space="preserve">luster 5 and later </w:t>
      </w:r>
      <w:r w:rsidR="005B3ED3">
        <w:rPr>
          <w:rFonts w:cs="Arial"/>
          <w:color w:val="000000"/>
          <w:szCs w:val="22"/>
        </w:rPr>
        <w:t>Queue C</w:t>
      </w:r>
      <w:r w:rsidRPr="003259CC">
        <w:rPr>
          <w:rFonts w:cs="Arial"/>
          <w:color w:val="000000"/>
          <w:szCs w:val="22"/>
        </w:rPr>
        <w:t>lusters seeking allocation of TP Deliverability, including projects that have exercised the parking option.</w:t>
      </w:r>
    </w:p>
    <w:p w14:paraId="3EC56BF8" w14:textId="77777777" w:rsidR="000B2378" w:rsidRDefault="000B2378" w:rsidP="000B2378">
      <w:pPr>
        <w:spacing w:line="276" w:lineRule="auto"/>
        <w:ind w:left="1080"/>
        <w:rPr>
          <w:rFonts w:ascii="Arial" w:eastAsia="Calibri" w:hAnsi="Arial" w:cs="Arial"/>
          <w:color w:val="000000"/>
          <w:sz w:val="22"/>
          <w:szCs w:val="22"/>
        </w:rPr>
      </w:pPr>
      <w:r>
        <w:rPr>
          <w:rFonts w:ascii="Arial" w:eastAsia="Arial" w:hAnsi="Arial" w:cs="Arial"/>
          <w:sz w:val="22"/>
          <w:szCs w:val="22"/>
        </w:rPr>
        <w:t xml:space="preserve">All </w:t>
      </w:r>
      <w:r w:rsidRPr="003507E9">
        <w:rPr>
          <w:rFonts w:ascii="Arial" w:eastAsia="Arial" w:hAnsi="Arial" w:cs="Arial"/>
          <w:sz w:val="22"/>
          <w:szCs w:val="22"/>
        </w:rPr>
        <w:t>affidavit</w:t>
      </w:r>
      <w:r>
        <w:rPr>
          <w:rFonts w:ascii="Arial" w:eastAsia="Arial" w:hAnsi="Arial" w:cs="Arial"/>
          <w:sz w:val="22"/>
          <w:szCs w:val="22"/>
        </w:rPr>
        <w:t>s</w:t>
      </w:r>
      <w:r w:rsidRPr="003507E9">
        <w:rPr>
          <w:rFonts w:ascii="Arial" w:eastAsia="Arial" w:hAnsi="Arial" w:cs="Arial"/>
          <w:sz w:val="22"/>
          <w:szCs w:val="22"/>
        </w:rPr>
        <w:t xml:space="preserve"> shall be notarized</w:t>
      </w:r>
      <w:r>
        <w:rPr>
          <w:rFonts w:ascii="Arial" w:eastAsia="Arial" w:hAnsi="Arial" w:cs="Arial"/>
          <w:sz w:val="22"/>
          <w:szCs w:val="22"/>
        </w:rPr>
        <w:t>.</w:t>
      </w:r>
      <w:r w:rsidRPr="003507E9">
        <w:rPr>
          <w:rFonts w:ascii="Arial" w:eastAsia="Arial" w:hAnsi="Arial" w:cs="Arial"/>
          <w:sz w:val="22"/>
          <w:szCs w:val="22"/>
        </w:rPr>
        <w:t xml:space="preserve"> </w:t>
      </w:r>
      <w:r>
        <w:rPr>
          <w:rFonts w:ascii="Arial" w:eastAsia="Arial" w:hAnsi="Arial" w:cs="Arial"/>
          <w:sz w:val="22"/>
          <w:szCs w:val="22"/>
        </w:rPr>
        <w:t>Each</w:t>
      </w:r>
      <w:r w:rsidRPr="003507E9">
        <w:rPr>
          <w:rFonts w:ascii="Arial" w:eastAsia="Arial" w:hAnsi="Arial" w:cs="Arial"/>
          <w:sz w:val="22"/>
          <w:szCs w:val="22"/>
        </w:rPr>
        <w:t xml:space="preserve"> affidavit will be reviewed by the CAISO to ensure completeness and accuracy based on information available to the CAISO.  If the CAISO determines that an affidavit is not acceptable it will be returned to the submitter for correction and resubmitted for further review.  The CAISO and the Interconnection </w:t>
      </w:r>
      <w:r w:rsidR="005B3ED3">
        <w:rPr>
          <w:rFonts w:ascii="Arial" w:eastAsia="Arial" w:hAnsi="Arial" w:cs="Arial"/>
          <w:sz w:val="22"/>
          <w:szCs w:val="22"/>
        </w:rPr>
        <w:t>C</w:t>
      </w:r>
      <w:r w:rsidRPr="003507E9">
        <w:rPr>
          <w:rFonts w:ascii="Arial" w:eastAsia="Arial" w:hAnsi="Arial" w:cs="Arial"/>
          <w:sz w:val="22"/>
          <w:szCs w:val="22"/>
        </w:rPr>
        <w:t>ustomer shall work together to resolve any issue on a best efforts basis.</w:t>
      </w:r>
      <w:r>
        <w:rPr>
          <w:rFonts w:ascii="Arial" w:eastAsia="Arial" w:hAnsi="Arial" w:cs="Arial"/>
          <w:sz w:val="22"/>
          <w:szCs w:val="22"/>
        </w:rPr>
        <w:t xml:space="preserve"> </w:t>
      </w:r>
    </w:p>
    <w:p w14:paraId="36CBE9D4" w14:textId="77777777" w:rsidR="000B2378" w:rsidRPr="00AF757E" w:rsidRDefault="000B2378" w:rsidP="000B2378">
      <w:pPr>
        <w:spacing w:line="276" w:lineRule="auto"/>
        <w:ind w:left="1080"/>
        <w:rPr>
          <w:rFonts w:ascii="Arial" w:eastAsia="Calibri" w:hAnsi="Arial" w:cs="Arial"/>
          <w:b/>
          <w:color w:val="000000"/>
          <w:sz w:val="22"/>
          <w:szCs w:val="22"/>
        </w:rPr>
      </w:pPr>
    </w:p>
    <w:p w14:paraId="47D63099" w14:textId="77777777" w:rsidR="000B2378" w:rsidRPr="003259CC" w:rsidRDefault="000B2378" w:rsidP="000B2378">
      <w:pPr>
        <w:pStyle w:val="Heading5"/>
        <w:rPr>
          <w:b/>
        </w:rPr>
      </w:pPr>
      <w:r w:rsidRPr="003259CC">
        <w:rPr>
          <w:b/>
        </w:rPr>
        <w:t>Affidavit for Cluster 4 and Earlier Queued Projects</w:t>
      </w:r>
    </w:p>
    <w:p w14:paraId="7F133B77" w14:textId="77777777" w:rsidR="000B2378" w:rsidRPr="003259CC" w:rsidRDefault="000B2378" w:rsidP="000B2378"/>
    <w:p w14:paraId="1FDD34ED" w14:textId="77777777" w:rsidR="000B2378" w:rsidRDefault="000B2378" w:rsidP="000B2378">
      <w:pPr>
        <w:autoSpaceDE w:val="0"/>
        <w:autoSpaceDN w:val="0"/>
        <w:ind w:left="1440"/>
        <w:rPr>
          <w:rFonts w:ascii="Arial" w:eastAsia="Arial" w:hAnsi="Arial" w:cs="Arial"/>
          <w:sz w:val="22"/>
          <w:szCs w:val="22"/>
        </w:rPr>
      </w:pPr>
      <w:r w:rsidRPr="003507E9">
        <w:rPr>
          <w:rFonts w:ascii="Arial" w:eastAsia="Arial" w:hAnsi="Arial" w:cs="Arial"/>
          <w:sz w:val="22"/>
          <w:szCs w:val="22"/>
        </w:rPr>
        <w:t xml:space="preserve">The </w:t>
      </w:r>
      <w:r>
        <w:rPr>
          <w:rFonts w:ascii="Arial" w:eastAsia="Arial" w:hAnsi="Arial" w:cs="Arial"/>
          <w:sz w:val="22"/>
          <w:szCs w:val="22"/>
        </w:rPr>
        <w:t>first c</w:t>
      </w:r>
      <w:r w:rsidRPr="003507E9">
        <w:rPr>
          <w:rFonts w:ascii="Arial" w:eastAsia="Arial" w:hAnsi="Arial" w:cs="Arial"/>
          <w:sz w:val="22"/>
          <w:szCs w:val="22"/>
        </w:rPr>
        <w:t xml:space="preserve">omponent </w:t>
      </w:r>
      <w:r>
        <w:rPr>
          <w:rFonts w:ascii="Arial" w:eastAsia="Arial" w:hAnsi="Arial" w:cs="Arial"/>
          <w:sz w:val="22"/>
          <w:szCs w:val="22"/>
        </w:rPr>
        <w:t xml:space="preserve">of the </w:t>
      </w:r>
      <w:r w:rsidRPr="003507E9">
        <w:rPr>
          <w:rFonts w:ascii="Arial" w:eastAsia="Arial" w:hAnsi="Arial" w:cs="Arial"/>
          <w:sz w:val="22"/>
          <w:szCs w:val="22"/>
        </w:rPr>
        <w:t xml:space="preserve">GIDAP </w:t>
      </w:r>
      <w:r>
        <w:rPr>
          <w:rFonts w:ascii="Arial" w:eastAsia="Arial" w:hAnsi="Arial" w:cs="Arial"/>
          <w:sz w:val="22"/>
          <w:szCs w:val="22"/>
        </w:rPr>
        <w:t>allocation p</w:t>
      </w:r>
      <w:r w:rsidRPr="00252F68">
        <w:rPr>
          <w:rFonts w:ascii="Arial" w:eastAsia="Arial" w:hAnsi="Arial" w:cs="Arial"/>
          <w:sz w:val="22"/>
          <w:szCs w:val="22"/>
        </w:rPr>
        <w:t>rocedures</w:t>
      </w:r>
      <w:r>
        <w:rPr>
          <w:rFonts w:ascii="Arial" w:eastAsia="Arial" w:hAnsi="Arial" w:cs="Arial"/>
          <w:sz w:val="22"/>
          <w:szCs w:val="22"/>
        </w:rPr>
        <w:t xml:space="preserve">, as described in </w:t>
      </w:r>
      <w:r w:rsidR="005B3ED3">
        <w:rPr>
          <w:rFonts w:ascii="Arial" w:eastAsia="Arial" w:hAnsi="Arial" w:cs="Arial"/>
          <w:sz w:val="22"/>
          <w:szCs w:val="22"/>
        </w:rPr>
        <w:t>GIDAP BPM S</w:t>
      </w:r>
      <w:r>
        <w:rPr>
          <w:rFonts w:ascii="Arial" w:eastAsia="Arial" w:hAnsi="Arial" w:cs="Arial"/>
          <w:sz w:val="22"/>
          <w:szCs w:val="22"/>
        </w:rPr>
        <w:t>ection 6.2.9.2(a),</w:t>
      </w:r>
      <w:r w:rsidRPr="00252F68">
        <w:rPr>
          <w:rFonts w:ascii="Arial" w:eastAsia="Arial" w:hAnsi="Arial" w:cs="Arial"/>
          <w:sz w:val="22"/>
          <w:szCs w:val="22"/>
        </w:rPr>
        <w:t xml:space="preserve"> </w:t>
      </w:r>
      <w:r>
        <w:rPr>
          <w:rFonts w:ascii="Arial" w:eastAsia="Arial" w:hAnsi="Arial" w:cs="Arial"/>
          <w:sz w:val="22"/>
          <w:szCs w:val="22"/>
        </w:rPr>
        <w:t xml:space="preserve">requires that </w:t>
      </w:r>
      <w:r w:rsidRPr="003507E9">
        <w:rPr>
          <w:rFonts w:ascii="Arial" w:eastAsia="Arial" w:hAnsi="Arial" w:cs="Arial"/>
          <w:sz w:val="22"/>
          <w:szCs w:val="22"/>
        </w:rPr>
        <w:t xml:space="preserve">the CAISO identify MW quantities of TP Deliverability to </w:t>
      </w:r>
      <w:r>
        <w:rPr>
          <w:rFonts w:ascii="Arial" w:eastAsia="Arial" w:hAnsi="Arial" w:cs="Arial"/>
          <w:sz w:val="22"/>
          <w:szCs w:val="22"/>
        </w:rPr>
        <w:t xml:space="preserve">be reserved for </w:t>
      </w:r>
      <w:r w:rsidRPr="003507E9">
        <w:rPr>
          <w:rFonts w:ascii="Arial" w:eastAsia="Arial" w:hAnsi="Arial" w:cs="Arial"/>
          <w:sz w:val="22"/>
          <w:szCs w:val="22"/>
        </w:rPr>
        <w:t>proposed Generating Facilities</w:t>
      </w:r>
      <w:r>
        <w:rPr>
          <w:rFonts w:ascii="Arial" w:eastAsia="Arial" w:hAnsi="Arial" w:cs="Arial"/>
          <w:sz w:val="22"/>
          <w:szCs w:val="22"/>
        </w:rPr>
        <w:t xml:space="preserve"> in </w:t>
      </w:r>
      <w:r w:rsidR="005B3ED3">
        <w:rPr>
          <w:rFonts w:ascii="Arial" w:eastAsia="Arial" w:hAnsi="Arial" w:cs="Arial"/>
          <w:sz w:val="22"/>
          <w:szCs w:val="22"/>
        </w:rPr>
        <w:t>Queue C</w:t>
      </w:r>
      <w:r>
        <w:rPr>
          <w:rFonts w:ascii="Arial" w:eastAsia="Arial" w:hAnsi="Arial" w:cs="Arial"/>
          <w:sz w:val="22"/>
          <w:szCs w:val="22"/>
        </w:rPr>
        <w:t xml:space="preserve">luster 4 and earlier that are expected to achieve </w:t>
      </w:r>
      <w:r w:rsidR="00126CF3">
        <w:rPr>
          <w:rFonts w:ascii="Arial" w:eastAsia="Arial" w:hAnsi="Arial" w:cs="Arial"/>
          <w:sz w:val="22"/>
          <w:szCs w:val="22"/>
        </w:rPr>
        <w:t>C</w:t>
      </w:r>
      <w:r>
        <w:rPr>
          <w:rFonts w:ascii="Arial" w:eastAsia="Arial" w:hAnsi="Arial" w:cs="Arial"/>
          <w:sz w:val="22"/>
          <w:szCs w:val="22"/>
        </w:rPr>
        <w:t xml:space="preserve">ommercial </w:t>
      </w:r>
      <w:r w:rsidR="00126CF3">
        <w:rPr>
          <w:rFonts w:ascii="Arial" w:eastAsia="Arial" w:hAnsi="Arial" w:cs="Arial"/>
          <w:sz w:val="22"/>
          <w:szCs w:val="22"/>
        </w:rPr>
        <w:t>O</w:t>
      </w:r>
      <w:r>
        <w:rPr>
          <w:rFonts w:ascii="Arial" w:eastAsia="Arial" w:hAnsi="Arial" w:cs="Arial"/>
          <w:sz w:val="22"/>
          <w:szCs w:val="22"/>
        </w:rPr>
        <w:t xml:space="preserve">peration. </w:t>
      </w:r>
      <w:r w:rsidRPr="003507E9">
        <w:rPr>
          <w:rFonts w:ascii="Arial" w:eastAsia="Arial" w:hAnsi="Arial" w:cs="Arial"/>
          <w:sz w:val="22"/>
          <w:szCs w:val="22"/>
        </w:rPr>
        <w:t xml:space="preserve"> </w:t>
      </w:r>
    </w:p>
    <w:p w14:paraId="044422C5" w14:textId="77777777" w:rsidR="000B2378" w:rsidRPr="003507E9" w:rsidRDefault="000B2378" w:rsidP="000B2378">
      <w:pPr>
        <w:autoSpaceDE w:val="0"/>
        <w:autoSpaceDN w:val="0"/>
        <w:ind w:left="1440"/>
        <w:rPr>
          <w:rFonts w:ascii="Arial" w:eastAsia="Arial" w:hAnsi="Arial" w:cs="Arial"/>
          <w:sz w:val="22"/>
          <w:szCs w:val="22"/>
        </w:rPr>
      </w:pPr>
    </w:p>
    <w:p w14:paraId="44F69BA9" w14:textId="77777777" w:rsidR="000B2378" w:rsidRDefault="000B2378" w:rsidP="000B2378">
      <w:pPr>
        <w:autoSpaceDE w:val="0"/>
        <w:autoSpaceDN w:val="0"/>
        <w:ind w:left="1440"/>
        <w:rPr>
          <w:rFonts w:ascii="Arial" w:eastAsia="Arial" w:hAnsi="Arial" w:cs="Arial"/>
          <w:sz w:val="22"/>
          <w:szCs w:val="22"/>
        </w:rPr>
      </w:pPr>
      <w:r w:rsidRPr="003507E9">
        <w:rPr>
          <w:rFonts w:ascii="Arial" w:eastAsia="Arial" w:hAnsi="Arial" w:cs="Arial"/>
          <w:sz w:val="22"/>
          <w:szCs w:val="22"/>
        </w:rPr>
        <w:t>S</w:t>
      </w:r>
      <w:r>
        <w:rPr>
          <w:rFonts w:ascii="Arial" w:eastAsia="Arial" w:hAnsi="Arial" w:cs="Arial"/>
          <w:sz w:val="22"/>
          <w:szCs w:val="22"/>
        </w:rPr>
        <w:t xml:space="preserve">pecifically, </w:t>
      </w:r>
      <w:r w:rsidR="005B3ED3">
        <w:rPr>
          <w:rFonts w:ascii="Arial" w:eastAsia="Arial" w:hAnsi="Arial" w:cs="Arial"/>
          <w:sz w:val="22"/>
          <w:szCs w:val="22"/>
        </w:rPr>
        <w:t>GIDAP S</w:t>
      </w:r>
      <w:r w:rsidRPr="003507E9">
        <w:rPr>
          <w:rFonts w:ascii="Arial" w:eastAsia="Arial" w:hAnsi="Arial" w:cs="Arial"/>
          <w:sz w:val="22"/>
          <w:szCs w:val="22"/>
        </w:rPr>
        <w:t>ection 8.9.1(a) requires th</w:t>
      </w:r>
      <w:r>
        <w:rPr>
          <w:rFonts w:ascii="Arial" w:eastAsia="Arial" w:hAnsi="Arial" w:cs="Arial"/>
          <w:sz w:val="22"/>
          <w:szCs w:val="22"/>
        </w:rPr>
        <w:t xml:space="preserve">e CAISO </w:t>
      </w:r>
      <w:r w:rsidRPr="003507E9">
        <w:rPr>
          <w:rFonts w:ascii="Arial" w:eastAsia="Arial" w:hAnsi="Arial" w:cs="Arial"/>
          <w:sz w:val="22"/>
          <w:szCs w:val="22"/>
        </w:rPr>
        <w:t>t</w:t>
      </w:r>
      <w:r>
        <w:rPr>
          <w:rFonts w:ascii="Arial" w:eastAsia="Arial" w:hAnsi="Arial" w:cs="Arial"/>
          <w:sz w:val="22"/>
          <w:szCs w:val="22"/>
        </w:rPr>
        <w:t>o identify commitments that will utilize MW quantities of TP Deliverability for</w:t>
      </w:r>
      <w:r w:rsidRPr="003507E9">
        <w:rPr>
          <w:rFonts w:ascii="Arial" w:eastAsia="Arial" w:hAnsi="Arial" w:cs="Arial"/>
          <w:sz w:val="22"/>
          <w:szCs w:val="22"/>
        </w:rPr>
        <w:t xml:space="preserve"> proposed Generating Facilities in Queue Cluster</w:t>
      </w:r>
      <w:r>
        <w:rPr>
          <w:rFonts w:ascii="Arial" w:eastAsia="Arial" w:hAnsi="Arial" w:cs="Arial"/>
          <w:sz w:val="22"/>
          <w:szCs w:val="22"/>
        </w:rPr>
        <w:t xml:space="preserve"> 4</w:t>
      </w:r>
      <w:r w:rsidRPr="003507E9">
        <w:rPr>
          <w:rFonts w:ascii="Arial" w:eastAsia="Arial" w:hAnsi="Arial" w:cs="Arial"/>
          <w:sz w:val="22"/>
          <w:szCs w:val="22"/>
        </w:rPr>
        <w:t xml:space="preserve"> or earlier that have executed </w:t>
      </w:r>
      <w:r w:rsidR="005B3ED3">
        <w:rPr>
          <w:rFonts w:ascii="Arial" w:eastAsia="Arial" w:hAnsi="Arial" w:cs="Arial"/>
          <w:sz w:val="22"/>
          <w:szCs w:val="22"/>
        </w:rPr>
        <w:t>p</w:t>
      </w:r>
      <w:r w:rsidRPr="003507E9">
        <w:rPr>
          <w:rFonts w:ascii="Arial" w:eastAsia="Arial" w:hAnsi="Arial" w:cs="Arial"/>
          <w:sz w:val="22"/>
          <w:szCs w:val="22"/>
        </w:rPr>
        <w:t xml:space="preserve">ower </w:t>
      </w:r>
      <w:r w:rsidR="005B3ED3">
        <w:rPr>
          <w:rFonts w:ascii="Arial" w:eastAsia="Arial" w:hAnsi="Arial" w:cs="Arial"/>
          <w:sz w:val="22"/>
          <w:szCs w:val="22"/>
        </w:rPr>
        <w:t>p</w:t>
      </w:r>
      <w:r w:rsidRPr="003507E9">
        <w:rPr>
          <w:rFonts w:ascii="Arial" w:eastAsia="Arial" w:hAnsi="Arial" w:cs="Arial"/>
          <w:sz w:val="22"/>
          <w:szCs w:val="22"/>
        </w:rPr>
        <w:t xml:space="preserve">urchase </w:t>
      </w:r>
      <w:r w:rsidR="005B3ED3">
        <w:rPr>
          <w:rFonts w:ascii="Arial" w:eastAsia="Arial" w:hAnsi="Arial" w:cs="Arial"/>
          <w:sz w:val="22"/>
          <w:szCs w:val="22"/>
        </w:rPr>
        <w:t>a</w:t>
      </w:r>
      <w:r w:rsidRPr="003507E9">
        <w:rPr>
          <w:rFonts w:ascii="Arial" w:eastAsia="Arial" w:hAnsi="Arial" w:cs="Arial"/>
          <w:sz w:val="22"/>
          <w:szCs w:val="22"/>
        </w:rPr>
        <w:t>greements (PPA</w:t>
      </w:r>
      <w:r w:rsidR="005B3ED3">
        <w:rPr>
          <w:rFonts w:ascii="Arial" w:eastAsia="Arial" w:hAnsi="Arial" w:cs="Arial"/>
          <w:sz w:val="22"/>
          <w:szCs w:val="22"/>
        </w:rPr>
        <w:t>s</w:t>
      </w:r>
      <w:r w:rsidRPr="003507E9">
        <w:rPr>
          <w:rFonts w:ascii="Arial" w:eastAsia="Arial" w:hAnsi="Arial" w:cs="Arial"/>
          <w:sz w:val="22"/>
          <w:szCs w:val="22"/>
        </w:rPr>
        <w:t>) with Load-Serving Entities and have GIAs that are in good standing.</w:t>
      </w:r>
    </w:p>
    <w:p w14:paraId="43BE6FCC" w14:textId="77777777" w:rsidR="000B2378" w:rsidRPr="003507E9" w:rsidRDefault="000B2378" w:rsidP="000B2378">
      <w:pPr>
        <w:autoSpaceDE w:val="0"/>
        <w:autoSpaceDN w:val="0"/>
        <w:ind w:left="1440"/>
        <w:rPr>
          <w:rFonts w:ascii="Arial" w:eastAsia="Arial" w:hAnsi="Arial" w:cs="Arial"/>
          <w:sz w:val="22"/>
          <w:szCs w:val="22"/>
        </w:rPr>
      </w:pPr>
    </w:p>
    <w:p w14:paraId="7BD3B0EF" w14:textId="77777777" w:rsidR="000B2378" w:rsidRPr="003507E9" w:rsidRDefault="000B2378" w:rsidP="000B2378">
      <w:pPr>
        <w:autoSpaceDE w:val="0"/>
        <w:autoSpaceDN w:val="0"/>
        <w:ind w:left="1440"/>
        <w:rPr>
          <w:rFonts w:ascii="Arial" w:eastAsia="Arial" w:hAnsi="Arial" w:cs="Arial"/>
          <w:sz w:val="22"/>
          <w:szCs w:val="22"/>
        </w:rPr>
      </w:pPr>
      <w:r>
        <w:rPr>
          <w:rFonts w:ascii="Arial" w:eastAsia="Arial" w:hAnsi="Arial" w:cs="Arial"/>
          <w:sz w:val="22"/>
          <w:szCs w:val="22"/>
        </w:rPr>
        <w:t>For this purpose</w:t>
      </w:r>
      <w:r w:rsidR="005B3ED3">
        <w:rPr>
          <w:rFonts w:ascii="Arial" w:eastAsia="Arial" w:hAnsi="Arial" w:cs="Arial"/>
          <w:sz w:val="22"/>
          <w:szCs w:val="22"/>
        </w:rPr>
        <w:t>,</w:t>
      </w:r>
      <w:r>
        <w:rPr>
          <w:rFonts w:ascii="Arial" w:eastAsia="Arial" w:hAnsi="Arial" w:cs="Arial"/>
          <w:sz w:val="22"/>
          <w:szCs w:val="22"/>
        </w:rPr>
        <w:t xml:space="preserve"> e</w:t>
      </w:r>
      <w:r w:rsidRPr="003507E9">
        <w:rPr>
          <w:rFonts w:ascii="Arial" w:eastAsia="Arial" w:hAnsi="Arial" w:cs="Arial"/>
          <w:sz w:val="22"/>
          <w:szCs w:val="22"/>
        </w:rPr>
        <w:t xml:space="preserve">ach year following the completion of the current </w:t>
      </w:r>
      <w:r w:rsidR="005B3ED3">
        <w:rPr>
          <w:rFonts w:ascii="Arial" w:eastAsia="Arial" w:hAnsi="Arial" w:cs="Arial"/>
          <w:sz w:val="22"/>
          <w:szCs w:val="22"/>
        </w:rPr>
        <w:t>Queue C</w:t>
      </w:r>
      <w:r w:rsidRPr="003507E9">
        <w:rPr>
          <w:rFonts w:ascii="Arial" w:eastAsia="Arial" w:hAnsi="Arial" w:cs="Arial"/>
          <w:sz w:val="22"/>
          <w:szCs w:val="22"/>
        </w:rPr>
        <w:t>luster’s Phase II Interconnection Study</w:t>
      </w:r>
      <w:r w:rsidR="005B3ED3">
        <w:rPr>
          <w:rFonts w:ascii="Arial" w:eastAsia="Arial" w:hAnsi="Arial" w:cs="Arial"/>
          <w:sz w:val="22"/>
          <w:szCs w:val="22"/>
        </w:rPr>
        <w:t>,</w:t>
      </w:r>
      <w:r w:rsidRPr="003507E9">
        <w:rPr>
          <w:rFonts w:ascii="Arial" w:eastAsia="Arial" w:hAnsi="Arial" w:cs="Arial"/>
          <w:sz w:val="22"/>
          <w:szCs w:val="22"/>
        </w:rPr>
        <w:t xml:space="preserve"> the CAISO will require all Interconnection Customers that </w:t>
      </w:r>
      <w:r>
        <w:rPr>
          <w:rFonts w:ascii="Arial" w:eastAsia="Arial" w:hAnsi="Arial" w:cs="Arial"/>
          <w:sz w:val="22"/>
          <w:szCs w:val="22"/>
        </w:rPr>
        <w:t xml:space="preserve">meet the criteria just stated </w:t>
      </w:r>
      <w:r w:rsidRPr="003507E9">
        <w:rPr>
          <w:rFonts w:ascii="Arial" w:eastAsia="Arial" w:hAnsi="Arial" w:cs="Arial"/>
          <w:sz w:val="22"/>
          <w:szCs w:val="22"/>
        </w:rPr>
        <w:t>to provide an affidavit that attests to information associated with the</w:t>
      </w:r>
      <w:r>
        <w:rPr>
          <w:rFonts w:ascii="Arial" w:eastAsia="Arial" w:hAnsi="Arial" w:cs="Arial"/>
          <w:sz w:val="22"/>
          <w:szCs w:val="22"/>
        </w:rPr>
        <w:t>ir PPAs and GIAs</w:t>
      </w:r>
      <w:r w:rsidRPr="003507E9">
        <w:rPr>
          <w:rFonts w:ascii="Arial" w:eastAsia="Arial" w:hAnsi="Arial" w:cs="Arial"/>
          <w:sz w:val="22"/>
          <w:szCs w:val="22"/>
        </w:rPr>
        <w:t xml:space="preserve">, as well as other information to assist in the evaluation of these Generating Facilities’ progress toward </w:t>
      </w:r>
      <w:r w:rsidR="00126CF3">
        <w:rPr>
          <w:rFonts w:ascii="Arial" w:eastAsia="Arial" w:hAnsi="Arial" w:cs="Arial"/>
          <w:sz w:val="22"/>
          <w:szCs w:val="22"/>
        </w:rPr>
        <w:t>C</w:t>
      </w:r>
      <w:r w:rsidRPr="003507E9">
        <w:rPr>
          <w:rFonts w:ascii="Arial" w:eastAsia="Arial" w:hAnsi="Arial" w:cs="Arial"/>
          <w:sz w:val="22"/>
          <w:szCs w:val="22"/>
        </w:rPr>
        <w:t xml:space="preserve">ommercial </w:t>
      </w:r>
      <w:r w:rsidR="00126CF3">
        <w:rPr>
          <w:rFonts w:ascii="Arial" w:eastAsia="Arial" w:hAnsi="Arial" w:cs="Arial"/>
          <w:sz w:val="22"/>
          <w:szCs w:val="22"/>
        </w:rPr>
        <w:t>O</w:t>
      </w:r>
      <w:r w:rsidRPr="003507E9">
        <w:rPr>
          <w:rFonts w:ascii="Arial" w:eastAsia="Arial" w:hAnsi="Arial" w:cs="Arial"/>
          <w:sz w:val="22"/>
          <w:szCs w:val="22"/>
        </w:rPr>
        <w:t xml:space="preserve">peration. </w:t>
      </w:r>
    </w:p>
    <w:p w14:paraId="0337BA23" w14:textId="77777777" w:rsidR="000B2378" w:rsidRDefault="000B2378" w:rsidP="000B2378">
      <w:pPr>
        <w:autoSpaceDE w:val="0"/>
        <w:autoSpaceDN w:val="0"/>
        <w:spacing w:after="120"/>
        <w:ind w:left="1440"/>
        <w:rPr>
          <w:rFonts w:ascii="Arial" w:eastAsia="Arial" w:hAnsi="Arial" w:cs="Arial"/>
          <w:sz w:val="22"/>
          <w:szCs w:val="22"/>
        </w:rPr>
      </w:pPr>
    </w:p>
    <w:p w14:paraId="0BEC8731" w14:textId="77777777" w:rsidR="000B2378" w:rsidRPr="003507E9" w:rsidRDefault="000B2378" w:rsidP="000B2378">
      <w:pPr>
        <w:autoSpaceDE w:val="0"/>
        <w:autoSpaceDN w:val="0"/>
        <w:spacing w:after="120"/>
        <w:ind w:left="1440"/>
        <w:rPr>
          <w:rFonts w:ascii="Arial" w:eastAsia="Arial" w:hAnsi="Arial" w:cs="Arial"/>
          <w:sz w:val="22"/>
          <w:szCs w:val="22"/>
        </w:rPr>
      </w:pPr>
      <w:r w:rsidRPr="003507E9">
        <w:rPr>
          <w:rFonts w:ascii="Arial" w:eastAsia="Arial" w:hAnsi="Arial" w:cs="Arial"/>
          <w:sz w:val="22"/>
          <w:szCs w:val="22"/>
        </w:rPr>
        <w:t>The affidavit must include:</w:t>
      </w:r>
    </w:p>
    <w:p w14:paraId="0C0B184E" w14:textId="77777777" w:rsidR="000B2378" w:rsidRPr="003507E9" w:rsidRDefault="005B3ED3" w:rsidP="000B2378">
      <w:pPr>
        <w:numPr>
          <w:ilvl w:val="0"/>
          <w:numId w:val="70"/>
        </w:numPr>
        <w:spacing w:after="60"/>
        <w:ind w:left="2160"/>
        <w:rPr>
          <w:rFonts w:ascii="Arial" w:eastAsia="Calibri" w:hAnsi="Arial" w:cs="Arial"/>
          <w:sz w:val="22"/>
          <w:szCs w:val="22"/>
        </w:rPr>
      </w:pPr>
      <w:r>
        <w:rPr>
          <w:rFonts w:ascii="Arial" w:eastAsia="Calibri" w:hAnsi="Arial" w:cs="Arial"/>
          <w:sz w:val="22"/>
          <w:szCs w:val="22"/>
        </w:rPr>
        <w:t>The n</w:t>
      </w:r>
      <w:r w:rsidR="000B2378" w:rsidRPr="003507E9">
        <w:rPr>
          <w:rFonts w:ascii="Arial" w:eastAsia="Calibri" w:hAnsi="Arial" w:cs="Arial"/>
          <w:sz w:val="22"/>
          <w:szCs w:val="22"/>
        </w:rPr>
        <w:t xml:space="preserve">ame and queue number of </w:t>
      </w:r>
      <w:r>
        <w:rPr>
          <w:rFonts w:ascii="Arial" w:eastAsia="Calibri" w:hAnsi="Arial" w:cs="Arial"/>
          <w:sz w:val="22"/>
          <w:szCs w:val="22"/>
        </w:rPr>
        <w:t>the G</w:t>
      </w:r>
      <w:r w:rsidR="000B2378" w:rsidRPr="003507E9">
        <w:rPr>
          <w:rFonts w:ascii="Arial" w:eastAsia="Calibri" w:hAnsi="Arial" w:cs="Arial"/>
          <w:sz w:val="22"/>
          <w:szCs w:val="22"/>
        </w:rPr>
        <w:t xml:space="preserve">enerating </w:t>
      </w:r>
      <w:r>
        <w:rPr>
          <w:rFonts w:ascii="Arial" w:eastAsia="Calibri" w:hAnsi="Arial" w:cs="Arial"/>
          <w:sz w:val="22"/>
          <w:szCs w:val="22"/>
        </w:rPr>
        <w:t>F</w:t>
      </w:r>
      <w:r w:rsidR="000B2378" w:rsidRPr="003507E9">
        <w:rPr>
          <w:rFonts w:ascii="Arial" w:eastAsia="Calibri" w:hAnsi="Arial" w:cs="Arial"/>
          <w:sz w:val="22"/>
          <w:szCs w:val="22"/>
        </w:rPr>
        <w:t>acility being attested to</w:t>
      </w:r>
      <w:r>
        <w:rPr>
          <w:rFonts w:ascii="Arial" w:eastAsia="Calibri" w:hAnsi="Arial" w:cs="Arial"/>
          <w:sz w:val="22"/>
          <w:szCs w:val="22"/>
        </w:rPr>
        <w:t>;</w:t>
      </w:r>
    </w:p>
    <w:p w14:paraId="20B026F8" w14:textId="77777777" w:rsidR="000B2378" w:rsidRPr="003507E9" w:rsidRDefault="000B2378" w:rsidP="000B2378">
      <w:pPr>
        <w:numPr>
          <w:ilvl w:val="0"/>
          <w:numId w:val="70"/>
        </w:numPr>
        <w:spacing w:after="60"/>
        <w:ind w:left="2160"/>
        <w:rPr>
          <w:rFonts w:ascii="Arial" w:eastAsia="Calibri" w:hAnsi="Arial" w:cs="Arial"/>
          <w:sz w:val="22"/>
          <w:szCs w:val="22"/>
        </w:rPr>
      </w:pPr>
      <w:r w:rsidRPr="003507E9">
        <w:rPr>
          <w:rFonts w:ascii="Arial" w:eastAsia="Calibri" w:hAnsi="Arial" w:cs="Arial"/>
          <w:sz w:val="22"/>
          <w:szCs w:val="22"/>
        </w:rPr>
        <w:t>A</w:t>
      </w:r>
      <w:r w:rsidR="005B3ED3">
        <w:rPr>
          <w:rFonts w:ascii="Arial" w:eastAsia="Calibri" w:hAnsi="Arial" w:cs="Arial"/>
          <w:sz w:val="22"/>
          <w:szCs w:val="22"/>
        </w:rPr>
        <w:t>n a</w:t>
      </w:r>
      <w:r w:rsidRPr="003507E9">
        <w:rPr>
          <w:rFonts w:ascii="Arial" w:eastAsia="Calibri" w:hAnsi="Arial" w:cs="Arial"/>
          <w:sz w:val="22"/>
          <w:szCs w:val="22"/>
        </w:rPr>
        <w:t>ttest</w:t>
      </w:r>
      <w:r w:rsidR="005B3ED3">
        <w:rPr>
          <w:rFonts w:ascii="Arial" w:eastAsia="Calibri" w:hAnsi="Arial" w:cs="Arial"/>
          <w:sz w:val="22"/>
          <w:szCs w:val="22"/>
        </w:rPr>
        <w:t>ation</w:t>
      </w:r>
      <w:r w:rsidRPr="003507E9">
        <w:rPr>
          <w:rFonts w:ascii="Arial" w:eastAsia="Calibri" w:hAnsi="Arial" w:cs="Arial"/>
          <w:sz w:val="22"/>
          <w:szCs w:val="22"/>
        </w:rPr>
        <w:t xml:space="preserve"> to the existence of an active PPA</w:t>
      </w:r>
      <w:r>
        <w:rPr>
          <w:rFonts w:ascii="Arial" w:eastAsia="Calibri" w:hAnsi="Arial" w:cs="Arial"/>
          <w:sz w:val="22"/>
          <w:szCs w:val="22"/>
        </w:rPr>
        <w:t>, and specify the MW of generating capacity covered under the PPA</w:t>
      </w:r>
      <w:r w:rsidRPr="003507E9">
        <w:rPr>
          <w:rFonts w:ascii="Arial" w:eastAsia="Calibri" w:hAnsi="Arial" w:cs="Arial"/>
          <w:sz w:val="22"/>
          <w:szCs w:val="22"/>
        </w:rPr>
        <w:t xml:space="preserve"> and the date the PPA was fully executed</w:t>
      </w:r>
      <w:r w:rsidR="005B3ED3">
        <w:rPr>
          <w:rFonts w:ascii="Arial" w:eastAsia="Calibri" w:hAnsi="Arial" w:cs="Arial"/>
          <w:sz w:val="22"/>
          <w:szCs w:val="22"/>
        </w:rPr>
        <w:t>; and</w:t>
      </w:r>
    </w:p>
    <w:p w14:paraId="20D3BCFC" w14:textId="77777777" w:rsidR="000B2378" w:rsidRPr="003507E9" w:rsidRDefault="000B2378" w:rsidP="000B2378">
      <w:pPr>
        <w:numPr>
          <w:ilvl w:val="0"/>
          <w:numId w:val="70"/>
        </w:numPr>
        <w:spacing w:after="60"/>
        <w:ind w:left="2160"/>
        <w:rPr>
          <w:rFonts w:ascii="Arial" w:eastAsia="Calibri" w:hAnsi="Arial" w:cs="Arial"/>
          <w:sz w:val="22"/>
          <w:szCs w:val="22"/>
        </w:rPr>
      </w:pPr>
      <w:r w:rsidRPr="003507E9">
        <w:rPr>
          <w:rFonts w:ascii="Arial" w:eastAsia="Calibri" w:hAnsi="Arial" w:cs="Arial"/>
          <w:sz w:val="22"/>
          <w:szCs w:val="22"/>
        </w:rPr>
        <w:t>The name of the purchasing entity associated with the PPA</w:t>
      </w:r>
      <w:r w:rsidR="005B3ED3">
        <w:rPr>
          <w:rFonts w:ascii="Arial" w:eastAsia="Calibri" w:hAnsi="Arial" w:cs="Arial"/>
          <w:sz w:val="22"/>
          <w:szCs w:val="22"/>
        </w:rPr>
        <w:t>.</w:t>
      </w:r>
    </w:p>
    <w:p w14:paraId="7605C7AA" w14:textId="77777777" w:rsidR="000B2378" w:rsidRPr="003507E9" w:rsidRDefault="000B2378" w:rsidP="000B2378">
      <w:pPr>
        <w:spacing w:before="360"/>
        <w:ind w:left="1440"/>
        <w:contextualSpacing/>
        <w:rPr>
          <w:rFonts w:ascii="Arial" w:eastAsia="Calibri" w:hAnsi="Arial" w:cs="Arial"/>
          <w:sz w:val="22"/>
          <w:szCs w:val="22"/>
        </w:rPr>
      </w:pPr>
    </w:p>
    <w:p w14:paraId="56C9C6D5" w14:textId="77777777" w:rsidR="000B2378" w:rsidRPr="003259CC" w:rsidRDefault="000B2378" w:rsidP="000B2378">
      <w:pPr>
        <w:pStyle w:val="Heading5"/>
        <w:ind w:left="2160" w:hanging="720"/>
        <w:rPr>
          <w:b/>
        </w:rPr>
      </w:pPr>
      <w:r w:rsidRPr="003259CC">
        <w:rPr>
          <w:b/>
        </w:rPr>
        <w:t xml:space="preserve">Affidavit for </w:t>
      </w:r>
      <w:r w:rsidR="005B3ED3">
        <w:rPr>
          <w:b/>
          <w:lang w:val="en-US"/>
        </w:rPr>
        <w:t xml:space="preserve">Queue </w:t>
      </w:r>
      <w:r w:rsidRPr="003259CC">
        <w:rPr>
          <w:b/>
        </w:rPr>
        <w:t xml:space="preserve">Cluster 5 and Later </w:t>
      </w:r>
      <w:r w:rsidR="005B3ED3">
        <w:rPr>
          <w:b/>
          <w:lang w:val="en-US"/>
        </w:rPr>
        <w:t xml:space="preserve">Queue </w:t>
      </w:r>
      <w:r w:rsidRPr="003259CC">
        <w:rPr>
          <w:b/>
        </w:rPr>
        <w:t>Clusters previously allocated TP Deliverability</w:t>
      </w:r>
    </w:p>
    <w:p w14:paraId="15DDBFCF" w14:textId="77777777" w:rsidR="005B3ED3" w:rsidRDefault="005B3ED3" w:rsidP="000B2378">
      <w:pPr>
        <w:pStyle w:val="Default"/>
        <w:ind w:left="1440"/>
        <w:rPr>
          <w:sz w:val="22"/>
          <w:szCs w:val="22"/>
        </w:rPr>
      </w:pPr>
    </w:p>
    <w:p w14:paraId="77142749" w14:textId="77777777" w:rsidR="000B2378" w:rsidRDefault="000B2378" w:rsidP="000B2378">
      <w:pPr>
        <w:pStyle w:val="Default"/>
        <w:ind w:left="1440"/>
        <w:rPr>
          <w:sz w:val="22"/>
          <w:szCs w:val="22"/>
        </w:rPr>
      </w:pPr>
      <w:r>
        <w:rPr>
          <w:sz w:val="22"/>
          <w:szCs w:val="22"/>
        </w:rPr>
        <w:t xml:space="preserve">All </w:t>
      </w:r>
      <w:r w:rsidRPr="006D5618">
        <w:rPr>
          <w:sz w:val="22"/>
          <w:szCs w:val="22"/>
        </w:rPr>
        <w:t>Interconnection Customer</w:t>
      </w:r>
      <w:r>
        <w:rPr>
          <w:sz w:val="22"/>
          <w:szCs w:val="22"/>
        </w:rPr>
        <w:t>s for</w:t>
      </w:r>
      <w:r w:rsidRPr="006D5618">
        <w:rPr>
          <w:sz w:val="22"/>
          <w:szCs w:val="22"/>
        </w:rPr>
        <w:t xml:space="preserve"> </w:t>
      </w:r>
      <w:r>
        <w:rPr>
          <w:sz w:val="22"/>
          <w:szCs w:val="22"/>
        </w:rPr>
        <w:t>Generating Facilities that have been</w:t>
      </w:r>
      <w:r w:rsidRPr="006D5618">
        <w:rPr>
          <w:sz w:val="22"/>
          <w:szCs w:val="22"/>
        </w:rPr>
        <w:t xml:space="preserve"> allocated TP Deliverability under </w:t>
      </w:r>
      <w:r>
        <w:rPr>
          <w:sz w:val="22"/>
          <w:szCs w:val="22"/>
        </w:rPr>
        <w:t xml:space="preserve">GIDAP </w:t>
      </w:r>
      <w:r w:rsidRPr="006D5618">
        <w:rPr>
          <w:sz w:val="22"/>
          <w:szCs w:val="22"/>
        </w:rPr>
        <w:t xml:space="preserve">Section 8.9.1 </w:t>
      </w:r>
      <w:r>
        <w:rPr>
          <w:sz w:val="22"/>
          <w:szCs w:val="22"/>
        </w:rPr>
        <w:t xml:space="preserve">are required to annually provide an affidavit that </w:t>
      </w:r>
      <w:r w:rsidRPr="006D5618">
        <w:rPr>
          <w:sz w:val="22"/>
          <w:szCs w:val="22"/>
        </w:rPr>
        <w:t>demonstrate</w:t>
      </w:r>
      <w:r>
        <w:rPr>
          <w:sz w:val="22"/>
          <w:szCs w:val="22"/>
        </w:rPr>
        <w:t>s</w:t>
      </w:r>
      <w:r w:rsidRPr="006D5618">
        <w:rPr>
          <w:sz w:val="22"/>
          <w:szCs w:val="22"/>
        </w:rPr>
        <w:t xml:space="preserve"> that the Generating Facility meets the criteria to retain its TP Deliverability</w:t>
      </w:r>
      <w:r>
        <w:rPr>
          <w:sz w:val="22"/>
          <w:szCs w:val="22"/>
        </w:rPr>
        <w:t xml:space="preserve">.  </w:t>
      </w:r>
    </w:p>
    <w:p w14:paraId="5B341979" w14:textId="77777777" w:rsidR="000B2378" w:rsidRDefault="000B2378" w:rsidP="000B2378">
      <w:pPr>
        <w:pStyle w:val="Default"/>
        <w:ind w:left="1440"/>
        <w:rPr>
          <w:sz w:val="22"/>
          <w:szCs w:val="22"/>
        </w:rPr>
      </w:pPr>
    </w:p>
    <w:p w14:paraId="78C21DD5" w14:textId="77777777" w:rsidR="000B2378" w:rsidRDefault="000B2378" w:rsidP="000B2378">
      <w:pPr>
        <w:pStyle w:val="Default"/>
        <w:ind w:left="1440"/>
        <w:rPr>
          <w:sz w:val="22"/>
          <w:szCs w:val="22"/>
        </w:rPr>
      </w:pPr>
      <w:r w:rsidRPr="000C3836">
        <w:rPr>
          <w:sz w:val="22"/>
          <w:szCs w:val="22"/>
        </w:rPr>
        <w:t xml:space="preserve">The affidavit must </w:t>
      </w:r>
      <w:r>
        <w:rPr>
          <w:sz w:val="22"/>
          <w:szCs w:val="22"/>
        </w:rPr>
        <w:t xml:space="preserve">contain </w:t>
      </w:r>
      <w:r w:rsidRPr="000C3836">
        <w:rPr>
          <w:sz w:val="22"/>
          <w:szCs w:val="22"/>
        </w:rPr>
        <w:t>current information</w:t>
      </w:r>
      <w:r>
        <w:rPr>
          <w:sz w:val="22"/>
          <w:szCs w:val="22"/>
        </w:rPr>
        <w:t xml:space="preserve"> that demonstrates </w:t>
      </w:r>
      <w:r w:rsidRPr="000C3836">
        <w:rPr>
          <w:sz w:val="22"/>
          <w:szCs w:val="22"/>
        </w:rPr>
        <w:t>the following:</w:t>
      </w:r>
    </w:p>
    <w:p w14:paraId="49FF5D47" w14:textId="77777777" w:rsidR="000B2378" w:rsidRPr="006D5618" w:rsidRDefault="000B2378" w:rsidP="000B2378">
      <w:pPr>
        <w:pStyle w:val="Default"/>
        <w:ind w:left="1440"/>
        <w:rPr>
          <w:sz w:val="22"/>
          <w:szCs w:val="22"/>
        </w:rPr>
      </w:pPr>
    </w:p>
    <w:p w14:paraId="64AA5205" w14:textId="77777777" w:rsidR="000B2378" w:rsidRPr="006D5618" w:rsidRDefault="000B2378" w:rsidP="000B2378">
      <w:pPr>
        <w:pStyle w:val="Default"/>
        <w:numPr>
          <w:ilvl w:val="1"/>
          <w:numId w:val="71"/>
        </w:numPr>
        <w:spacing w:after="60"/>
        <w:ind w:left="1800"/>
        <w:rPr>
          <w:sz w:val="22"/>
          <w:szCs w:val="22"/>
        </w:rPr>
      </w:pPr>
      <w:r w:rsidRPr="006D5618">
        <w:rPr>
          <w:sz w:val="22"/>
          <w:szCs w:val="22"/>
        </w:rPr>
        <w:t>The Generating Facility remain</w:t>
      </w:r>
      <w:r>
        <w:rPr>
          <w:sz w:val="22"/>
          <w:szCs w:val="22"/>
        </w:rPr>
        <w:t>s</w:t>
      </w:r>
      <w:r w:rsidRPr="006D5618">
        <w:rPr>
          <w:sz w:val="22"/>
          <w:szCs w:val="22"/>
        </w:rPr>
        <w:t xml:space="preserve"> in good standing with respect to the criteria on which the allocation of TP Deliverability was based</w:t>
      </w:r>
      <w:r w:rsidR="00785B14">
        <w:rPr>
          <w:sz w:val="22"/>
          <w:szCs w:val="22"/>
        </w:rPr>
        <w:t>.</w:t>
      </w:r>
      <w:r w:rsidRPr="006D5618">
        <w:rPr>
          <w:sz w:val="22"/>
          <w:szCs w:val="22"/>
        </w:rPr>
        <w:t xml:space="preserve"> </w:t>
      </w:r>
    </w:p>
    <w:p w14:paraId="751972DD" w14:textId="77777777" w:rsidR="000B2378" w:rsidRPr="006D5618" w:rsidRDefault="000B2378" w:rsidP="000B2378">
      <w:pPr>
        <w:pStyle w:val="Default"/>
        <w:numPr>
          <w:ilvl w:val="1"/>
          <w:numId w:val="71"/>
        </w:numPr>
        <w:spacing w:after="60"/>
        <w:ind w:left="1800"/>
        <w:rPr>
          <w:sz w:val="22"/>
          <w:szCs w:val="22"/>
        </w:rPr>
      </w:pPr>
      <w:r w:rsidRPr="006D5618">
        <w:rPr>
          <w:sz w:val="22"/>
          <w:szCs w:val="22"/>
        </w:rPr>
        <w:t xml:space="preserve">If the Generating Facility was allocated TP Deliverability based on achievement of only </w:t>
      </w:r>
      <w:r w:rsidR="00785B14">
        <w:rPr>
          <w:sz w:val="22"/>
          <w:szCs w:val="22"/>
        </w:rPr>
        <w:t>criterion</w:t>
      </w:r>
      <w:r w:rsidRPr="006D5618">
        <w:rPr>
          <w:sz w:val="22"/>
          <w:szCs w:val="22"/>
        </w:rPr>
        <w:t xml:space="preserve"> </w:t>
      </w:r>
      <w:r w:rsidR="00785B14">
        <w:rPr>
          <w:sz w:val="22"/>
          <w:szCs w:val="22"/>
        </w:rPr>
        <w:t>(</w:t>
      </w:r>
      <w:r w:rsidRPr="006D5618">
        <w:rPr>
          <w:sz w:val="22"/>
          <w:szCs w:val="22"/>
        </w:rPr>
        <w:t>d</w:t>
      </w:r>
      <w:r w:rsidR="00785B14">
        <w:rPr>
          <w:sz w:val="22"/>
          <w:szCs w:val="22"/>
        </w:rPr>
        <w:t>)</w:t>
      </w:r>
      <w:r w:rsidRPr="006D5618">
        <w:rPr>
          <w:sz w:val="22"/>
          <w:szCs w:val="22"/>
        </w:rPr>
        <w:t xml:space="preserve"> </w:t>
      </w:r>
      <w:r w:rsidR="00785B14">
        <w:rPr>
          <w:sz w:val="22"/>
          <w:szCs w:val="22"/>
        </w:rPr>
        <w:t xml:space="preserve">set forth in GIDAP </w:t>
      </w:r>
      <w:r w:rsidRPr="006D5618">
        <w:rPr>
          <w:sz w:val="22"/>
          <w:szCs w:val="22"/>
        </w:rPr>
        <w:t xml:space="preserve">Section 8.9.2(2), then the Interconnection Customer must, by the start of the next allocation cycle, demonstrate achievement of </w:t>
      </w:r>
      <w:r w:rsidR="00785B14">
        <w:rPr>
          <w:sz w:val="22"/>
          <w:szCs w:val="22"/>
        </w:rPr>
        <w:t>criteria</w:t>
      </w:r>
      <w:r w:rsidRPr="006D5618">
        <w:rPr>
          <w:sz w:val="22"/>
          <w:szCs w:val="22"/>
        </w:rPr>
        <w:t xml:space="preserve"> </w:t>
      </w:r>
      <w:r w:rsidR="00785B14">
        <w:rPr>
          <w:sz w:val="22"/>
          <w:szCs w:val="22"/>
        </w:rPr>
        <w:t>(</w:t>
      </w:r>
      <w:r w:rsidRPr="006D5618">
        <w:rPr>
          <w:sz w:val="22"/>
          <w:szCs w:val="22"/>
        </w:rPr>
        <w:t>a</w:t>
      </w:r>
      <w:r w:rsidR="00785B14">
        <w:rPr>
          <w:sz w:val="22"/>
          <w:szCs w:val="22"/>
        </w:rPr>
        <w:t>)</w:t>
      </w:r>
      <w:r w:rsidRPr="006D5618">
        <w:rPr>
          <w:sz w:val="22"/>
          <w:szCs w:val="22"/>
        </w:rPr>
        <w:t xml:space="preserve">, </w:t>
      </w:r>
      <w:r w:rsidR="00785B14">
        <w:rPr>
          <w:sz w:val="22"/>
          <w:szCs w:val="22"/>
        </w:rPr>
        <w:t>(</w:t>
      </w:r>
      <w:r w:rsidRPr="006D5618">
        <w:rPr>
          <w:sz w:val="22"/>
          <w:szCs w:val="22"/>
        </w:rPr>
        <w:t>b</w:t>
      </w:r>
      <w:r w:rsidR="00785B14">
        <w:rPr>
          <w:sz w:val="22"/>
          <w:szCs w:val="22"/>
        </w:rPr>
        <w:t>)</w:t>
      </w:r>
      <w:r w:rsidRPr="006D5618">
        <w:rPr>
          <w:sz w:val="22"/>
          <w:szCs w:val="22"/>
        </w:rPr>
        <w:t xml:space="preserve"> or </w:t>
      </w:r>
      <w:r w:rsidR="00785B14">
        <w:rPr>
          <w:sz w:val="22"/>
          <w:szCs w:val="22"/>
        </w:rPr>
        <w:t>(</w:t>
      </w:r>
      <w:r w:rsidRPr="006D5618">
        <w:rPr>
          <w:sz w:val="22"/>
          <w:szCs w:val="22"/>
        </w:rPr>
        <w:t>c</w:t>
      </w:r>
      <w:r w:rsidR="00785B14">
        <w:rPr>
          <w:sz w:val="22"/>
          <w:szCs w:val="22"/>
        </w:rPr>
        <w:t>)</w:t>
      </w:r>
      <w:r w:rsidRPr="006D5618">
        <w:rPr>
          <w:sz w:val="22"/>
          <w:szCs w:val="22"/>
        </w:rPr>
        <w:t xml:space="preserve"> </w:t>
      </w:r>
      <w:r w:rsidR="00785B14">
        <w:rPr>
          <w:sz w:val="22"/>
          <w:szCs w:val="22"/>
        </w:rPr>
        <w:t>set forth in GIDAP</w:t>
      </w:r>
      <w:r w:rsidRPr="006D5618">
        <w:rPr>
          <w:sz w:val="22"/>
          <w:szCs w:val="22"/>
        </w:rPr>
        <w:t xml:space="preserve"> Section 8.9.2(2). </w:t>
      </w:r>
    </w:p>
    <w:p w14:paraId="6C587B73" w14:textId="77777777" w:rsidR="000B2378" w:rsidRPr="006D5618" w:rsidRDefault="000B2378" w:rsidP="000B2378">
      <w:pPr>
        <w:pStyle w:val="Default"/>
        <w:numPr>
          <w:ilvl w:val="1"/>
          <w:numId w:val="71"/>
        </w:numPr>
        <w:spacing w:after="60"/>
        <w:ind w:left="1800"/>
        <w:rPr>
          <w:sz w:val="22"/>
          <w:szCs w:val="22"/>
        </w:rPr>
      </w:pPr>
      <w:r w:rsidRPr="006D5618">
        <w:rPr>
          <w:sz w:val="22"/>
          <w:szCs w:val="22"/>
        </w:rPr>
        <w:t xml:space="preserve">The Interconnection Customer must have executed a GIA and must remain in good standing with regard to its GIA, such that neither the Participating TO nor </w:t>
      </w:r>
      <w:r w:rsidR="005D5B0F">
        <w:rPr>
          <w:sz w:val="22"/>
          <w:szCs w:val="22"/>
        </w:rPr>
        <w:t>the CA</w:t>
      </w:r>
      <w:r w:rsidRPr="006D5618">
        <w:rPr>
          <w:sz w:val="22"/>
          <w:szCs w:val="22"/>
        </w:rPr>
        <w:t>ISO has provided the Interconnection Customer with a Notice of Breach of the GIA that has not been cured and the Interconnection Customer has not commenced curative actions</w:t>
      </w:r>
      <w:r w:rsidR="00785B14">
        <w:rPr>
          <w:sz w:val="22"/>
          <w:szCs w:val="22"/>
        </w:rPr>
        <w:t>.</w:t>
      </w:r>
    </w:p>
    <w:p w14:paraId="1984CBAA" w14:textId="77777777" w:rsidR="000B2378" w:rsidRDefault="000B2378" w:rsidP="000B2378">
      <w:pPr>
        <w:pStyle w:val="Default"/>
        <w:numPr>
          <w:ilvl w:val="1"/>
          <w:numId w:val="71"/>
        </w:numPr>
        <w:ind w:left="1800"/>
        <w:rPr>
          <w:sz w:val="22"/>
          <w:szCs w:val="22"/>
        </w:rPr>
      </w:pPr>
      <w:r w:rsidRPr="006D5618">
        <w:rPr>
          <w:sz w:val="22"/>
          <w:szCs w:val="22"/>
        </w:rPr>
        <w:t>The Interconnection Customer must maintain the original Commercial Operation Date set forth in the GIA without request for extension unless such extension is required for reasons beyond the control of the Interconnection Customer and such extension results in no Material 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w:t>
      </w:r>
      <w:r w:rsidR="00785B14">
        <w:rPr>
          <w:sz w:val="22"/>
          <w:szCs w:val="22"/>
        </w:rPr>
        <w:t>.</w:t>
      </w:r>
      <w:r w:rsidRPr="006D5618">
        <w:rPr>
          <w:sz w:val="22"/>
          <w:szCs w:val="22"/>
        </w:rPr>
        <w:t xml:space="preserve"> </w:t>
      </w:r>
    </w:p>
    <w:p w14:paraId="1685E6FE" w14:textId="77777777" w:rsidR="000B2378" w:rsidRPr="003259CC" w:rsidRDefault="000B2378" w:rsidP="00FC14DD">
      <w:pPr>
        <w:pStyle w:val="Default"/>
        <w:ind w:left="1440"/>
      </w:pPr>
      <w:r w:rsidRPr="00034F6D">
        <w:rPr>
          <w:sz w:val="22"/>
          <w:szCs w:val="22"/>
        </w:rPr>
        <w:t xml:space="preserve">  </w:t>
      </w:r>
    </w:p>
    <w:p w14:paraId="29FB5486" w14:textId="77777777" w:rsidR="000B2378" w:rsidRPr="00FC14DD" w:rsidRDefault="000B2378" w:rsidP="000B2378">
      <w:pPr>
        <w:pStyle w:val="Heading5"/>
        <w:ind w:left="2160" w:hanging="720"/>
        <w:rPr>
          <w:b/>
        </w:rPr>
      </w:pPr>
      <w:r w:rsidRPr="00FC14DD">
        <w:rPr>
          <w:b/>
        </w:rPr>
        <w:t xml:space="preserve">Affidavit for </w:t>
      </w:r>
      <w:r w:rsidR="005B3ED3">
        <w:rPr>
          <w:b/>
          <w:lang w:val="en-US"/>
        </w:rPr>
        <w:t xml:space="preserve">Queue </w:t>
      </w:r>
      <w:r w:rsidRPr="00FC14DD">
        <w:rPr>
          <w:b/>
        </w:rPr>
        <w:t xml:space="preserve">Cluster 5 and later </w:t>
      </w:r>
      <w:r w:rsidR="005B3ED3">
        <w:rPr>
          <w:b/>
          <w:lang w:val="en-US"/>
        </w:rPr>
        <w:t>Queue C</w:t>
      </w:r>
      <w:r w:rsidRPr="00FC14DD">
        <w:rPr>
          <w:b/>
        </w:rPr>
        <w:t>lusters seeking allocation of TP Deliverability, including projects that have exercised the parking option</w:t>
      </w:r>
    </w:p>
    <w:p w14:paraId="29E65FA3" w14:textId="77777777" w:rsidR="005B3ED3" w:rsidRDefault="005B3ED3" w:rsidP="000B2378">
      <w:pPr>
        <w:ind w:left="1440"/>
        <w:rPr>
          <w:rFonts w:ascii="Arial" w:hAnsi="Arial" w:cs="Arial"/>
          <w:sz w:val="22"/>
          <w:szCs w:val="22"/>
        </w:rPr>
      </w:pPr>
    </w:p>
    <w:p w14:paraId="05EFCA95" w14:textId="77777777" w:rsidR="000B2378" w:rsidRDefault="000B2378" w:rsidP="000B2378">
      <w:pPr>
        <w:ind w:left="1440"/>
        <w:rPr>
          <w:rFonts w:ascii="Arial" w:hAnsi="Arial" w:cs="Arial"/>
          <w:sz w:val="22"/>
          <w:szCs w:val="22"/>
        </w:rPr>
      </w:pPr>
      <w:r w:rsidRPr="004614B7">
        <w:rPr>
          <w:rFonts w:ascii="Arial" w:hAnsi="Arial" w:cs="Arial"/>
          <w:sz w:val="22"/>
          <w:szCs w:val="22"/>
        </w:rPr>
        <w:t>Th</w:t>
      </w:r>
      <w:r>
        <w:rPr>
          <w:rFonts w:ascii="Arial" w:hAnsi="Arial" w:cs="Arial"/>
          <w:sz w:val="22"/>
          <w:szCs w:val="22"/>
        </w:rPr>
        <w:t>is affidavit</w:t>
      </w:r>
      <w:r w:rsidRPr="004614B7">
        <w:rPr>
          <w:rFonts w:ascii="Arial" w:hAnsi="Arial" w:cs="Arial"/>
          <w:sz w:val="22"/>
          <w:szCs w:val="22"/>
        </w:rPr>
        <w:t xml:space="preserve"> </w:t>
      </w:r>
      <w:r>
        <w:rPr>
          <w:rFonts w:ascii="Arial" w:hAnsi="Arial" w:cs="Arial"/>
          <w:sz w:val="22"/>
          <w:szCs w:val="22"/>
        </w:rPr>
        <w:t xml:space="preserve">is applicable to </w:t>
      </w:r>
      <w:r w:rsidRPr="004614B7">
        <w:rPr>
          <w:rFonts w:ascii="Arial" w:hAnsi="Arial" w:cs="Arial"/>
          <w:sz w:val="22"/>
          <w:szCs w:val="22"/>
        </w:rPr>
        <w:t xml:space="preserve">Generating Facilities </w:t>
      </w:r>
      <w:r>
        <w:rPr>
          <w:rFonts w:ascii="Arial" w:hAnsi="Arial" w:cs="Arial"/>
          <w:sz w:val="22"/>
          <w:szCs w:val="22"/>
        </w:rPr>
        <w:t xml:space="preserve">that fall into one of two categories.  The first category includes </w:t>
      </w:r>
      <w:r w:rsidRPr="004614B7">
        <w:rPr>
          <w:rFonts w:ascii="Arial" w:hAnsi="Arial" w:cs="Arial"/>
          <w:sz w:val="22"/>
          <w:szCs w:val="22"/>
        </w:rPr>
        <w:t xml:space="preserve">Generating Facilities </w:t>
      </w:r>
      <w:r>
        <w:rPr>
          <w:rFonts w:ascii="Arial" w:hAnsi="Arial" w:cs="Arial"/>
          <w:sz w:val="22"/>
          <w:szCs w:val="22"/>
        </w:rPr>
        <w:t xml:space="preserve">that have just completed the GIDAP Phase II </w:t>
      </w:r>
      <w:r w:rsidR="00785B14">
        <w:rPr>
          <w:rFonts w:ascii="Arial" w:hAnsi="Arial" w:cs="Arial"/>
          <w:sz w:val="22"/>
          <w:szCs w:val="22"/>
        </w:rPr>
        <w:t>Interconnection S</w:t>
      </w:r>
      <w:r>
        <w:rPr>
          <w:rFonts w:ascii="Arial" w:hAnsi="Arial" w:cs="Arial"/>
          <w:sz w:val="22"/>
          <w:szCs w:val="22"/>
        </w:rPr>
        <w:t xml:space="preserve">tudy process and are </w:t>
      </w:r>
      <w:r w:rsidRPr="004614B7">
        <w:rPr>
          <w:rFonts w:ascii="Arial" w:hAnsi="Arial" w:cs="Arial"/>
          <w:sz w:val="22"/>
          <w:szCs w:val="22"/>
        </w:rPr>
        <w:t>seeking an allocation of TP Deliverability</w:t>
      </w:r>
      <w:r>
        <w:rPr>
          <w:rFonts w:ascii="Arial" w:hAnsi="Arial" w:cs="Arial"/>
          <w:sz w:val="22"/>
          <w:szCs w:val="22"/>
        </w:rPr>
        <w:t xml:space="preserve"> for the first time</w:t>
      </w:r>
      <w:r w:rsidRPr="004614B7">
        <w:rPr>
          <w:rFonts w:ascii="Arial" w:hAnsi="Arial" w:cs="Arial"/>
          <w:sz w:val="22"/>
          <w:szCs w:val="22"/>
        </w:rPr>
        <w:t xml:space="preserve">.  </w:t>
      </w:r>
      <w:r>
        <w:rPr>
          <w:rFonts w:ascii="Arial" w:hAnsi="Arial" w:cs="Arial"/>
          <w:sz w:val="22"/>
          <w:szCs w:val="22"/>
        </w:rPr>
        <w:t xml:space="preserve">The second category includes </w:t>
      </w:r>
      <w:r w:rsidRPr="004614B7">
        <w:rPr>
          <w:rFonts w:ascii="Arial" w:hAnsi="Arial" w:cs="Arial"/>
          <w:sz w:val="22"/>
          <w:szCs w:val="22"/>
        </w:rPr>
        <w:t xml:space="preserve">Generating Facilities </w:t>
      </w:r>
      <w:r>
        <w:rPr>
          <w:rFonts w:ascii="Arial" w:hAnsi="Arial" w:cs="Arial"/>
          <w:sz w:val="22"/>
          <w:szCs w:val="22"/>
        </w:rPr>
        <w:t xml:space="preserve">that have completed the GIDAP Phase II </w:t>
      </w:r>
      <w:r w:rsidR="00785B14">
        <w:rPr>
          <w:rFonts w:ascii="Arial" w:hAnsi="Arial" w:cs="Arial"/>
          <w:sz w:val="22"/>
          <w:szCs w:val="22"/>
        </w:rPr>
        <w:t>Interconnection S</w:t>
      </w:r>
      <w:r>
        <w:rPr>
          <w:rFonts w:ascii="Arial" w:hAnsi="Arial" w:cs="Arial"/>
          <w:sz w:val="22"/>
          <w:szCs w:val="22"/>
        </w:rPr>
        <w:t xml:space="preserve">tudy process in a previous </w:t>
      </w:r>
      <w:r w:rsidR="00733B48">
        <w:rPr>
          <w:rFonts w:ascii="Arial" w:hAnsi="Arial" w:cs="Arial"/>
          <w:sz w:val="22"/>
          <w:szCs w:val="22"/>
        </w:rPr>
        <w:t>Interconnection Study C</w:t>
      </w:r>
      <w:r>
        <w:rPr>
          <w:rFonts w:ascii="Arial" w:hAnsi="Arial" w:cs="Arial"/>
          <w:sz w:val="22"/>
          <w:szCs w:val="22"/>
        </w:rPr>
        <w:t xml:space="preserve">ycle, have </w:t>
      </w:r>
      <w:r w:rsidRPr="00444131">
        <w:rPr>
          <w:rFonts w:ascii="Arial" w:hAnsi="Arial" w:cs="Arial"/>
          <w:sz w:val="22"/>
          <w:szCs w:val="22"/>
        </w:rPr>
        <w:t>exercised the parking option</w:t>
      </w:r>
      <w:r>
        <w:rPr>
          <w:rFonts w:ascii="Arial" w:hAnsi="Arial" w:cs="Arial"/>
          <w:sz w:val="22"/>
          <w:szCs w:val="22"/>
        </w:rPr>
        <w:t xml:space="preserve"> and </w:t>
      </w:r>
      <w:r w:rsidRPr="00444131">
        <w:rPr>
          <w:rFonts w:ascii="Arial" w:hAnsi="Arial" w:cs="Arial"/>
          <w:sz w:val="22"/>
          <w:szCs w:val="22"/>
        </w:rPr>
        <w:t>are seeking an allocation of TP Deliverability</w:t>
      </w:r>
      <w:r>
        <w:rPr>
          <w:rFonts w:ascii="Arial" w:hAnsi="Arial" w:cs="Arial"/>
          <w:sz w:val="22"/>
          <w:szCs w:val="22"/>
        </w:rPr>
        <w:t xml:space="preserve"> in the current </w:t>
      </w:r>
      <w:r w:rsidR="00785B14">
        <w:rPr>
          <w:rFonts w:ascii="Arial" w:hAnsi="Arial" w:cs="Arial"/>
          <w:sz w:val="22"/>
          <w:szCs w:val="22"/>
        </w:rPr>
        <w:t>Queue C</w:t>
      </w:r>
      <w:r>
        <w:rPr>
          <w:rFonts w:ascii="Arial" w:hAnsi="Arial" w:cs="Arial"/>
          <w:sz w:val="22"/>
          <w:szCs w:val="22"/>
        </w:rPr>
        <w:t>luster’s allocation process.</w:t>
      </w:r>
    </w:p>
    <w:p w14:paraId="5B3B6BDA" w14:textId="77777777" w:rsidR="000B2378" w:rsidRDefault="000B2378" w:rsidP="000B2378">
      <w:pPr>
        <w:ind w:left="1440"/>
        <w:rPr>
          <w:rFonts w:ascii="Arial" w:hAnsi="Arial" w:cs="Arial"/>
          <w:sz w:val="22"/>
          <w:szCs w:val="22"/>
        </w:rPr>
      </w:pPr>
    </w:p>
    <w:p w14:paraId="11A56D1B" w14:textId="77777777" w:rsidR="000B2378" w:rsidRDefault="000B2378" w:rsidP="000B2378">
      <w:pPr>
        <w:ind w:left="1440"/>
        <w:rPr>
          <w:rFonts w:ascii="Arial" w:hAnsi="Arial" w:cs="Arial"/>
          <w:sz w:val="22"/>
          <w:szCs w:val="22"/>
        </w:rPr>
      </w:pPr>
      <w:r w:rsidRPr="004614B7">
        <w:rPr>
          <w:rFonts w:ascii="Arial" w:hAnsi="Arial" w:cs="Arial"/>
          <w:sz w:val="22"/>
          <w:szCs w:val="22"/>
        </w:rPr>
        <w:t xml:space="preserve">The </w:t>
      </w:r>
      <w:r w:rsidR="005D5B0F">
        <w:rPr>
          <w:rFonts w:ascii="Arial" w:hAnsi="Arial" w:cs="Arial"/>
          <w:sz w:val="22"/>
          <w:szCs w:val="22"/>
        </w:rPr>
        <w:t>CA</w:t>
      </w:r>
      <w:r w:rsidRPr="004614B7">
        <w:rPr>
          <w:rFonts w:ascii="Arial" w:hAnsi="Arial" w:cs="Arial"/>
          <w:sz w:val="22"/>
          <w:szCs w:val="22"/>
        </w:rPr>
        <w:t>ISO shall allocate available TP Deliverability to Generating Facilities according to the Interconnection Customer</w:t>
      </w:r>
      <w:r w:rsidR="00785B14">
        <w:rPr>
          <w:rFonts w:ascii="Arial" w:hAnsi="Arial" w:cs="Arial"/>
          <w:sz w:val="22"/>
          <w:szCs w:val="22"/>
        </w:rPr>
        <w:t>’</w:t>
      </w:r>
      <w:r w:rsidRPr="004614B7">
        <w:rPr>
          <w:rFonts w:ascii="Arial" w:hAnsi="Arial" w:cs="Arial"/>
          <w:sz w:val="22"/>
          <w:szCs w:val="22"/>
        </w:rPr>
        <w:t>s demonstration of having met the criteria listed below for all or a portion of the full MW generating capacity of the Generating Facility as specified in the Interconnection Request. Where a criterion is met by a portion of the full MW generating capacity of the Generating Facility, the eligibility score associated with that criterion shall apply to the portion that meets the criterion. The</w:t>
      </w:r>
      <w:r>
        <w:rPr>
          <w:rFonts w:ascii="Arial" w:hAnsi="Arial" w:cs="Arial"/>
          <w:sz w:val="22"/>
          <w:szCs w:val="22"/>
        </w:rPr>
        <w:t>refore</w:t>
      </w:r>
      <w:r w:rsidR="00785B14">
        <w:rPr>
          <w:rFonts w:ascii="Arial" w:hAnsi="Arial" w:cs="Arial"/>
          <w:sz w:val="22"/>
          <w:szCs w:val="22"/>
        </w:rPr>
        <w:t>,</w:t>
      </w:r>
      <w:r>
        <w:rPr>
          <w:rFonts w:ascii="Arial" w:hAnsi="Arial" w:cs="Arial"/>
          <w:sz w:val="22"/>
          <w:szCs w:val="22"/>
        </w:rPr>
        <w:t xml:space="preserve"> the affidavit must </w:t>
      </w:r>
      <w:r w:rsidRPr="004614B7">
        <w:rPr>
          <w:rFonts w:ascii="Arial" w:hAnsi="Arial" w:cs="Arial"/>
          <w:sz w:val="22"/>
          <w:szCs w:val="22"/>
        </w:rPr>
        <w:t>relate to the same proposed Generating Facility as described in Appendix A to the Interconnection Request</w:t>
      </w:r>
      <w:r>
        <w:rPr>
          <w:rFonts w:ascii="Arial" w:hAnsi="Arial" w:cs="Arial"/>
          <w:sz w:val="22"/>
          <w:szCs w:val="22"/>
        </w:rPr>
        <w:t xml:space="preserve"> specified and, for each criterion attested to, must specify the MW quantity of generating capacity that meets that criterion.</w:t>
      </w:r>
      <w:r w:rsidRPr="004614B7">
        <w:rPr>
          <w:rFonts w:ascii="Arial" w:hAnsi="Arial" w:cs="Arial"/>
          <w:sz w:val="22"/>
          <w:szCs w:val="22"/>
        </w:rPr>
        <w:t xml:space="preserve">  At a minimum, the Generating Facility must meet </w:t>
      </w:r>
      <w:r w:rsidR="00785B14">
        <w:rPr>
          <w:rFonts w:ascii="Arial" w:hAnsi="Arial" w:cs="Arial"/>
          <w:sz w:val="22"/>
          <w:szCs w:val="22"/>
        </w:rPr>
        <w:t xml:space="preserve">criteria </w:t>
      </w:r>
      <w:r w:rsidRPr="004614B7">
        <w:rPr>
          <w:rFonts w:ascii="Arial" w:hAnsi="Arial" w:cs="Arial"/>
          <w:sz w:val="22"/>
          <w:szCs w:val="22"/>
        </w:rPr>
        <w:t>(1)</w:t>
      </w:r>
      <w:r w:rsidR="00785B14">
        <w:rPr>
          <w:rFonts w:ascii="Arial" w:hAnsi="Arial" w:cs="Arial"/>
          <w:sz w:val="22"/>
          <w:szCs w:val="22"/>
        </w:rPr>
        <w:t>(</w:t>
      </w:r>
      <w:r w:rsidRPr="004614B7">
        <w:rPr>
          <w:rFonts w:ascii="Arial" w:hAnsi="Arial" w:cs="Arial"/>
          <w:sz w:val="22"/>
          <w:szCs w:val="22"/>
        </w:rPr>
        <w:t>d</w:t>
      </w:r>
      <w:r w:rsidR="00785B14">
        <w:rPr>
          <w:rFonts w:ascii="Arial" w:hAnsi="Arial" w:cs="Arial"/>
          <w:sz w:val="22"/>
          <w:szCs w:val="22"/>
        </w:rPr>
        <w:t>)</w:t>
      </w:r>
      <w:r w:rsidRPr="004614B7">
        <w:rPr>
          <w:rFonts w:ascii="Arial" w:hAnsi="Arial" w:cs="Arial"/>
          <w:sz w:val="22"/>
          <w:szCs w:val="22"/>
        </w:rPr>
        <w:t xml:space="preserve"> and (2)</w:t>
      </w:r>
      <w:r w:rsidR="00785B14">
        <w:rPr>
          <w:rFonts w:ascii="Arial" w:hAnsi="Arial" w:cs="Arial"/>
          <w:sz w:val="22"/>
          <w:szCs w:val="22"/>
        </w:rPr>
        <w:t>(</w:t>
      </w:r>
      <w:r w:rsidRPr="004614B7">
        <w:rPr>
          <w:rFonts w:ascii="Arial" w:hAnsi="Arial" w:cs="Arial"/>
          <w:sz w:val="22"/>
          <w:szCs w:val="22"/>
        </w:rPr>
        <w:t>a</w:t>
      </w:r>
      <w:r w:rsidR="00785B14">
        <w:rPr>
          <w:rFonts w:ascii="Arial" w:hAnsi="Arial" w:cs="Arial"/>
          <w:sz w:val="22"/>
          <w:szCs w:val="22"/>
        </w:rPr>
        <w:t>)</w:t>
      </w:r>
      <w:r w:rsidRPr="004614B7">
        <w:rPr>
          <w:rFonts w:ascii="Arial" w:hAnsi="Arial" w:cs="Arial"/>
          <w:sz w:val="22"/>
          <w:szCs w:val="22"/>
        </w:rPr>
        <w:t xml:space="preserve"> or (2)</w:t>
      </w:r>
      <w:r w:rsidR="00785B14">
        <w:rPr>
          <w:rFonts w:ascii="Arial" w:hAnsi="Arial" w:cs="Arial"/>
          <w:sz w:val="22"/>
          <w:szCs w:val="22"/>
        </w:rPr>
        <w:t>(</w:t>
      </w:r>
      <w:r w:rsidRPr="004614B7">
        <w:rPr>
          <w:rFonts w:ascii="Arial" w:hAnsi="Arial" w:cs="Arial"/>
          <w:sz w:val="22"/>
          <w:szCs w:val="22"/>
        </w:rPr>
        <w:t>d</w:t>
      </w:r>
      <w:r w:rsidR="00785B14">
        <w:rPr>
          <w:rFonts w:ascii="Arial" w:hAnsi="Arial" w:cs="Arial"/>
          <w:sz w:val="22"/>
          <w:szCs w:val="22"/>
        </w:rPr>
        <w:t>) below</w:t>
      </w:r>
      <w:r>
        <w:rPr>
          <w:rFonts w:ascii="Arial" w:hAnsi="Arial" w:cs="Arial"/>
          <w:sz w:val="22"/>
          <w:szCs w:val="22"/>
        </w:rPr>
        <w:t xml:space="preserve"> to be eligible for TP Deliverability allocation</w:t>
      </w:r>
      <w:r w:rsidRPr="004614B7">
        <w:rPr>
          <w:rFonts w:ascii="Arial" w:hAnsi="Arial" w:cs="Arial"/>
          <w:sz w:val="22"/>
          <w:szCs w:val="22"/>
        </w:rPr>
        <w:t>.</w:t>
      </w:r>
    </w:p>
    <w:p w14:paraId="12574F4C" w14:textId="77777777" w:rsidR="000B2378" w:rsidRDefault="000B2378" w:rsidP="000B2378">
      <w:pPr>
        <w:ind w:left="1440"/>
        <w:rPr>
          <w:rFonts w:ascii="Arial" w:hAnsi="Arial" w:cs="Arial"/>
          <w:sz w:val="22"/>
          <w:szCs w:val="22"/>
        </w:rPr>
      </w:pPr>
    </w:p>
    <w:p w14:paraId="3A89C9B6" w14:textId="77777777" w:rsidR="000B2378" w:rsidRDefault="000B2378" w:rsidP="000B2378">
      <w:pPr>
        <w:ind w:left="1440"/>
        <w:rPr>
          <w:rFonts w:ascii="Arial" w:hAnsi="Arial" w:cs="Arial"/>
          <w:sz w:val="22"/>
          <w:szCs w:val="22"/>
        </w:rPr>
      </w:pPr>
      <w:r w:rsidRPr="006656DC">
        <w:rPr>
          <w:rFonts w:ascii="Arial" w:hAnsi="Arial" w:cs="Arial"/>
          <w:sz w:val="22"/>
          <w:szCs w:val="22"/>
        </w:rPr>
        <w:t>The affidavit must include the following</w:t>
      </w:r>
      <w:r>
        <w:rPr>
          <w:rFonts w:ascii="Arial" w:hAnsi="Arial" w:cs="Arial"/>
          <w:sz w:val="22"/>
          <w:szCs w:val="22"/>
        </w:rPr>
        <w:t xml:space="preserve"> current information</w:t>
      </w:r>
      <w:r w:rsidRPr="006656DC">
        <w:rPr>
          <w:rFonts w:ascii="Arial" w:hAnsi="Arial" w:cs="Arial"/>
          <w:sz w:val="22"/>
          <w:szCs w:val="22"/>
        </w:rPr>
        <w:t>:</w:t>
      </w:r>
    </w:p>
    <w:p w14:paraId="530C204F" w14:textId="77777777" w:rsidR="000B2378" w:rsidRDefault="000B2378" w:rsidP="000B2378">
      <w:pPr>
        <w:ind w:left="1440"/>
        <w:rPr>
          <w:rFonts w:ascii="Arial" w:hAnsi="Arial" w:cs="Arial"/>
          <w:sz w:val="22"/>
          <w:szCs w:val="22"/>
        </w:rPr>
      </w:pPr>
    </w:p>
    <w:p w14:paraId="134064B2" w14:textId="77777777" w:rsidR="000B2378" w:rsidRPr="007F0DFE" w:rsidRDefault="000B2378" w:rsidP="000B2378">
      <w:pPr>
        <w:numPr>
          <w:ilvl w:val="0"/>
          <w:numId w:val="72"/>
        </w:numPr>
        <w:autoSpaceDE w:val="0"/>
        <w:autoSpaceDN w:val="0"/>
        <w:adjustRightInd w:val="0"/>
        <w:spacing w:after="60"/>
        <w:ind w:left="1800"/>
        <w:rPr>
          <w:rFonts w:ascii="Arial" w:eastAsia="Calibri" w:hAnsi="Arial" w:cs="Arial"/>
          <w:color w:val="000000"/>
          <w:sz w:val="22"/>
          <w:szCs w:val="22"/>
        </w:rPr>
      </w:pPr>
      <w:r w:rsidRPr="007F0DFE">
        <w:rPr>
          <w:rFonts w:ascii="Arial" w:eastAsia="Calibri" w:hAnsi="Arial" w:cs="Arial"/>
          <w:color w:val="000000"/>
          <w:sz w:val="22"/>
          <w:szCs w:val="22"/>
        </w:rPr>
        <w:t xml:space="preserve">Permitting status. An Interconnection Customer’s Generating Facility must meet at least one of the following: </w:t>
      </w:r>
    </w:p>
    <w:p w14:paraId="2863CD05" w14:textId="77777777" w:rsidR="000B2378" w:rsidRPr="007F0DFE" w:rsidRDefault="000B2378" w:rsidP="000B2378">
      <w:pPr>
        <w:numPr>
          <w:ilvl w:val="1"/>
          <w:numId w:val="72"/>
        </w:numPr>
        <w:autoSpaceDE w:val="0"/>
        <w:autoSpaceDN w:val="0"/>
        <w:adjustRightInd w:val="0"/>
        <w:spacing w:after="60"/>
        <w:ind w:left="2340"/>
        <w:rPr>
          <w:rFonts w:ascii="Arial" w:eastAsia="Calibri" w:hAnsi="Arial" w:cs="Arial"/>
          <w:color w:val="000000"/>
          <w:sz w:val="22"/>
          <w:szCs w:val="22"/>
        </w:rPr>
      </w:pPr>
      <w:r w:rsidRPr="007F0DFE">
        <w:rPr>
          <w:rFonts w:ascii="Arial" w:eastAsia="Calibri" w:hAnsi="Arial" w:cs="Arial"/>
          <w:color w:val="000000"/>
          <w:sz w:val="22"/>
          <w:szCs w:val="22"/>
        </w:rPr>
        <w:t xml:space="preserve">The Interconnection Customer has received its final governmental permit or authorization allowing the Generating Facility to commence construction. </w:t>
      </w:r>
    </w:p>
    <w:p w14:paraId="17BCEFD1" w14:textId="77777777" w:rsidR="000B2378" w:rsidRPr="007F0DFE" w:rsidRDefault="000B2378" w:rsidP="000B2378">
      <w:pPr>
        <w:numPr>
          <w:ilvl w:val="1"/>
          <w:numId w:val="72"/>
        </w:numPr>
        <w:autoSpaceDE w:val="0"/>
        <w:autoSpaceDN w:val="0"/>
        <w:adjustRightInd w:val="0"/>
        <w:spacing w:after="60"/>
        <w:ind w:left="2340"/>
        <w:rPr>
          <w:rFonts w:ascii="Arial" w:eastAsia="Calibri" w:hAnsi="Arial" w:cs="Arial"/>
          <w:color w:val="000000"/>
          <w:sz w:val="22"/>
          <w:szCs w:val="22"/>
        </w:rPr>
      </w:pPr>
      <w:r w:rsidRPr="007F0DFE">
        <w:rPr>
          <w:rFonts w:ascii="Arial" w:eastAsia="Calibri" w:hAnsi="Arial" w:cs="Arial"/>
          <w:color w:val="000000"/>
          <w:sz w:val="22"/>
          <w:szCs w:val="22"/>
        </w:rPr>
        <w:t xml:space="preserve">The Interconnection Customer has received a draft environmental report document (or equivalent environmental permitting document) indicating likely approval of the requested permit and/or which indicates that the permitting authority has not found an environmental impact which would likely prevent the permit approval. </w:t>
      </w:r>
    </w:p>
    <w:p w14:paraId="4648E4D7" w14:textId="77777777" w:rsidR="000B2378" w:rsidRPr="007F0DFE" w:rsidRDefault="000B2378" w:rsidP="000B2378">
      <w:pPr>
        <w:numPr>
          <w:ilvl w:val="1"/>
          <w:numId w:val="72"/>
        </w:numPr>
        <w:autoSpaceDE w:val="0"/>
        <w:autoSpaceDN w:val="0"/>
        <w:adjustRightInd w:val="0"/>
        <w:spacing w:after="60"/>
        <w:ind w:left="2340"/>
        <w:rPr>
          <w:rFonts w:ascii="Arial" w:eastAsia="Calibri" w:hAnsi="Arial" w:cs="Arial"/>
          <w:color w:val="000000"/>
          <w:sz w:val="22"/>
          <w:szCs w:val="22"/>
        </w:rPr>
      </w:pPr>
      <w:r>
        <w:rPr>
          <w:rFonts w:ascii="Arial" w:eastAsia="Calibri" w:hAnsi="Arial" w:cs="Arial"/>
          <w:color w:val="000000"/>
          <w:sz w:val="22"/>
          <w:szCs w:val="22"/>
        </w:rPr>
        <w:t xml:space="preserve">   </w:t>
      </w:r>
      <w:r w:rsidRPr="007F0DFE">
        <w:rPr>
          <w:rFonts w:ascii="Arial" w:eastAsia="Calibri" w:hAnsi="Arial" w:cs="Arial"/>
          <w:color w:val="000000"/>
          <w:sz w:val="22"/>
          <w:szCs w:val="22"/>
        </w:rPr>
        <w:t xml:space="preserve">The Interconnection Customer has applied for the necessary governmental permits or authorizations and the authority has deemed such documentation as data adequate for the authority to initiate its review process. </w:t>
      </w:r>
    </w:p>
    <w:p w14:paraId="757FE39E" w14:textId="77777777" w:rsidR="000B2378" w:rsidRPr="007F0DFE" w:rsidRDefault="000B2378" w:rsidP="000B2378">
      <w:pPr>
        <w:numPr>
          <w:ilvl w:val="1"/>
          <w:numId w:val="72"/>
        </w:numPr>
        <w:autoSpaceDE w:val="0"/>
        <w:autoSpaceDN w:val="0"/>
        <w:adjustRightInd w:val="0"/>
        <w:ind w:left="2340"/>
        <w:rPr>
          <w:rFonts w:ascii="Arial" w:eastAsia="Calibri" w:hAnsi="Arial" w:cs="Arial"/>
          <w:color w:val="000000"/>
          <w:sz w:val="22"/>
          <w:szCs w:val="22"/>
        </w:rPr>
      </w:pPr>
      <w:r w:rsidRPr="007F0DFE">
        <w:rPr>
          <w:rFonts w:ascii="Arial" w:eastAsia="Calibri" w:hAnsi="Arial" w:cs="Arial"/>
          <w:color w:val="000000"/>
          <w:sz w:val="22"/>
          <w:szCs w:val="22"/>
        </w:rPr>
        <w:t xml:space="preserve">The Interconnection Customer has applied for the necessary governmental permit or authorization for the construction. </w:t>
      </w:r>
    </w:p>
    <w:p w14:paraId="464C2A98" w14:textId="77777777" w:rsidR="000B2378" w:rsidRPr="007F0DFE" w:rsidRDefault="000B2378" w:rsidP="000B2378">
      <w:pPr>
        <w:autoSpaceDE w:val="0"/>
        <w:autoSpaceDN w:val="0"/>
        <w:adjustRightInd w:val="0"/>
        <w:rPr>
          <w:rFonts w:ascii="Arial" w:eastAsia="Calibri" w:hAnsi="Arial" w:cs="Arial"/>
          <w:color w:val="000000"/>
          <w:sz w:val="22"/>
          <w:szCs w:val="22"/>
        </w:rPr>
      </w:pPr>
    </w:p>
    <w:p w14:paraId="730AEF58" w14:textId="77777777" w:rsidR="000B2378" w:rsidRPr="007F0DFE" w:rsidRDefault="000B2378" w:rsidP="000B2378">
      <w:pPr>
        <w:numPr>
          <w:ilvl w:val="0"/>
          <w:numId w:val="72"/>
        </w:numPr>
        <w:autoSpaceDE w:val="0"/>
        <w:autoSpaceDN w:val="0"/>
        <w:adjustRightInd w:val="0"/>
        <w:ind w:left="1800"/>
        <w:rPr>
          <w:rFonts w:ascii="Arial" w:eastAsia="Calibri" w:hAnsi="Arial" w:cs="Arial"/>
          <w:color w:val="000000"/>
          <w:sz w:val="22"/>
          <w:szCs w:val="22"/>
        </w:rPr>
      </w:pPr>
      <w:r w:rsidRPr="007F0DFE">
        <w:rPr>
          <w:rFonts w:ascii="Arial" w:eastAsia="Calibri" w:hAnsi="Arial" w:cs="Arial"/>
          <w:color w:val="000000"/>
          <w:sz w:val="22"/>
          <w:szCs w:val="22"/>
        </w:rPr>
        <w:t xml:space="preserve">Project financing status. An Interconnection Customer’s Generating Facility must meet at least one of the following criteria: </w:t>
      </w:r>
    </w:p>
    <w:p w14:paraId="058CF2EA" w14:textId="77777777" w:rsidR="000B2378" w:rsidRPr="007F0DFE" w:rsidRDefault="000B2378" w:rsidP="000B2378">
      <w:pPr>
        <w:autoSpaceDE w:val="0"/>
        <w:autoSpaceDN w:val="0"/>
        <w:adjustRightInd w:val="0"/>
        <w:rPr>
          <w:rFonts w:ascii="Arial" w:eastAsia="Calibri" w:hAnsi="Arial" w:cs="Arial"/>
          <w:color w:val="000000"/>
          <w:sz w:val="22"/>
          <w:szCs w:val="22"/>
        </w:rPr>
      </w:pPr>
    </w:p>
    <w:p w14:paraId="0B4FBCE0" w14:textId="77777777" w:rsidR="000B2378" w:rsidRPr="007F0DFE" w:rsidRDefault="000B2378" w:rsidP="000B2378">
      <w:pPr>
        <w:numPr>
          <w:ilvl w:val="1"/>
          <w:numId w:val="72"/>
        </w:numPr>
        <w:autoSpaceDE w:val="0"/>
        <w:autoSpaceDN w:val="0"/>
        <w:adjustRightInd w:val="0"/>
        <w:ind w:left="2340"/>
        <w:rPr>
          <w:rFonts w:ascii="Arial" w:eastAsia="Calibri" w:hAnsi="Arial" w:cs="Arial"/>
          <w:color w:val="000000"/>
          <w:sz w:val="22"/>
          <w:szCs w:val="22"/>
        </w:rPr>
      </w:pPr>
      <w:r w:rsidRPr="007F0DFE">
        <w:rPr>
          <w:rFonts w:ascii="Arial" w:eastAsia="Calibri" w:hAnsi="Arial" w:cs="Arial"/>
          <w:color w:val="000000"/>
          <w:sz w:val="22"/>
          <w:szCs w:val="22"/>
        </w:rPr>
        <w:t xml:space="preserve">The Generating Facility will be balance-sheet financed or has otherwise received a commitment of project financing, and the Interconnection Customer represents to the </w:t>
      </w:r>
      <w:r w:rsidR="005D5B0F">
        <w:rPr>
          <w:rFonts w:ascii="Arial" w:eastAsia="Calibri" w:hAnsi="Arial" w:cs="Arial"/>
          <w:color w:val="000000"/>
          <w:sz w:val="22"/>
          <w:szCs w:val="22"/>
        </w:rPr>
        <w:t>CA</w:t>
      </w:r>
      <w:r w:rsidRPr="007F0DFE">
        <w:rPr>
          <w:rFonts w:ascii="Arial" w:eastAsia="Calibri" w:hAnsi="Arial" w:cs="Arial"/>
          <w:color w:val="000000"/>
          <w:sz w:val="22"/>
          <w:szCs w:val="22"/>
        </w:rPr>
        <w:t xml:space="preserve">ISO that either it has a regulator-approved power purchase agreement or that the Interconnection Customer is proceeding to </w:t>
      </w:r>
      <w:r w:rsidR="00126CF3">
        <w:rPr>
          <w:rFonts w:ascii="Arial" w:eastAsia="Calibri" w:hAnsi="Arial" w:cs="Arial"/>
          <w:color w:val="000000"/>
          <w:sz w:val="22"/>
          <w:szCs w:val="22"/>
        </w:rPr>
        <w:t>C</w:t>
      </w:r>
      <w:r w:rsidRPr="007F0DFE">
        <w:rPr>
          <w:rFonts w:ascii="Arial" w:eastAsia="Calibri" w:hAnsi="Arial" w:cs="Arial"/>
          <w:color w:val="000000"/>
          <w:sz w:val="22"/>
          <w:szCs w:val="22"/>
        </w:rPr>
        <w:t xml:space="preserve">ommercial </w:t>
      </w:r>
      <w:r w:rsidR="00126CF3">
        <w:rPr>
          <w:rFonts w:ascii="Arial" w:eastAsia="Calibri" w:hAnsi="Arial" w:cs="Arial"/>
          <w:color w:val="000000"/>
          <w:sz w:val="22"/>
          <w:szCs w:val="22"/>
        </w:rPr>
        <w:t>O</w:t>
      </w:r>
      <w:r w:rsidRPr="007F0DFE">
        <w:rPr>
          <w:rFonts w:ascii="Arial" w:eastAsia="Calibri" w:hAnsi="Arial" w:cs="Arial"/>
          <w:color w:val="000000"/>
          <w:sz w:val="22"/>
          <w:szCs w:val="22"/>
        </w:rPr>
        <w:t xml:space="preserve">peration without a power purchase agreement. </w:t>
      </w:r>
    </w:p>
    <w:p w14:paraId="0D0D83E4" w14:textId="77777777" w:rsidR="000B2378" w:rsidRPr="007F0DFE" w:rsidRDefault="000B2378" w:rsidP="000B2378">
      <w:pPr>
        <w:numPr>
          <w:ilvl w:val="1"/>
          <w:numId w:val="72"/>
        </w:numPr>
        <w:autoSpaceDE w:val="0"/>
        <w:autoSpaceDN w:val="0"/>
        <w:adjustRightInd w:val="0"/>
        <w:ind w:left="2340"/>
        <w:rPr>
          <w:rFonts w:ascii="Arial" w:eastAsia="Calibri" w:hAnsi="Arial" w:cs="Arial"/>
          <w:color w:val="000000"/>
          <w:sz w:val="22"/>
          <w:szCs w:val="22"/>
        </w:rPr>
      </w:pPr>
      <w:r w:rsidRPr="007F0DFE">
        <w:rPr>
          <w:rFonts w:ascii="Arial" w:eastAsia="Calibri" w:hAnsi="Arial" w:cs="Arial"/>
          <w:color w:val="000000"/>
          <w:sz w:val="22"/>
          <w:szCs w:val="22"/>
        </w:rPr>
        <w:t xml:space="preserve">The Interconnection Customer has an executed and regulator-approved power purchase agreement. </w:t>
      </w:r>
    </w:p>
    <w:p w14:paraId="5A89833D" w14:textId="77777777" w:rsidR="000B2378" w:rsidRPr="007F0DFE" w:rsidRDefault="000B2378" w:rsidP="000B2378">
      <w:pPr>
        <w:numPr>
          <w:ilvl w:val="1"/>
          <w:numId w:val="72"/>
        </w:numPr>
        <w:autoSpaceDE w:val="0"/>
        <w:autoSpaceDN w:val="0"/>
        <w:adjustRightInd w:val="0"/>
        <w:ind w:left="2340"/>
        <w:rPr>
          <w:rFonts w:ascii="Arial" w:eastAsia="Calibri" w:hAnsi="Arial" w:cs="Arial"/>
          <w:color w:val="000000"/>
          <w:sz w:val="22"/>
          <w:szCs w:val="22"/>
        </w:rPr>
      </w:pPr>
      <w:r>
        <w:rPr>
          <w:rFonts w:ascii="Arial" w:eastAsia="Calibri" w:hAnsi="Arial" w:cs="Arial"/>
          <w:color w:val="000000"/>
          <w:sz w:val="22"/>
          <w:szCs w:val="22"/>
        </w:rPr>
        <w:t xml:space="preserve">   </w:t>
      </w:r>
      <w:r w:rsidRPr="007F0DFE">
        <w:rPr>
          <w:rFonts w:ascii="Arial" w:eastAsia="Calibri" w:hAnsi="Arial" w:cs="Arial"/>
          <w:color w:val="000000"/>
          <w:sz w:val="22"/>
          <w:szCs w:val="22"/>
        </w:rPr>
        <w:t xml:space="preserve">The Interconnection Customer has an executed power purchase agreement but such agreement has not yet received regulatory approval. </w:t>
      </w:r>
    </w:p>
    <w:p w14:paraId="687CAAF3" w14:textId="77777777" w:rsidR="000B2378" w:rsidRPr="007F0DFE" w:rsidRDefault="000B2378" w:rsidP="000B2378">
      <w:pPr>
        <w:numPr>
          <w:ilvl w:val="1"/>
          <w:numId w:val="72"/>
        </w:numPr>
        <w:ind w:left="2340"/>
        <w:contextualSpacing/>
        <w:rPr>
          <w:rFonts w:ascii="Arial" w:eastAsia="Calibri" w:hAnsi="Arial" w:cs="Arial"/>
          <w:sz w:val="22"/>
          <w:szCs w:val="22"/>
        </w:rPr>
      </w:pPr>
      <w:r w:rsidRPr="007F0DFE">
        <w:rPr>
          <w:rFonts w:ascii="Arial" w:eastAsia="Calibri" w:hAnsi="Arial" w:cs="Arial"/>
          <w:sz w:val="22"/>
          <w:szCs w:val="22"/>
        </w:rPr>
        <w:t>The Interconnection Customer does not have an executed power purchase agreement but the Interconnection Customer is included on an active short list or other commercially recognized method of preferential ranking of power providers by a prospective purchaser Load Serving Entity.</w:t>
      </w:r>
    </w:p>
    <w:p w14:paraId="11B72CC8" w14:textId="77777777" w:rsidR="000B2378" w:rsidRPr="007F0DFE" w:rsidRDefault="000B2378" w:rsidP="000B2378">
      <w:pPr>
        <w:ind w:left="900"/>
        <w:rPr>
          <w:rFonts w:ascii="Arial" w:eastAsia="Calibri" w:hAnsi="Arial" w:cs="Arial"/>
          <w:sz w:val="22"/>
          <w:szCs w:val="22"/>
        </w:rPr>
      </w:pPr>
    </w:p>
    <w:p w14:paraId="3B3DBBD7" w14:textId="77777777" w:rsidR="000B2378" w:rsidRPr="007F0DFE" w:rsidRDefault="000B2378" w:rsidP="000B2378">
      <w:pPr>
        <w:numPr>
          <w:ilvl w:val="0"/>
          <w:numId w:val="72"/>
        </w:numPr>
        <w:autoSpaceDE w:val="0"/>
        <w:autoSpaceDN w:val="0"/>
        <w:adjustRightInd w:val="0"/>
        <w:ind w:left="1800"/>
        <w:rPr>
          <w:rFonts w:ascii="Arial" w:eastAsia="Calibri" w:hAnsi="Arial" w:cs="Arial"/>
          <w:color w:val="000000"/>
          <w:sz w:val="22"/>
          <w:szCs w:val="22"/>
        </w:rPr>
      </w:pPr>
      <w:r w:rsidRPr="007F0DFE">
        <w:rPr>
          <w:rFonts w:ascii="Arial" w:eastAsia="Calibri" w:hAnsi="Arial" w:cs="Arial"/>
          <w:color w:val="000000"/>
          <w:sz w:val="22"/>
          <w:szCs w:val="22"/>
        </w:rPr>
        <w:t xml:space="preserve">Land acquisition </w:t>
      </w:r>
    </w:p>
    <w:p w14:paraId="4A5BF003" w14:textId="77777777" w:rsidR="000B2378" w:rsidRPr="007F0DFE" w:rsidRDefault="000B2378" w:rsidP="000B2378">
      <w:pPr>
        <w:autoSpaceDE w:val="0"/>
        <w:autoSpaceDN w:val="0"/>
        <w:adjustRightInd w:val="0"/>
        <w:rPr>
          <w:rFonts w:ascii="Arial" w:eastAsia="Calibri" w:hAnsi="Arial" w:cs="Arial"/>
          <w:color w:val="000000"/>
          <w:sz w:val="22"/>
          <w:szCs w:val="22"/>
        </w:rPr>
      </w:pPr>
    </w:p>
    <w:p w14:paraId="441372D0" w14:textId="77777777" w:rsidR="000B2378" w:rsidRPr="007F0DFE" w:rsidRDefault="000B2378" w:rsidP="000B2378">
      <w:pPr>
        <w:numPr>
          <w:ilvl w:val="1"/>
          <w:numId w:val="72"/>
        </w:numPr>
        <w:autoSpaceDE w:val="0"/>
        <w:autoSpaceDN w:val="0"/>
        <w:adjustRightInd w:val="0"/>
        <w:ind w:left="2340"/>
        <w:rPr>
          <w:rFonts w:ascii="Arial" w:eastAsia="Calibri" w:hAnsi="Arial" w:cs="Arial"/>
          <w:color w:val="000000"/>
          <w:sz w:val="22"/>
          <w:szCs w:val="22"/>
        </w:rPr>
      </w:pPr>
      <w:r w:rsidRPr="007F0DFE">
        <w:rPr>
          <w:rFonts w:ascii="Arial" w:eastAsia="Calibri" w:hAnsi="Arial" w:cs="Arial"/>
          <w:color w:val="000000"/>
          <w:sz w:val="22"/>
          <w:szCs w:val="22"/>
        </w:rPr>
        <w:t>The Interconnection Customer demonstrates a present legal right to begin construction of the Generati</w:t>
      </w:r>
      <w:r w:rsidR="009542F6">
        <w:rPr>
          <w:rFonts w:ascii="Arial" w:eastAsia="Calibri" w:hAnsi="Arial" w:cs="Arial"/>
          <w:color w:val="000000"/>
          <w:sz w:val="22"/>
          <w:szCs w:val="22"/>
        </w:rPr>
        <w:t>ng</w:t>
      </w:r>
      <w:r w:rsidRPr="007F0DFE">
        <w:rPr>
          <w:rFonts w:ascii="Arial" w:eastAsia="Calibri" w:hAnsi="Arial" w:cs="Arial"/>
          <w:color w:val="000000"/>
          <w:sz w:val="22"/>
          <w:szCs w:val="22"/>
        </w:rPr>
        <w:t xml:space="preserve"> Facility on one hundred percent (100%) of the real property footprint necessary for the entire Generating facility. </w:t>
      </w:r>
    </w:p>
    <w:p w14:paraId="39287998" w14:textId="77777777" w:rsidR="000B2378" w:rsidRPr="007F0DFE" w:rsidRDefault="000B2378" w:rsidP="000B2378">
      <w:pPr>
        <w:numPr>
          <w:ilvl w:val="1"/>
          <w:numId w:val="72"/>
        </w:numPr>
        <w:autoSpaceDE w:val="0"/>
        <w:autoSpaceDN w:val="0"/>
        <w:adjustRightInd w:val="0"/>
        <w:ind w:left="2340"/>
        <w:rPr>
          <w:rFonts w:ascii="Arial" w:eastAsia="Calibri" w:hAnsi="Arial" w:cs="Arial"/>
          <w:color w:val="000000"/>
          <w:sz w:val="22"/>
          <w:szCs w:val="22"/>
        </w:rPr>
      </w:pPr>
      <w:r w:rsidRPr="007F0DFE">
        <w:rPr>
          <w:rFonts w:ascii="Arial" w:eastAsia="Calibri" w:hAnsi="Arial" w:cs="Arial"/>
          <w:color w:val="000000"/>
          <w:sz w:val="22"/>
          <w:szCs w:val="22"/>
        </w:rPr>
        <w:t xml:space="preserve">The Interconnection Customer demonstrates Site Exclusivity. </w:t>
      </w:r>
    </w:p>
    <w:p w14:paraId="60CD8280" w14:textId="77777777" w:rsidR="000B2378" w:rsidRDefault="000B2378" w:rsidP="000B2378">
      <w:pPr>
        <w:ind w:left="1080"/>
        <w:rPr>
          <w:rFonts w:ascii="Arial" w:eastAsia="Calibri" w:hAnsi="Arial" w:cs="Arial"/>
          <w:color w:val="000000"/>
          <w:sz w:val="22"/>
          <w:szCs w:val="22"/>
        </w:rPr>
      </w:pPr>
    </w:p>
    <w:p w14:paraId="471450E0" w14:textId="77777777" w:rsidR="004C0449" w:rsidRDefault="008774C1" w:rsidP="00FC14DD">
      <w:pPr>
        <w:pStyle w:val="Heading4"/>
        <w:ind w:left="2160"/>
        <w:rPr>
          <w:lang w:val="en-US"/>
        </w:rPr>
      </w:pPr>
      <w:bookmarkStart w:id="79" w:name="_Toc350752810"/>
      <w:r>
        <w:rPr>
          <w:lang w:val="en-US"/>
        </w:rPr>
        <w:t xml:space="preserve">First Component of the Allocation Process:  </w:t>
      </w:r>
      <w:r w:rsidR="004C0449">
        <w:t>Representing TP Deliverability Used by Prior Commitments</w:t>
      </w:r>
      <w:r w:rsidR="00807B2A">
        <w:rPr>
          <w:rStyle w:val="FootnoteReference"/>
        </w:rPr>
        <w:footnoteReference w:id="44"/>
      </w:r>
      <w:bookmarkEnd w:id="79"/>
    </w:p>
    <w:p w14:paraId="716F7C2F" w14:textId="77777777" w:rsidR="004F78D3" w:rsidRDefault="004F78D3" w:rsidP="004F78D3">
      <w:pPr>
        <w:rPr>
          <w:lang w:eastAsia="x-none"/>
        </w:rPr>
      </w:pPr>
    </w:p>
    <w:p w14:paraId="5CFC1CF8" w14:textId="77777777" w:rsidR="004F78D3" w:rsidRDefault="00AC640E" w:rsidP="00E32788">
      <w:pPr>
        <w:pStyle w:val="Default"/>
        <w:spacing w:line="276" w:lineRule="auto"/>
        <w:ind w:left="1080"/>
        <w:rPr>
          <w:sz w:val="22"/>
          <w:szCs w:val="22"/>
        </w:rPr>
      </w:pPr>
      <w:r>
        <w:rPr>
          <w:sz w:val="22"/>
          <w:szCs w:val="22"/>
        </w:rPr>
        <w:t>B</w:t>
      </w:r>
      <w:r w:rsidR="001A1BA3">
        <w:rPr>
          <w:sz w:val="22"/>
          <w:szCs w:val="22"/>
        </w:rPr>
        <w:t>efore allocating any TP Deliverability to specific Generating Facilities,</w:t>
      </w:r>
      <w:r>
        <w:rPr>
          <w:sz w:val="22"/>
          <w:szCs w:val="22"/>
        </w:rPr>
        <w:t xml:space="preserve"> </w:t>
      </w:r>
      <w:r w:rsidR="001A1BA3">
        <w:rPr>
          <w:sz w:val="22"/>
          <w:szCs w:val="22"/>
        </w:rPr>
        <w:t>t</w:t>
      </w:r>
      <w:r w:rsidR="004F78D3" w:rsidRPr="00E32788">
        <w:rPr>
          <w:sz w:val="22"/>
          <w:szCs w:val="22"/>
        </w:rPr>
        <w:t>he CAISO will identify the following commitments that will utilize MW quantities of TP Deliverability</w:t>
      </w:r>
      <w:r w:rsidR="001A1BA3">
        <w:rPr>
          <w:sz w:val="22"/>
          <w:szCs w:val="22"/>
        </w:rPr>
        <w:t xml:space="preserve"> and will appropriately </w:t>
      </w:r>
      <w:r>
        <w:rPr>
          <w:sz w:val="22"/>
          <w:szCs w:val="22"/>
        </w:rPr>
        <w:t xml:space="preserve">represent them during allocation of </w:t>
      </w:r>
      <w:r w:rsidR="001A1BA3">
        <w:rPr>
          <w:sz w:val="22"/>
          <w:szCs w:val="22"/>
        </w:rPr>
        <w:t xml:space="preserve">TP Deliverability in accordance with </w:t>
      </w:r>
      <w:r w:rsidR="00AF2190">
        <w:rPr>
          <w:sz w:val="22"/>
          <w:szCs w:val="22"/>
        </w:rPr>
        <w:t>GIDAP BPM S</w:t>
      </w:r>
      <w:r w:rsidR="001A1BA3">
        <w:rPr>
          <w:sz w:val="22"/>
          <w:szCs w:val="22"/>
        </w:rPr>
        <w:t>ection 6.2.9.4</w:t>
      </w:r>
      <w:r w:rsidR="004F78D3" w:rsidRPr="00E32788">
        <w:rPr>
          <w:sz w:val="22"/>
          <w:szCs w:val="22"/>
        </w:rPr>
        <w:t>:</w:t>
      </w:r>
    </w:p>
    <w:p w14:paraId="4EF046B6" w14:textId="77777777" w:rsidR="00E32788" w:rsidRPr="00E32788" w:rsidRDefault="00E32788" w:rsidP="00E32788">
      <w:pPr>
        <w:pStyle w:val="Default"/>
        <w:spacing w:line="276" w:lineRule="auto"/>
        <w:ind w:left="1080"/>
        <w:rPr>
          <w:sz w:val="22"/>
          <w:szCs w:val="22"/>
        </w:rPr>
      </w:pPr>
    </w:p>
    <w:p w14:paraId="72D58E2E" w14:textId="77777777" w:rsidR="004F78D3" w:rsidRDefault="004F78D3" w:rsidP="00C813F6">
      <w:pPr>
        <w:pStyle w:val="Default"/>
        <w:numPr>
          <w:ilvl w:val="0"/>
          <w:numId w:val="36"/>
        </w:numPr>
        <w:spacing w:line="276" w:lineRule="auto"/>
        <w:rPr>
          <w:sz w:val="22"/>
          <w:szCs w:val="22"/>
        </w:rPr>
      </w:pPr>
      <w:r w:rsidRPr="00E32788">
        <w:rPr>
          <w:sz w:val="22"/>
          <w:szCs w:val="22"/>
        </w:rPr>
        <w:t xml:space="preserve">The proposed Generating Facilities corresponding to earlier queued Interconnection Requests meeting the criteria set forth below: </w:t>
      </w:r>
    </w:p>
    <w:p w14:paraId="05BC614B" w14:textId="77777777" w:rsidR="00E32788" w:rsidRPr="00E32788" w:rsidRDefault="00E32788" w:rsidP="00E32788">
      <w:pPr>
        <w:pStyle w:val="Default"/>
        <w:spacing w:line="276" w:lineRule="auto"/>
        <w:ind w:left="1800"/>
        <w:rPr>
          <w:sz w:val="22"/>
          <w:szCs w:val="22"/>
        </w:rPr>
      </w:pPr>
    </w:p>
    <w:p w14:paraId="26ED20FC" w14:textId="77777777" w:rsidR="004F78D3" w:rsidRDefault="004F78D3" w:rsidP="00C813F6">
      <w:pPr>
        <w:pStyle w:val="Default"/>
        <w:numPr>
          <w:ilvl w:val="1"/>
          <w:numId w:val="36"/>
        </w:numPr>
        <w:spacing w:line="276" w:lineRule="auto"/>
        <w:rPr>
          <w:sz w:val="22"/>
          <w:szCs w:val="22"/>
        </w:rPr>
      </w:pPr>
      <w:r w:rsidRPr="00E32788">
        <w:rPr>
          <w:sz w:val="22"/>
          <w:szCs w:val="22"/>
        </w:rPr>
        <w:t>proposed Generating Facilities in Queue Cluster 4 or earlier that have executed PPAs with Load-Serving Entities and have GIAs that are in good standing</w:t>
      </w:r>
      <w:r w:rsidR="001A1BA3">
        <w:rPr>
          <w:sz w:val="22"/>
          <w:szCs w:val="22"/>
        </w:rPr>
        <w:t>; or</w:t>
      </w:r>
      <w:r w:rsidRPr="00E32788">
        <w:rPr>
          <w:sz w:val="22"/>
          <w:szCs w:val="22"/>
        </w:rPr>
        <w:t xml:space="preserve"> </w:t>
      </w:r>
    </w:p>
    <w:p w14:paraId="721739DD" w14:textId="77777777" w:rsidR="00E32788" w:rsidRPr="00E32788" w:rsidRDefault="00E32788" w:rsidP="00E32788">
      <w:pPr>
        <w:pStyle w:val="Default"/>
        <w:spacing w:line="276" w:lineRule="auto"/>
        <w:ind w:left="2520"/>
        <w:rPr>
          <w:sz w:val="22"/>
          <w:szCs w:val="22"/>
        </w:rPr>
      </w:pPr>
    </w:p>
    <w:p w14:paraId="0013B6B8" w14:textId="77777777" w:rsidR="004F78D3" w:rsidRDefault="004F78D3" w:rsidP="00C813F6">
      <w:pPr>
        <w:pStyle w:val="Default"/>
        <w:numPr>
          <w:ilvl w:val="1"/>
          <w:numId w:val="36"/>
        </w:numPr>
        <w:spacing w:line="276" w:lineRule="auto"/>
        <w:rPr>
          <w:sz w:val="22"/>
          <w:szCs w:val="22"/>
        </w:rPr>
      </w:pPr>
      <w:r w:rsidRPr="00E32788">
        <w:rPr>
          <w:sz w:val="22"/>
          <w:szCs w:val="22"/>
        </w:rPr>
        <w:t>proposed Generating Facilities in Queue Cluster 5 and subsequent Queue Clusters that were previously allocated TP Deliverability and have met the</w:t>
      </w:r>
      <w:r w:rsidR="001A1BA3">
        <w:rPr>
          <w:sz w:val="22"/>
          <w:szCs w:val="22"/>
        </w:rPr>
        <w:t xml:space="preserve"> retention</w:t>
      </w:r>
      <w:r w:rsidRPr="00E32788">
        <w:rPr>
          <w:sz w:val="22"/>
          <w:szCs w:val="22"/>
        </w:rPr>
        <w:t xml:space="preserve"> criteria set forth in </w:t>
      </w:r>
      <w:r w:rsidR="00AF2190">
        <w:rPr>
          <w:sz w:val="22"/>
          <w:szCs w:val="22"/>
        </w:rPr>
        <w:t xml:space="preserve">GIDAP </w:t>
      </w:r>
      <w:r w:rsidRPr="00E32788">
        <w:rPr>
          <w:sz w:val="22"/>
          <w:szCs w:val="22"/>
        </w:rPr>
        <w:t>Section 8.9</w:t>
      </w:r>
      <w:r w:rsidR="00E32788">
        <w:rPr>
          <w:sz w:val="22"/>
          <w:szCs w:val="22"/>
        </w:rPr>
        <w:t>.</w:t>
      </w:r>
      <w:r w:rsidR="001A1BA3">
        <w:rPr>
          <w:sz w:val="22"/>
          <w:szCs w:val="22"/>
        </w:rPr>
        <w:t>3</w:t>
      </w:r>
      <w:r w:rsidR="00E32788">
        <w:rPr>
          <w:sz w:val="22"/>
          <w:szCs w:val="22"/>
        </w:rPr>
        <w:t>.</w:t>
      </w:r>
      <w:r w:rsidR="001A1BA3">
        <w:rPr>
          <w:sz w:val="22"/>
          <w:szCs w:val="22"/>
        </w:rPr>
        <w:t xml:space="preserve"> </w:t>
      </w:r>
    </w:p>
    <w:p w14:paraId="0F5565D2" w14:textId="77777777" w:rsidR="00E32788" w:rsidRDefault="00E32788" w:rsidP="00E32788">
      <w:pPr>
        <w:pStyle w:val="Default"/>
        <w:spacing w:line="276" w:lineRule="auto"/>
        <w:ind w:left="2520"/>
        <w:rPr>
          <w:sz w:val="22"/>
          <w:szCs w:val="22"/>
        </w:rPr>
      </w:pPr>
    </w:p>
    <w:p w14:paraId="5A2FECE0" w14:textId="77777777" w:rsidR="00180D76" w:rsidRDefault="008774C1" w:rsidP="00FC14DD">
      <w:pPr>
        <w:pStyle w:val="Default"/>
        <w:spacing w:before="120" w:line="276" w:lineRule="auto"/>
        <w:ind w:left="2160"/>
        <w:rPr>
          <w:sz w:val="22"/>
          <w:szCs w:val="22"/>
        </w:rPr>
      </w:pPr>
      <w:r>
        <w:rPr>
          <w:sz w:val="22"/>
          <w:szCs w:val="22"/>
        </w:rPr>
        <w:t>As to</w:t>
      </w:r>
      <w:r w:rsidR="00180D76">
        <w:rPr>
          <w:sz w:val="22"/>
          <w:szCs w:val="22"/>
        </w:rPr>
        <w:t xml:space="preserve"> both c</w:t>
      </w:r>
      <w:r>
        <w:rPr>
          <w:sz w:val="22"/>
          <w:szCs w:val="22"/>
        </w:rPr>
        <w:t>riterion</w:t>
      </w:r>
      <w:r w:rsidR="00180D76">
        <w:rPr>
          <w:sz w:val="22"/>
          <w:szCs w:val="22"/>
        </w:rPr>
        <w:t xml:space="preserve"> (i) and </w:t>
      </w:r>
      <w:r>
        <w:rPr>
          <w:sz w:val="22"/>
          <w:szCs w:val="22"/>
        </w:rPr>
        <w:t xml:space="preserve">criterion </w:t>
      </w:r>
      <w:r w:rsidR="00180D76">
        <w:rPr>
          <w:sz w:val="22"/>
          <w:szCs w:val="22"/>
        </w:rPr>
        <w:t>(ii)</w:t>
      </w:r>
      <w:r w:rsidR="005D5B0F">
        <w:rPr>
          <w:sz w:val="22"/>
          <w:szCs w:val="22"/>
        </w:rPr>
        <w:t>,</w:t>
      </w:r>
      <w:r w:rsidR="00180D76">
        <w:rPr>
          <w:sz w:val="22"/>
          <w:szCs w:val="22"/>
        </w:rPr>
        <w:t xml:space="preserve"> the </w:t>
      </w:r>
      <w:r w:rsidR="005D5B0F">
        <w:rPr>
          <w:sz w:val="22"/>
          <w:szCs w:val="22"/>
        </w:rPr>
        <w:t>CA</w:t>
      </w:r>
      <w:r w:rsidR="00180D76">
        <w:rPr>
          <w:sz w:val="22"/>
          <w:szCs w:val="22"/>
        </w:rPr>
        <w:t xml:space="preserve">ISO would set aside TP Deliverability in MW amounts that reflect the Deliverability Status requested by the identified Generating Facilities and their expected Qualifying Capacity amounts, which will not necessarily be the same as their installed MW of capacity. For example, a wind or solar photovoltaic resource of 100 MW installed capacity that requested Full Capacity Deliverability Status would typically have a Qualifying Capacity somewhat less than 100 MW, and this lesser amount would be reflected in the MW amount of TP Deliverability the </w:t>
      </w:r>
      <w:r w:rsidR="005D5B0F">
        <w:rPr>
          <w:sz w:val="22"/>
          <w:szCs w:val="22"/>
        </w:rPr>
        <w:t>CA</w:t>
      </w:r>
      <w:r w:rsidR="00180D76">
        <w:rPr>
          <w:sz w:val="22"/>
          <w:szCs w:val="22"/>
        </w:rPr>
        <w:t>ISO sets aside before issuing new allocations. If the same Generating Facility requested Partial Capacity Deliverability Status, it would have an even smaller impact on the set-aside of TP Deliverability. For another example, a Generating Facility that met criterion (i) but requested Energy</w:t>
      </w:r>
      <w:r w:rsidR="00DA4729">
        <w:rPr>
          <w:sz w:val="22"/>
          <w:szCs w:val="22"/>
        </w:rPr>
        <w:t>-</w:t>
      </w:r>
      <w:r w:rsidR="00180D76">
        <w:rPr>
          <w:sz w:val="22"/>
          <w:szCs w:val="22"/>
        </w:rPr>
        <w:t xml:space="preserve">Only </w:t>
      </w:r>
      <w:r w:rsidR="00DA4729">
        <w:rPr>
          <w:sz w:val="22"/>
          <w:szCs w:val="22"/>
        </w:rPr>
        <w:t>Deliverability S</w:t>
      </w:r>
      <w:r w:rsidR="00180D76">
        <w:rPr>
          <w:sz w:val="22"/>
          <w:szCs w:val="22"/>
        </w:rPr>
        <w:t xml:space="preserve">tatus would not require any set aside of TP Deliverability. </w:t>
      </w:r>
    </w:p>
    <w:p w14:paraId="7B9F2EB9" w14:textId="77777777" w:rsidR="00180D76" w:rsidRPr="00E32788" w:rsidRDefault="00180D76" w:rsidP="00E32788">
      <w:pPr>
        <w:pStyle w:val="Default"/>
        <w:spacing w:line="276" w:lineRule="auto"/>
        <w:ind w:left="2520"/>
        <w:rPr>
          <w:sz w:val="22"/>
          <w:szCs w:val="22"/>
        </w:rPr>
      </w:pPr>
    </w:p>
    <w:p w14:paraId="24D065AC" w14:textId="77777777" w:rsidR="004F78D3" w:rsidRDefault="004F78D3" w:rsidP="00C813F6">
      <w:pPr>
        <w:pStyle w:val="Default"/>
        <w:numPr>
          <w:ilvl w:val="0"/>
          <w:numId w:val="36"/>
        </w:numPr>
        <w:spacing w:line="276" w:lineRule="auto"/>
        <w:rPr>
          <w:sz w:val="22"/>
          <w:szCs w:val="22"/>
        </w:rPr>
      </w:pPr>
      <w:r w:rsidRPr="00E32788">
        <w:rPr>
          <w:sz w:val="22"/>
          <w:szCs w:val="22"/>
        </w:rPr>
        <w:t xml:space="preserve">any Maximum Import Capability included as a planning objective in the Transmission Plan; </w:t>
      </w:r>
      <w:r w:rsidR="00E32788">
        <w:rPr>
          <w:sz w:val="22"/>
          <w:szCs w:val="22"/>
        </w:rPr>
        <w:t>and</w:t>
      </w:r>
    </w:p>
    <w:p w14:paraId="69D931B4" w14:textId="77777777" w:rsidR="00E32788" w:rsidRPr="00E32788" w:rsidRDefault="00E32788" w:rsidP="00E32788">
      <w:pPr>
        <w:pStyle w:val="Default"/>
        <w:spacing w:line="276" w:lineRule="auto"/>
        <w:ind w:left="1800"/>
        <w:rPr>
          <w:sz w:val="22"/>
          <w:szCs w:val="22"/>
        </w:rPr>
      </w:pPr>
    </w:p>
    <w:p w14:paraId="4C54A566" w14:textId="77777777" w:rsidR="004F78D3" w:rsidRDefault="004F78D3" w:rsidP="004B73D1">
      <w:pPr>
        <w:pStyle w:val="Default"/>
        <w:numPr>
          <w:ilvl w:val="0"/>
          <w:numId w:val="36"/>
        </w:numPr>
        <w:spacing w:line="276" w:lineRule="auto"/>
        <w:rPr>
          <w:sz w:val="22"/>
          <w:szCs w:val="22"/>
        </w:rPr>
      </w:pPr>
      <w:r w:rsidRPr="00E32788">
        <w:rPr>
          <w:sz w:val="22"/>
          <w:szCs w:val="22"/>
        </w:rPr>
        <w:t xml:space="preserve">any other commitments having a </w:t>
      </w:r>
      <w:r w:rsidR="00E32788">
        <w:rPr>
          <w:sz w:val="22"/>
          <w:szCs w:val="22"/>
        </w:rPr>
        <w:t>basis in the Transmission Plan.</w:t>
      </w:r>
      <w:r w:rsidR="00180D76" w:rsidRPr="008774C1">
        <w:rPr>
          <w:sz w:val="22"/>
          <w:szCs w:val="22"/>
        </w:rPr>
        <w:t xml:space="preserve"> </w:t>
      </w:r>
      <w:r w:rsidR="004B73D1" w:rsidRPr="00FC14DD">
        <w:rPr>
          <w:sz w:val="22"/>
          <w:szCs w:val="22"/>
        </w:rPr>
        <w:t>For example, the CAISO’s annual process for assigning deliverability status to distributed generating resources, which was approved by FERC in November 2012, could result in a commitment of TP Deliverability that would need to be reflected in this component of the process.</w:t>
      </w:r>
      <w:r w:rsidR="004B73D1" w:rsidRPr="004B73D1">
        <w:rPr>
          <w:b/>
          <w:sz w:val="22"/>
          <w:szCs w:val="22"/>
        </w:rPr>
        <w:t xml:space="preserve">  </w:t>
      </w:r>
    </w:p>
    <w:p w14:paraId="665A202E" w14:textId="77777777" w:rsidR="00E32788" w:rsidRPr="00E32788" w:rsidRDefault="00E32788" w:rsidP="00E32788">
      <w:pPr>
        <w:pStyle w:val="Default"/>
        <w:spacing w:line="276" w:lineRule="auto"/>
        <w:ind w:left="1800"/>
        <w:rPr>
          <w:sz w:val="22"/>
          <w:szCs w:val="22"/>
        </w:rPr>
      </w:pPr>
    </w:p>
    <w:p w14:paraId="2A9174A8" w14:textId="77777777" w:rsidR="00180D76" w:rsidRDefault="004F78D3" w:rsidP="00E32788">
      <w:pPr>
        <w:spacing w:line="276" w:lineRule="auto"/>
        <w:ind w:left="1080"/>
        <w:rPr>
          <w:rFonts w:ascii="Arial" w:hAnsi="Arial" w:cs="Arial"/>
          <w:sz w:val="22"/>
          <w:szCs w:val="22"/>
        </w:rPr>
      </w:pPr>
      <w:r w:rsidRPr="00E32788">
        <w:rPr>
          <w:rFonts w:ascii="Arial" w:hAnsi="Arial" w:cs="Arial"/>
          <w:sz w:val="22"/>
          <w:szCs w:val="22"/>
        </w:rPr>
        <w:t xml:space="preserve">This first </w:t>
      </w:r>
      <w:r w:rsidR="008774C1">
        <w:rPr>
          <w:rFonts w:ascii="Arial" w:hAnsi="Arial" w:cs="Arial"/>
          <w:sz w:val="22"/>
          <w:szCs w:val="22"/>
        </w:rPr>
        <w:t xml:space="preserve">allocation </w:t>
      </w:r>
      <w:r w:rsidRPr="00E32788">
        <w:rPr>
          <w:rFonts w:ascii="Arial" w:hAnsi="Arial" w:cs="Arial"/>
          <w:sz w:val="22"/>
          <w:szCs w:val="22"/>
        </w:rPr>
        <w:t xml:space="preserve">component is performed for the purpose of determining the amount of TP Deliverability available for allocation to the current </w:t>
      </w:r>
      <w:r w:rsidR="005E0B3B">
        <w:rPr>
          <w:rFonts w:ascii="Arial" w:hAnsi="Arial" w:cs="Arial"/>
          <w:sz w:val="22"/>
          <w:szCs w:val="22"/>
        </w:rPr>
        <w:t>Q</w:t>
      </w:r>
      <w:r w:rsidRPr="00E32788">
        <w:rPr>
          <w:rFonts w:ascii="Arial" w:hAnsi="Arial" w:cs="Arial"/>
          <w:sz w:val="22"/>
          <w:szCs w:val="22"/>
        </w:rPr>
        <w:t xml:space="preserve">ueue </w:t>
      </w:r>
      <w:r w:rsidR="005E0B3B">
        <w:rPr>
          <w:rFonts w:ascii="Arial" w:hAnsi="Arial" w:cs="Arial"/>
          <w:sz w:val="22"/>
          <w:szCs w:val="22"/>
        </w:rPr>
        <w:t>C</w:t>
      </w:r>
      <w:r w:rsidRPr="00E32788">
        <w:rPr>
          <w:rFonts w:ascii="Arial" w:hAnsi="Arial" w:cs="Arial"/>
          <w:sz w:val="22"/>
          <w:szCs w:val="22"/>
        </w:rPr>
        <w:t xml:space="preserve">luster </w:t>
      </w:r>
      <w:r w:rsidR="00180D76">
        <w:rPr>
          <w:rFonts w:ascii="Arial" w:hAnsi="Arial" w:cs="Arial"/>
          <w:sz w:val="22"/>
          <w:szCs w:val="22"/>
        </w:rPr>
        <w:t xml:space="preserve">and any eligible parked Generating Facilities from the previous </w:t>
      </w:r>
      <w:r w:rsidR="008774C1">
        <w:rPr>
          <w:rFonts w:ascii="Arial" w:hAnsi="Arial" w:cs="Arial"/>
          <w:sz w:val="22"/>
          <w:szCs w:val="22"/>
        </w:rPr>
        <w:t>Q</w:t>
      </w:r>
      <w:r w:rsidR="00180D76">
        <w:rPr>
          <w:rFonts w:ascii="Arial" w:hAnsi="Arial" w:cs="Arial"/>
          <w:sz w:val="22"/>
          <w:szCs w:val="22"/>
        </w:rPr>
        <w:t xml:space="preserve">ueue </w:t>
      </w:r>
      <w:r w:rsidR="008774C1">
        <w:rPr>
          <w:rFonts w:ascii="Arial" w:hAnsi="Arial" w:cs="Arial"/>
          <w:sz w:val="22"/>
          <w:szCs w:val="22"/>
        </w:rPr>
        <w:t>C</w:t>
      </w:r>
      <w:r w:rsidR="00180D76">
        <w:rPr>
          <w:rFonts w:ascii="Arial" w:hAnsi="Arial" w:cs="Arial"/>
          <w:sz w:val="22"/>
          <w:szCs w:val="22"/>
        </w:rPr>
        <w:t xml:space="preserve">luster </w:t>
      </w:r>
      <w:r w:rsidRPr="00E32788">
        <w:rPr>
          <w:rFonts w:ascii="Arial" w:hAnsi="Arial" w:cs="Arial"/>
          <w:sz w:val="22"/>
          <w:szCs w:val="22"/>
        </w:rPr>
        <w:t xml:space="preserve">in accordance with </w:t>
      </w:r>
      <w:r w:rsidR="00E32788">
        <w:rPr>
          <w:rFonts w:ascii="Arial" w:hAnsi="Arial" w:cs="Arial"/>
          <w:sz w:val="22"/>
          <w:szCs w:val="22"/>
        </w:rPr>
        <w:t>GIDAP S</w:t>
      </w:r>
      <w:r w:rsidRPr="00E32788">
        <w:rPr>
          <w:rFonts w:ascii="Arial" w:hAnsi="Arial" w:cs="Arial"/>
          <w:sz w:val="22"/>
          <w:szCs w:val="22"/>
        </w:rPr>
        <w:t>ection 8.9.2</w:t>
      </w:r>
      <w:r w:rsidR="00E32788" w:rsidRPr="00E32788">
        <w:rPr>
          <w:rFonts w:ascii="Arial" w:hAnsi="Arial" w:cs="Arial"/>
          <w:sz w:val="22"/>
          <w:szCs w:val="22"/>
        </w:rPr>
        <w:t xml:space="preserve"> and GIDAP BPM Section 6.2.9.4</w:t>
      </w:r>
      <w:r w:rsidR="00180D76">
        <w:rPr>
          <w:rFonts w:ascii="Arial" w:hAnsi="Arial" w:cs="Arial"/>
          <w:sz w:val="22"/>
          <w:szCs w:val="22"/>
        </w:rPr>
        <w:t>.</w:t>
      </w:r>
      <w:r w:rsidRPr="00E32788">
        <w:rPr>
          <w:rFonts w:ascii="Arial" w:hAnsi="Arial" w:cs="Arial"/>
          <w:sz w:val="22"/>
          <w:szCs w:val="22"/>
        </w:rPr>
        <w:t xml:space="preserve"> </w:t>
      </w:r>
    </w:p>
    <w:p w14:paraId="293512BF" w14:textId="77777777" w:rsidR="00180D76" w:rsidRDefault="00180D76" w:rsidP="00E32788">
      <w:pPr>
        <w:spacing w:line="276" w:lineRule="auto"/>
        <w:ind w:left="1080"/>
        <w:rPr>
          <w:rFonts w:ascii="Arial" w:hAnsi="Arial" w:cs="Arial"/>
          <w:sz w:val="22"/>
          <w:szCs w:val="22"/>
        </w:rPr>
      </w:pPr>
    </w:p>
    <w:p w14:paraId="741CE853" w14:textId="77777777" w:rsidR="004F78D3" w:rsidRPr="00E32788" w:rsidRDefault="00180D76" w:rsidP="00E32788">
      <w:pPr>
        <w:spacing w:line="276" w:lineRule="auto"/>
        <w:ind w:left="1080"/>
        <w:rPr>
          <w:rFonts w:ascii="Arial" w:hAnsi="Arial" w:cs="Arial"/>
          <w:sz w:val="22"/>
          <w:szCs w:val="22"/>
          <w:lang w:eastAsia="x-none"/>
        </w:rPr>
      </w:pPr>
      <w:r>
        <w:rPr>
          <w:rFonts w:ascii="Arial" w:hAnsi="Arial" w:cs="Arial"/>
          <w:sz w:val="22"/>
          <w:szCs w:val="22"/>
        </w:rPr>
        <w:t xml:space="preserve">The results of this first </w:t>
      </w:r>
      <w:r w:rsidR="008774C1">
        <w:rPr>
          <w:rFonts w:ascii="Arial" w:hAnsi="Arial" w:cs="Arial"/>
          <w:sz w:val="22"/>
          <w:szCs w:val="22"/>
        </w:rPr>
        <w:t xml:space="preserve">allocation </w:t>
      </w:r>
      <w:r>
        <w:rPr>
          <w:rFonts w:ascii="Arial" w:hAnsi="Arial" w:cs="Arial"/>
          <w:sz w:val="22"/>
          <w:szCs w:val="22"/>
        </w:rPr>
        <w:t xml:space="preserve">component </w:t>
      </w:r>
      <w:r w:rsidR="004F78D3" w:rsidRPr="00E32788">
        <w:rPr>
          <w:rFonts w:ascii="Arial" w:hAnsi="Arial" w:cs="Arial"/>
          <w:sz w:val="22"/>
          <w:szCs w:val="22"/>
        </w:rPr>
        <w:t>shall not affect the rights and obligations of proposed Generating Facilities in Queue Cluster 4 or earlier with respect to the construction and funding of Network Upgrades identified for such Generating Facilities, or their requested Deliverability Status. Such rights and obligations will continue to be determined pursuant to the GIP and the Generating Facility’s GIA.</w:t>
      </w:r>
    </w:p>
    <w:p w14:paraId="1409A82C" w14:textId="77777777" w:rsidR="004C0449" w:rsidRPr="004B73D1" w:rsidRDefault="004C0449" w:rsidP="00FC14DD">
      <w:pPr>
        <w:pStyle w:val="Heading4"/>
        <w:ind w:left="2160"/>
        <w:rPr>
          <w:lang w:val="en-US"/>
        </w:rPr>
      </w:pPr>
      <w:bookmarkStart w:id="80" w:name="_Toc350752811"/>
      <w:r w:rsidRPr="004B73D1">
        <w:t xml:space="preserve">Reassessment Study </w:t>
      </w:r>
      <w:r w:rsidR="001C5C0F" w:rsidRPr="004B73D1">
        <w:rPr>
          <w:lang w:val="en-US"/>
        </w:rPr>
        <w:t>and</w:t>
      </w:r>
      <w:r w:rsidRPr="004B73D1">
        <w:t xml:space="preserve"> TP Deliverability</w:t>
      </w:r>
      <w:r w:rsidR="00365D42" w:rsidRPr="004B73D1">
        <w:rPr>
          <w:lang w:val="en-US"/>
        </w:rPr>
        <w:t xml:space="preserve"> Allocation Study</w:t>
      </w:r>
      <w:bookmarkEnd w:id="80"/>
    </w:p>
    <w:p w14:paraId="518568BD" w14:textId="77777777" w:rsidR="004608A2" w:rsidRPr="004B73D1" w:rsidRDefault="004608A2" w:rsidP="00FC14DD">
      <w:pPr>
        <w:autoSpaceDE w:val="0"/>
        <w:autoSpaceDN w:val="0"/>
        <w:adjustRightInd w:val="0"/>
        <w:ind w:left="1080"/>
        <w:rPr>
          <w:rFonts w:ascii="Arial" w:hAnsi="Arial" w:cs="Arial"/>
          <w:sz w:val="22"/>
          <w:szCs w:val="22"/>
        </w:rPr>
      </w:pPr>
    </w:p>
    <w:p w14:paraId="061002D0" w14:textId="77777777" w:rsidR="00C44A83" w:rsidRDefault="00417E75" w:rsidP="00C22692">
      <w:pPr>
        <w:ind w:left="1080"/>
        <w:rPr>
          <w:rFonts w:ascii="Arial" w:hAnsi="Arial" w:cs="Arial"/>
          <w:sz w:val="22"/>
          <w:szCs w:val="22"/>
        </w:rPr>
      </w:pPr>
      <w:r>
        <w:rPr>
          <w:rFonts w:ascii="Arial" w:hAnsi="Arial" w:cs="Arial"/>
          <w:sz w:val="22"/>
          <w:szCs w:val="22"/>
        </w:rPr>
        <w:t>The CAISO will perform a</w:t>
      </w:r>
      <w:r w:rsidR="00365D42">
        <w:rPr>
          <w:rFonts w:ascii="Arial" w:hAnsi="Arial" w:cs="Arial"/>
          <w:sz w:val="22"/>
          <w:szCs w:val="22"/>
        </w:rPr>
        <w:t xml:space="preserve"> multi-step study</w:t>
      </w:r>
      <w:r w:rsidR="00E51E9D">
        <w:rPr>
          <w:rFonts w:ascii="Arial" w:hAnsi="Arial" w:cs="Arial"/>
          <w:sz w:val="22"/>
          <w:szCs w:val="22"/>
        </w:rPr>
        <w:t>, in coordination with the Participating TOs,</w:t>
      </w:r>
      <w:r w:rsidR="00365D42">
        <w:rPr>
          <w:rFonts w:ascii="Arial" w:hAnsi="Arial" w:cs="Arial"/>
          <w:sz w:val="22"/>
          <w:szCs w:val="22"/>
        </w:rPr>
        <w:t xml:space="preserve"> to allocate TP Deliverability to eligible generators and update </w:t>
      </w:r>
      <w:r>
        <w:rPr>
          <w:rFonts w:ascii="Arial" w:hAnsi="Arial" w:cs="Arial"/>
          <w:sz w:val="22"/>
          <w:szCs w:val="22"/>
        </w:rPr>
        <w:t>N</w:t>
      </w:r>
      <w:r w:rsidR="00365D42">
        <w:rPr>
          <w:rFonts w:ascii="Arial" w:hAnsi="Arial" w:cs="Arial"/>
          <w:sz w:val="22"/>
          <w:szCs w:val="22"/>
        </w:rPr>
        <w:t xml:space="preserve">etwork </w:t>
      </w:r>
      <w:r>
        <w:rPr>
          <w:rFonts w:ascii="Arial" w:hAnsi="Arial" w:cs="Arial"/>
          <w:sz w:val="22"/>
          <w:szCs w:val="22"/>
        </w:rPr>
        <w:t>U</w:t>
      </w:r>
      <w:r w:rsidR="00365D42">
        <w:rPr>
          <w:rFonts w:ascii="Arial" w:hAnsi="Arial" w:cs="Arial"/>
          <w:sz w:val="22"/>
          <w:szCs w:val="22"/>
        </w:rPr>
        <w:t xml:space="preserve">pgrade requirements for all generator projects that have completed </w:t>
      </w:r>
      <w:r>
        <w:rPr>
          <w:rFonts w:ascii="Arial" w:hAnsi="Arial" w:cs="Arial"/>
          <w:sz w:val="22"/>
          <w:szCs w:val="22"/>
        </w:rPr>
        <w:t xml:space="preserve">their </w:t>
      </w:r>
      <w:r w:rsidR="00365D42">
        <w:rPr>
          <w:rFonts w:ascii="Arial" w:hAnsi="Arial" w:cs="Arial"/>
          <w:sz w:val="22"/>
          <w:szCs w:val="22"/>
        </w:rPr>
        <w:t xml:space="preserve">Phase II </w:t>
      </w:r>
      <w:r>
        <w:rPr>
          <w:rFonts w:ascii="Arial" w:hAnsi="Arial" w:cs="Arial"/>
          <w:sz w:val="22"/>
          <w:szCs w:val="22"/>
        </w:rPr>
        <w:t xml:space="preserve">Interconnection </w:t>
      </w:r>
      <w:r w:rsidR="00365D42">
        <w:rPr>
          <w:rFonts w:ascii="Arial" w:hAnsi="Arial" w:cs="Arial"/>
          <w:sz w:val="22"/>
          <w:szCs w:val="22"/>
        </w:rPr>
        <w:t>Study or Facilities Study.</w:t>
      </w:r>
      <w:r w:rsidR="00E51E9D">
        <w:rPr>
          <w:rFonts w:ascii="Arial" w:hAnsi="Arial" w:cs="Arial"/>
          <w:sz w:val="22"/>
          <w:szCs w:val="22"/>
        </w:rPr>
        <w:t xml:space="preserve"> The overall study consists of </w:t>
      </w:r>
      <w:r>
        <w:rPr>
          <w:rFonts w:ascii="Arial" w:hAnsi="Arial" w:cs="Arial"/>
          <w:sz w:val="22"/>
          <w:szCs w:val="22"/>
        </w:rPr>
        <w:t xml:space="preserve">the first part of the </w:t>
      </w:r>
      <w:r w:rsidR="00E51E9D">
        <w:rPr>
          <w:rFonts w:ascii="Arial" w:hAnsi="Arial" w:cs="Arial"/>
          <w:sz w:val="22"/>
          <w:szCs w:val="22"/>
        </w:rPr>
        <w:t>reassessment, TP Deliverability allocation</w:t>
      </w:r>
      <w:r>
        <w:rPr>
          <w:rFonts w:ascii="Arial" w:hAnsi="Arial" w:cs="Arial"/>
          <w:sz w:val="22"/>
          <w:szCs w:val="22"/>
        </w:rPr>
        <w:t>,</w:t>
      </w:r>
      <w:r w:rsidR="00E51E9D">
        <w:rPr>
          <w:rFonts w:ascii="Arial" w:hAnsi="Arial" w:cs="Arial"/>
          <w:sz w:val="22"/>
          <w:szCs w:val="22"/>
        </w:rPr>
        <w:t xml:space="preserve"> and</w:t>
      </w:r>
      <w:r>
        <w:rPr>
          <w:rFonts w:ascii="Arial" w:hAnsi="Arial" w:cs="Arial"/>
          <w:sz w:val="22"/>
          <w:szCs w:val="22"/>
        </w:rPr>
        <w:t xml:space="preserve"> the second part of the</w:t>
      </w:r>
      <w:r w:rsidR="00E51E9D">
        <w:rPr>
          <w:rFonts w:ascii="Arial" w:hAnsi="Arial" w:cs="Arial"/>
          <w:sz w:val="22"/>
          <w:szCs w:val="22"/>
        </w:rPr>
        <w:t xml:space="preserve"> reassessment.</w:t>
      </w:r>
    </w:p>
    <w:p w14:paraId="2F48AB79" w14:textId="77777777" w:rsidR="00365D42" w:rsidRDefault="00365D42" w:rsidP="00C22692">
      <w:pPr>
        <w:ind w:left="1080"/>
        <w:rPr>
          <w:rFonts w:ascii="Arial" w:hAnsi="Arial" w:cs="Arial"/>
          <w:sz w:val="22"/>
          <w:szCs w:val="22"/>
        </w:rPr>
      </w:pPr>
    </w:p>
    <w:p w14:paraId="11E7067E" w14:textId="77777777" w:rsidR="00E51E9D" w:rsidRDefault="005A23E2" w:rsidP="00C22692">
      <w:pPr>
        <w:ind w:left="1080"/>
        <w:rPr>
          <w:rFonts w:ascii="Arial" w:hAnsi="Arial" w:cs="Arial"/>
          <w:sz w:val="22"/>
          <w:szCs w:val="22"/>
        </w:rPr>
      </w:pPr>
      <w:r>
        <w:rPr>
          <w:rFonts w:ascii="Arial" w:hAnsi="Arial" w:cs="Arial"/>
          <w:sz w:val="22"/>
          <w:szCs w:val="22"/>
        </w:rPr>
        <w:t>In t</w:t>
      </w:r>
      <w:r w:rsidR="00E51E9D">
        <w:rPr>
          <w:rFonts w:ascii="Arial" w:hAnsi="Arial" w:cs="Arial"/>
          <w:sz w:val="22"/>
          <w:szCs w:val="22"/>
        </w:rPr>
        <w:t xml:space="preserve">he first part of </w:t>
      </w:r>
      <w:r w:rsidR="00417E75">
        <w:rPr>
          <w:rFonts w:ascii="Arial" w:hAnsi="Arial" w:cs="Arial"/>
          <w:sz w:val="22"/>
          <w:szCs w:val="22"/>
        </w:rPr>
        <w:t xml:space="preserve">the </w:t>
      </w:r>
      <w:r w:rsidR="00E51E9D">
        <w:rPr>
          <w:rFonts w:ascii="Arial" w:hAnsi="Arial" w:cs="Arial"/>
          <w:sz w:val="22"/>
          <w:szCs w:val="22"/>
        </w:rPr>
        <w:t>reassessment</w:t>
      </w:r>
      <w:r>
        <w:rPr>
          <w:rFonts w:ascii="Arial" w:hAnsi="Arial" w:cs="Arial"/>
          <w:sz w:val="22"/>
          <w:szCs w:val="22"/>
        </w:rPr>
        <w:t>, the CAISO will</w:t>
      </w:r>
      <w:r w:rsidR="00E51E9D">
        <w:rPr>
          <w:rFonts w:ascii="Arial" w:hAnsi="Arial" w:cs="Arial"/>
          <w:sz w:val="22"/>
          <w:szCs w:val="22"/>
        </w:rPr>
        <w:t xml:space="preserve"> update the generator and transmission study models to reflect changes since the model setup was completed for the current Phase II </w:t>
      </w:r>
      <w:r w:rsidR="00417E75">
        <w:rPr>
          <w:rFonts w:ascii="Arial" w:hAnsi="Arial" w:cs="Arial"/>
          <w:sz w:val="22"/>
          <w:szCs w:val="22"/>
        </w:rPr>
        <w:t>Interconnection S</w:t>
      </w:r>
      <w:r w:rsidR="00E51E9D">
        <w:rPr>
          <w:rFonts w:ascii="Arial" w:hAnsi="Arial" w:cs="Arial"/>
          <w:sz w:val="22"/>
          <w:szCs w:val="22"/>
        </w:rPr>
        <w:t>tudy</w:t>
      </w:r>
      <w:r w:rsidR="00417E75">
        <w:rPr>
          <w:rFonts w:ascii="Arial" w:hAnsi="Arial" w:cs="Arial"/>
          <w:sz w:val="22"/>
          <w:szCs w:val="22"/>
        </w:rPr>
        <w:t xml:space="preserve"> for the Queue Cluster</w:t>
      </w:r>
      <w:r w:rsidR="00E51E9D">
        <w:rPr>
          <w:rFonts w:ascii="Arial" w:hAnsi="Arial" w:cs="Arial"/>
          <w:sz w:val="22"/>
          <w:szCs w:val="22"/>
        </w:rPr>
        <w:t xml:space="preserve">. The </w:t>
      </w:r>
      <w:r w:rsidR="00EB74A8">
        <w:rPr>
          <w:rFonts w:ascii="Arial" w:hAnsi="Arial" w:cs="Arial"/>
          <w:sz w:val="22"/>
          <w:szCs w:val="22"/>
        </w:rPr>
        <w:t>study</w:t>
      </w:r>
      <w:r w:rsidR="00E51E9D">
        <w:rPr>
          <w:rFonts w:ascii="Arial" w:hAnsi="Arial" w:cs="Arial"/>
          <w:sz w:val="22"/>
          <w:szCs w:val="22"/>
        </w:rPr>
        <w:t xml:space="preserve"> scope </w:t>
      </w:r>
      <w:r>
        <w:rPr>
          <w:rFonts w:ascii="Arial" w:hAnsi="Arial" w:cs="Arial"/>
          <w:sz w:val="22"/>
          <w:szCs w:val="22"/>
        </w:rPr>
        <w:t xml:space="preserve">will </w:t>
      </w:r>
      <w:r w:rsidR="00E51E9D">
        <w:rPr>
          <w:rFonts w:ascii="Arial" w:hAnsi="Arial" w:cs="Arial"/>
          <w:sz w:val="22"/>
          <w:szCs w:val="22"/>
        </w:rPr>
        <w:t xml:space="preserve">include </w:t>
      </w:r>
      <w:r w:rsidR="00417E75">
        <w:rPr>
          <w:rFonts w:ascii="Arial" w:hAnsi="Arial" w:cs="Arial"/>
          <w:sz w:val="22"/>
          <w:szCs w:val="22"/>
        </w:rPr>
        <w:t xml:space="preserve">a </w:t>
      </w:r>
      <w:r w:rsidR="00E01650">
        <w:rPr>
          <w:rFonts w:ascii="Arial" w:hAnsi="Arial" w:cs="Arial"/>
          <w:sz w:val="22"/>
          <w:szCs w:val="22"/>
        </w:rPr>
        <w:t>D</w:t>
      </w:r>
      <w:r w:rsidR="00E51E9D">
        <w:rPr>
          <w:rFonts w:ascii="Arial" w:hAnsi="Arial" w:cs="Arial"/>
          <w:sz w:val="22"/>
          <w:szCs w:val="22"/>
        </w:rPr>
        <w:t xml:space="preserve">eliverability </w:t>
      </w:r>
      <w:r w:rsidR="00E01650">
        <w:rPr>
          <w:rFonts w:ascii="Arial" w:hAnsi="Arial" w:cs="Arial"/>
          <w:sz w:val="22"/>
          <w:szCs w:val="22"/>
        </w:rPr>
        <w:t>A</w:t>
      </w:r>
      <w:r w:rsidR="00E51E9D">
        <w:rPr>
          <w:rFonts w:ascii="Arial" w:hAnsi="Arial" w:cs="Arial"/>
          <w:sz w:val="22"/>
          <w:szCs w:val="22"/>
        </w:rPr>
        <w:t xml:space="preserve">ssessment, </w:t>
      </w:r>
      <w:r w:rsidR="00417E75">
        <w:rPr>
          <w:rFonts w:ascii="Arial" w:hAnsi="Arial" w:cs="Arial"/>
          <w:sz w:val="22"/>
          <w:szCs w:val="22"/>
        </w:rPr>
        <w:t xml:space="preserve">a </w:t>
      </w:r>
      <w:r w:rsidR="00E51E9D">
        <w:rPr>
          <w:rFonts w:ascii="Arial" w:hAnsi="Arial" w:cs="Arial"/>
          <w:sz w:val="22"/>
          <w:szCs w:val="22"/>
        </w:rPr>
        <w:t xml:space="preserve">power flow analysis, and </w:t>
      </w:r>
      <w:r w:rsidR="00417E75">
        <w:rPr>
          <w:rFonts w:ascii="Arial" w:hAnsi="Arial" w:cs="Arial"/>
          <w:sz w:val="22"/>
          <w:szCs w:val="22"/>
        </w:rPr>
        <w:t xml:space="preserve">a </w:t>
      </w:r>
      <w:r w:rsidR="00E51E9D">
        <w:rPr>
          <w:rFonts w:ascii="Arial" w:hAnsi="Arial" w:cs="Arial"/>
          <w:sz w:val="22"/>
          <w:szCs w:val="22"/>
        </w:rPr>
        <w:t xml:space="preserve">stability analysis if applicable. The </w:t>
      </w:r>
      <w:r w:rsidR="00EB74A8">
        <w:rPr>
          <w:rFonts w:ascii="Arial" w:hAnsi="Arial" w:cs="Arial"/>
          <w:sz w:val="22"/>
          <w:szCs w:val="22"/>
        </w:rPr>
        <w:t>study</w:t>
      </w:r>
      <w:r w:rsidR="00E51E9D">
        <w:rPr>
          <w:rFonts w:ascii="Arial" w:hAnsi="Arial" w:cs="Arial"/>
          <w:sz w:val="22"/>
          <w:szCs w:val="22"/>
        </w:rPr>
        <w:t xml:space="preserve"> </w:t>
      </w:r>
      <w:r>
        <w:rPr>
          <w:rFonts w:ascii="Arial" w:hAnsi="Arial" w:cs="Arial"/>
          <w:sz w:val="22"/>
          <w:szCs w:val="22"/>
        </w:rPr>
        <w:t xml:space="preserve">will </w:t>
      </w:r>
      <w:r w:rsidR="00EB74A8">
        <w:rPr>
          <w:rFonts w:ascii="Arial" w:hAnsi="Arial" w:cs="Arial"/>
          <w:sz w:val="22"/>
          <w:szCs w:val="22"/>
        </w:rPr>
        <w:t>identif</w:t>
      </w:r>
      <w:r>
        <w:rPr>
          <w:rFonts w:ascii="Arial" w:hAnsi="Arial" w:cs="Arial"/>
          <w:sz w:val="22"/>
          <w:szCs w:val="22"/>
        </w:rPr>
        <w:t>y</w:t>
      </w:r>
      <w:r w:rsidR="00EB74A8">
        <w:rPr>
          <w:rFonts w:ascii="Arial" w:hAnsi="Arial" w:cs="Arial"/>
          <w:sz w:val="22"/>
          <w:szCs w:val="22"/>
        </w:rPr>
        <w:t xml:space="preserve"> </w:t>
      </w:r>
      <w:r w:rsidR="00EC5AA0">
        <w:rPr>
          <w:rFonts w:ascii="Arial" w:hAnsi="Arial" w:cs="Arial"/>
          <w:sz w:val="22"/>
          <w:szCs w:val="22"/>
        </w:rPr>
        <w:t xml:space="preserve">all </w:t>
      </w:r>
      <w:r w:rsidR="00EB74A8">
        <w:rPr>
          <w:rFonts w:ascii="Arial" w:hAnsi="Arial" w:cs="Arial"/>
          <w:sz w:val="22"/>
          <w:szCs w:val="22"/>
        </w:rPr>
        <w:t>deliverability con</w:t>
      </w:r>
      <w:r w:rsidR="00EC5AA0">
        <w:rPr>
          <w:rFonts w:ascii="Arial" w:hAnsi="Arial" w:cs="Arial"/>
          <w:sz w:val="22"/>
          <w:szCs w:val="22"/>
        </w:rPr>
        <w:t>straints and updates RNU and LDNU requirements.</w:t>
      </w:r>
    </w:p>
    <w:p w14:paraId="66F0D8D4" w14:textId="77777777" w:rsidR="00EC5AA0" w:rsidRDefault="00EC5AA0" w:rsidP="00C22692">
      <w:pPr>
        <w:ind w:left="1080"/>
        <w:rPr>
          <w:rFonts w:ascii="Arial" w:hAnsi="Arial" w:cs="Arial"/>
          <w:sz w:val="22"/>
          <w:szCs w:val="22"/>
        </w:rPr>
      </w:pPr>
    </w:p>
    <w:p w14:paraId="40BB1AAD" w14:textId="77777777" w:rsidR="00EC5AA0" w:rsidRDefault="00EC5AA0" w:rsidP="00C22692">
      <w:pPr>
        <w:ind w:left="1080"/>
        <w:rPr>
          <w:rFonts w:ascii="Arial" w:hAnsi="Arial" w:cs="Arial"/>
          <w:sz w:val="22"/>
          <w:szCs w:val="22"/>
        </w:rPr>
      </w:pPr>
      <w:r>
        <w:rPr>
          <w:rFonts w:ascii="Arial" w:hAnsi="Arial" w:cs="Arial"/>
          <w:sz w:val="22"/>
          <w:szCs w:val="22"/>
        </w:rPr>
        <w:t xml:space="preserve">Then the </w:t>
      </w:r>
      <w:r w:rsidR="005A23E2">
        <w:rPr>
          <w:rFonts w:ascii="Arial" w:hAnsi="Arial" w:cs="Arial"/>
          <w:sz w:val="22"/>
          <w:szCs w:val="22"/>
        </w:rPr>
        <w:t xml:space="preserve">CAISO will perform a </w:t>
      </w:r>
      <w:r>
        <w:rPr>
          <w:rFonts w:ascii="Arial" w:hAnsi="Arial" w:cs="Arial"/>
          <w:sz w:val="22"/>
          <w:szCs w:val="22"/>
        </w:rPr>
        <w:t xml:space="preserve">TP Deliverability allocation study for the </w:t>
      </w:r>
      <w:r w:rsidR="00417E75">
        <w:rPr>
          <w:rFonts w:ascii="Arial" w:hAnsi="Arial" w:cs="Arial"/>
          <w:sz w:val="22"/>
          <w:szCs w:val="22"/>
        </w:rPr>
        <w:t>A</w:t>
      </w:r>
      <w:r>
        <w:rPr>
          <w:rFonts w:ascii="Arial" w:hAnsi="Arial" w:cs="Arial"/>
          <w:sz w:val="22"/>
          <w:szCs w:val="22"/>
        </w:rPr>
        <w:t xml:space="preserve">rea </w:t>
      </w:r>
      <w:r w:rsidR="00417E75">
        <w:rPr>
          <w:rFonts w:ascii="Arial" w:hAnsi="Arial" w:cs="Arial"/>
          <w:sz w:val="22"/>
          <w:szCs w:val="22"/>
        </w:rPr>
        <w:t>D</w:t>
      </w:r>
      <w:r>
        <w:rPr>
          <w:rFonts w:ascii="Arial" w:hAnsi="Arial" w:cs="Arial"/>
          <w:sz w:val="22"/>
          <w:szCs w:val="22"/>
        </w:rPr>
        <w:t xml:space="preserve">eliverability </w:t>
      </w:r>
      <w:r w:rsidR="00417E75">
        <w:rPr>
          <w:rFonts w:ascii="Arial" w:hAnsi="Arial" w:cs="Arial"/>
          <w:sz w:val="22"/>
          <w:szCs w:val="22"/>
        </w:rPr>
        <w:t>C</w:t>
      </w:r>
      <w:r>
        <w:rPr>
          <w:rFonts w:ascii="Arial" w:hAnsi="Arial" w:cs="Arial"/>
          <w:sz w:val="22"/>
          <w:szCs w:val="22"/>
        </w:rPr>
        <w:t xml:space="preserve">onstraints identified in the </w:t>
      </w:r>
      <w:r w:rsidR="005A23E2">
        <w:rPr>
          <w:rFonts w:ascii="Arial" w:hAnsi="Arial" w:cs="Arial"/>
          <w:sz w:val="22"/>
          <w:szCs w:val="22"/>
        </w:rPr>
        <w:t>first part of the reassessment</w:t>
      </w:r>
      <w:r>
        <w:rPr>
          <w:rFonts w:ascii="Arial" w:hAnsi="Arial" w:cs="Arial"/>
          <w:sz w:val="22"/>
          <w:szCs w:val="22"/>
        </w:rPr>
        <w:t xml:space="preserve">. The </w:t>
      </w:r>
      <w:r w:rsidR="005A23E2">
        <w:rPr>
          <w:rFonts w:ascii="Arial" w:hAnsi="Arial" w:cs="Arial"/>
          <w:sz w:val="22"/>
          <w:szCs w:val="22"/>
        </w:rPr>
        <w:t xml:space="preserve">CAISO will adjust </w:t>
      </w:r>
      <w:r>
        <w:rPr>
          <w:rFonts w:ascii="Arial" w:hAnsi="Arial" w:cs="Arial"/>
          <w:sz w:val="22"/>
          <w:szCs w:val="22"/>
        </w:rPr>
        <w:t xml:space="preserve">generator project models in the </w:t>
      </w:r>
      <w:r w:rsidR="00417E75">
        <w:rPr>
          <w:rFonts w:ascii="Arial" w:hAnsi="Arial" w:cs="Arial"/>
          <w:sz w:val="22"/>
          <w:szCs w:val="22"/>
        </w:rPr>
        <w:t>D</w:t>
      </w:r>
      <w:r>
        <w:rPr>
          <w:rFonts w:ascii="Arial" w:hAnsi="Arial" w:cs="Arial"/>
          <w:sz w:val="22"/>
          <w:szCs w:val="22"/>
        </w:rPr>
        <w:t xml:space="preserve">eliverability </w:t>
      </w:r>
      <w:r w:rsidR="00417E75">
        <w:rPr>
          <w:rFonts w:ascii="Arial" w:hAnsi="Arial" w:cs="Arial"/>
          <w:sz w:val="22"/>
          <w:szCs w:val="22"/>
        </w:rPr>
        <w:t>A</w:t>
      </w:r>
      <w:r>
        <w:rPr>
          <w:rFonts w:ascii="Arial" w:hAnsi="Arial" w:cs="Arial"/>
          <w:sz w:val="22"/>
          <w:szCs w:val="22"/>
        </w:rPr>
        <w:t>ssessment to represent deliverability preserved for prior commitment</w:t>
      </w:r>
      <w:r w:rsidR="004B73D1">
        <w:rPr>
          <w:rFonts w:ascii="Arial" w:hAnsi="Arial" w:cs="Arial"/>
          <w:sz w:val="22"/>
          <w:szCs w:val="22"/>
        </w:rPr>
        <w:t>s</w:t>
      </w:r>
      <w:r>
        <w:rPr>
          <w:rFonts w:ascii="Arial" w:hAnsi="Arial" w:cs="Arial"/>
          <w:sz w:val="22"/>
          <w:szCs w:val="22"/>
        </w:rPr>
        <w:t xml:space="preserve"> and the scores of the generator projects seeking TP Deliverability allocation. The </w:t>
      </w:r>
      <w:r w:rsidR="00E73A30">
        <w:rPr>
          <w:rFonts w:ascii="Arial" w:hAnsi="Arial" w:cs="Arial"/>
          <w:sz w:val="22"/>
          <w:szCs w:val="22"/>
        </w:rPr>
        <w:t>CAISO</w:t>
      </w:r>
      <w:r>
        <w:rPr>
          <w:rFonts w:ascii="Arial" w:hAnsi="Arial" w:cs="Arial"/>
          <w:sz w:val="22"/>
          <w:szCs w:val="22"/>
        </w:rPr>
        <w:t xml:space="preserve"> will </w:t>
      </w:r>
      <w:r w:rsidR="00B013CB">
        <w:rPr>
          <w:rFonts w:ascii="Arial" w:hAnsi="Arial" w:cs="Arial"/>
          <w:sz w:val="22"/>
          <w:szCs w:val="22"/>
        </w:rPr>
        <w:t>allocate available TP Deliverability, if any,</w:t>
      </w:r>
      <w:r>
        <w:rPr>
          <w:rFonts w:ascii="Arial" w:hAnsi="Arial" w:cs="Arial"/>
          <w:sz w:val="22"/>
          <w:szCs w:val="22"/>
        </w:rPr>
        <w:t xml:space="preserve"> to the eligible generator </w:t>
      </w:r>
      <w:r w:rsidR="00B013CB">
        <w:rPr>
          <w:rFonts w:ascii="Arial" w:hAnsi="Arial" w:cs="Arial"/>
          <w:sz w:val="22"/>
          <w:szCs w:val="22"/>
        </w:rPr>
        <w:t>projects in the descending order of scores pursuant to GIDAP BPM Section 6.2.9.4.</w:t>
      </w:r>
    </w:p>
    <w:p w14:paraId="64FB3AA2" w14:textId="77777777" w:rsidR="00B013CB" w:rsidRDefault="00B013CB" w:rsidP="00C22692">
      <w:pPr>
        <w:ind w:left="1080"/>
        <w:rPr>
          <w:rFonts w:ascii="Arial" w:hAnsi="Arial" w:cs="Arial"/>
          <w:sz w:val="22"/>
          <w:szCs w:val="22"/>
        </w:rPr>
      </w:pPr>
    </w:p>
    <w:p w14:paraId="15054640" w14:textId="77777777" w:rsidR="00B013CB" w:rsidRDefault="005A23E2" w:rsidP="00C22692">
      <w:pPr>
        <w:ind w:left="1080"/>
        <w:rPr>
          <w:rFonts w:ascii="Arial" w:hAnsi="Arial" w:cs="Arial"/>
          <w:sz w:val="22"/>
          <w:szCs w:val="22"/>
        </w:rPr>
      </w:pPr>
      <w:r>
        <w:rPr>
          <w:rFonts w:ascii="Arial" w:hAnsi="Arial" w:cs="Arial"/>
          <w:sz w:val="22"/>
          <w:szCs w:val="22"/>
        </w:rPr>
        <w:t>After</w:t>
      </w:r>
      <w:r w:rsidR="00B013CB">
        <w:rPr>
          <w:rFonts w:ascii="Arial" w:hAnsi="Arial" w:cs="Arial"/>
          <w:sz w:val="22"/>
          <w:szCs w:val="22"/>
        </w:rPr>
        <w:t xml:space="preserve"> the </w:t>
      </w:r>
      <w:r w:rsidR="00E73A30">
        <w:rPr>
          <w:rFonts w:ascii="Arial" w:hAnsi="Arial" w:cs="Arial"/>
          <w:sz w:val="22"/>
          <w:szCs w:val="22"/>
        </w:rPr>
        <w:t xml:space="preserve">CAISO receives the </w:t>
      </w:r>
      <w:r w:rsidR="00B013CB">
        <w:rPr>
          <w:rFonts w:ascii="Arial" w:hAnsi="Arial" w:cs="Arial"/>
          <w:sz w:val="22"/>
          <w:szCs w:val="22"/>
        </w:rPr>
        <w:t>I</w:t>
      </w:r>
      <w:r w:rsidR="009118FA">
        <w:rPr>
          <w:rFonts w:ascii="Arial" w:hAnsi="Arial" w:cs="Arial"/>
          <w:sz w:val="22"/>
          <w:szCs w:val="22"/>
        </w:rPr>
        <w:t xml:space="preserve">nterconnection </w:t>
      </w:r>
      <w:r w:rsidR="00B013CB">
        <w:rPr>
          <w:rFonts w:ascii="Arial" w:hAnsi="Arial" w:cs="Arial"/>
          <w:sz w:val="22"/>
          <w:szCs w:val="22"/>
        </w:rPr>
        <w:t>C</w:t>
      </w:r>
      <w:r w:rsidR="009118FA">
        <w:rPr>
          <w:rFonts w:ascii="Arial" w:hAnsi="Arial" w:cs="Arial"/>
          <w:sz w:val="22"/>
          <w:szCs w:val="22"/>
        </w:rPr>
        <w:t>ustomer</w:t>
      </w:r>
      <w:r w:rsidR="00417E75">
        <w:rPr>
          <w:rFonts w:ascii="Arial" w:hAnsi="Arial" w:cs="Arial"/>
          <w:sz w:val="22"/>
          <w:szCs w:val="22"/>
        </w:rPr>
        <w:t>s’</w:t>
      </w:r>
      <w:r w:rsidR="00B013CB">
        <w:rPr>
          <w:rFonts w:ascii="Arial" w:hAnsi="Arial" w:cs="Arial"/>
          <w:sz w:val="22"/>
          <w:szCs w:val="22"/>
        </w:rPr>
        <w:t xml:space="preserve"> decision</w:t>
      </w:r>
      <w:r w:rsidR="00417E75">
        <w:rPr>
          <w:rFonts w:ascii="Arial" w:hAnsi="Arial" w:cs="Arial"/>
          <w:sz w:val="22"/>
          <w:szCs w:val="22"/>
        </w:rPr>
        <w:t>s</w:t>
      </w:r>
      <w:r w:rsidR="00B013CB">
        <w:rPr>
          <w:rFonts w:ascii="Arial" w:hAnsi="Arial" w:cs="Arial"/>
          <w:sz w:val="22"/>
          <w:szCs w:val="22"/>
        </w:rPr>
        <w:t xml:space="preserve"> on accepting TP Deliverability allocation results, the </w:t>
      </w:r>
      <w:r w:rsidR="005D5B0F">
        <w:rPr>
          <w:rFonts w:ascii="Arial" w:hAnsi="Arial" w:cs="Arial"/>
          <w:sz w:val="22"/>
          <w:szCs w:val="22"/>
        </w:rPr>
        <w:t>CA</w:t>
      </w:r>
      <w:r w:rsidR="00B013CB">
        <w:rPr>
          <w:rFonts w:ascii="Arial" w:hAnsi="Arial" w:cs="Arial"/>
          <w:sz w:val="22"/>
          <w:szCs w:val="22"/>
        </w:rPr>
        <w:t xml:space="preserve">ISO, in coordination with the Participating TOs, will perform the second part of the reassessment. The generator projects that have withdrawn </w:t>
      </w:r>
      <w:r w:rsidR="00E73A30">
        <w:rPr>
          <w:rFonts w:ascii="Arial" w:hAnsi="Arial" w:cs="Arial"/>
          <w:sz w:val="22"/>
          <w:szCs w:val="22"/>
        </w:rPr>
        <w:t>will be</w:t>
      </w:r>
      <w:r w:rsidR="00B013CB">
        <w:rPr>
          <w:rFonts w:ascii="Arial" w:hAnsi="Arial" w:cs="Arial"/>
          <w:sz w:val="22"/>
          <w:szCs w:val="22"/>
        </w:rPr>
        <w:t xml:space="preserve"> removed from the study model. The </w:t>
      </w:r>
      <w:r w:rsidR="00E73A30">
        <w:rPr>
          <w:rFonts w:ascii="Arial" w:hAnsi="Arial" w:cs="Arial"/>
          <w:sz w:val="22"/>
          <w:szCs w:val="22"/>
        </w:rPr>
        <w:t xml:space="preserve">CAISO will update the </w:t>
      </w:r>
      <w:r w:rsidR="00B013CB">
        <w:rPr>
          <w:rFonts w:ascii="Arial" w:hAnsi="Arial" w:cs="Arial"/>
          <w:sz w:val="22"/>
          <w:szCs w:val="22"/>
        </w:rPr>
        <w:t xml:space="preserve">deliverability study model to reflect changes of requested deliverability status. </w:t>
      </w:r>
      <w:r w:rsidR="00E73A30">
        <w:rPr>
          <w:rFonts w:ascii="Arial" w:hAnsi="Arial" w:cs="Arial"/>
          <w:sz w:val="22"/>
          <w:szCs w:val="22"/>
        </w:rPr>
        <w:t>The CAISO will perform a</w:t>
      </w:r>
      <w:r w:rsidR="00E01650">
        <w:rPr>
          <w:rFonts w:ascii="Arial" w:hAnsi="Arial" w:cs="Arial"/>
          <w:sz w:val="22"/>
          <w:szCs w:val="22"/>
        </w:rPr>
        <w:t xml:space="preserve"> </w:t>
      </w:r>
      <w:r w:rsidR="00B013CB">
        <w:rPr>
          <w:rFonts w:ascii="Arial" w:hAnsi="Arial" w:cs="Arial"/>
          <w:sz w:val="22"/>
          <w:szCs w:val="22"/>
        </w:rPr>
        <w:t xml:space="preserve">Deliverability </w:t>
      </w:r>
      <w:r w:rsidR="00E01650">
        <w:rPr>
          <w:rFonts w:ascii="Arial" w:hAnsi="Arial" w:cs="Arial"/>
          <w:sz w:val="22"/>
          <w:szCs w:val="22"/>
        </w:rPr>
        <w:t>A</w:t>
      </w:r>
      <w:r w:rsidR="00B013CB">
        <w:rPr>
          <w:rFonts w:ascii="Arial" w:hAnsi="Arial" w:cs="Arial"/>
          <w:sz w:val="22"/>
          <w:szCs w:val="22"/>
        </w:rPr>
        <w:t xml:space="preserve">ssessment, </w:t>
      </w:r>
      <w:r w:rsidR="00E01650">
        <w:rPr>
          <w:rFonts w:ascii="Arial" w:hAnsi="Arial" w:cs="Arial"/>
          <w:sz w:val="22"/>
          <w:szCs w:val="22"/>
        </w:rPr>
        <w:t xml:space="preserve">a </w:t>
      </w:r>
      <w:r w:rsidR="00B013CB">
        <w:rPr>
          <w:rFonts w:ascii="Arial" w:hAnsi="Arial" w:cs="Arial"/>
          <w:sz w:val="22"/>
          <w:szCs w:val="22"/>
        </w:rPr>
        <w:t xml:space="preserve">power flow analysis, </w:t>
      </w:r>
      <w:r w:rsidR="00E01650">
        <w:rPr>
          <w:rFonts w:ascii="Arial" w:hAnsi="Arial" w:cs="Arial"/>
          <w:sz w:val="22"/>
          <w:szCs w:val="22"/>
        </w:rPr>
        <w:t xml:space="preserve">a </w:t>
      </w:r>
      <w:r w:rsidR="00B013CB">
        <w:rPr>
          <w:rFonts w:ascii="Arial" w:hAnsi="Arial" w:cs="Arial"/>
          <w:sz w:val="22"/>
          <w:szCs w:val="22"/>
        </w:rPr>
        <w:t xml:space="preserve">short circuit duty analysis, and </w:t>
      </w:r>
      <w:r w:rsidR="00E01650">
        <w:rPr>
          <w:rFonts w:ascii="Arial" w:hAnsi="Arial" w:cs="Arial"/>
          <w:sz w:val="22"/>
          <w:szCs w:val="22"/>
        </w:rPr>
        <w:t xml:space="preserve">a </w:t>
      </w:r>
      <w:r w:rsidR="00B013CB">
        <w:rPr>
          <w:rFonts w:ascii="Arial" w:hAnsi="Arial" w:cs="Arial"/>
          <w:sz w:val="22"/>
          <w:szCs w:val="22"/>
        </w:rPr>
        <w:t>stability analysis if applicable to update RNU, LDNU and ADNU requirements.</w:t>
      </w:r>
    </w:p>
    <w:p w14:paraId="0664C039" w14:textId="77777777" w:rsidR="00E51E9D" w:rsidRDefault="00E51E9D" w:rsidP="00C22692">
      <w:pPr>
        <w:ind w:left="1080"/>
        <w:rPr>
          <w:rFonts w:ascii="Arial" w:hAnsi="Arial" w:cs="Arial"/>
          <w:sz w:val="22"/>
          <w:szCs w:val="22"/>
        </w:rPr>
      </w:pPr>
    </w:p>
    <w:p w14:paraId="622EFC4F" w14:textId="77777777" w:rsidR="004C0449" w:rsidRDefault="008774C1" w:rsidP="00FC14DD">
      <w:pPr>
        <w:pStyle w:val="Heading4"/>
        <w:ind w:left="2160"/>
        <w:rPr>
          <w:lang w:val="en-US"/>
        </w:rPr>
      </w:pPr>
      <w:bookmarkStart w:id="81" w:name="_Toc350752812"/>
      <w:r>
        <w:rPr>
          <w:lang w:val="en-US"/>
        </w:rPr>
        <w:t xml:space="preserve">Second Component of the Allocation Process:  </w:t>
      </w:r>
      <w:r w:rsidR="004C0449">
        <w:t xml:space="preserve">Allocating TP Deliverability to the Current Queue Cluster </w:t>
      </w:r>
      <w:r>
        <w:rPr>
          <w:lang w:val="en-US"/>
        </w:rPr>
        <w:t>and</w:t>
      </w:r>
      <w:r w:rsidR="004C0449">
        <w:t xml:space="preserve"> Parked Projects</w:t>
      </w:r>
      <w:r w:rsidR="00807B2A">
        <w:rPr>
          <w:rStyle w:val="FootnoteReference"/>
        </w:rPr>
        <w:footnoteReference w:id="45"/>
      </w:r>
      <w:bookmarkEnd w:id="81"/>
    </w:p>
    <w:p w14:paraId="3F9245FB" w14:textId="77777777" w:rsidR="00D1766C" w:rsidRDefault="00D1766C" w:rsidP="00D1766C">
      <w:pPr>
        <w:rPr>
          <w:lang w:eastAsia="x-none"/>
        </w:rPr>
      </w:pPr>
    </w:p>
    <w:p w14:paraId="69937B82" w14:textId="77777777" w:rsidR="00AA7290" w:rsidRDefault="00D1766C" w:rsidP="00053C5D">
      <w:pPr>
        <w:pStyle w:val="Default"/>
        <w:spacing w:line="276" w:lineRule="auto"/>
        <w:ind w:left="1080"/>
        <w:rPr>
          <w:sz w:val="22"/>
          <w:szCs w:val="22"/>
        </w:rPr>
      </w:pPr>
      <w:r w:rsidRPr="00053C5D">
        <w:rPr>
          <w:sz w:val="22"/>
          <w:szCs w:val="22"/>
        </w:rPr>
        <w:t xml:space="preserve">If the CAISO determines, under </w:t>
      </w:r>
      <w:r w:rsidR="00C77194">
        <w:rPr>
          <w:sz w:val="22"/>
          <w:szCs w:val="22"/>
        </w:rPr>
        <w:t xml:space="preserve">GIDAP </w:t>
      </w:r>
      <w:r w:rsidRPr="00053C5D">
        <w:rPr>
          <w:sz w:val="22"/>
          <w:szCs w:val="22"/>
        </w:rPr>
        <w:t>Section 8.9.1</w:t>
      </w:r>
      <w:r w:rsidR="00C77194">
        <w:rPr>
          <w:sz w:val="22"/>
          <w:szCs w:val="22"/>
        </w:rPr>
        <w:t xml:space="preserve"> and </w:t>
      </w:r>
      <w:r w:rsidR="00180D76">
        <w:rPr>
          <w:sz w:val="22"/>
          <w:szCs w:val="22"/>
        </w:rPr>
        <w:t xml:space="preserve">after completing the steps described in </w:t>
      </w:r>
      <w:r w:rsidR="00C77194">
        <w:rPr>
          <w:sz w:val="22"/>
          <w:szCs w:val="22"/>
        </w:rPr>
        <w:t>GIDAP BPM Section 6.2.9.2</w:t>
      </w:r>
      <w:r w:rsidRPr="00053C5D">
        <w:rPr>
          <w:sz w:val="22"/>
          <w:szCs w:val="22"/>
        </w:rPr>
        <w:t xml:space="preserve">, that no TP Deliverability exists for allocation to </w:t>
      </w:r>
      <w:r w:rsidR="00E31AE5">
        <w:rPr>
          <w:sz w:val="22"/>
          <w:szCs w:val="22"/>
        </w:rPr>
        <w:t xml:space="preserve">Generating Facilities not previously allocated their requested amounts of TP Deliverability (which would include both the current </w:t>
      </w:r>
      <w:r w:rsidR="00733B48">
        <w:rPr>
          <w:sz w:val="22"/>
          <w:szCs w:val="22"/>
        </w:rPr>
        <w:t>Queue C</w:t>
      </w:r>
      <w:r w:rsidR="00E31AE5">
        <w:rPr>
          <w:sz w:val="22"/>
          <w:szCs w:val="22"/>
        </w:rPr>
        <w:t xml:space="preserve">luster as well as parked projects from the prior </w:t>
      </w:r>
      <w:r w:rsidR="00733B48">
        <w:rPr>
          <w:sz w:val="22"/>
          <w:szCs w:val="22"/>
        </w:rPr>
        <w:t>Queue C</w:t>
      </w:r>
      <w:r w:rsidR="00E31AE5">
        <w:rPr>
          <w:sz w:val="22"/>
          <w:szCs w:val="22"/>
        </w:rPr>
        <w:t xml:space="preserve">luster), </w:t>
      </w:r>
      <w:r w:rsidRPr="00053C5D">
        <w:rPr>
          <w:sz w:val="22"/>
          <w:szCs w:val="22"/>
        </w:rPr>
        <w:t>then no allocation of TP Deliverability shall be made to the</w:t>
      </w:r>
      <w:r w:rsidR="00E31AE5">
        <w:rPr>
          <w:sz w:val="22"/>
          <w:szCs w:val="22"/>
        </w:rPr>
        <w:t>se Generating Facilities</w:t>
      </w:r>
      <w:r w:rsidRPr="00053C5D">
        <w:rPr>
          <w:sz w:val="22"/>
          <w:szCs w:val="22"/>
        </w:rPr>
        <w:t>.</w:t>
      </w:r>
      <w:r w:rsidR="00C77194">
        <w:rPr>
          <w:sz w:val="22"/>
          <w:szCs w:val="22"/>
        </w:rPr>
        <w:t xml:space="preserve"> </w:t>
      </w:r>
      <w:r w:rsidRPr="00053C5D">
        <w:rPr>
          <w:sz w:val="22"/>
          <w:szCs w:val="22"/>
        </w:rPr>
        <w:t xml:space="preserve"> If TP Deliverability is available for allocation, then the </w:t>
      </w:r>
      <w:r w:rsidR="005D5B0F">
        <w:rPr>
          <w:sz w:val="22"/>
          <w:szCs w:val="22"/>
        </w:rPr>
        <w:t>CA</w:t>
      </w:r>
      <w:r w:rsidRPr="00053C5D">
        <w:rPr>
          <w:sz w:val="22"/>
          <w:szCs w:val="22"/>
        </w:rPr>
        <w:t>ISO will allocate such capacity to eligible Generating Facilities</w:t>
      </w:r>
      <w:r w:rsidR="004B73D1" w:rsidRPr="004B73D1">
        <w:t xml:space="preserve"> </w:t>
      </w:r>
      <w:r w:rsidR="004B73D1" w:rsidRPr="004B73D1">
        <w:rPr>
          <w:sz w:val="22"/>
          <w:szCs w:val="22"/>
        </w:rPr>
        <w:t>in the current Interconnection Study Cycle and eligible parked Generating Facilities from the previous Interconnection Study Cycle.</w:t>
      </w:r>
    </w:p>
    <w:p w14:paraId="59F61573" w14:textId="77777777" w:rsidR="0087592F" w:rsidRPr="00053C5D" w:rsidRDefault="0087592F" w:rsidP="00053C5D">
      <w:pPr>
        <w:pStyle w:val="Default"/>
        <w:spacing w:line="276" w:lineRule="auto"/>
        <w:ind w:left="1080"/>
        <w:rPr>
          <w:sz w:val="22"/>
          <w:szCs w:val="22"/>
        </w:rPr>
      </w:pPr>
    </w:p>
    <w:p w14:paraId="50A1B3D8" w14:textId="77777777" w:rsidR="00AA7290" w:rsidRDefault="00D1766C" w:rsidP="00053C5D">
      <w:pPr>
        <w:pStyle w:val="Default"/>
        <w:spacing w:line="276" w:lineRule="auto"/>
        <w:ind w:left="1080"/>
        <w:rPr>
          <w:sz w:val="22"/>
          <w:szCs w:val="22"/>
        </w:rPr>
      </w:pPr>
      <w:r w:rsidRPr="00053C5D">
        <w:rPr>
          <w:sz w:val="22"/>
          <w:szCs w:val="22"/>
        </w:rPr>
        <w:t xml:space="preserve">The </w:t>
      </w:r>
      <w:r w:rsidR="005D5B0F">
        <w:rPr>
          <w:sz w:val="22"/>
          <w:szCs w:val="22"/>
        </w:rPr>
        <w:t>CA</w:t>
      </w:r>
      <w:r w:rsidRPr="00053C5D">
        <w:rPr>
          <w:sz w:val="22"/>
          <w:szCs w:val="22"/>
        </w:rPr>
        <w:t xml:space="preserve">ISO </w:t>
      </w:r>
      <w:r w:rsidR="00AA7290">
        <w:rPr>
          <w:sz w:val="22"/>
          <w:szCs w:val="22"/>
        </w:rPr>
        <w:t>will</w:t>
      </w:r>
      <w:r w:rsidRPr="00053C5D">
        <w:rPr>
          <w:sz w:val="22"/>
          <w:szCs w:val="22"/>
        </w:rPr>
        <w:t xml:space="preserve"> allocate available TP Deliverability to Generating Facilities according to the Interconnection Customers’ demonstration</w:t>
      </w:r>
      <w:r w:rsidR="00E31AE5">
        <w:rPr>
          <w:sz w:val="22"/>
          <w:szCs w:val="22"/>
        </w:rPr>
        <w:t xml:space="preserve">, via the submitted affidavits described in </w:t>
      </w:r>
      <w:r w:rsidR="005D5B0F">
        <w:rPr>
          <w:sz w:val="22"/>
          <w:szCs w:val="22"/>
        </w:rPr>
        <w:t>GIDAP BPM S</w:t>
      </w:r>
      <w:r w:rsidR="00E31AE5">
        <w:rPr>
          <w:sz w:val="22"/>
          <w:szCs w:val="22"/>
        </w:rPr>
        <w:t>ection 6.2.9.1,</w:t>
      </w:r>
      <w:r w:rsidRPr="00053C5D">
        <w:rPr>
          <w:sz w:val="22"/>
          <w:szCs w:val="22"/>
        </w:rPr>
        <w:t xml:space="preserve"> of having met the criteria listed below for all or a portion of the full MW generating capacity of the Generating Facility as specified in the Interconnection Request.</w:t>
      </w:r>
      <w:r w:rsidR="00220702">
        <w:rPr>
          <w:sz w:val="22"/>
          <w:szCs w:val="22"/>
        </w:rPr>
        <w:t xml:space="preserve"> </w:t>
      </w:r>
      <w:r w:rsidRPr="00053C5D">
        <w:rPr>
          <w:sz w:val="22"/>
          <w:szCs w:val="22"/>
        </w:rPr>
        <w:t xml:space="preserve"> Where a criterion is met by a portion of the full MW generating capacity of the Generating Facility, the eligibility score associated with that criterion shall apply to the portion that meets the criterion. </w:t>
      </w:r>
      <w:r w:rsidR="00220702">
        <w:rPr>
          <w:sz w:val="22"/>
          <w:szCs w:val="22"/>
        </w:rPr>
        <w:t xml:space="preserve"> </w:t>
      </w:r>
      <w:r w:rsidRPr="00053C5D">
        <w:rPr>
          <w:sz w:val="22"/>
          <w:szCs w:val="22"/>
        </w:rPr>
        <w:t xml:space="preserve">The demonstration must relate to the same proposed Generating Facility as described in Appendix A to the Interconnection Request. </w:t>
      </w:r>
      <w:r w:rsidR="00220702">
        <w:rPr>
          <w:sz w:val="22"/>
          <w:szCs w:val="22"/>
        </w:rPr>
        <w:t xml:space="preserve"> </w:t>
      </w:r>
    </w:p>
    <w:p w14:paraId="667D41DA" w14:textId="77777777" w:rsidR="00AA7290" w:rsidRDefault="00AA7290" w:rsidP="00053C5D">
      <w:pPr>
        <w:pStyle w:val="Default"/>
        <w:spacing w:line="276" w:lineRule="auto"/>
        <w:ind w:left="1080"/>
        <w:rPr>
          <w:sz w:val="22"/>
          <w:szCs w:val="22"/>
        </w:rPr>
      </w:pPr>
    </w:p>
    <w:p w14:paraId="6E5446F9" w14:textId="77777777" w:rsidR="00AA7290" w:rsidRPr="00AA7290" w:rsidRDefault="00AA7290" w:rsidP="00AA7290">
      <w:pPr>
        <w:widowControl w:val="0"/>
        <w:autoSpaceDE w:val="0"/>
        <w:autoSpaceDN w:val="0"/>
        <w:adjustRightInd w:val="0"/>
        <w:spacing w:after="160" w:line="276" w:lineRule="auto"/>
        <w:ind w:left="1080"/>
        <w:rPr>
          <w:rFonts w:ascii="Arial" w:hAnsi="Arial" w:cs="Arial"/>
          <w:sz w:val="22"/>
          <w:szCs w:val="22"/>
        </w:rPr>
      </w:pPr>
      <w:r w:rsidRPr="00AA7290">
        <w:rPr>
          <w:rFonts w:ascii="Arial" w:hAnsi="Arial" w:cs="Arial"/>
          <w:sz w:val="22"/>
          <w:szCs w:val="22"/>
        </w:rPr>
        <w:t xml:space="preserve">The </w:t>
      </w:r>
      <w:r w:rsidR="005D5B0F">
        <w:rPr>
          <w:rFonts w:ascii="Arial" w:hAnsi="Arial" w:cs="Arial"/>
          <w:sz w:val="22"/>
          <w:szCs w:val="22"/>
        </w:rPr>
        <w:t>CA</w:t>
      </w:r>
      <w:r w:rsidRPr="00AA7290">
        <w:rPr>
          <w:rFonts w:ascii="Arial" w:hAnsi="Arial" w:cs="Arial"/>
          <w:sz w:val="22"/>
          <w:szCs w:val="22"/>
        </w:rPr>
        <w:t xml:space="preserve">ISO will determine how to allocate TP </w:t>
      </w:r>
      <w:r w:rsidR="00627895">
        <w:rPr>
          <w:rFonts w:ascii="Arial" w:hAnsi="Arial" w:cs="Arial"/>
          <w:sz w:val="22"/>
          <w:szCs w:val="22"/>
        </w:rPr>
        <w:t>D</w:t>
      </w:r>
      <w:r w:rsidRPr="00AA7290">
        <w:rPr>
          <w:rFonts w:ascii="Arial" w:hAnsi="Arial" w:cs="Arial"/>
          <w:sz w:val="22"/>
          <w:szCs w:val="22"/>
        </w:rPr>
        <w:t xml:space="preserve">eliverability in two steps.  First, the </w:t>
      </w:r>
      <w:r w:rsidR="005D5B0F">
        <w:rPr>
          <w:rFonts w:ascii="Arial" w:hAnsi="Arial" w:cs="Arial"/>
          <w:sz w:val="22"/>
          <w:szCs w:val="22"/>
        </w:rPr>
        <w:t>CA</w:t>
      </w:r>
      <w:r w:rsidRPr="00AA7290">
        <w:rPr>
          <w:rFonts w:ascii="Arial" w:hAnsi="Arial" w:cs="Arial"/>
          <w:sz w:val="22"/>
          <w:szCs w:val="22"/>
        </w:rPr>
        <w:t xml:space="preserve">ISO will assess each project against minimum threshold criteria.  Specifically, the </w:t>
      </w:r>
      <w:r w:rsidR="00E31AE5">
        <w:rPr>
          <w:rFonts w:ascii="Arial" w:hAnsi="Arial" w:cs="Arial"/>
          <w:sz w:val="22"/>
          <w:szCs w:val="22"/>
        </w:rPr>
        <w:t xml:space="preserve">Interconnection Customer </w:t>
      </w:r>
      <w:r w:rsidRPr="00AA7290">
        <w:rPr>
          <w:rFonts w:ascii="Arial" w:hAnsi="Arial" w:cs="Arial"/>
          <w:sz w:val="22"/>
          <w:szCs w:val="22"/>
        </w:rPr>
        <w:t xml:space="preserve">must </w:t>
      </w:r>
      <w:r w:rsidR="00E31AE5">
        <w:rPr>
          <w:rFonts w:ascii="Arial" w:hAnsi="Arial" w:cs="Arial"/>
          <w:sz w:val="22"/>
          <w:szCs w:val="22"/>
        </w:rPr>
        <w:t>attest in its submitted affidavit</w:t>
      </w:r>
      <w:r w:rsidR="00E31AE5" w:rsidRPr="00AA7290">
        <w:rPr>
          <w:rFonts w:ascii="Arial" w:hAnsi="Arial" w:cs="Arial"/>
          <w:sz w:val="22"/>
          <w:szCs w:val="22"/>
        </w:rPr>
        <w:t xml:space="preserve"> </w:t>
      </w:r>
      <w:r w:rsidRPr="00AA7290">
        <w:rPr>
          <w:rFonts w:ascii="Arial" w:hAnsi="Arial" w:cs="Arial"/>
          <w:sz w:val="22"/>
          <w:szCs w:val="22"/>
        </w:rPr>
        <w:t>that it</w:t>
      </w:r>
      <w:r w:rsidR="00E31AE5">
        <w:rPr>
          <w:rFonts w:ascii="Arial" w:hAnsi="Arial" w:cs="Arial"/>
          <w:sz w:val="22"/>
          <w:szCs w:val="22"/>
        </w:rPr>
        <w:t>s proposed Generating Facility</w:t>
      </w:r>
      <w:r w:rsidRPr="00AA7290">
        <w:rPr>
          <w:rFonts w:ascii="Arial" w:hAnsi="Arial" w:cs="Arial"/>
          <w:sz w:val="22"/>
          <w:szCs w:val="22"/>
        </w:rPr>
        <w:t xml:space="preserve"> has</w:t>
      </w:r>
      <w:r w:rsidR="00E31AE5">
        <w:rPr>
          <w:rFonts w:ascii="Arial" w:hAnsi="Arial" w:cs="Arial"/>
          <w:sz w:val="22"/>
          <w:szCs w:val="22"/>
        </w:rPr>
        <w:t>, at a minimum,</w:t>
      </w:r>
      <w:r w:rsidR="00E31AE5" w:rsidRPr="00AA7290">
        <w:rPr>
          <w:rFonts w:ascii="Arial" w:hAnsi="Arial" w:cs="Arial"/>
          <w:sz w:val="22"/>
          <w:szCs w:val="22"/>
        </w:rPr>
        <w:t xml:space="preserve"> </w:t>
      </w:r>
      <w:r w:rsidRPr="00AA7290">
        <w:rPr>
          <w:rFonts w:ascii="Arial" w:hAnsi="Arial" w:cs="Arial"/>
          <w:sz w:val="22"/>
          <w:szCs w:val="22"/>
        </w:rPr>
        <w:t xml:space="preserve"> applied for a Conditional Use Permit, Application for Certification, or equivalent, and that it </w:t>
      </w:r>
      <w:r w:rsidR="00E31AE5">
        <w:rPr>
          <w:rFonts w:ascii="Arial" w:hAnsi="Arial" w:cs="Arial"/>
          <w:sz w:val="22"/>
          <w:szCs w:val="22"/>
        </w:rPr>
        <w:t xml:space="preserve">either </w:t>
      </w:r>
      <w:r w:rsidRPr="00AA7290">
        <w:rPr>
          <w:rFonts w:ascii="Arial" w:hAnsi="Arial" w:cs="Arial"/>
          <w:sz w:val="22"/>
          <w:szCs w:val="22"/>
        </w:rPr>
        <w:t xml:space="preserve">is on an active short-list for a </w:t>
      </w:r>
      <w:r w:rsidR="00627895">
        <w:rPr>
          <w:rFonts w:ascii="Arial" w:hAnsi="Arial" w:cs="Arial"/>
          <w:sz w:val="22"/>
          <w:szCs w:val="22"/>
        </w:rPr>
        <w:t>L</w:t>
      </w:r>
      <w:r w:rsidRPr="00AA7290">
        <w:rPr>
          <w:rFonts w:ascii="Arial" w:hAnsi="Arial" w:cs="Arial"/>
          <w:sz w:val="22"/>
          <w:szCs w:val="22"/>
        </w:rPr>
        <w:t>oad-</w:t>
      </w:r>
      <w:r w:rsidR="00627895">
        <w:rPr>
          <w:rFonts w:ascii="Arial" w:hAnsi="Arial" w:cs="Arial"/>
          <w:sz w:val="22"/>
          <w:szCs w:val="22"/>
        </w:rPr>
        <w:t>S</w:t>
      </w:r>
      <w:r w:rsidRPr="00AA7290">
        <w:rPr>
          <w:rFonts w:ascii="Arial" w:hAnsi="Arial" w:cs="Arial"/>
          <w:sz w:val="22"/>
          <w:szCs w:val="22"/>
        </w:rPr>
        <w:t xml:space="preserve">erving </w:t>
      </w:r>
      <w:r w:rsidR="00627895">
        <w:rPr>
          <w:rFonts w:ascii="Arial" w:hAnsi="Arial" w:cs="Arial"/>
          <w:sz w:val="22"/>
          <w:szCs w:val="22"/>
        </w:rPr>
        <w:t>E</w:t>
      </w:r>
      <w:r w:rsidRPr="00AA7290">
        <w:rPr>
          <w:rFonts w:ascii="Arial" w:hAnsi="Arial" w:cs="Arial"/>
          <w:sz w:val="22"/>
          <w:szCs w:val="22"/>
        </w:rPr>
        <w:t>ntity’s request for offer</w:t>
      </w:r>
      <w:r w:rsidR="00E31AE5">
        <w:rPr>
          <w:rFonts w:ascii="Arial" w:hAnsi="Arial" w:cs="Arial"/>
          <w:sz w:val="22"/>
          <w:szCs w:val="22"/>
        </w:rPr>
        <w:t>s or will be balance-sheet financed</w:t>
      </w:r>
      <w:r w:rsidR="00E31AE5" w:rsidRPr="00AA7290">
        <w:rPr>
          <w:rFonts w:ascii="Arial" w:hAnsi="Arial" w:cs="Arial"/>
          <w:sz w:val="22"/>
          <w:szCs w:val="22"/>
        </w:rPr>
        <w:t xml:space="preserve">. </w:t>
      </w:r>
      <w:r w:rsidR="00E31AE5">
        <w:rPr>
          <w:rFonts w:ascii="Arial" w:hAnsi="Arial" w:cs="Arial"/>
          <w:sz w:val="22"/>
          <w:szCs w:val="22"/>
        </w:rPr>
        <w:t xml:space="preserve">That is, the proposed Generating Facility must meet at least </w:t>
      </w:r>
      <w:r w:rsidR="00627895">
        <w:rPr>
          <w:rFonts w:ascii="Arial" w:hAnsi="Arial" w:cs="Arial"/>
          <w:sz w:val="22"/>
          <w:szCs w:val="22"/>
        </w:rPr>
        <w:t>criteria</w:t>
      </w:r>
      <w:r w:rsidR="00E31AE5">
        <w:rPr>
          <w:rFonts w:ascii="Arial" w:hAnsi="Arial" w:cs="Arial"/>
          <w:sz w:val="22"/>
          <w:szCs w:val="22"/>
        </w:rPr>
        <w:t xml:space="preserve"> (1)</w:t>
      </w:r>
      <w:r w:rsidR="00627895">
        <w:rPr>
          <w:rFonts w:ascii="Arial" w:hAnsi="Arial" w:cs="Arial"/>
          <w:sz w:val="22"/>
          <w:szCs w:val="22"/>
        </w:rPr>
        <w:t>(</w:t>
      </w:r>
      <w:r w:rsidR="00E31AE5">
        <w:rPr>
          <w:rFonts w:ascii="Arial" w:hAnsi="Arial" w:cs="Arial"/>
          <w:sz w:val="22"/>
          <w:szCs w:val="22"/>
        </w:rPr>
        <w:t>d</w:t>
      </w:r>
      <w:r w:rsidR="00627895">
        <w:rPr>
          <w:rFonts w:ascii="Arial" w:hAnsi="Arial" w:cs="Arial"/>
          <w:sz w:val="22"/>
          <w:szCs w:val="22"/>
        </w:rPr>
        <w:t>)</w:t>
      </w:r>
      <w:r w:rsidR="00E31AE5">
        <w:rPr>
          <w:rFonts w:ascii="Arial" w:hAnsi="Arial" w:cs="Arial"/>
          <w:sz w:val="22"/>
          <w:szCs w:val="22"/>
        </w:rPr>
        <w:t xml:space="preserve"> plus  (2)</w:t>
      </w:r>
      <w:r w:rsidR="00627895">
        <w:rPr>
          <w:rFonts w:ascii="Arial" w:hAnsi="Arial" w:cs="Arial"/>
          <w:sz w:val="22"/>
          <w:szCs w:val="22"/>
        </w:rPr>
        <w:t>(</w:t>
      </w:r>
      <w:r w:rsidR="00E31AE5">
        <w:rPr>
          <w:rFonts w:ascii="Arial" w:hAnsi="Arial" w:cs="Arial"/>
          <w:sz w:val="22"/>
          <w:szCs w:val="22"/>
        </w:rPr>
        <w:t>a</w:t>
      </w:r>
      <w:r w:rsidR="00627895">
        <w:rPr>
          <w:rFonts w:ascii="Arial" w:hAnsi="Arial" w:cs="Arial"/>
          <w:sz w:val="22"/>
          <w:szCs w:val="22"/>
        </w:rPr>
        <w:t>)</w:t>
      </w:r>
      <w:r w:rsidR="00E31AE5">
        <w:rPr>
          <w:rFonts w:ascii="Arial" w:hAnsi="Arial" w:cs="Arial"/>
          <w:sz w:val="22"/>
          <w:szCs w:val="22"/>
        </w:rPr>
        <w:t xml:space="preserve"> or (2)</w:t>
      </w:r>
      <w:r w:rsidR="00627895">
        <w:rPr>
          <w:rFonts w:ascii="Arial" w:hAnsi="Arial" w:cs="Arial"/>
          <w:sz w:val="22"/>
          <w:szCs w:val="22"/>
        </w:rPr>
        <w:t>(</w:t>
      </w:r>
      <w:r w:rsidR="00E31AE5">
        <w:rPr>
          <w:rFonts w:ascii="Arial" w:hAnsi="Arial" w:cs="Arial"/>
          <w:sz w:val="22"/>
          <w:szCs w:val="22"/>
        </w:rPr>
        <w:t>d</w:t>
      </w:r>
      <w:r w:rsidR="00627895">
        <w:rPr>
          <w:rFonts w:ascii="Arial" w:hAnsi="Arial" w:cs="Arial"/>
          <w:sz w:val="22"/>
          <w:szCs w:val="22"/>
        </w:rPr>
        <w:t>)</w:t>
      </w:r>
      <w:r w:rsidR="00E31AE5">
        <w:rPr>
          <w:rFonts w:ascii="Arial" w:hAnsi="Arial" w:cs="Arial"/>
          <w:sz w:val="22"/>
          <w:szCs w:val="22"/>
        </w:rPr>
        <w:t xml:space="preserve"> from the </w:t>
      </w:r>
      <w:r w:rsidR="00627895">
        <w:rPr>
          <w:rFonts w:ascii="Arial" w:hAnsi="Arial" w:cs="Arial"/>
          <w:sz w:val="22"/>
          <w:szCs w:val="22"/>
        </w:rPr>
        <w:t xml:space="preserve">list of </w:t>
      </w:r>
      <w:r w:rsidR="00E31AE5">
        <w:rPr>
          <w:rFonts w:ascii="Arial" w:hAnsi="Arial" w:cs="Arial"/>
          <w:sz w:val="22"/>
          <w:szCs w:val="22"/>
        </w:rPr>
        <w:t>criteria below</w:t>
      </w:r>
      <w:r w:rsidRPr="00AA7290">
        <w:rPr>
          <w:rFonts w:ascii="Arial" w:hAnsi="Arial" w:cs="Arial"/>
          <w:sz w:val="22"/>
          <w:szCs w:val="22"/>
        </w:rPr>
        <w:t xml:space="preserve">. </w:t>
      </w:r>
    </w:p>
    <w:p w14:paraId="3233A52F" w14:textId="77777777" w:rsidR="00A74EC8" w:rsidRDefault="00AA7290" w:rsidP="00AA7290">
      <w:pPr>
        <w:widowControl w:val="0"/>
        <w:autoSpaceDE w:val="0"/>
        <w:autoSpaceDN w:val="0"/>
        <w:adjustRightInd w:val="0"/>
        <w:spacing w:after="160" w:line="276" w:lineRule="auto"/>
        <w:ind w:left="1080"/>
        <w:rPr>
          <w:rFonts w:ascii="Arial" w:hAnsi="Arial" w:cs="Arial"/>
          <w:sz w:val="22"/>
          <w:szCs w:val="22"/>
        </w:rPr>
      </w:pPr>
      <w:r w:rsidRPr="00AA7290">
        <w:rPr>
          <w:rFonts w:ascii="Arial" w:hAnsi="Arial" w:cs="Arial"/>
          <w:sz w:val="22"/>
          <w:szCs w:val="22"/>
        </w:rPr>
        <w:t xml:space="preserve">If the amount of projects meeting the threshold eligibility criteria can be deliverable within the available TP deliverability, the </w:t>
      </w:r>
      <w:r w:rsidR="005D5B0F">
        <w:rPr>
          <w:rFonts w:ascii="Arial" w:hAnsi="Arial" w:cs="Arial"/>
          <w:sz w:val="22"/>
          <w:szCs w:val="22"/>
        </w:rPr>
        <w:t>CA</w:t>
      </w:r>
      <w:r w:rsidRPr="00AA7290">
        <w:rPr>
          <w:rFonts w:ascii="Arial" w:hAnsi="Arial" w:cs="Arial"/>
          <w:sz w:val="22"/>
          <w:szCs w:val="22"/>
        </w:rPr>
        <w:t xml:space="preserve">ISO will allocate TP </w:t>
      </w:r>
      <w:r w:rsidR="00627895">
        <w:rPr>
          <w:rFonts w:ascii="Arial" w:hAnsi="Arial" w:cs="Arial"/>
          <w:sz w:val="22"/>
          <w:szCs w:val="22"/>
        </w:rPr>
        <w:t>D</w:t>
      </w:r>
      <w:r w:rsidRPr="00AA7290">
        <w:rPr>
          <w:rFonts w:ascii="Arial" w:hAnsi="Arial" w:cs="Arial"/>
          <w:sz w:val="22"/>
          <w:szCs w:val="22"/>
        </w:rPr>
        <w:t>eliverability to all of them.</w:t>
      </w:r>
      <w:r>
        <w:rPr>
          <w:rFonts w:ascii="Arial" w:hAnsi="Arial" w:cs="Arial"/>
          <w:sz w:val="22"/>
          <w:szCs w:val="22"/>
        </w:rPr>
        <w:t xml:space="preserve"> </w:t>
      </w:r>
      <w:r w:rsidRPr="00AA7290">
        <w:rPr>
          <w:rFonts w:ascii="Arial" w:hAnsi="Arial" w:cs="Arial"/>
          <w:sz w:val="22"/>
          <w:szCs w:val="22"/>
        </w:rPr>
        <w:t xml:space="preserve"> In this case the </w:t>
      </w:r>
      <w:r w:rsidR="00627895">
        <w:rPr>
          <w:rFonts w:ascii="Arial" w:hAnsi="Arial" w:cs="Arial"/>
          <w:sz w:val="22"/>
          <w:szCs w:val="22"/>
        </w:rPr>
        <w:t xml:space="preserve">Option </w:t>
      </w:r>
      <w:r w:rsidRPr="00AA7290">
        <w:rPr>
          <w:rFonts w:ascii="Arial" w:hAnsi="Arial" w:cs="Arial"/>
          <w:sz w:val="22"/>
          <w:szCs w:val="22"/>
        </w:rPr>
        <w:t xml:space="preserve">(A) or (B) projects that receive TP </w:t>
      </w:r>
      <w:r w:rsidR="00627895">
        <w:rPr>
          <w:rFonts w:ascii="Arial" w:hAnsi="Arial" w:cs="Arial"/>
          <w:sz w:val="22"/>
          <w:szCs w:val="22"/>
        </w:rPr>
        <w:t>D</w:t>
      </w:r>
      <w:r w:rsidRPr="00AA7290">
        <w:rPr>
          <w:rFonts w:ascii="Arial" w:hAnsi="Arial" w:cs="Arial"/>
          <w:sz w:val="22"/>
          <w:szCs w:val="22"/>
        </w:rPr>
        <w:t>eliverability may execute GIAs that reflect their allocations.</w:t>
      </w:r>
      <w:r>
        <w:rPr>
          <w:rFonts w:ascii="Arial" w:hAnsi="Arial" w:cs="Arial"/>
          <w:sz w:val="22"/>
          <w:szCs w:val="22"/>
        </w:rPr>
        <w:t xml:space="preserve"> </w:t>
      </w:r>
      <w:r w:rsidRPr="00AA7290">
        <w:rPr>
          <w:rFonts w:ascii="Arial" w:hAnsi="Arial" w:cs="Arial"/>
          <w:sz w:val="22"/>
          <w:szCs w:val="22"/>
        </w:rPr>
        <w:t xml:space="preserve"> If, however, not all projects </w:t>
      </w:r>
      <w:r w:rsidR="00E31AE5">
        <w:rPr>
          <w:rFonts w:ascii="Arial" w:hAnsi="Arial" w:cs="Arial"/>
          <w:sz w:val="22"/>
          <w:szCs w:val="22"/>
        </w:rPr>
        <w:t xml:space="preserve">that meet the threshold criteria </w:t>
      </w:r>
      <w:r w:rsidRPr="00AA7290">
        <w:rPr>
          <w:rFonts w:ascii="Arial" w:hAnsi="Arial" w:cs="Arial"/>
          <w:sz w:val="22"/>
          <w:szCs w:val="22"/>
        </w:rPr>
        <w:t xml:space="preserve">can be fully accommodated, the </w:t>
      </w:r>
      <w:r w:rsidR="005D5B0F">
        <w:rPr>
          <w:rFonts w:ascii="Arial" w:hAnsi="Arial" w:cs="Arial"/>
          <w:sz w:val="22"/>
          <w:szCs w:val="22"/>
        </w:rPr>
        <w:t>CA</w:t>
      </w:r>
      <w:r w:rsidRPr="00AA7290">
        <w:rPr>
          <w:rFonts w:ascii="Arial" w:hAnsi="Arial" w:cs="Arial"/>
          <w:sz w:val="22"/>
          <w:szCs w:val="22"/>
        </w:rPr>
        <w:t>ISO will apply rationing based on numerical score</w:t>
      </w:r>
      <w:r w:rsidR="00E31AE5">
        <w:rPr>
          <w:rFonts w:ascii="Arial" w:hAnsi="Arial" w:cs="Arial"/>
          <w:sz w:val="22"/>
          <w:szCs w:val="22"/>
        </w:rPr>
        <w:t>s reflecting each project’s status with respect to the criteria below, which are</w:t>
      </w:r>
      <w:r w:rsidR="00A74EC8">
        <w:rPr>
          <w:rFonts w:ascii="Arial" w:hAnsi="Arial" w:cs="Arial"/>
          <w:sz w:val="22"/>
          <w:szCs w:val="22"/>
        </w:rPr>
        <w:t xml:space="preserve"> set forth in GIDAP Section 8.9.2.  </w:t>
      </w:r>
    </w:p>
    <w:p w14:paraId="0254D71E" w14:textId="77777777" w:rsidR="00053C5D" w:rsidRPr="00053C5D" w:rsidRDefault="00053C5D" w:rsidP="00053C5D">
      <w:pPr>
        <w:pStyle w:val="Default"/>
        <w:spacing w:line="276" w:lineRule="auto"/>
        <w:ind w:left="1080"/>
        <w:rPr>
          <w:sz w:val="22"/>
          <w:szCs w:val="22"/>
        </w:rPr>
      </w:pPr>
    </w:p>
    <w:p w14:paraId="0BCD419D" w14:textId="77777777" w:rsidR="00D1766C" w:rsidRDefault="00D1766C" w:rsidP="00C813F6">
      <w:pPr>
        <w:pStyle w:val="Default"/>
        <w:numPr>
          <w:ilvl w:val="0"/>
          <w:numId w:val="37"/>
        </w:numPr>
        <w:spacing w:line="276" w:lineRule="auto"/>
        <w:ind w:left="1800"/>
        <w:rPr>
          <w:sz w:val="22"/>
          <w:szCs w:val="22"/>
        </w:rPr>
      </w:pPr>
      <w:r w:rsidRPr="00053C5D">
        <w:rPr>
          <w:sz w:val="22"/>
          <w:szCs w:val="22"/>
        </w:rPr>
        <w:t xml:space="preserve">Permitting status. </w:t>
      </w:r>
      <w:r w:rsidR="00AA7290">
        <w:rPr>
          <w:sz w:val="22"/>
          <w:szCs w:val="22"/>
        </w:rPr>
        <w:t xml:space="preserve">The intent is for the permitting-related criteria to be comparable irrespective of whether the project requires permitting through the </w:t>
      </w:r>
      <w:r w:rsidR="00E31AE5">
        <w:rPr>
          <w:sz w:val="22"/>
          <w:szCs w:val="22"/>
        </w:rPr>
        <w:t>California Energy Commission (</w:t>
      </w:r>
      <w:r w:rsidR="00AA7290">
        <w:rPr>
          <w:sz w:val="22"/>
          <w:szCs w:val="22"/>
        </w:rPr>
        <w:t>CEC</w:t>
      </w:r>
      <w:r w:rsidR="00E31AE5">
        <w:rPr>
          <w:sz w:val="22"/>
          <w:szCs w:val="22"/>
        </w:rPr>
        <w:t>)</w:t>
      </w:r>
      <w:r w:rsidR="00AA7290">
        <w:rPr>
          <w:sz w:val="22"/>
          <w:szCs w:val="22"/>
        </w:rPr>
        <w:t xml:space="preserve"> or through another authority</w:t>
      </w:r>
      <w:r w:rsidR="00A16F0C">
        <w:rPr>
          <w:sz w:val="22"/>
          <w:szCs w:val="22"/>
        </w:rPr>
        <w:t>.</w:t>
      </w:r>
      <w:r w:rsidR="00A16F0C">
        <w:rPr>
          <w:rStyle w:val="FootnoteReference"/>
          <w:sz w:val="22"/>
          <w:szCs w:val="22"/>
        </w:rPr>
        <w:footnoteReference w:id="46"/>
      </w:r>
      <w:r w:rsidR="00A16F0C">
        <w:rPr>
          <w:sz w:val="22"/>
          <w:szCs w:val="22"/>
        </w:rPr>
        <w:t xml:space="preserve">  </w:t>
      </w:r>
      <w:r w:rsidRPr="00053C5D">
        <w:rPr>
          <w:sz w:val="22"/>
          <w:szCs w:val="22"/>
        </w:rPr>
        <w:t xml:space="preserve">A </w:t>
      </w:r>
      <w:r w:rsidR="00A16F0C">
        <w:rPr>
          <w:sz w:val="22"/>
          <w:szCs w:val="22"/>
        </w:rPr>
        <w:t>project</w:t>
      </w:r>
      <w:r w:rsidRPr="00053C5D">
        <w:rPr>
          <w:sz w:val="22"/>
          <w:szCs w:val="22"/>
        </w:rPr>
        <w:t xml:space="preserve"> must meet at least one of the following: </w:t>
      </w:r>
    </w:p>
    <w:p w14:paraId="5C5AE1DA" w14:textId="77777777" w:rsidR="00053C5D" w:rsidRPr="00053C5D" w:rsidRDefault="00053C5D" w:rsidP="00053C5D">
      <w:pPr>
        <w:pStyle w:val="Default"/>
        <w:spacing w:line="276" w:lineRule="auto"/>
        <w:ind w:left="1080"/>
        <w:rPr>
          <w:sz w:val="22"/>
          <w:szCs w:val="22"/>
        </w:rPr>
      </w:pPr>
    </w:p>
    <w:p w14:paraId="25975369" w14:textId="77777777" w:rsidR="00A16F0C" w:rsidRDefault="00A16F0C" w:rsidP="00C813F6">
      <w:pPr>
        <w:pStyle w:val="ListParagraph"/>
        <w:widowControl w:val="0"/>
        <w:numPr>
          <w:ilvl w:val="1"/>
          <w:numId w:val="40"/>
        </w:numPr>
        <w:autoSpaceDE w:val="0"/>
        <w:autoSpaceDN w:val="0"/>
        <w:adjustRightInd w:val="0"/>
        <w:spacing w:before="0" w:after="160"/>
        <w:ind w:left="2160"/>
      </w:pPr>
      <w:r>
        <w:t>(</w:t>
      </w:r>
      <w:r w:rsidR="00A74EC8">
        <w:t>9</w:t>
      </w:r>
      <w:r>
        <w:t xml:space="preserve"> points) The p</w:t>
      </w:r>
      <w:r w:rsidRPr="00C97D75">
        <w:t xml:space="preserve">roject has received its </w:t>
      </w:r>
      <w:r>
        <w:t xml:space="preserve">final governmental permit or authorization allowing it to commence construction of the </w:t>
      </w:r>
      <w:r w:rsidR="00627895">
        <w:t>G</w:t>
      </w:r>
      <w:r>
        <w:t>enerati</w:t>
      </w:r>
      <w:r w:rsidR="009542F6">
        <w:t>ng</w:t>
      </w:r>
      <w:r>
        <w:t xml:space="preserve"> </w:t>
      </w:r>
      <w:r w:rsidR="009542F6">
        <w:t>F</w:t>
      </w:r>
      <w:r>
        <w:t xml:space="preserve">acility. </w:t>
      </w:r>
      <w:r w:rsidR="00E311F2">
        <w:t xml:space="preserve"> </w:t>
      </w:r>
      <w:r>
        <w:t>This could be, for example, an approved Application for Certification from the CEC</w:t>
      </w:r>
      <w:r w:rsidRPr="00C97D75">
        <w:t xml:space="preserve">, </w:t>
      </w:r>
      <w:r>
        <w:t xml:space="preserve">a </w:t>
      </w:r>
      <w:r w:rsidRPr="00C97D75">
        <w:t>Conditional Use Permit</w:t>
      </w:r>
      <w:r>
        <w:t xml:space="preserve"> from a local agency</w:t>
      </w:r>
      <w:r w:rsidRPr="00C97D75">
        <w:t xml:space="preserve">, </w:t>
      </w:r>
      <w:r>
        <w:t xml:space="preserve">a final non-appealable permit for siting on public lands, </w:t>
      </w:r>
      <w:r w:rsidRPr="00C97D75">
        <w:t>or equivalent.</w:t>
      </w:r>
    </w:p>
    <w:p w14:paraId="3967AAED" w14:textId="77777777" w:rsidR="00A16F0C" w:rsidRPr="00C97D75" w:rsidRDefault="00A16F0C" w:rsidP="00A16F0C">
      <w:pPr>
        <w:pStyle w:val="ListParagraph"/>
        <w:widowControl w:val="0"/>
        <w:autoSpaceDE w:val="0"/>
        <w:autoSpaceDN w:val="0"/>
        <w:adjustRightInd w:val="0"/>
        <w:spacing w:before="0" w:after="160"/>
        <w:ind w:left="2160"/>
      </w:pPr>
    </w:p>
    <w:p w14:paraId="59152063" w14:textId="77777777" w:rsidR="00A16F0C" w:rsidRDefault="00A16F0C" w:rsidP="00C813F6">
      <w:pPr>
        <w:pStyle w:val="ListParagraph"/>
        <w:widowControl w:val="0"/>
        <w:numPr>
          <w:ilvl w:val="1"/>
          <w:numId w:val="40"/>
        </w:numPr>
        <w:autoSpaceDE w:val="0"/>
        <w:autoSpaceDN w:val="0"/>
        <w:adjustRightInd w:val="0"/>
        <w:spacing w:before="0" w:after="160"/>
        <w:ind w:left="2160"/>
      </w:pPr>
      <w:r>
        <w:t>(5 points) The project has a draft environmental report document</w:t>
      </w:r>
      <w:r w:rsidR="00E311F2">
        <w:t xml:space="preserve"> (or equivalent environmental permitting document)</w:t>
      </w:r>
      <w:r>
        <w:t xml:space="preserve"> indicating that the permitting authority has not found any environmental impact that cannot be mitigated to insignificance. This could be, for example, a Preliminary Staff Assessment from the CEC.</w:t>
      </w:r>
    </w:p>
    <w:p w14:paraId="1A884B16" w14:textId="77777777" w:rsidR="00A16F0C" w:rsidRDefault="00A16F0C" w:rsidP="00A16F0C">
      <w:pPr>
        <w:pStyle w:val="ListParagraph"/>
        <w:widowControl w:val="0"/>
        <w:autoSpaceDE w:val="0"/>
        <w:autoSpaceDN w:val="0"/>
        <w:adjustRightInd w:val="0"/>
        <w:spacing w:before="0" w:after="160"/>
        <w:ind w:left="2160"/>
      </w:pPr>
    </w:p>
    <w:p w14:paraId="79B54BA7" w14:textId="77777777" w:rsidR="00A16F0C" w:rsidRDefault="00A16F0C" w:rsidP="00C813F6">
      <w:pPr>
        <w:pStyle w:val="ListParagraph"/>
        <w:widowControl w:val="0"/>
        <w:numPr>
          <w:ilvl w:val="1"/>
          <w:numId w:val="40"/>
        </w:numPr>
        <w:autoSpaceDE w:val="0"/>
        <w:autoSpaceDN w:val="0"/>
        <w:adjustRightInd w:val="0"/>
        <w:spacing w:before="0" w:after="160"/>
        <w:ind w:left="2160"/>
      </w:pPr>
      <w:r>
        <w:t>(3 points) The p</w:t>
      </w:r>
      <w:r w:rsidRPr="00C97D75">
        <w:t xml:space="preserve">roject </w:t>
      </w:r>
      <w:r>
        <w:t xml:space="preserve">developer </w:t>
      </w:r>
      <w:r w:rsidRPr="00C97D75">
        <w:t xml:space="preserve">has applied for </w:t>
      </w:r>
      <w:r>
        <w:t xml:space="preserve">the necessary governmental permit or authorization for the construction of a </w:t>
      </w:r>
      <w:r w:rsidR="009542F6">
        <w:t>G</w:t>
      </w:r>
      <w:r>
        <w:t xml:space="preserve">enerating </w:t>
      </w:r>
      <w:r w:rsidR="009542F6">
        <w:t>F</w:t>
      </w:r>
      <w:r>
        <w:t xml:space="preserve">acility, and has been deemed data adequate </w:t>
      </w:r>
      <w:r w:rsidRPr="00C97D75">
        <w:t>or the designated ag</w:t>
      </w:r>
      <w:r>
        <w:t>ency has initiated its review. </w:t>
      </w:r>
    </w:p>
    <w:p w14:paraId="3B243C81" w14:textId="77777777" w:rsidR="00A16F0C" w:rsidRPr="00C97D75" w:rsidRDefault="00A16F0C" w:rsidP="00A16F0C">
      <w:pPr>
        <w:pStyle w:val="ListParagraph"/>
        <w:widowControl w:val="0"/>
        <w:autoSpaceDE w:val="0"/>
        <w:autoSpaceDN w:val="0"/>
        <w:adjustRightInd w:val="0"/>
        <w:spacing w:before="0" w:after="160"/>
        <w:ind w:left="2160"/>
      </w:pPr>
    </w:p>
    <w:p w14:paraId="7831FDFF" w14:textId="77777777" w:rsidR="00A16F0C" w:rsidRPr="00C97D75" w:rsidRDefault="00A16F0C" w:rsidP="00C813F6">
      <w:pPr>
        <w:pStyle w:val="ListParagraph"/>
        <w:widowControl w:val="0"/>
        <w:numPr>
          <w:ilvl w:val="1"/>
          <w:numId w:val="40"/>
        </w:numPr>
        <w:autoSpaceDE w:val="0"/>
        <w:autoSpaceDN w:val="0"/>
        <w:adjustRightInd w:val="0"/>
        <w:spacing w:before="0" w:after="160"/>
        <w:ind w:left="2160"/>
      </w:pPr>
      <w:r>
        <w:t>(1 point) The p</w:t>
      </w:r>
      <w:r w:rsidRPr="00C97D75">
        <w:t xml:space="preserve">roject </w:t>
      </w:r>
      <w:r>
        <w:t xml:space="preserve">developer </w:t>
      </w:r>
      <w:r w:rsidRPr="00C97D75">
        <w:t xml:space="preserve">has applied for </w:t>
      </w:r>
      <w:r>
        <w:t xml:space="preserve">the necessary governmental permit or authorization for the construction of a </w:t>
      </w:r>
      <w:r w:rsidR="009542F6">
        <w:t>G</w:t>
      </w:r>
      <w:r>
        <w:t xml:space="preserve">enerating </w:t>
      </w:r>
      <w:r w:rsidR="009542F6">
        <w:t>F</w:t>
      </w:r>
      <w:r>
        <w:t>acility</w:t>
      </w:r>
      <w:r w:rsidRPr="00C97D75">
        <w:t>.</w:t>
      </w:r>
      <w:r>
        <w:t xml:space="preserve"> </w:t>
      </w:r>
    </w:p>
    <w:p w14:paraId="30EA1760" w14:textId="77777777" w:rsidR="00053C5D" w:rsidRPr="00053C5D" w:rsidRDefault="00053C5D" w:rsidP="00FC14DD">
      <w:pPr>
        <w:pStyle w:val="ListParagraph"/>
        <w:widowControl w:val="0"/>
        <w:autoSpaceDE w:val="0"/>
        <w:autoSpaceDN w:val="0"/>
        <w:adjustRightInd w:val="0"/>
        <w:spacing w:before="0" w:after="160"/>
        <w:ind w:left="0"/>
        <w:rPr>
          <w:rFonts w:cs="Arial"/>
          <w:szCs w:val="22"/>
        </w:rPr>
      </w:pPr>
    </w:p>
    <w:p w14:paraId="1F8F7B8B" w14:textId="77777777" w:rsidR="00D1766C" w:rsidRDefault="00D1766C" w:rsidP="00C813F6">
      <w:pPr>
        <w:pStyle w:val="Default"/>
        <w:numPr>
          <w:ilvl w:val="0"/>
          <w:numId w:val="37"/>
        </w:numPr>
        <w:spacing w:line="276" w:lineRule="auto"/>
        <w:ind w:left="1800"/>
        <w:rPr>
          <w:sz w:val="22"/>
          <w:szCs w:val="22"/>
        </w:rPr>
      </w:pPr>
      <w:r w:rsidRPr="00053C5D">
        <w:rPr>
          <w:sz w:val="22"/>
          <w:szCs w:val="22"/>
        </w:rPr>
        <w:t xml:space="preserve">Project financing status. A </w:t>
      </w:r>
      <w:r w:rsidR="00A16F0C">
        <w:rPr>
          <w:sz w:val="22"/>
          <w:szCs w:val="22"/>
        </w:rPr>
        <w:t xml:space="preserve">project </w:t>
      </w:r>
      <w:r w:rsidRPr="00053C5D">
        <w:rPr>
          <w:sz w:val="22"/>
          <w:szCs w:val="22"/>
        </w:rPr>
        <w:t>must meet at least</w:t>
      </w:r>
      <w:r w:rsidR="00053C5D">
        <w:rPr>
          <w:sz w:val="22"/>
          <w:szCs w:val="22"/>
        </w:rPr>
        <w:t xml:space="preserve"> one of the following criteria:</w:t>
      </w:r>
    </w:p>
    <w:p w14:paraId="5E8349C7" w14:textId="77777777" w:rsidR="00053C5D" w:rsidRPr="00053C5D" w:rsidRDefault="00053C5D" w:rsidP="00053C5D">
      <w:pPr>
        <w:pStyle w:val="Default"/>
        <w:spacing w:line="276" w:lineRule="auto"/>
        <w:ind w:left="1080"/>
        <w:rPr>
          <w:sz w:val="22"/>
          <w:szCs w:val="22"/>
        </w:rPr>
      </w:pPr>
    </w:p>
    <w:p w14:paraId="6DB23FAA" w14:textId="77777777" w:rsidR="00A16F0C" w:rsidRDefault="00A16F0C" w:rsidP="00C813F6">
      <w:pPr>
        <w:pStyle w:val="ListParagraph"/>
        <w:widowControl w:val="0"/>
        <w:numPr>
          <w:ilvl w:val="1"/>
          <w:numId w:val="38"/>
        </w:numPr>
        <w:autoSpaceDE w:val="0"/>
        <w:autoSpaceDN w:val="0"/>
        <w:adjustRightInd w:val="0"/>
        <w:spacing w:before="0" w:after="160"/>
      </w:pPr>
      <w:r>
        <w:t>(10 points) The project will be balance-</w:t>
      </w:r>
      <w:r w:rsidRPr="00C97D75">
        <w:t xml:space="preserve">sheet financed or the project has </w:t>
      </w:r>
      <w:r>
        <w:t xml:space="preserve">received a commitment of </w:t>
      </w:r>
      <w:r w:rsidRPr="00C97D75">
        <w:t>project financing</w:t>
      </w:r>
      <w:r>
        <w:t xml:space="preserve">, covering the full MW amount of the </w:t>
      </w:r>
      <w:r w:rsidR="009542F6">
        <w:t>G</w:t>
      </w:r>
      <w:r>
        <w:t xml:space="preserve">enerating </w:t>
      </w:r>
      <w:r w:rsidR="009542F6">
        <w:t>F</w:t>
      </w:r>
      <w:r>
        <w:t xml:space="preserve">acility as specified in the </w:t>
      </w:r>
      <w:r w:rsidR="009542F6">
        <w:t>I</w:t>
      </w:r>
      <w:r>
        <w:t xml:space="preserve">nterconnection </w:t>
      </w:r>
      <w:r w:rsidR="009542F6">
        <w:t>R</w:t>
      </w:r>
      <w:r>
        <w:t xml:space="preserve">equest </w:t>
      </w:r>
      <w:r w:rsidR="009542F6">
        <w:t xml:space="preserve">submitted </w:t>
      </w:r>
      <w:r>
        <w:t xml:space="preserve">to the </w:t>
      </w:r>
      <w:r w:rsidR="005D5B0F">
        <w:t>CA</w:t>
      </w:r>
      <w:r>
        <w:t xml:space="preserve">ISO, </w:t>
      </w:r>
      <w:r w:rsidRPr="00FC14DD">
        <w:t xml:space="preserve">and the </w:t>
      </w:r>
      <w:r w:rsidR="009542F6">
        <w:t>Interconnection C</w:t>
      </w:r>
      <w:r w:rsidRPr="00FC14DD">
        <w:t xml:space="preserve">ustomer represents to the </w:t>
      </w:r>
      <w:r w:rsidR="005D5B0F" w:rsidRPr="00FC14DD">
        <w:t>CA</w:t>
      </w:r>
      <w:r w:rsidRPr="00FC14DD">
        <w:t>ISO that it has a regulator-approved PPA</w:t>
      </w:r>
      <w:r>
        <w:t xml:space="preserve">. </w:t>
      </w:r>
    </w:p>
    <w:p w14:paraId="6A415DEF" w14:textId="77777777" w:rsidR="00A16F0C" w:rsidRDefault="00A16F0C" w:rsidP="00A16F0C">
      <w:pPr>
        <w:pStyle w:val="ListParagraph"/>
        <w:widowControl w:val="0"/>
        <w:autoSpaceDE w:val="0"/>
        <w:autoSpaceDN w:val="0"/>
        <w:adjustRightInd w:val="0"/>
        <w:spacing w:before="0" w:after="160"/>
        <w:ind w:left="2160"/>
      </w:pPr>
    </w:p>
    <w:p w14:paraId="68BD795B" w14:textId="77777777" w:rsidR="00A16F0C" w:rsidRDefault="00A16F0C" w:rsidP="00A16F0C">
      <w:pPr>
        <w:pStyle w:val="ListParagraph"/>
        <w:widowControl w:val="0"/>
        <w:autoSpaceDE w:val="0"/>
        <w:autoSpaceDN w:val="0"/>
        <w:adjustRightInd w:val="0"/>
        <w:spacing w:before="0" w:after="160"/>
        <w:ind w:left="2160"/>
      </w:pPr>
      <w:r>
        <w:t>(9 points) The project will be balance-</w:t>
      </w:r>
      <w:r w:rsidRPr="00C97D75">
        <w:t xml:space="preserve">sheet financed or the project has </w:t>
      </w:r>
      <w:r>
        <w:t xml:space="preserve">received a commitment of </w:t>
      </w:r>
      <w:r w:rsidRPr="00C97D75">
        <w:t>project financing</w:t>
      </w:r>
      <w:r>
        <w:t xml:space="preserve">, covering the full MW amount of the </w:t>
      </w:r>
      <w:r w:rsidR="009542F6">
        <w:t>G</w:t>
      </w:r>
      <w:r>
        <w:t xml:space="preserve">enerating </w:t>
      </w:r>
      <w:r w:rsidR="009542F6">
        <w:t>F</w:t>
      </w:r>
      <w:r>
        <w:t xml:space="preserve">acility as specified in the </w:t>
      </w:r>
      <w:r w:rsidR="009542F6">
        <w:t>I</w:t>
      </w:r>
      <w:r>
        <w:t xml:space="preserve">nterconnection </w:t>
      </w:r>
      <w:r w:rsidR="009542F6">
        <w:t>R</w:t>
      </w:r>
      <w:r>
        <w:t xml:space="preserve">equest </w:t>
      </w:r>
      <w:r w:rsidR="009542F6">
        <w:t xml:space="preserve">submitted </w:t>
      </w:r>
      <w:r>
        <w:t xml:space="preserve">to the </w:t>
      </w:r>
      <w:r w:rsidR="005D5B0F">
        <w:t>CA</w:t>
      </w:r>
      <w:r>
        <w:t xml:space="preserve">ISO, </w:t>
      </w:r>
      <w:r w:rsidRPr="00FC14DD">
        <w:t xml:space="preserve">and the </w:t>
      </w:r>
      <w:r w:rsidR="009542F6">
        <w:t>Interconnection C</w:t>
      </w:r>
      <w:r w:rsidRPr="00FC14DD">
        <w:t xml:space="preserve">ustomer represents to the </w:t>
      </w:r>
      <w:r w:rsidR="005D5B0F" w:rsidRPr="00FC14DD">
        <w:t>CA</w:t>
      </w:r>
      <w:r w:rsidRPr="00FC14DD">
        <w:t xml:space="preserve">ISO that it is proceeding to </w:t>
      </w:r>
      <w:r w:rsidR="009542F6">
        <w:t>C</w:t>
      </w:r>
      <w:r w:rsidRPr="00FC14DD">
        <w:t xml:space="preserve">ommercial </w:t>
      </w:r>
      <w:r w:rsidR="009542F6">
        <w:t>O</w:t>
      </w:r>
      <w:r w:rsidRPr="00FC14DD">
        <w:t>peration without a PPA</w:t>
      </w:r>
      <w:r w:rsidRPr="00C97D75">
        <w:t>.</w:t>
      </w:r>
      <w:r>
        <w:t xml:space="preserve"> </w:t>
      </w:r>
    </w:p>
    <w:p w14:paraId="47E5889A" w14:textId="77777777" w:rsidR="00A16F0C" w:rsidRPr="00C97D75" w:rsidRDefault="00A16F0C" w:rsidP="00A16F0C">
      <w:pPr>
        <w:pStyle w:val="ListParagraph"/>
        <w:widowControl w:val="0"/>
        <w:autoSpaceDE w:val="0"/>
        <w:autoSpaceDN w:val="0"/>
        <w:adjustRightInd w:val="0"/>
        <w:spacing w:before="0" w:after="160"/>
        <w:ind w:left="2160"/>
      </w:pPr>
    </w:p>
    <w:p w14:paraId="4BB64F0A" w14:textId="77777777" w:rsidR="00A16F0C" w:rsidRDefault="00A16F0C" w:rsidP="00C813F6">
      <w:pPr>
        <w:pStyle w:val="ListParagraph"/>
        <w:widowControl w:val="0"/>
        <w:numPr>
          <w:ilvl w:val="1"/>
          <w:numId w:val="38"/>
        </w:numPr>
        <w:autoSpaceDE w:val="0"/>
        <w:autoSpaceDN w:val="0"/>
        <w:adjustRightInd w:val="0"/>
        <w:spacing w:before="0" w:after="160"/>
      </w:pPr>
      <w:r>
        <w:t>(</w:t>
      </w:r>
      <w:r w:rsidR="00A74EC8">
        <w:t>7</w:t>
      </w:r>
      <w:r>
        <w:t xml:space="preserve"> points) The project has an execut</w:t>
      </w:r>
      <w:r w:rsidRPr="00C97D75">
        <w:t xml:space="preserve">ed and </w:t>
      </w:r>
      <w:r>
        <w:t>regulator-</w:t>
      </w:r>
      <w:r w:rsidRPr="00C97D75">
        <w:t>approved PPA</w:t>
      </w:r>
      <w:r>
        <w:t xml:space="preserve">, for the full MW amount of the facility as specified in the </w:t>
      </w:r>
      <w:r w:rsidR="009542F6">
        <w:t>I</w:t>
      </w:r>
      <w:r>
        <w:t xml:space="preserve">nterconnection </w:t>
      </w:r>
      <w:r w:rsidR="009542F6">
        <w:t>R</w:t>
      </w:r>
      <w:r>
        <w:t>equest</w:t>
      </w:r>
      <w:r w:rsidRPr="00C97D75">
        <w:t>.</w:t>
      </w:r>
      <w:r>
        <w:t xml:space="preserve"> </w:t>
      </w:r>
    </w:p>
    <w:p w14:paraId="2C031D55" w14:textId="77777777" w:rsidR="00A16F0C" w:rsidRPr="00C97D75" w:rsidRDefault="00A16F0C" w:rsidP="00A16F0C">
      <w:pPr>
        <w:pStyle w:val="ListParagraph"/>
        <w:widowControl w:val="0"/>
        <w:autoSpaceDE w:val="0"/>
        <w:autoSpaceDN w:val="0"/>
        <w:adjustRightInd w:val="0"/>
        <w:spacing w:before="0" w:after="160"/>
        <w:ind w:left="2160"/>
      </w:pPr>
    </w:p>
    <w:p w14:paraId="0E891289" w14:textId="77777777" w:rsidR="00A16F0C" w:rsidRDefault="00A16F0C" w:rsidP="00C813F6">
      <w:pPr>
        <w:pStyle w:val="ListParagraph"/>
        <w:widowControl w:val="0"/>
        <w:numPr>
          <w:ilvl w:val="1"/>
          <w:numId w:val="38"/>
        </w:numPr>
        <w:autoSpaceDE w:val="0"/>
        <w:autoSpaceDN w:val="0"/>
        <w:adjustRightInd w:val="0"/>
        <w:spacing w:before="0" w:after="160"/>
      </w:pPr>
      <w:r>
        <w:t>(</w:t>
      </w:r>
      <w:r w:rsidR="00A74EC8">
        <w:t>4</w:t>
      </w:r>
      <w:r>
        <w:t xml:space="preserve"> points) </w:t>
      </w:r>
      <w:r w:rsidRPr="00C97D75">
        <w:t xml:space="preserve">The project </w:t>
      </w:r>
      <w:r>
        <w:t>has an executed PPA that has not yet received</w:t>
      </w:r>
      <w:r w:rsidRPr="00C97D75">
        <w:t xml:space="preserve"> regulatory approval.</w:t>
      </w:r>
      <w:r>
        <w:t xml:space="preserve"> </w:t>
      </w:r>
    </w:p>
    <w:p w14:paraId="3B98BE47" w14:textId="77777777" w:rsidR="00A16F0C" w:rsidRPr="00C97D75" w:rsidRDefault="00A16F0C" w:rsidP="00A16F0C">
      <w:pPr>
        <w:pStyle w:val="ListParagraph"/>
        <w:widowControl w:val="0"/>
        <w:autoSpaceDE w:val="0"/>
        <w:autoSpaceDN w:val="0"/>
        <w:adjustRightInd w:val="0"/>
        <w:spacing w:before="0" w:after="160"/>
        <w:ind w:left="2160"/>
      </w:pPr>
    </w:p>
    <w:p w14:paraId="6DC87F95" w14:textId="77777777" w:rsidR="00A16F0C" w:rsidRDefault="00A16F0C" w:rsidP="00C813F6">
      <w:pPr>
        <w:pStyle w:val="ListParagraph"/>
        <w:widowControl w:val="0"/>
        <w:numPr>
          <w:ilvl w:val="1"/>
          <w:numId w:val="38"/>
        </w:numPr>
        <w:autoSpaceDE w:val="0"/>
        <w:autoSpaceDN w:val="0"/>
        <w:adjustRightInd w:val="0"/>
        <w:spacing w:before="0" w:after="160"/>
      </w:pPr>
      <w:r>
        <w:t>(</w:t>
      </w:r>
      <w:r w:rsidR="00A74EC8">
        <w:t>3</w:t>
      </w:r>
      <w:r>
        <w:t xml:space="preserve"> point</w:t>
      </w:r>
      <w:r w:rsidR="00A74EC8">
        <w:t>s</w:t>
      </w:r>
      <w:r>
        <w:t xml:space="preserve">) </w:t>
      </w:r>
      <w:r w:rsidRPr="00C97D75">
        <w:t>The project does not have a</w:t>
      </w:r>
      <w:r>
        <w:t>n</w:t>
      </w:r>
      <w:r w:rsidRPr="00C97D75">
        <w:t xml:space="preserve"> </w:t>
      </w:r>
      <w:r>
        <w:t>execut</w:t>
      </w:r>
      <w:r w:rsidRPr="00C97D75">
        <w:t>ed PP</w:t>
      </w:r>
      <w:r>
        <w:t xml:space="preserve">A but is on an active </w:t>
      </w:r>
      <w:r w:rsidR="009542F6">
        <w:t>L</w:t>
      </w:r>
      <w:r>
        <w:t>oad-</w:t>
      </w:r>
      <w:r w:rsidR="009542F6">
        <w:t>S</w:t>
      </w:r>
      <w:r>
        <w:t xml:space="preserve">erving </w:t>
      </w:r>
      <w:r w:rsidR="009542F6">
        <w:t>E</w:t>
      </w:r>
      <w:r>
        <w:t xml:space="preserve">ntity short-list.  </w:t>
      </w:r>
    </w:p>
    <w:p w14:paraId="3FD37682" w14:textId="77777777" w:rsidR="00053C5D" w:rsidRPr="00053C5D" w:rsidRDefault="00053C5D" w:rsidP="00053C5D">
      <w:pPr>
        <w:pStyle w:val="Default"/>
        <w:spacing w:line="276" w:lineRule="auto"/>
        <w:ind w:left="1080"/>
        <w:rPr>
          <w:sz w:val="22"/>
          <w:szCs w:val="22"/>
        </w:rPr>
      </w:pPr>
    </w:p>
    <w:p w14:paraId="2E762AFA" w14:textId="77777777" w:rsidR="00D1766C" w:rsidRDefault="00053C5D" w:rsidP="00C813F6">
      <w:pPr>
        <w:pStyle w:val="Default"/>
        <w:numPr>
          <w:ilvl w:val="0"/>
          <w:numId w:val="37"/>
        </w:numPr>
        <w:spacing w:line="276" w:lineRule="auto"/>
        <w:ind w:left="1800"/>
        <w:rPr>
          <w:sz w:val="22"/>
          <w:szCs w:val="22"/>
        </w:rPr>
      </w:pPr>
      <w:r>
        <w:rPr>
          <w:sz w:val="22"/>
          <w:szCs w:val="22"/>
        </w:rPr>
        <w:t>Land acquisition</w:t>
      </w:r>
    </w:p>
    <w:p w14:paraId="065B72D2" w14:textId="77777777" w:rsidR="00053C5D" w:rsidRPr="00053C5D" w:rsidRDefault="00053C5D" w:rsidP="00053C5D">
      <w:pPr>
        <w:pStyle w:val="Default"/>
        <w:spacing w:line="276" w:lineRule="auto"/>
        <w:ind w:left="1080"/>
        <w:rPr>
          <w:sz w:val="22"/>
          <w:szCs w:val="22"/>
        </w:rPr>
      </w:pPr>
    </w:p>
    <w:p w14:paraId="7D508607" w14:textId="77777777" w:rsidR="00A16F0C" w:rsidRDefault="00A16F0C" w:rsidP="00C813F6">
      <w:pPr>
        <w:pStyle w:val="ListParagraph"/>
        <w:widowControl w:val="0"/>
        <w:numPr>
          <w:ilvl w:val="1"/>
          <w:numId w:val="39"/>
        </w:numPr>
        <w:autoSpaceDE w:val="0"/>
        <w:autoSpaceDN w:val="0"/>
        <w:adjustRightInd w:val="0"/>
        <w:spacing w:before="0" w:after="160"/>
      </w:pPr>
      <w:r>
        <w:t>(</w:t>
      </w:r>
      <w:r w:rsidR="00A74EC8">
        <w:t>3</w:t>
      </w:r>
      <w:r>
        <w:t xml:space="preserve"> points) The project demonstrates a present legal right to begin construction on 100 percent of the property footprint necessary for the </w:t>
      </w:r>
      <w:r w:rsidR="009542F6">
        <w:t>G</w:t>
      </w:r>
      <w:r>
        <w:t xml:space="preserve">enerating </w:t>
      </w:r>
      <w:r w:rsidR="009542F6">
        <w:t>F</w:t>
      </w:r>
      <w:r>
        <w:t>acility.</w:t>
      </w:r>
    </w:p>
    <w:p w14:paraId="1532AD09" w14:textId="77777777" w:rsidR="00A16F0C" w:rsidRDefault="00A16F0C" w:rsidP="00A16F0C">
      <w:pPr>
        <w:pStyle w:val="ListParagraph"/>
        <w:widowControl w:val="0"/>
        <w:autoSpaceDE w:val="0"/>
        <w:autoSpaceDN w:val="0"/>
        <w:adjustRightInd w:val="0"/>
        <w:spacing w:before="0" w:after="160"/>
        <w:ind w:left="2160"/>
      </w:pPr>
    </w:p>
    <w:p w14:paraId="5424FAB9" w14:textId="77777777" w:rsidR="00A16F0C" w:rsidRDefault="00A16F0C" w:rsidP="00C813F6">
      <w:pPr>
        <w:pStyle w:val="ListParagraph"/>
        <w:widowControl w:val="0"/>
        <w:numPr>
          <w:ilvl w:val="1"/>
          <w:numId w:val="39"/>
        </w:numPr>
        <w:autoSpaceDE w:val="0"/>
        <w:autoSpaceDN w:val="0"/>
        <w:adjustRightInd w:val="0"/>
        <w:spacing w:before="0" w:after="160"/>
      </w:pPr>
      <w:r>
        <w:t>(</w:t>
      </w:r>
      <w:r w:rsidR="00A74EC8">
        <w:t>2</w:t>
      </w:r>
      <w:r>
        <w:t xml:space="preserve"> points) The project demonstrates </w:t>
      </w:r>
      <w:r w:rsidR="009542F6">
        <w:t>S</w:t>
      </w:r>
      <w:r>
        <w:t xml:space="preserve">ite </w:t>
      </w:r>
      <w:r w:rsidR="009542F6">
        <w:t>E</w:t>
      </w:r>
      <w:r>
        <w:t xml:space="preserve">xclusivity, as defined by the </w:t>
      </w:r>
      <w:r w:rsidR="005D5B0F">
        <w:t>CA</w:t>
      </w:r>
      <w:r>
        <w:t xml:space="preserve">ISO </w:t>
      </w:r>
      <w:r w:rsidR="009542F6">
        <w:t>T</w:t>
      </w:r>
      <w:r>
        <w:t>ariff and described in th</w:t>
      </w:r>
      <w:r w:rsidR="009542F6">
        <w:t>is GIDAP BPM</w:t>
      </w:r>
      <w:r>
        <w:t xml:space="preserve">, for at least 50 percent of the property necessary to construct the facility and the duration of </w:t>
      </w:r>
      <w:r w:rsidR="009542F6">
        <w:t>S</w:t>
      </w:r>
      <w:r>
        <w:t xml:space="preserve">ite </w:t>
      </w:r>
      <w:r w:rsidR="009542F6">
        <w:t>E</w:t>
      </w:r>
      <w:r>
        <w:t xml:space="preserve">xclusivity extends at least to the project’s </w:t>
      </w:r>
      <w:r w:rsidR="009542F6">
        <w:t>C</w:t>
      </w:r>
      <w:r>
        <w:t xml:space="preserve">ommercial </w:t>
      </w:r>
      <w:r w:rsidR="009542F6">
        <w:t>O</w:t>
      </w:r>
      <w:r>
        <w:t xml:space="preserve">peration </w:t>
      </w:r>
      <w:r w:rsidR="009542F6">
        <w:t>D</w:t>
      </w:r>
      <w:r>
        <w:t xml:space="preserve">ate specified in its </w:t>
      </w:r>
      <w:r w:rsidR="009542F6">
        <w:t>I</w:t>
      </w:r>
      <w:r>
        <w:t xml:space="preserve">nterconnection </w:t>
      </w:r>
      <w:r w:rsidR="009542F6">
        <w:t>R</w:t>
      </w:r>
      <w:r>
        <w:t>equest.</w:t>
      </w:r>
    </w:p>
    <w:p w14:paraId="29B37DD9" w14:textId="77777777" w:rsidR="00A74EC8" w:rsidRDefault="00A74EC8" w:rsidP="00A74EC8">
      <w:pPr>
        <w:pStyle w:val="ListParagraph"/>
        <w:widowControl w:val="0"/>
        <w:autoSpaceDE w:val="0"/>
        <w:autoSpaceDN w:val="0"/>
        <w:adjustRightInd w:val="0"/>
        <w:spacing w:before="0" w:after="160"/>
      </w:pPr>
    </w:p>
    <w:p w14:paraId="65EFC439" w14:textId="77777777" w:rsidR="00A74EC8" w:rsidRDefault="00A74EC8" w:rsidP="00D658BF">
      <w:pPr>
        <w:pStyle w:val="ListParagraph"/>
        <w:widowControl w:val="0"/>
        <w:autoSpaceDE w:val="0"/>
        <w:autoSpaceDN w:val="0"/>
        <w:adjustRightInd w:val="0"/>
        <w:spacing w:before="0" w:after="160"/>
        <w:ind w:left="1080"/>
      </w:pPr>
      <w:r>
        <w:t>The table below summarizes the scoring methodology described above.</w:t>
      </w:r>
    </w:p>
    <w:p w14:paraId="3A47A91B" w14:textId="77777777" w:rsidR="00A74EC8" w:rsidRDefault="00A74EC8" w:rsidP="00A74EC8">
      <w:pPr>
        <w:pStyle w:val="ListParagraph"/>
        <w:widowControl w:val="0"/>
        <w:autoSpaceDE w:val="0"/>
        <w:autoSpaceDN w:val="0"/>
        <w:adjustRightInd w:val="0"/>
        <w:spacing w:before="0" w:after="160"/>
      </w:pP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380"/>
        <w:gridCol w:w="2413"/>
        <w:gridCol w:w="2598"/>
      </w:tblGrid>
      <w:tr w:rsidR="00A74EC8" w:rsidRPr="00B20ACD" w14:paraId="211AC0F1" w14:textId="77777777" w:rsidTr="00284ACA">
        <w:tc>
          <w:tcPr>
            <w:tcW w:w="857" w:type="dxa"/>
            <w:shd w:val="clear" w:color="auto" w:fill="auto"/>
            <w:vAlign w:val="center"/>
          </w:tcPr>
          <w:p w14:paraId="6A2F47F3" w14:textId="77777777" w:rsidR="00A74EC8" w:rsidRPr="00E01650" w:rsidRDefault="00A74EC8" w:rsidP="00A74EC8">
            <w:pPr>
              <w:jc w:val="center"/>
              <w:rPr>
                <w:rFonts w:ascii="Arial" w:hAnsi="Arial" w:cs="Arial"/>
                <w:b/>
                <w:sz w:val="22"/>
                <w:szCs w:val="22"/>
              </w:rPr>
            </w:pPr>
            <w:r w:rsidRPr="00E01650">
              <w:rPr>
                <w:rFonts w:ascii="Arial" w:hAnsi="Arial" w:cs="Arial"/>
                <w:b/>
                <w:sz w:val="22"/>
                <w:szCs w:val="22"/>
              </w:rPr>
              <w:t>Points</w:t>
            </w:r>
          </w:p>
        </w:tc>
        <w:tc>
          <w:tcPr>
            <w:tcW w:w="2390" w:type="dxa"/>
            <w:shd w:val="clear" w:color="auto" w:fill="auto"/>
            <w:vAlign w:val="center"/>
          </w:tcPr>
          <w:p w14:paraId="32E818A2" w14:textId="77777777" w:rsidR="00A74EC8" w:rsidRPr="00E01650" w:rsidRDefault="00A74EC8" w:rsidP="00A74EC8">
            <w:pPr>
              <w:jc w:val="center"/>
              <w:rPr>
                <w:rFonts w:ascii="Arial" w:hAnsi="Arial" w:cs="Arial"/>
                <w:b/>
                <w:sz w:val="22"/>
                <w:szCs w:val="22"/>
              </w:rPr>
            </w:pPr>
            <w:r w:rsidRPr="00E01650">
              <w:rPr>
                <w:rFonts w:ascii="Arial" w:hAnsi="Arial" w:cs="Arial"/>
                <w:b/>
                <w:sz w:val="22"/>
                <w:szCs w:val="22"/>
              </w:rPr>
              <w:t>Permit</w:t>
            </w:r>
          </w:p>
        </w:tc>
        <w:tc>
          <w:tcPr>
            <w:tcW w:w="2423" w:type="dxa"/>
            <w:shd w:val="clear" w:color="auto" w:fill="auto"/>
            <w:vAlign w:val="center"/>
          </w:tcPr>
          <w:p w14:paraId="0D05D326" w14:textId="77777777" w:rsidR="00A74EC8" w:rsidRPr="00E01650" w:rsidRDefault="00A74EC8" w:rsidP="00A74EC8">
            <w:pPr>
              <w:jc w:val="center"/>
              <w:rPr>
                <w:rFonts w:ascii="Arial" w:hAnsi="Arial" w:cs="Arial"/>
                <w:b/>
                <w:sz w:val="22"/>
                <w:szCs w:val="22"/>
              </w:rPr>
            </w:pPr>
            <w:r w:rsidRPr="00E01650">
              <w:rPr>
                <w:rFonts w:ascii="Arial" w:hAnsi="Arial" w:cs="Arial"/>
                <w:b/>
                <w:sz w:val="22"/>
                <w:szCs w:val="22"/>
              </w:rPr>
              <w:t>Financing / PPA</w:t>
            </w:r>
          </w:p>
        </w:tc>
        <w:tc>
          <w:tcPr>
            <w:tcW w:w="2610" w:type="dxa"/>
            <w:shd w:val="clear" w:color="auto" w:fill="auto"/>
            <w:vAlign w:val="center"/>
          </w:tcPr>
          <w:p w14:paraId="3382198B" w14:textId="77777777" w:rsidR="00A74EC8" w:rsidRPr="00E01650" w:rsidRDefault="00A74EC8" w:rsidP="00A74EC8">
            <w:pPr>
              <w:jc w:val="center"/>
              <w:rPr>
                <w:rFonts w:ascii="Arial" w:hAnsi="Arial" w:cs="Arial"/>
                <w:b/>
                <w:sz w:val="22"/>
                <w:szCs w:val="22"/>
              </w:rPr>
            </w:pPr>
            <w:r w:rsidRPr="00E01650">
              <w:rPr>
                <w:rFonts w:ascii="Arial" w:hAnsi="Arial" w:cs="Arial"/>
                <w:b/>
                <w:sz w:val="22"/>
                <w:szCs w:val="22"/>
              </w:rPr>
              <w:t>Land</w:t>
            </w:r>
          </w:p>
        </w:tc>
      </w:tr>
      <w:tr w:rsidR="00A74EC8" w14:paraId="3841969E" w14:textId="77777777" w:rsidTr="00284ACA">
        <w:tc>
          <w:tcPr>
            <w:tcW w:w="857" w:type="dxa"/>
            <w:shd w:val="clear" w:color="auto" w:fill="auto"/>
            <w:vAlign w:val="center"/>
          </w:tcPr>
          <w:p w14:paraId="1A68900E"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10</w:t>
            </w:r>
          </w:p>
        </w:tc>
        <w:tc>
          <w:tcPr>
            <w:tcW w:w="2390" w:type="dxa"/>
            <w:shd w:val="clear" w:color="auto" w:fill="auto"/>
            <w:vAlign w:val="center"/>
          </w:tcPr>
          <w:p w14:paraId="386B2CE6" w14:textId="77777777" w:rsidR="00A74EC8" w:rsidRPr="00E01650" w:rsidRDefault="00A74EC8" w:rsidP="00A74EC8">
            <w:pPr>
              <w:jc w:val="center"/>
              <w:rPr>
                <w:rFonts w:ascii="Arial" w:hAnsi="Arial" w:cs="Arial"/>
                <w:sz w:val="22"/>
                <w:szCs w:val="22"/>
              </w:rPr>
            </w:pPr>
          </w:p>
        </w:tc>
        <w:tc>
          <w:tcPr>
            <w:tcW w:w="2423" w:type="dxa"/>
            <w:shd w:val="clear" w:color="auto" w:fill="auto"/>
            <w:vAlign w:val="center"/>
          </w:tcPr>
          <w:p w14:paraId="02A635CC"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Has financing w/PPA</w:t>
            </w:r>
          </w:p>
        </w:tc>
        <w:tc>
          <w:tcPr>
            <w:tcW w:w="2610" w:type="dxa"/>
            <w:shd w:val="clear" w:color="auto" w:fill="auto"/>
            <w:vAlign w:val="center"/>
          </w:tcPr>
          <w:p w14:paraId="3D6A761A" w14:textId="77777777" w:rsidR="00A74EC8" w:rsidRPr="00E01650" w:rsidRDefault="00A74EC8" w:rsidP="00A74EC8">
            <w:pPr>
              <w:jc w:val="center"/>
              <w:rPr>
                <w:rFonts w:ascii="Arial" w:hAnsi="Arial" w:cs="Arial"/>
                <w:sz w:val="22"/>
                <w:szCs w:val="22"/>
              </w:rPr>
            </w:pPr>
          </w:p>
        </w:tc>
      </w:tr>
      <w:tr w:rsidR="00A74EC8" w14:paraId="598F3132" w14:textId="77777777" w:rsidTr="00284ACA">
        <w:tc>
          <w:tcPr>
            <w:tcW w:w="857" w:type="dxa"/>
            <w:shd w:val="clear" w:color="auto" w:fill="auto"/>
            <w:vAlign w:val="center"/>
          </w:tcPr>
          <w:p w14:paraId="473C0DB4"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9</w:t>
            </w:r>
          </w:p>
        </w:tc>
        <w:tc>
          <w:tcPr>
            <w:tcW w:w="2390" w:type="dxa"/>
            <w:shd w:val="clear" w:color="auto" w:fill="auto"/>
            <w:vAlign w:val="center"/>
          </w:tcPr>
          <w:p w14:paraId="65E69837"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Has final permits</w:t>
            </w:r>
          </w:p>
        </w:tc>
        <w:tc>
          <w:tcPr>
            <w:tcW w:w="2423" w:type="dxa"/>
            <w:shd w:val="clear" w:color="auto" w:fill="auto"/>
            <w:vAlign w:val="center"/>
          </w:tcPr>
          <w:p w14:paraId="5A6A7069"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Has financing w/o PPA</w:t>
            </w:r>
          </w:p>
        </w:tc>
        <w:tc>
          <w:tcPr>
            <w:tcW w:w="2610" w:type="dxa"/>
            <w:shd w:val="clear" w:color="auto" w:fill="auto"/>
            <w:vAlign w:val="center"/>
          </w:tcPr>
          <w:p w14:paraId="406764B4" w14:textId="77777777" w:rsidR="00A74EC8" w:rsidRPr="00E01650" w:rsidRDefault="00A74EC8" w:rsidP="00A74EC8">
            <w:pPr>
              <w:jc w:val="center"/>
              <w:rPr>
                <w:rFonts w:ascii="Arial" w:hAnsi="Arial" w:cs="Arial"/>
                <w:sz w:val="22"/>
                <w:szCs w:val="22"/>
              </w:rPr>
            </w:pPr>
          </w:p>
        </w:tc>
      </w:tr>
      <w:tr w:rsidR="00A74EC8" w14:paraId="29ED5D2F" w14:textId="77777777" w:rsidTr="00284ACA">
        <w:tc>
          <w:tcPr>
            <w:tcW w:w="857" w:type="dxa"/>
            <w:shd w:val="clear" w:color="auto" w:fill="auto"/>
            <w:vAlign w:val="center"/>
          </w:tcPr>
          <w:p w14:paraId="655F22E7"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7</w:t>
            </w:r>
          </w:p>
        </w:tc>
        <w:tc>
          <w:tcPr>
            <w:tcW w:w="2390" w:type="dxa"/>
            <w:shd w:val="clear" w:color="auto" w:fill="auto"/>
            <w:vAlign w:val="center"/>
          </w:tcPr>
          <w:p w14:paraId="0DCAECA9" w14:textId="77777777" w:rsidR="00A74EC8" w:rsidRPr="00E01650" w:rsidRDefault="00A74EC8" w:rsidP="00A74EC8">
            <w:pPr>
              <w:jc w:val="center"/>
              <w:rPr>
                <w:rFonts w:ascii="Arial" w:hAnsi="Arial" w:cs="Arial"/>
                <w:sz w:val="22"/>
                <w:szCs w:val="22"/>
              </w:rPr>
            </w:pPr>
          </w:p>
        </w:tc>
        <w:tc>
          <w:tcPr>
            <w:tcW w:w="2423" w:type="dxa"/>
            <w:shd w:val="clear" w:color="auto" w:fill="auto"/>
            <w:vAlign w:val="center"/>
          </w:tcPr>
          <w:p w14:paraId="3CE5C2B9"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Approved PPA</w:t>
            </w:r>
          </w:p>
        </w:tc>
        <w:tc>
          <w:tcPr>
            <w:tcW w:w="2610" w:type="dxa"/>
            <w:shd w:val="clear" w:color="auto" w:fill="auto"/>
            <w:vAlign w:val="center"/>
          </w:tcPr>
          <w:p w14:paraId="556BF6F1" w14:textId="77777777" w:rsidR="00A74EC8" w:rsidRPr="00E01650" w:rsidRDefault="00A74EC8" w:rsidP="00A74EC8">
            <w:pPr>
              <w:jc w:val="center"/>
              <w:rPr>
                <w:rFonts w:ascii="Arial" w:hAnsi="Arial" w:cs="Arial"/>
                <w:sz w:val="22"/>
                <w:szCs w:val="22"/>
              </w:rPr>
            </w:pPr>
          </w:p>
        </w:tc>
      </w:tr>
      <w:tr w:rsidR="00A74EC8" w14:paraId="504CA0ED" w14:textId="77777777" w:rsidTr="00284ACA">
        <w:tc>
          <w:tcPr>
            <w:tcW w:w="857" w:type="dxa"/>
            <w:shd w:val="clear" w:color="auto" w:fill="auto"/>
            <w:vAlign w:val="center"/>
          </w:tcPr>
          <w:p w14:paraId="121CA18E"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5</w:t>
            </w:r>
          </w:p>
        </w:tc>
        <w:tc>
          <w:tcPr>
            <w:tcW w:w="2390" w:type="dxa"/>
            <w:shd w:val="clear" w:color="auto" w:fill="auto"/>
            <w:vAlign w:val="center"/>
          </w:tcPr>
          <w:p w14:paraId="6F6E7104"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Draft EIR w/no significant impact that can</w:t>
            </w:r>
            <w:r w:rsidR="00E31AE5" w:rsidRPr="00E01650">
              <w:rPr>
                <w:rFonts w:ascii="Arial" w:hAnsi="Arial" w:cs="Arial"/>
                <w:sz w:val="22"/>
                <w:szCs w:val="22"/>
              </w:rPr>
              <w:t>no</w:t>
            </w:r>
            <w:r w:rsidRPr="00E01650">
              <w:rPr>
                <w:rFonts w:ascii="Arial" w:hAnsi="Arial" w:cs="Arial"/>
                <w:sz w:val="22"/>
                <w:szCs w:val="22"/>
              </w:rPr>
              <w:t>t be mitigated</w:t>
            </w:r>
          </w:p>
        </w:tc>
        <w:tc>
          <w:tcPr>
            <w:tcW w:w="2423" w:type="dxa"/>
            <w:shd w:val="clear" w:color="auto" w:fill="auto"/>
            <w:vAlign w:val="center"/>
          </w:tcPr>
          <w:p w14:paraId="7AF29BA3" w14:textId="77777777" w:rsidR="00A74EC8" w:rsidRPr="00E01650" w:rsidRDefault="00A74EC8" w:rsidP="00A74EC8">
            <w:pPr>
              <w:jc w:val="center"/>
              <w:rPr>
                <w:rFonts w:ascii="Arial" w:hAnsi="Arial" w:cs="Arial"/>
                <w:sz w:val="22"/>
                <w:szCs w:val="22"/>
              </w:rPr>
            </w:pPr>
          </w:p>
        </w:tc>
        <w:tc>
          <w:tcPr>
            <w:tcW w:w="2610" w:type="dxa"/>
            <w:shd w:val="clear" w:color="auto" w:fill="auto"/>
            <w:vAlign w:val="center"/>
          </w:tcPr>
          <w:p w14:paraId="4849BFB7" w14:textId="77777777" w:rsidR="00A74EC8" w:rsidRPr="00E01650" w:rsidRDefault="00A74EC8" w:rsidP="00A74EC8">
            <w:pPr>
              <w:jc w:val="center"/>
              <w:rPr>
                <w:rFonts w:ascii="Arial" w:hAnsi="Arial" w:cs="Arial"/>
                <w:sz w:val="22"/>
                <w:szCs w:val="22"/>
              </w:rPr>
            </w:pPr>
          </w:p>
        </w:tc>
      </w:tr>
      <w:tr w:rsidR="00A74EC8" w14:paraId="3BABA866" w14:textId="77777777" w:rsidTr="00284ACA">
        <w:tc>
          <w:tcPr>
            <w:tcW w:w="857" w:type="dxa"/>
            <w:shd w:val="clear" w:color="auto" w:fill="auto"/>
            <w:vAlign w:val="center"/>
          </w:tcPr>
          <w:p w14:paraId="26C68EF2"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4</w:t>
            </w:r>
          </w:p>
        </w:tc>
        <w:tc>
          <w:tcPr>
            <w:tcW w:w="2390" w:type="dxa"/>
            <w:shd w:val="clear" w:color="auto" w:fill="auto"/>
            <w:vAlign w:val="center"/>
          </w:tcPr>
          <w:p w14:paraId="2A66B481" w14:textId="77777777" w:rsidR="00A74EC8" w:rsidRPr="00E01650" w:rsidRDefault="00A74EC8" w:rsidP="00A74EC8">
            <w:pPr>
              <w:jc w:val="center"/>
              <w:rPr>
                <w:rFonts w:ascii="Arial" w:hAnsi="Arial" w:cs="Arial"/>
                <w:sz w:val="22"/>
                <w:szCs w:val="22"/>
              </w:rPr>
            </w:pPr>
          </w:p>
        </w:tc>
        <w:tc>
          <w:tcPr>
            <w:tcW w:w="2423" w:type="dxa"/>
            <w:shd w:val="clear" w:color="auto" w:fill="auto"/>
            <w:vAlign w:val="center"/>
          </w:tcPr>
          <w:p w14:paraId="4127837E"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Executed PPA</w:t>
            </w:r>
          </w:p>
        </w:tc>
        <w:tc>
          <w:tcPr>
            <w:tcW w:w="2610" w:type="dxa"/>
            <w:shd w:val="clear" w:color="auto" w:fill="auto"/>
            <w:vAlign w:val="center"/>
          </w:tcPr>
          <w:p w14:paraId="23EC4F51" w14:textId="77777777" w:rsidR="00A74EC8" w:rsidRPr="00E01650" w:rsidRDefault="00A74EC8" w:rsidP="00A74EC8">
            <w:pPr>
              <w:jc w:val="center"/>
              <w:rPr>
                <w:rFonts w:ascii="Arial" w:hAnsi="Arial" w:cs="Arial"/>
                <w:sz w:val="22"/>
                <w:szCs w:val="22"/>
              </w:rPr>
            </w:pPr>
          </w:p>
        </w:tc>
      </w:tr>
      <w:tr w:rsidR="00A74EC8" w14:paraId="1106A2C9" w14:textId="77777777" w:rsidTr="00284ACA">
        <w:tc>
          <w:tcPr>
            <w:tcW w:w="857" w:type="dxa"/>
            <w:shd w:val="clear" w:color="auto" w:fill="auto"/>
            <w:vAlign w:val="center"/>
          </w:tcPr>
          <w:p w14:paraId="43681FF4"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3</w:t>
            </w:r>
          </w:p>
        </w:tc>
        <w:tc>
          <w:tcPr>
            <w:tcW w:w="2390" w:type="dxa"/>
            <w:shd w:val="clear" w:color="auto" w:fill="auto"/>
            <w:vAlign w:val="center"/>
          </w:tcPr>
          <w:p w14:paraId="0C9EB7C0"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Data adequate</w:t>
            </w:r>
          </w:p>
        </w:tc>
        <w:tc>
          <w:tcPr>
            <w:tcW w:w="2423" w:type="dxa"/>
            <w:shd w:val="clear" w:color="auto" w:fill="auto"/>
            <w:vAlign w:val="center"/>
          </w:tcPr>
          <w:p w14:paraId="3FFBE7A3"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Short list</w:t>
            </w:r>
          </w:p>
        </w:tc>
        <w:tc>
          <w:tcPr>
            <w:tcW w:w="2610" w:type="dxa"/>
            <w:shd w:val="clear" w:color="auto" w:fill="auto"/>
            <w:vAlign w:val="center"/>
          </w:tcPr>
          <w:p w14:paraId="3DF23C78"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Legal right to construct 100% of project</w:t>
            </w:r>
          </w:p>
        </w:tc>
      </w:tr>
      <w:tr w:rsidR="00A74EC8" w14:paraId="7EB560D2" w14:textId="77777777" w:rsidTr="00284ACA">
        <w:tc>
          <w:tcPr>
            <w:tcW w:w="857" w:type="dxa"/>
            <w:shd w:val="clear" w:color="auto" w:fill="auto"/>
            <w:vAlign w:val="center"/>
          </w:tcPr>
          <w:p w14:paraId="469FAEAB"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2</w:t>
            </w:r>
          </w:p>
        </w:tc>
        <w:tc>
          <w:tcPr>
            <w:tcW w:w="2390" w:type="dxa"/>
            <w:shd w:val="clear" w:color="auto" w:fill="auto"/>
            <w:vAlign w:val="center"/>
          </w:tcPr>
          <w:p w14:paraId="76FCB20E" w14:textId="77777777" w:rsidR="00A74EC8" w:rsidRPr="00E01650" w:rsidRDefault="00A74EC8" w:rsidP="00A74EC8">
            <w:pPr>
              <w:jc w:val="center"/>
              <w:rPr>
                <w:rFonts w:ascii="Arial" w:hAnsi="Arial" w:cs="Arial"/>
                <w:sz w:val="22"/>
                <w:szCs w:val="22"/>
              </w:rPr>
            </w:pPr>
          </w:p>
        </w:tc>
        <w:tc>
          <w:tcPr>
            <w:tcW w:w="2423" w:type="dxa"/>
            <w:shd w:val="clear" w:color="auto" w:fill="auto"/>
            <w:vAlign w:val="center"/>
          </w:tcPr>
          <w:p w14:paraId="5747BE6B" w14:textId="77777777" w:rsidR="00A74EC8" w:rsidRPr="00E01650" w:rsidRDefault="00A74EC8" w:rsidP="00A74EC8">
            <w:pPr>
              <w:jc w:val="center"/>
              <w:rPr>
                <w:rFonts w:ascii="Arial" w:hAnsi="Arial" w:cs="Arial"/>
                <w:sz w:val="22"/>
                <w:szCs w:val="22"/>
              </w:rPr>
            </w:pPr>
          </w:p>
        </w:tc>
        <w:tc>
          <w:tcPr>
            <w:tcW w:w="2610" w:type="dxa"/>
            <w:shd w:val="clear" w:color="auto" w:fill="auto"/>
            <w:vAlign w:val="center"/>
          </w:tcPr>
          <w:p w14:paraId="7660E81C"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 xml:space="preserve">Site </w:t>
            </w:r>
            <w:r w:rsidR="00126CF3">
              <w:rPr>
                <w:rFonts w:ascii="Arial" w:hAnsi="Arial" w:cs="Arial"/>
                <w:sz w:val="22"/>
                <w:szCs w:val="22"/>
              </w:rPr>
              <w:t>E</w:t>
            </w:r>
            <w:r w:rsidRPr="00E01650">
              <w:rPr>
                <w:rFonts w:ascii="Arial" w:hAnsi="Arial" w:cs="Arial"/>
                <w:sz w:val="22"/>
                <w:szCs w:val="22"/>
              </w:rPr>
              <w:t>xclusivity</w:t>
            </w:r>
          </w:p>
        </w:tc>
      </w:tr>
      <w:tr w:rsidR="00A74EC8" w14:paraId="1ED39FCD" w14:textId="77777777" w:rsidTr="00284ACA">
        <w:tc>
          <w:tcPr>
            <w:tcW w:w="857" w:type="dxa"/>
            <w:shd w:val="clear" w:color="auto" w:fill="auto"/>
            <w:vAlign w:val="center"/>
          </w:tcPr>
          <w:p w14:paraId="0F5052CD"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1</w:t>
            </w:r>
          </w:p>
        </w:tc>
        <w:tc>
          <w:tcPr>
            <w:tcW w:w="2390" w:type="dxa"/>
            <w:shd w:val="clear" w:color="auto" w:fill="auto"/>
            <w:vAlign w:val="center"/>
          </w:tcPr>
          <w:p w14:paraId="1785355A" w14:textId="77777777" w:rsidR="00A74EC8" w:rsidRPr="00E01650" w:rsidRDefault="00A74EC8" w:rsidP="00A74EC8">
            <w:pPr>
              <w:jc w:val="center"/>
              <w:rPr>
                <w:rFonts w:ascii="Arial" w:hAnsi="Arial" w:cs="Arial"/>
                <w:sz w:val="22"/>
                <w:szCs w:val="22"/>
              </w:rPr>
            </w:pPr>
            <w:r w:rsidRPr="00E01650">
              <w:rPr>
                <w:rFonts w:ascii="Arial" w:hAnsi="Arial" w:cs="Arial"/>
                <w:sz w:val="22"/>
                <w:szCs w:val="22"/>
              </w:rPr>
              <w:t>Applied</w:t>
            </w:r>
          </w:p>
        </w:tc>
        <w:tc>
          <w:tcPr>
            <w:tcW w:w="2423" w:type="dxa"/>
            <w:shd w:val="clear" w:color="auto" w:fill="auto"/>
            <w:vAlign w:val="center"/>
          </w:tcPr>
          <w:p w14:paraId="6C5C7DFB" w14:textId="77777777" w:rsidR="00A74EC8" w:rsidRPr="00E01650" w:rsidRDefault="00A74EC8" w:rsidP="00A74EC8">
            <w:pPr>
              <w:jc w:val="center"/>
              <w:rPr>
                <w:rFonts w:ascii="Arial" w:hAnsi="Arial" w:cs="Arial"/>
                <w:sz w:val="22"/>
                <w:szCs w:val="22"/>
              </w:rPr>
            </w:pPr>
          </w:p>
        </w:tc>
        <w:tc>
          <w:tcPr>
            <w:tcW w:w="2610" w:type="dxa"/>
            <w:shd w:val="clear" w:color="auto" w:fill="auto"/>
            <w:vAlign w:val="center"/>
          </w:tcPr>
          <w:p w14:paraId="335A008B" w14:textId="77777777" w:rsidR="00A74EC8" w:rsidRPr="00E01650" w:rsidRDefault="00A74EC8" w:rsidP="00A74EC8">
            <w:pPr>
              <w:jc w:val="center"/>
              <w:rPr>
                <w:rFonts w:ascii="Arial" w:hAnsi="Arial" w:cs="Arial"/>
                <w:sz w:val="22"/>
                <w:szCs w:val="22"/>
              </w:rPr>
            </w:pPr>
          </w:p>
        </w:tc>
      </w:tr>
    </w:tbl>
    <w:p w14:paraId="37A64401" w14:textId="77777777" w:rsidR="00284ACA" w:rsidRDefault="00284ACA" w:rsidP="00A16F0C">
      <w:pPr>
        <w:pStyle w:val="Default"/>
        <w:spacing w:line="276" w:lineRule="auto"/>
        <w:ind w:left="1800"/>
        <w:rPr>
          <w:sz w:val="22"/>
          <w:szCs w:val="22"/>
        </w:rPr>
      </w:pPr>
    </w:p>
    <w:p w14:paraId="008BAD9D" w14:textId="77777777" w:rsidR="00D1766C" w:rsidRPr="00053C5D" w:rsidRDefault="00D1766C" w:rsidP="00A16F0C">
      <w:pPr>
        <w:pStyle w:val="Default"/>
        <w:spacing w:line="276" w:lineRule="auto"/>
        <w:ind w:left="1800"/>
        <w:rPr>
          <w:sz w:val="22"/>
          <w:szCs w:val="22"/>
        </w:rPr>
      </w:pPr>
      <w:r w:rsidRPr="00053C5D">
        <w:rPr>
          <w:sz w:val="22"/>
          <w:szCs w:val="22"/>
        </w:rPr>
        <w:t xml:space="preserve"> </w:t>
      </w:r>
    </w:p>
    <w:p w14:paraId="09900BF2" w14:textId="77777777" w:rsidR="00143FFF" w:rsidRPr="00143FFF" w:rsidRDefault="00D1766C" w:rsidP="00FC14DD">
      <w:pPr>
        <w:pStyle w:val="Default"/>
        <w:spacing w:line="276" w:lineRule="auto"/>
        <w:rPr>
          <w:highlight w:val="yellow"/>
        </w:rPr>
      </w:pPr>
      <w:r w:rsidRPr="00053C5D">
        <w:rPr>
          <w:sz w:val="22"/>
          <w:szCs w:val="22"/>
        </w:rPr>
        <w:t xml:space="preserve">In allocating TP Deliverability under this </w:t>
      </w:r>
      <w:r w:rsidR="00126CF3">
        <w:rPr>
          <w:sz w:val="22"/>
          <w:szCs w:val="22"/>
        </w:rPr>
        <w:t>GIDAP BPM S</w:t>
      </w:r>
      <w:r w:rsidRPr="00053C5D">
        <w:rPr>
          <w:sz w:val="22"/>
          <w:szCs w:val="22"/>
        </w:rPr>
        <w:t>ection</w:t>
      </w:r>
      <w:r w:rsidR="00126CF3">
        <w:rPr>
          <w:sz w:val="22"/>
          <w:szCs w:val="22"/>
        </w:rPr>
        <w:t xml:space="preserve"> 6.2.9.4</w:t>
      </w:r>
      <w:r w:rsidRPr="00053C5D">
        <w:rPr>
          <w:sz w:val="22"/>
          <w:szCs w:val="22"/>
        </w:rPr>
        <w:t>, in a situation where the available amount of TP Deliverability can accommodate only one out of two or more Generating Facilities requesting TP Deliverability and such Generating Facilities score equally under the criteria above, then the CAISO will allocate the TP Deliverability to such equally scoring Generating Facilities according to lowest LDNU cost estimates.</w:t>
      </w:r>
    </w:p>
    <w:p w14:paraId="76270752" w14:textId="77777777" w:rsidR="004C0449" w:rsidRDefault="004C0449" w:rsidP="00FC14DD">
      <w:pPr>
        <w:pStyle w:val="Heading4"/>
        <w:ind w:left="2160"/>
        <w:rPr>
          <w:lang w:val="en-US"/>
        </w:rPr>
      </w:pPr>
      <w:bookmarkStart w:id="82" w:name="_Toc350752813"/>
      <w:r>
        <w:t>Criteria for Retaining TP Deliverability Allocation</w:t>
      </w:r>
      <w:r w:rsidR="00807B2A">
        <w:rPr>
          <w:rStyle w:val="FootnoteReference"/>
        </w:rPr>
        <w:footnoteReference w:id="47"/>
      </w:r>
      <w:bookmarkEnd w:id="82"/>
    </w:p>
    <w:p w14:paraId="5250DA46" w14:textId="77777777" w:rsidR="00D1766C" w:rsidRDefault="00D1766C" w:rsidP="00D1766C">
      <w:pPr>
        <w:rPr>
          <w:lang w:eastAsia="x-none"/>
        </w:rPr>
      </w:pPr>
    </w:p>
    <w:p w14:paraId="02D28CDF" w14:textId="77777777" w:rsidR="00445544" w:rsidRDefault="00D1766C" w:rsidP="00445544">
      <w:pPr>
        <w:pStyle w:val="Default"/>
        <w:spacing w:line="276" w:lineRule="auto"/>
        <w:ind w:left="1080"/>
        <w:rPr>
          <w:sz w:val="22"/>
          <w:szCs w:val="22"/>
        </w:rPr>
      </w:pPr>
      <w:r w:rsidRPr="00445544">
        <w:rPr>
          <w:sz w:val="22"/>
          <w:szCs w:val="22"/>
        </w:rPr>
        <w:t xml:space="preserve">Once a Generating Facility is allocated TP Deliverability under </w:t>
      </w:r>
      <w:r w:rsidR="003313A2">
        <w:rPr>
          <w:sz w:val="22"/>
          <w:szCs w:val="22"/>
        </w:rPr>
        <w:t xml:space="preserve">GIDAP </w:t>
      </w:r>
      <w:r w:rsidRPr="003313A2">
        <w:rPr>
          <w:sz w:val="22"/>
          <w:szCs w:val="22"/>
        </w:rPr>
        <w:t>Section 8.9.1</w:t>
      </w:r>
      <w:r w:rsidR="003313A2">
        <w:rPr>
          <w:sz w:val="22"/>
          <w:szCs w:val="22"/>
        </w:rPr>
        <w:t xml:space="preserve"> and GIDAP BPM Section 6.2.9.</w:t>
      </w:r>
      <w:r w:rsidR="00E31AE5">
        <w:rPr>
          <w:sz w:val="22"/>
          <w:szCs w:val="22"/>
        </w:rPr>
        <w:t>4</w:t>
      </w:r>
      <w:r w:rsidRPr="00445544">
        <w:rPr>
          <w:sz w:val="22"/>
          <w:szCs w:val="22"/>
        </w:rPr>
        <w:t xml:space="preserve">, the Interconnection Customer </w:t>
      </w:r>
      <w:r w:rsidR="00126CF3">
        <w:rPr>
          <w:sz w:val="22"/>
          <w:szCs w:val="22"/>
        </w:rPr>
        <w:t xml:space="preserve">must </w:t>
      </w:r>
      <w:r w:rsidRPr="00445544">
        <w:rPr>
          <w:sz w:val="22"/>
          <w:szCs w:val="22"/>
        </w:rPr>
        <w:t>annually</w:t>
      </w:r>
      <w:r w:rsidR="00126CF3">
        <w:rPr>
          <w:sz w:val="22"/>
          <w:szCs w:val="22"/>
        </w:rPr>
        <w:t xml:space="preserve"> demonstrate</w:t>
      </w:r>
      <w:r w:rsidRPr="00445544">
        <w:rPr>
          <w:sz w:val="22"/>
          <w:szCs w:val="22"/>
        </w:rPr>
        <w:t xml:space="preserve">, on the </w:t>
      </w:r>
      <w:r w:rsidRPr="004950A8">
        <w:rPr>
          <w:sz w:val="22"/>
          <w:szCs w:val="22"/>
        </w:rPr>
        <w:t xml:space="preserve">date </w:t>
      </w:r>
      <w:r w:rsidRPr="00FC14DD">
        <w:rPr>
          <w:sz w:val="22"/>
          <w:szCs w:val="22"/>
        </w:rPr>
        <w:t xml:space="preserve">set forth </w:t>
      </w:r>
      <w:r w:rsidR="004710ED" w:rsidRPr="00FC14DD">
        <w:rPr>
          <w:sz w:val="22"/>
          <w:szCs w:val="22"/>
        </w:rPr>
        <w:t xml:space="preserve">in the </w:t>
      </w:r>
      <w:r w:rsidR="00126CF3">
        <w:rPr>
          <w:sz w:val="22"/>
          <w:szCs w:val="22"/>
        </w:rPr>
        <w:t>M</w:t>
      </w:r>
      <w:r w:rsidR="004710ED" w:rsidRPr="00FC14DD">
        <w:rPr>
          <w:sz w:val="22"/>
          <w:szCs w:val="22"/>
        </w:rPr>
        <w:t xml:space="preserve">arket </w:t>
      </w:r>
      <w:r w:rsidR="00126CF3">
        <w:rPr>
          <w:sz w:val="22"/>
          <w:szCs w:val="22"/>
        </w:rPr>
        <w:t>N</w:t>
      </w:r>
      <w:r w:rsidR="004710ED" w:rsidRPr="00FC14DD">
        <w:rPr>
          <w:sz w:val="22"/>
          <w:szCs w:val="22"/>
        </w:rPr>
        <w:t xml:space="preserve">otice </w:t>
      </w:r>
      <w:r w:rsidRPr="00FC14DD">
        <w:rPr>
          <w:sz w:val="22"/>
          <w:szCs w:val="22"/>
        </w:rPr>
        <w:t>and according to the process described in the Business Practice Manual</w:t>
      </w:r>
      <w:r w:rsidRPr="004950A8">
        <w:rPr>
          <w:sz w:val="22"/>
          <w:szCs w:val="22"/>
        </w:rPr>
        <w:t>,</w:t>
      </w:r>
      <w:r w:rsidRPr="00445544">
        <w:rPr>
          <w:sz w:val="22"/>
          <w:szCs w:val="22"/>
        </w:rPr>
        <w:t xml:space="preserve"> that the Generating Facility meets the following criteria to retain its TP Deliverability:</w:t>
      </w:r>
    </w:p>
    <w:p w14:paraId="6272E787" w14:textId="77777777" w:rsidR="00D1766C" w:rsidRPr="00445544" w:rsidRDefault="00D1766C" w:rsidP="00445544">
      <w:pPr>
        <w:pStyle w:val="Default"/>
        <w:spacing w:line="276" w:lineRule="auto"/>
        <w:ind w:left="1080"/>
        <w:rPr>
          <w:sz w:val="22"/>
          <w:szCs w:val="22"/>
        </w:rPr>
      </w:pPr>
      <w:r w:rsidRPr="00445544">
        <w:rPr>
          <w:sz w:val="22"/>
          <w:szCs w:val="22"/>
        </w:rPr>
        <w:t xml:space="preserve"> </w:t>
      </w:r>
    </w:p>
    <w:p w14:paraId="6D291FCD" w14:textId="77777777" w:rsidR="00D1766C" w:rsidRDefault="00D1766C" w:rsidP="00C813F6">
      <w:pPr>
        <w:pStyle w:val="Default"/>
        <w:numPr>
          <w:ilvl w:val="0"/>
          <w:numId w:val="41"/>
        </w:numPr>
        <w:spacing w:line="276" w:lineRule="auto"/>
        <w:rPr>
          <w:sz w:val="22"/>
          <w:szCs w:val="22"/>
        </w:rPr>
      </w:pPr>
      <w:r w:rsidRPr="00445544">
        <w:rPr>
          <w:sz w:val="22"/>
          <w:szCs w:val="22"/>
        </w:rPr>
        <w:t xml:space="preserve">The Generating Facility shall remain in good standing with respect to the criteria on which the allocation </w:t>
      </w:r>
      <w:r w:rsidR="00445544">
        <w:rPr>
          <w:sz w:val="22"/>
          <w:szCs w:val="22"/>
        </w:rPr>
        <w:t>of TP Deliverability was based</w:t>
      </w:r>
      <w:r w:rsidR="00126CF3">
        <w:rPr>
          <w:sz w:val="22"/>
          <w:szCs w:val="22"/>
        </w:rPr>
        <w:t>.</w:t>
      </w:r>
    </w:p>
    <w:p w14:paraId="5DB5F2AF" w14:textId="77777777" w:rsidR="00445544" w:rsidRPr="00445544" w:rsidRDefault="00445544" w:rsidP="00445544">
      <w:pPr>
        <w:pStyle w:val="Default"/>
        <w:spacing w:line="276" w:lineRule="auto"/>
        <w:ind w:left="1800"/>
        <w:rPr>
          <w:sz w:val="22"/>
          <w:szCs w:val="22"/>
        </w:rPr>
      </w:pPr>
    </w:p>
    <w:p w14:paraId="282BFD1E" w14:textId="77777777" w:rsidR="00D1766C" w:rsidRDefault="00D1766C" w:rsidP="00C813F6">
      <w:pPr>
        <w:pStyle w:val="Default"/>
        <w:numPr>
          <w:ilvl w:val="0"/>
          <w:numId w:val="41"/>
        </w:numPr>
        <w:spacing w:line="276" w:lineRule="auto"/>
        <w:rPr>
          <w:sz w:val="22"/>
          <w:szCs w:val="22"/>
        </w:rPr>
      </w:pPr>
      <w:r w:rsidRPr="00445544">
        <w:rPr>
          <w:sz w:val="22"/>
          <w:szCs w:val="22"/>
        </w:rPr>
        <w:t xml:space="preserve">If the Generating Facility was allocated TP Deliverability based on achievement of only </w:t>
      </w:r>
      <w:r w:rsidR="00126CF3">
        <w:rPr>
          <w:sz w:val="22"/>
          <w:szCs w:val="22"/>
        </w:rPr>
        <w:t>criterion</w:t>
      </w:r>
      <w:r w:rsidRPr="00445544">
        <w:rPr>
          <w:sz w:val="22"/>
          <w:szCs w:val="22"/>
        </w:rPr>
        <w:t xml:space="preserve"> </w:t>
      </w:r>
      <w:r w:rsidR="004710ED">
        <w:rPr>
          <w:sz w:val="22"/>
          <w:szCs w:val="22"/>
        </w:rPr>
        <w:t>(2)</w:t>
      </w:r>
      <w:r w:rsidRPr="00445544">
        <w:rPr>
          <w:sz w:val="22"/>
          <w:szCs w:val="22"/>
        </w:rPr>
        <w:t xml:space="preserve">d </w:t>
      </w:r>
      <w:r w:rsidR="00126CF3">
        <w:rPr>
          <w:sz w:val="22"/>
          <w:szCs w:val="22"/>
        </w:rPr>
        <w:t>in</w:t>
      </w:r>
      <w:r w:rsidR="00445544">
        <w:rPr>
          <w:sz w:val="22"/>
          <w:szCs w:val="22"/>
        </w:rPr>
        <w:t xml:space="preserve"> </w:t>
      </w:r>
      <w:r w:rsidR="003313A2">
        <w:rPr>
          <w:sz w:val="22"/>
          <w:szCs w:val="22"/>
        </w:rPr>
        <w:t xml:space="preserve">GIDAP </w:t>
      </w:r>
      <w:r w:rsidR="00445544">
        <w:rPr>
          <w:sz w:val="22"/>
          <w:szCs w:val="22"/>
        </w:rPr>
        <w:t xml:space="preserve">Section </w:t>
      </w:r>
      <w:r w:rsidR="003313A2">
        <w:rPr>
          <w:sz w:val="22"/>
          <w:szCs w:val="22"/>
        </w:rPr>
        <w:t xml:space="preserve">8.9.2(2) and GIDAP BPM Section </w:t>
      </w:r>
      <w:r w:rsidR="00445544">
        <w:rPr>
          <w:sz w:val="22"/>
          <w:szCs w:val="22"/>
        </w:rPr>
        <w:t>6.2.9.4(2)</w:t>
      </w:r>
      <w:r w:rsidRPr="00445544">
        <w:rPr>
          <w:sz w:val="22"/>
          <w:szCs w:val="22"/>
        </w:rPr>
        <w:t xml:space="preserve">, then the Interconnection Customer must, by the start of the next allocation cycle, demonstrate achievement of </w:t>
      </w:r>
      <w:r w:rsidR="00126CF3">
        <w:rPr>
          <w:sz w:val="22"/>
          <w:szCs w:val="22"/>
        </w:rPr>
        <w:t>criteria</w:t>
      </w:r>
      <w:r w:rsidR="00445544">
        <w:rPr>
          <w:sz w:val="22"/>
          <w:szCs w:val="22"/>
        </w:rPr>
        <w:t xml:space="preserve"> </w:t>
      </w:r>
      <w:r w:rsidR="00126CF3">
        <w:rPr>
          <w:sz w:val="22"/>
          <w:szCs w:val="22"/>
        </w:rPr>
        <w:t>(</w:t>
      </w:r>
      <w:r w:rsidR="00445544">
        <w:rPr>
          <w:sz w:val="22"/>
          <w:szCs w:val="22"/>
        </w:rPr>
        <w:t>a</w:t>
      </w:r>
      <w:r w:rsidR="00126CF3">
        <w:rPr>
          <w:sz w:val="22"/>
          <w:szCs w:val="22"/>
        </w:rPr>
        <w:t>)</w:t>
      </w:r>
      <w:r w:rsidR="00445544">
        <w:rPr>
          <w:sz w:val="22"/>
          <w:szCs w:val="22"/>
        </w:rPr>
        <w:t xml:space="preserve">, </w:t>
      </w:r>
      <w:r w:rsidR="00126CF3">
        <w:rPr>
          <w:sz w:val="22"/>
          <w:szCs w:val="22"/>
        </w:rPr>
        <w:t>(</w:t>
      </w:r>
      <w:r w:rsidR="00445544">
        <w:rPr>
          <w:sz w:val="22"/>
          <w:szCs w:val="22"/>
        </w:rPr>
        <w:t>b</w:t>
      </w:r>
      <w:r w:rsidR="00126CF3">
        <w:rPr>
          <w:sz w:val="22"/>
          <w:szCs w:val="22"/>
        </w:rPr>
        <w:t>)</w:t>
      </w:r>
      <w:r w:rsidR="00445544">
        <w:rPr>
          <w:sz w:val="22"/>
          <w:szCs w:val="22"/>
        </w:rPr>
        <w:t xml:space="preserve"> or </w:t>
      </w:r>
      <w:r w:rsidR="00126CF3">
        <w:rPr>
          <w:sz w:val="22"/>
          <w:szCs w:val="22"/>
        </w:rPr>
        <w:t>(</w:t>
      </w:r>
      <w:r w:rsidR="00445544">
        <w:rPr>
          <w:sz w:val="22"/>
          <w:szCs w:val="22"/>
        </w:rPr>
        <w:t>c</w:t>
      </w:r>
      <w:r w:rsidR="00126CF3">
        <w:rPr>
          <w:sz w:val="22"/>
          <w:szCs w:val="22"/>
        </w:rPr>
        <w:t>)</w:t>
      </w:r>
      <w:r w:rsidR="00445544">
        <w:rPr>
          <w:sz w:val="22"/>
          <w:szCs w:val="22"/>
        </w:rPr>
        <w:t xml:space="preserve"> </w:t>
      </w:r>
      <w:r w:rsidR="00126CF3">
        <w:rPr>
          <w:sz w:val="22"/>
          <w:szCs w:val="22"/>
        </w:rPr>
        <w:t>in</w:t>
      </w:r>
      <w:r w:rsidR="00445544">
        <w:rPr>
          <w:sz w:val="22"/>
          <w:szCs w:val="22"/>
        </w:rPr>
        <w:t xml:space="preserve"> </w:t>
      </w:r>
      <w:r w:rsidR="003313A2">
        <w:rPr>
          <w:sz w:val="22"/>
          <w:szCs w:val="22"/>
        </w:rPr>
        <w:t xml:space="preserve">GIDAP Section 8.9.2(2) and GIDAP BPM </w:t>
      </w:r>
      <w:r w:rsidR="00445544">
        <w:rPr>
          <w:sz w:val="22"/>
          <w:szCs w:val="22"/>
        </w:rPr>
        <w:t>Section 6.2.9.4(2).</w:t>
      </w:r>
    </w:p>
    <w:p w14:paraId="3A9A1DB3" w14:textId="77777777" w:rsidR="00445544" w:rsidRPr="00445544" w:rsidRDefault="00445544" w:rsidP="00445544">
      <w:pPr>
        <w:pStyle w:val="Default"/>
        <w:spacing w:line="276" w:lineRule="auto"/>
        <w:ind w:left="1800"/>
        <w:rPr>
          <w:sz w:val="22"/>
          <w:szCs w:val="22"/>
        </w:rPr>
      </w:pPr>
    </w:p>
    <w:p w14:paraId="45721F8A" w14:textId="77777777" w:rsidR="00445544" w:rsidRDefault="00D1766C" w:rsidP="00744CCA">
      <w:pPr>
        <w:pStyle w:val="Default"/>
        <w:numPr>
          <w:ilvl w:val="0"/>
          <w:numId w:val="41"/>
        </w:numPr>
        <w:spacing w:line="276" w:lineRule="auto"/>
        <w:rPr>
          <w:sz w:val="22"/>
          <w:szCs w:val="22"/>
        </w:rPr>
      </w:pPr>
      <w:r w:rsidRPr="00583046">
        <w:rPr>
          <w:sz w:val="22"/>
          <w:szCs w:val="22"/>
        </w:rPr>
        <w:t xml:space="preserve">The Interconnection Customer must have executed a GIA </w:t>
      </w:r>
      <w:r w:rsidR="00697025" w:rsidRPr="00583046">
        <w:rPr>
          <w:sz w:val="22"/>
          <w:szCs w:val="22"/>
        </w:rPr>
        <w:t>be in compliance with its terms</w:t>
      </w:r>
      <w:r w:rsidRPr="00EC72DD">
        <w:rPr>
          <w:sz w:val="22"/>
          <w:szCs w:val="22"/>
        </w:rPr>
        <w:t>, s</w:t>
      </w:r>
      <w:r w:rsidRPr="00566D22">
        <w:rPr>
          <w:sz w:val="22"/>
          <w:szCs w:val="22"/>
        </w:rPr>
        <w:t xml:space="preserve">uch that neither the Participating TO nor </w:t>
      </w:r>
      <w:r w:rsidR="005D5B0F" w:rsidRPr="00744CCA">
        <w:rPr>
          <w:sz w:val="22"/>
          <w:szCs w:val="22"/>
        </w:rPr>
        <w:t>the CA</w:t>
      </w:r>
      <w:r w:rsidRPr="00744CCA">
        <w:rPr>
          <w:sz w:val="22"/>
          <w:szCs w:val="22"/>
        </w:rPr>
        <w:t>ISO has provided the Interconnection Customer with a Notice of</w:t>
      </w:r>
      <w:r w:rsidR="00697025" w:rsidRPr="00744CCA">
        <w:rPr>
          <w:sz w:val="22"/>
          <w:szCs w:val="22"/>
        </w:rPr>
        <w:t xml:space="preserve"> Default or Notice of</w:t>
      </w:r>
      <w:r w:rsidRPr="00744CCA">
        <w:rPr>
          <w:sz w:val="22"/>
          <w:szCs w:val="22"/>
        </w:rPr>
        <w:t xml:space="preserve"> Breach of the GIA that has not been cured</w:t>
      </w:r>
      <w:r w:rsidR="00697025" w:rsidRPr="00744CCA">
        <w:rPr>
          <w:sz w:val="22"/>
          <w:szCs w:val="22"/>
        </w:rPr>
        <w:t>.</w:t>
      </w:r>
      <w:r w:rsidRPr="00744CCA">
        <w:rPr>
          <w:sz w:val="22"/>
          <w:szCs w:val="22"/>
        </w:rPr>
        <w:t xml:space="preserve"> </w:t>
      </w:r>
      <w:r w:rsidR="00697025" w:rsidRPr="00744CCA">
        <w:rPr>
          <w:sz w:val="22"/>
          <w:szCs w:val="22"/>
        </w:rPr>
        <w:t xml:space="preserve"> If the Interconnection Customer has received such a notice and  the condition of breach or default is not susceptible to cure within the notice period, then </w:t>
      </w:r>
      <w:r w:rsidRPr="00744CCA">
        <w:rPr>
          <w:sz w:val="22"/>
          <w:szCs w:val="22"/>
        </w:rPr>
        <w:t xml:space="preserve">the Interconnection Customer </w:t>
      </w:r>
      <w:r w:rsidR="00583046" w:rsidRPr="00744CCA">
        <w:rPr>
          <w:sz w:val="22"/>
          <w:szCs w:val="22"/>
        </w:rPr>
        <w:t>must have</w:t>
      </w:r>
      <w:r w:rsidR="00445544" w:rsidRPr="00744CCA">
        <w:rPr>
          <w:sz w:val="22"/>
          <w:szCs w:val="22"/>
        </w:rPr>
        <w:t xml:space="preserve"> commenced </w:t>
      </w:r>
      <w:r w:rsidR="00744CCA">
        <w:rPr>
          <w:sz w:val="22"/>
          <w:szCs w:val="22"/>
        </w:rPr>
        <w:t xml:space="preserve">reasonable </w:t>
      </w:r>
      <w:r w:rsidR="00445544" w:rsidRPr="00744CCA">
        <w:rPr>
          <w:sz w:val="22"/>
          <w:szCs w:val="22"/>
        </w:rPr>
        <w:t>curative actions</w:t>
      </w:r>
      <w:r w:rsidR="00583046">
        <w:rPr>
          <w:sz w:val="22"/>
          <w:szCs w:val="22"/>
        </w:rPr>
        <w:t>.</w:t>
      </w:r>
    </w:p>
    <w:p w14:paraId="4630BDDC" w14:textId="77777777" w:rsidR="00744CCA" w:rsidRPr="00583046" w:rsidRDefault="00744CCA" w:rsidP="00583046">
      <w:pPr>
        <w:pStyle w:val="Default"/>
        <w:spacing w:line="276" w:lineRule="auto"/>
        <w:ind w:left="1800"/>
        <w:rPr>
          <w:sz w:val="22"/>
          <w:szCs w:val="22"/>
        </w:rPr>
      </w:pPr>
    </w:p>
    <w:p w14:paraId="56F07AC3" w14:textId="77777777" w:rsidR="00D1766C" w:rsidRDefault="00D1766C" w:rsidP="00C813F6">
      <w:pPr>
        <w:pStyle w:val="Default"/>
        <w:numPr>
          <w:ilvl w:val="0"/>
          <w:numId w:val="41"/>
        </w:numPr>
        <w:spacing w:line="276" w:lineRule="auto"/>
        <w:rPr>
          <w:sz w:val="22"/>
          <w:szCs w:val="22"/>
        </w:rPr>
      </w:pPr>
      <w:r w:rsidRPr="00445544">
        <w:rPr>
          <w:sz w:val="22"/>
          <w:szCs w:val="22"/>
        </w:rPr>
        <w:t xml:space="preserve">The Interconnection Customer must maintain the original Commercial Operation Date set forth in the GIA without request for extension unless such extension is required for reasons beyond the control of the Interconnection Customer and such extension results in no Material Modification or delay in the construction schedule for Network Upgrades common to multiple Generating Facilities; or unless the extension is occasioned by a material delay in the Participating TO’s construction of any </w:t>
      </w:r>
      <w:r w:rsidR="004710ED">
        <w:rPr>
          <w:sz w:val="22"/>
          <w:szCs w:val="22"/>
        </w:rPr>
        <w:t xml:space="preserve">required </w:t>
      </w:r>
      <w:r w:rsidRPr="00445544">
        <w:rPr>
          <w:sz w:val="22"/>
          <w:szCs w:val="22"/>
        </w:rPr>
        <w:t xml:space="preserve">Network Upgrades or Participating TO’s Interconnection Facilities </w:t>
      </w:r>
    </w:p>
    <w:p w14:paraId="62A25C83" w14:textId="77777777" w:rsidR="00445544" w:rsidRPr="00445544" w:rsidRDefault="00445544" w:rsidP="00445544">
      <w:pPr>
        <w:pStyle w:val="Default"/>
        <w:spacing w:line="276" w:lineRule="auto"/>
        <w:ind w:left="1080"/>
        <w:rPr>
          <w:sz w:val="22"/>
          <w:szCs w:val="22"/>
        </w:rPr>
      </w:pPr>
    </w:p>
    <w:p w14:paraId="09C3E6FC" w14:textId="77777777" w:rsidR="00D1766C" w:rsidRDefault="00D1766C" w:rsidP="00445544">
      <w:pPr>
        <w:spacing w:line="276" w:lineRule="auto"/>
        <w:ind w:left="1080"/>
        <w:rPr>
          <w:rFonts w:ascii="Arial" w:eastAsia="Calibri" w:hAnsi="Arial" w:cs="Arial"/>
          <w:color w:val="000000"/>
          <w:sz w:val="22"/>
          <w:szCs w:val="22"/>
        </w:rPr>
      </w:pPr>
      <w:r w:rsidRPr="004950A8">
        <w:rPr>
          <w:rFonts w:ascii="Arial" w:eastAsia="Calibri" w:hAnsi="Arial" w:cs="Arial"/>
          <w:color w:val="000000"/>
          <w:sz w:val="22"/>
          <w:szCs w:val="22"/>
        </w:rPr>
        <w:t xml:space="preserve">The Interconnection Customer will provide the required information in the form of an </w:t>
      </w:r>
      <w:r w:rsidRPr="00FC14DD">
        <w:rPr>
          <w:rFonts w:ascii="Arial" w:eastAsia="Calibri" w:hAnsi="Arial" w:cs="Arial"/>
          <w:color w:val="000000"/>
          <w:sz w:val="22"/>
          <w:szCs w:val="22"/>
        </w:rPr>
        <w:t xml:space="preserve">affidavit as described in </w:t>
      </w:r>
      <w:r w:rsidR="003313A2" w:rsidRPr="00FC14DD">
        <w:rPr>
          <w:rFonts w:ascii="Arial" w:eastAsia="Calibri" w:hAnsi="Arial" w:cs="Arial"/>
          <w:color w:val="000000"/>
          <w:sz w:val="22"/>
          <w:szCs w:val="22"/>
        </w:rPr>
        <w:t xml:space="preserve">GIDAP BPM </w:t>
      </w:r>
      <w:r w:rsidR="00650E45" w:rsidRPr="00FC14DD">
        <w:rPr>
          <w:rFonts w:ascii="Arial" w:eastAsia="Calibri" w:hAnsi="Arial" w:cs="Arial"/>
          <w:color w:val="000000"/>
          <w:sz w:val="22"/>
          <w:szCs w:val="22"/>
        </w:rPr>
        <w:t>Section 6.2.9.</w:t>
      </w:r>
      <w:r w:rsidR="004710ED" w:rsidRPr="00FC14DD">
        <w:rPr>
          <w:rFonts w:ascii="Arial" w:eastAsia="Calibri" w:hAnsi="Arial" w:cs="Arial"/>
          <w:color w:val="000000"/>
          <w:sz w:val="22"/>
          <w:szCs w:val="22"/>
        </w:rPr>
        <w:t>1</w:t>
      </w:r>
      <w:r w:rsidR="00650E45" w:rsidRPr="004950A8">
        <w:rPr>
          <w:rFonts w:ascii="Arial" w:eastAsia="Calibri" w:hAnsi="Arial" w:cs="Arial"/>
          <w:color w:val="000000"/>
          <w:sz w:val="22"/>
          <w:szCs w:val="22"/>
        </w:rPr>
        <w:t>.</w:t>
      </w:r>
      <w:r w:rsidR="00807A98" w:rsidRPr="004950A8">
        <w:rPr>
          <w:rFonts w:ascii="Arial" w:eastAsia="Calibri" w:hAnsi="Arial" w:cs="Arial"/>
          <w:color w:val="000000"/>
          <w:sz w:val="22"/>
          <w:szCs w:val="22"/>
        </w:rPr>
        <w:t xml:space="preserve"> </w:t>
      </w:r>
    </w:p>
    <w:p w14:paraId="3B80F969" w14:textId="77777777" w:rsidR="00650E45" w:rsidRPr="00445544" w:rsidRDefault="00650E45" w:rsidP="00445544">
      <w:pPr>
        <w:spacing w:line="276" w:lineRule="auto"/>
        <w:ind w:left="1080"/>
        <w:rPr>
          <w:rFonts w:ascii="Arial" w:eastAsia="Calibri" w:hAnsi="Arial" w:cs="Arial"/>
          <w:color w:val="000000"/>
          <w:sz w:val="22"/>
          <w:szCs w:val="22"/>
        </w:rPr>
      </w:pPr>
    </w:p>
    <w:p w14:paraId="5DECFCE5" w14:textId="77777777" w:rsidR="004C0449" w:rsidRPr="00807B2A" w:rsidRDefault="004C0449" w:rsidP="00A06301">
      <w:pPr>
        <w:pStyle w:val="Heading5"/>
        <w:rPr>
          <w:b/>
          <w:lang w:val="en-US"/>
        </w:rPr>
      </w:pPr>
      <w:r w:rsidRPr="00807B2A">
        <w:rPr>
          <w:b/>
        </w:rPr>
        <w:t>Consequences of Failure to Retain TP Deliverability</w:t>
      </w:r>
      <w:r w:rsidR="00807B2A" w:rsidRPr="00807B2A">
        <w:rPr>
          <w:rStyle w:val="FootnoteReference"/>
          <w:b/>
        </w:rPr>
        <w:footnoteReference w:id="48"/>
      </w:r>
    </w:p>
    <w:p w14:paraId="67AECF88" w14:textId="77777777" w:rsidR="00807B2A" w:rsidRPr="00650E45" w:rsidRDefault="00807B2A" w:rsidP="00650E45">
      <w:pPr>
        <w:spacing w:line="276" w:lineRule="auto"/>
        <w:ind w:left="1440"/>
        <w:rPr>
          <w:rFonts w:ascii="Arial" w:hAnsi="Arial" w:cs="Arial"/>
          <w:sz w:val="22"/>
          <w:szCs w:val="22"/>
          <w:highlight w:val="yellow"/>
          <w:lang w:eastAsia="x-none"/>
        </w:rPr>
      </w:pPr>
    </w:p>
    <w:p w14:paraId="385C754A" w14:textId="77777777" w:rsidR="00807B2A" w:rsidRDefault="00807B2A" w:rsidP="00650E45">
      <w:pPr>
        <w:spacing w:line="276" w:lineRule="auto"/>
        <w:ind w:left="1440"/>
        <w:rPr>
          <w:rFonts w:ascii="Arial" w:hAnsi="Arial" w:cs="Arial"/>
          <w:sz w:val="22"/>
          <w:szCs w:val="22"/>
        </w:rPr>
      </w:pPr>
      <w:r w:rsidRPr="00650E45">
        <w:rPr>
          <w:rFonts w:ascii="Arial" w:hAnsi="Arial" w:cs="Arial"/>
          <w:sz w:val="22"/>
          <w:szCs w:val="22"/>
        </w:rPr>
        <w:t xml:space="preserve">An Interconnection Customer’s failure to retain its allocation of TP Deliverability shall not be considered a Breach of the GIA. </w:t>
      </w:r>
      <w:r w:rsidR="00650E45">
        <w:rPr>
          <w:rFonts w:ascii="Arial" w:hAnsi="Arial" w:cs="Arial"/>
          <w:sz w:val="22"/>
          <w:szCs w:val="22"/>
        </w:rPr>
        <w:t xml:space="preserve"> </w:t>
      </w:r>
      <w:r w:rsidRPr="00650E45">
        <w:rPr>
          <w:rFonts w:ascii="Arial" w:hAnsi="Arial" w:cs="Arial"/>
          <w:sz w:val="22"/>
          <w:szCs w:val="22"/>
        </w:rPr>
        <w:t xml:space="preserve">Upon failure of the Interconnection Customer to retain TP Deliverability, the Deliverability status of the Generating Facility corresponding to the Interconnection </w:t>
      </w:r>
      <w:r w:rsidR="00E457D8">
        <w:rPr>
          <w:rFonts w:ascii="Arial" w:hAnsi="Arial" w:cs="Arial"/>
          <w:sz w:val="22"/>
          <w:szCs w:val="22"/>
        </w:rPr>
        <w:t>Request shall convert to Energy-</w:t>
      </w:r>
      <w:r w:rsidRPr="00650E45">
        <w:rPr>
          <w:rFonts w:ascii="Arial" w:hAnsi="Arial" w:cs="Arial"/>
          <w:sz w:val="22"/>
          <w:szCs w:val="22"/>
        </w:rPr>
        <w:t>Only Deliverability Status as to that portion of the Generating Facility which has not retained the TP Deliverability.</w:t>
      </w:r>
    </w:p>
    <w:p w14:paraId="4E0C6C67" w14:textId="77777777" w:rsidR="00650E45" w:rsidRPr="00650E45" w:rsidRDefault="00650E45" w:rsidP="00650E45">
      <w:pPr>
        <w:spacing w:line="276" w:lineRule="auto"/>
        <w:ind w:left="1440"/>
        <w:rPr>
          <w:rFonts w:ascii="Arial" w:hAnsi="Arial" w:cs="Arial"/>
          <w:sz w:val="22"/>
          <w:szCs w:val="22"/>
          <w:highlight w:val="yellow"/>
          <w:lang w:eastAsia="x-none"/>
        </w:rPr>
      </w:pPr>
    </w:p>
    <w:p w14:paraId="4DA7810F" w14:textId="77777777" w:rsidR="004C0449" w:rsidRDefault="004C0449" w:rsidP="00FC14DD">
      <w:pPr>
        <w:pStyle w:val="Heading4"/>
        <w:ind w:left="2160"/>
        <w:rPr>
          <w:lang w:val="en-US"/>
        </w:rPr>
      </w:pPr>
      <w:bookmarkStart w:id="83" w:name="_Toc350752814"/>
      <w:r>
        <w:t>Parking for Option (A) Generating Facilities</w:t>
      </w:r>
      <w:r w:rsidR="00807B2A">
        <w:rPr>
          <w:rStyle w:val="FootnoteReference"/>
        </w:rPr>
        <w:footnoteReference w:id="49"/>
      </w:r>
      <w:bookmarkEnd w:id="83"/>
    </w:p>
    <w:p w14:paraId="2E0F0DE4" w14:textId="77777777" w:rsidR="00650E45" w:rsidRPr="00650E45" w:rsidRDefault="00650E45" w:rsidP="00650E45">
      <w:pPr>
        <w:rPr>
          <w:rFonts w:ascii="Arial" w:hAnsi="Arial" w:cs="Arial"/>
          <w:sz w:val="22"/>
          <w:szCs w:val="22"/>
          <w:lang w:eastAsia="x-none"/>
        </w:rPr>
      </w:pPr>
    </w:p>
    <w:p w14:paraId="1294BDD2" w14:textId="77777777" w:rsidR="00D1766C" w:rsidRDefault="00D1766C" w:rsidP="00650E45">
      <w:pPr>
        <w:pStyle w:val="Default"/>
        <w:ind w:left="1080"/>
        <w:rPr>
          <w:sz w:val="22"/>
          <w:szCs w:val="22"/>
        </w:rPr>
      </w:pPr>
      <w:r w:rsidRPr="00650E45">
        <w:rPr>
          <w:sz w:val="22"/>
          <w:szCs w:val="22"/>
        </w:rPr>
        <w:t>For an Option (A) Generating Facility in the current Interconnection Study Cycle which either was allocated less TP Deliverability than requested or does not desire to accept the amount allocated the Interconnection Customer shall selec</w:t>
      </w:r>
      <w:r w:rsidR="00650E45">
        <w:rPr>
          <w:sz w:val="22"/>
          <w:szCs w:val="22"/>
        </w:rPr>
        <w:t>t one of the following options:</w:t>
      </w:r>
    </w:p>
    <w:p w14:paraId="6F42DA88" w14:textId="77777777" w:rsidR="00650E45" w:rsidRPr="00650E45" w:rsidRDefault="00650E45" w:rsidP="00650E45">
      <w:pPr>
        <w:pStyle w:val="Default"/>
        <w:ind w:left="1080"/>
        <w:rPr>
          <w:sz w:val="22"/>
          <w:szCs w:val="22"/>
        </w:rPr>
      </w:pPr>
    </w:p>
    <w:p w14:paraId="72C68AEA" w14:textId="77777777" w:rsidR="00D1766C" w:rsidRDefault="00D1766C" w:rsidP="00C813F6">
      <w:pPr>
        <w:pStyle w:val="Default"/>
        <w:numPr>
          <w:ilvl w:val="2"/>
          <w:numId w:val="36"/>
        </w:numPr>
        <w:ind w:hanging="540"/>
        <w:rPr>
          <w:sz w:val="22"/>
          <w:szCs w:val="22"/>
        </w:rPr>
      </w:pPr>
      <w:r w:rsidRPr="00650E45">
        <w:rPr>
          <w:sz w:val="22"/>
          <w:szCs w:val="22"/>
        </w:rPr>
        <w:t>Withdraw its Interconnection Request</w:t>
      </w:r>
      <w:r w:rsidR="00650E45">
        <w:rPr>
          <w:sz w:val="22"/>
          <w:szCs w:val="22"/>
        </w:rPr>
        <w:t>;</w:t>
      </w:r>
      <w:r w:rsidRPr="00650E45">
        <w:rPr>
          <w:sz w:val="22"/>
          <w:szCs w:val="22"/>
        </w:rPr>
        <w:t xml:space="preserve"> </w:t>
      </w:r>
      <w:r w:rsidR="004710ED">
        <w:rPr>
          <w:sz w:val="22"/>
          <w:szCs w:val="22"/>
        </w:rPr>
        <w:t>or</w:t>
      </w:r>
    </w:p>
    <w:p w14:paraId="45CC286C" w14:textId="77777777" w:rsidR="00650E45" w:rsidRPr="00650E45" w:rsidRDefault="00650E45" w:rsidP="00A00F87">
      <w:pPr>
        <w:pStyle w:val="Default"/>
        <w:ind w:left="1980" w:hanging="540"/>
        <w:rPr>
          <w:sz w:val="22"/>
          <w:szCs w:val="22"/>
        </w:rPr>
      </w:pPr>
    </w:p>
    <w:p w14:paraId="443782FD" w14:textId="77777777" w:rsidR="00D1766C" w:rsidRDefault="004710ED" w:rsidP="00C813F6">
      <w:pPr>
        <w:pStyle w:val="Default"/>
        <w:numPr>
          <w:ilvl w:val="2"/>
          <w:numId w:val="36"/>
        </w:numPr>
        <w:ind w:hanging="540"/>
        <w:rPr>
          <w:sz w:val="22"/>
          <w:szCs w:val="22"/>
        </w:rPr>
      </w:pPr>
      <w:r>
        <w:rPr>
          <w:sz w:val="22"/>
          <w:szCs w:val="22"/>
        </w:rPr>
        <w:t>Decline any allocated TP Deliverability amount and e</w:t>
      </w:r>
      <w:r w:rsidR="00D1766C" w:rsidRPr="00650E45">
        <w:rPr>
          <w:sz w:val="22"/>
          <w:szCs w:val="22"/>
        </w:rPr>
        <w:t>nter into a</w:t>
      </w:r>
      <w:r>
        <w:rPr>
          <w:sz w:val="22"/>
          <w:szCs w:val="22"/>
        </w:rPr>
        <w:t xml:space="preserve"> </w:t>
      </w:r>
      <w:r w:rsidR="00D1766C" w:rsidRPr="00650E45">
        <w:rPr>
          <w:sz w:val="22"/>
          <w:szCs w:val="22"/>
        </w:rPr>
        <w:t>GIA</w:t>
      </w:r>
      <w:r>
        <w:rPr>
          <w:sz w:val="22"/>
          <w:szCs w:val="22"/>
        </w:rPr>
        <w:t xml:space="preserve"> </w:t>
      </w:r>
      <w:r w:rsidR="00E457D8">
        <w:rPr>
          <w:sz w:val="22"/>
          <w:szCs w:val="22"/>
        </w:rPr>
        <w:t xml:space="preserve">for Energy-Only Deliverability Status </w:t>
      </w:r>
      <w:r>
        <w:rPr>
          <w:sz w:val="22"/>
          <w:szCs w:val="22"/>
        </w:rPr>
        <w:t xml:space="preserve">for the entire </w:t>
      </w:r>
      <w:r w:rsidR="0019604E">
        <w:rPr>
          <w:sz w:val="22"/>
          <w:szCs w:val="22"/>
        </w:rPr>
        <w:t>Generating F</w:t>
      </w:r>
      <w:r>
        <w:rPr>
          <w:sz w:val="22"/>
          <w:szCs w:val="22"/>
        </w:rPr>
        <w:t>acility</w:t>
      </w:r>
      <w:r w:rsidR="00D1766C" w:rsidRPr="00650E45">
        <w:rPr>
          <w:sz w:val="22"/>
          <w:szCs w:val="22"/>
        </w:rPr>
        <w:t xml:space="preserve">. </w:t>
      </w:r>
      <w:r w:rsidR="00650E45">
        <w:rPr>
          <w:sz w:val="22"/>
          <w:szCs w:val="22"/>
        </w:rPr>
        <w:t xml:space="preserve"> </w:t>
      </w:r>
      <w:r w:rsidR="00D1766C" w:rsidRPr="00650E45">
        <w:rPr>
          <w:sz w:val="22"/>
          <w:szCs w:val="22"/>
        </w:rPr>
        <w:t>In such circumstances, upon execution of the GIA, any Interconnection Financial Security shall be adjusted to remove the obligation for Interconnection Financi</w:t>
      </w:r>
      <w:r w:rsidR="00650E45">
        <w:rPr>
          <w:sz w:val="22"/>
          <w:szCs w:val="22"/>
        </w:rPr>
        <w:t>al Security pertaining to LDNUs; or</w:t>
      </w:r>
    </w:p>
    <w:p w14:paraId="20A8EFE4" w14:textId="77777777" w:rsidR="00650E45" w:rsidRPr="00650E45" w:rsidRDefault="00650E45" w:rsidP="00A00F87">
      <w:pPr>
        <w:pStyle w:val="Default"/>
        <w:ind w:left="1980" w:hanging="540"/>
        <w:rPr>
          <w:sz w:val="22"/>
          <w:szCs w:val="22"/>
        </w:rPr>
      </w:pPr>
    </w:p>
    <w:p w14:paraId="0C07B85A" w14:textId="77777777" w:rsidR="004710ED" w:rsidRDefault="00D1766C" w:rsidP="00C813F6">
      <w:pPr>
        <w:numPr>
          <w:ilvl w:val="2"/>
          <w:numId w:val="36"/>
        </w:numPr>
        <w:ind w:hanging="540"/>
        <w:rPr>
          <w:rFonts w:ascii="Arial" w:hAnsi="Arial" w:cs="Arial"/>
          <w:sz w:val="22"/>
          <w:szCs w:val="22"/>
          <w:lang w:eastAsia="x-none"/>
        </w:rPr>
      </w:pPr>
      <w:r w:rsidRPr="00650E45">
        <w:rPr>
          <w:rFonts w:ascii="Arial" w:hAnsi="Arial" w:cs="Arial"/>
          <w:sz w:val="22"/>
          <w:szCs w:val="22"/>
        </w:rPr>
        <w:t xml:space="preserve">Park the Interconnection Request; in which case the Interconnection Request may remain in the Interconnection queue until the next allocation of TP Deliverability in which it may participate in accordance with the requirements of </w:t>
      </w:r>
      <w:r w:rsidR="00650E45">
        <w:rPr>
          <w:rFonts w:ascii="Arial" w:hAnsi="Arial" w:cs="Arial"/>
          <w:sz w:val="22"/>
          <w:szCs w:val="22"/>
        </w:rPr>
        <w:t xml:space="preserve">GIDAP </w:t>
      </w:r>
      <w:r w:rsidRPr="00650E45">
        <w:rPr>
          <w:rFonts w:ascii="Arial" w:hAnsi="Arial" w:cs="Arial"/>
          <w:sz w:val="22"/>
          <w:szCs w:val="22"/>
        </w:rPr>
        <w:t xml:space="preserve">Section </w:t>
      </w:r>
      <w:r w:rsidRPr="0044105B">
        <w:rPr>
          <w:rFonts w:ascii="Arial" w:hAnsi="Arial" w:cs="Arial"/>
          <w:sz w:val="22"/>
          <w:szCs w:val="22"/>
        </w:rPr>
        <w:t>8.9.</w:t>
      </w:r>
      <w:r w:rsidR="00650E45" w:rsidRPr="0044105B">
        <w:rPr>
          <w:rFonts w:ascii="Arial" w:hAnsi="Arial" w:cs="Arial"/>
          <w:sz w:val="22"/>
          <w:szCs w:val="22"/>
        </w:rPr>
        <w:t>2</w:t>
      </w:r>
      <w:r w:rsidR="00583046" w:rsidRPr="0044105B">
        <w:rPr>
          <w:rStyle w:val="FootnoteReference"/>
          <w:rFonts w:ascii="Arial" w:hAnsi="Arial" w:cs="Arial"/>
          <w:sz w:val="22"/>
          <w:szCs w:val="22"/>
        </w:rPr>
        <w:footnoteReference w:id="50"/>
      </w:r>
      <w:r w:rsidR="00650E45">
        <w:rPr>
          <w:rFonts w:ascii="Arial" w:hAnsi="Arial" w:cs="Arial"/>
          <w:sz w:val="22"/>
          <w:szCs w:val="22"/>
        </w:rPr>
        <w:t xml:space="preserve"> and GIDAP BPM Section 6.2.9.4</w:t>
      </w:r>
      <w:r w:rsidRPr="00650E45">
        <w:rPr>
          <w:rFonts w:ascii="Arial" w:hAnsi="Arial" w:cs="Arial"/>
          <w:sz w:val="22"/>
          <w:szCs w:val="22"/>
        </w:rPr>
        <w:t xml:space="preserve">. </w:t>
      </w:r>
      <w:r w:rsidR="004710ED">
        <w:rPr>
          <w:rFonts w:ascii="Arial" w:hAnsi="Arial" w:cs="Arial"/>
          <w:sz w:val="22"/>
          <w:szCs w:val="22"/>
        </w:rPr>
        <w:t>Under this option</w:t>
      </w:r>
      <w:r w:rsidR="0019604E">
        <w:rPr>
          <w:rFonts w:ascii="Arial" w:hAnsi="Arial" w:cs="Arial"/>
          <w:sz w:val="22"/>
          <w:szCs w:val="22"/>
        </w:rPr>
        <w:t>,</w:t>
      </w:r>
      <w:r w:rsidR="004710ED">
        <w:rPr>
          <w:rFonts w:ascii="Arial" w:hAnsi="Arial" w:cs="Arial"/>
          <w:sz w:val="22"/>
          <w:szCs w:val="22"/>
        </w:rPr>
        <w:t xml:space="preserve">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w:t>
      </w:r>
      <w:r w:rsidR="0019604E">
        <w:rPr>
          <w:rFonts w:ascii="Arial" w:hAnsi="Arial" w:cs="Arial"/>
          <w:sz w:val="22"/>
          <w:szCs w:val="22"/>
        </w:rPr>
        <w:t xml:space="preserve">GIDAP BPM Section </w:t>
      </w:r>
      <w:r w:rsidR="004710ED">
        <w:rPr>
          <w:rFonts w:ascii="Arial" w:hAnsi="Arial" w:cs="Arial"/>
          <w:sz w:val="22"/>
          <w:szCs w:val="22"/>
        </w:rPr>
        <w:t xml:space="preserve">6.2.9.7(iii). </w:t>
      </w:r>
      <w:r w:rsidRPr="00650E45">
        <w:rPr>
          <w:rFonts w:ascii="Arial" w:hAnsi="Arial" w:cs="Arial"/>
          <w:sz w:val="22"/>
          <w:szCs w:val="22"/>
        </w:rPr>
        <w:t xml:space="preserve">Parking an Interconnection Request does not confer a preference </w:t>
      </w:r>
      <w:r w:rsidR="004710ED">
        <w:rPr>
          <w:rFonts w:ascii="Arial" w:hAnsi="Arial" w:cs="Arial"/>
          <w:sz w:val="22"/>
          <w:szCs w:val="22"/>
        </w:rPr>
        <w:t>relative</w:t>
      </w:r>
      <w:r w:rsidRPr="00650E45">
        <w:rPr>
          <w:rFonts w:ascii="Arial" w:hAnsi="Arial" w:cs="Arial"/>
          <w:sz w:val="22"/>
          <w:szCs w:val="22"/>
        </w:rPr>
        <w:t xml:space="preserve"> to any other Interconnection Request with respect to allocation of TP Deliverability</w:t>
      </w:r>
      <w:r w:rsidR="004710ED">
        <w:rPr>
          <w:rFonts w:ascii="Arial" w:hAnsi="Arial" w:cs="Arial"/>
          <w:sz w:val="22"/>
          <w:szCs w:val="22"/>
        </w:rPr>
        <w:t>; or</w:t>
      </w:r>
    </w:p>
    <w:p w14:paraId="1F3802DA" w14:textId="77777777" w:rsidR="004710ED" w:rsidRDefault="004710ED" w:rsidP="005D7825">
      <w:pPr>
        <w:pStyle w:val="ListParagraph"/>
        <w:spacing w:before="0" w:after="0"/>
        <w:rPr>
          <w:rFonts w:cs="Arial"/>
          <w:szCs w:val="22"/>
          <w:lang w:eastAsia="x-none"/>
        </w:rPr>
      </w:pPr>
    </w:p>
    <w:p w14:paraId="42D23AD7" w14:textId="77777777" w:rsidR="00D1766C" w:rsidRPr="004710ED" w:rsidRDefault="004710ED" w:rsidP="004710ED">
      <w:pPr>
        <w:numPr>
          <w:ilvl w:val="2"/>
          <w:numId w:val="36"/>
        </w:numPr>
        <w:ind w:hanging="540"/>
        <w:rPr>
          <w:rFonts w:ascii="Arial" w:hAnsi="Arial" w:cs="Arial"/>
          <w:sz w:val="22"/>
          <w:szCs w:val="22"/>
          <w:lang w:eastAsia="x-none"/>
        </w:rPr>
      </w:pPr>
      <w:r>
        <w:rPr>
          <w:rFonts w:ascii="Arial" w:hAnsi="Arial" w:cs="Arial"/>
          <w:sz w:val="22"/>
          <w:szCs w:val="22"/>
        </w:rPr>
        <w:t xml:space="preserve">Elect one of the other options available under </w:t>
      </w:r>
      <w:r w:rsidR="0019604E">
        <w:rPr>
          <w:rFonts w:ascii="Arial" w:hAnsi="Arial" w:cs="Arial"/>
          <w:sz w:val="22"/>
          <w:szCs w:val="22"/>
        </w:rPr>
        <w:t>GIDAP BPM S</w:t>
      </w:r>
      <w:r>
        <w:rPr>
          <w:rFonts w:ascii="Arial" w:hAnsi="Arial" w:cs="Arial"/>
          <w:sz w:val="22"/>
          <w:szCs w:val="22"/>
        </w:rPr>
        <w:t>ection 6.2.9.7</w:t>
      </w:r>
      <w:r w:rsidR="00D1766C" w:rsidRPr="004710ED">
        <w:rPr>
          <w:rFonts w:ascii="Arial" w:hAnsi="Arial" w:cs="Arial"/>
          <w:sz w:val="22"/>
          <w:szCs w:val="22"/>
        </w:rPr>
        <w:t>.</w:t>
      </w:r>
    </w:p>
    <w:p w14:paraId="16281530" w14:textId="77777777" w:rsidR="00D1766C" w:rsidRPr="00650E45" w:rsidRDefault="00D1766C" w:rsidP="00D1766C">
      <w:pPr>
        <w:rPr>
          <w:rFonts w:ascii="Arial" w:hAnsi="Arial" w:cs="Arial"/>
          <w:sz w:val="22"/>
          <w:szCs w:val="22"/>
          <w:lang w:eastAsia="x-none"/>
        </w:rPr>
      </w:pPr>
    </w:p>
    <w:p w14:paraId="1AC18611" w14:textId="77777777" w:rsidR="004C0449" w:rsidRDefault="004C0449" w:rsidP="00FC14DD">
      <w:pPr>
        <w:pStyle w:val="Heading4"/>
        <w:ind w:left="2160"/>
        <w:rPr>
          <w:lang w:val="en-US"/>
        </w:rPr>
      </w:pPr>
      <w:bookmarkStart w:id="84" w:name="_Toc350752815"/>
      <w:r>
        <w:t>Partial Allocations of Transmission Based Deliverability to Option (A) and Option (B) Generating Facilities</w:t>
      </w:r>
      <w:r w:rsidR="00807B2A">
        <w:rPr>
          <w:rStyle w:val="FootnoteReference"/>
        </w:rPr>
        <w:footnoteReference w:id="51"/>
      </w:r>
      <w:bookmarkEnd w:id="84"/>
    </w:p>
    <w:p w14:paraId="0D40F36D" w14:textId="77777777" w:rsidR="00650E45" w:rsidRPr="00650E45" w:rsidRDefault="00650E45" w:rsidP="00650E45">
      <w:pPr>
        <w:rPr>
          <w:lang w:eastAsia="x-none"/>
        </w:rPr>
      </w:pPr>
    </w:p>
    <w:p w14:paraId="0FC74763" w14:textId="77777777" w:rsidR="00807B2A" w:rsidRDefault="00807B2A" w:rsidP="00650E45">
      <w:pPr>
        <w:pStyle w:val="Default"/>
        <w:spacing w:line="276" w:lineRule="auto"/>
        <w:ind w:left="1080"/>
        <w:rPr>
          <w:sz w:val="22"/>
          <w:szCs w:val="22"/>
        </w:rPr>
      </w:pPr>
      <w:r w:rsidRPr="00650E45">
        <w:rPr>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6B0A4993" w14:textId="77777777" w:rsidR="0019604E" w:rsidRPr="00650E45" w:rsidRDefault="0019604E" w:rsidP="00650E45">
      <w:pPr>
        <w:pStyle w:val="Default"/>
        <w:spacing w:line="276" w:lineRule="auto"/>
        <w:ind w:left="1080"/>
        <w:rPr>
          <w:sz w:val="22"/>
          <w:szCs w:val="22"/>
        </w:rPr>
      </w:pPr>
    </w:p>
    <w:p w14:paraId="04B5777B" w14:textId="77777777" w:rsidR="00A00F87" w:rsidRDefault="00807B2A" w:rsidP="00C813F6">
      <w:pPr>
        <w:pStyle w:val="Default"/>
        <w:numPr>
          <w:ilvl w:val="0"/>
          <w:numId w:val="42"/>
        </w:numPr>
        <w:spacing w:line="276" w:lineRule="auto"/>
        <w:ind w:left="1980" w:hanging="540"/>
        <w:rPr>
          <w:sz w:val="22"/>
          <w:szCs w:val="22"/>
        </w:rPr>
      </w:pPr>
      <w:r w:rsidRPr="00650E45">
        <w:rPr>
          <w:sz w:val="22"/>
          <w:szCs w:val="22"/>
        </w:rPr>
        <w:t>Accept the allocated amount of TP Deliverability and reduce the MW generating capacity of the proposed Generating Facility such that the allocated amount of TP Deliverability will provide Full Capacity Deliverability Status to the reduced generating capacity;</w:t>
      </w:r>
      <w:r w:rsidR="004710ED">
        <w:rPr>
          <w:sz w:val="22"/>
          <w:szCs w:val="22"/>
        </w:rPr>
        <w:t xml:space="preserve"> or</w:t>
      </w:r>
    </w:p>
    <w:p w14:paraId="40B54C87" w14:textId="77777777" w:rsidR="00807B2A" w:rsidRPr="00650E45" w:rsidRDefault="00807B2A" w:rsidP="00A00F87">
      <w:pPr>
        <w:pStyle w:val="Default"/>
        <w:spacing w:line="276" w:lineRule="auto"/>
        <w:ind w:left="1980" w:hanging="540"/>
        <w:rPr>
          <w:sz w:val="22"/>
          <w:szCs w:val="22"/>
        </w:rPr>
      </w:pPr>
      <w:r w:rsidRPr="00650E45">
        <w:rPr>
          <w:sz w:val="22"/>
          <w:szCs w:val="22"/>
        </w:rPr>
        <w:t xml:space="preserve"> </w:t>
      </w:r>
    </w:p>
    <w:p w14:paraId="06459C48" w14:textId="77777777" w:rsidR="00807B2A" w:rsidRDefault="00807B2A" w:rsidP="00C813F6">
      <w:pPr>
        <w:pStyle w:val="Default"/>
        <w:numPr>
          <w:ilvl w:val="0"/>
          <w:numId w:val="42"/>
        </w:numPr>
        <w:spacing w:line="276" w:lineRule="auto"/>
        <w:ind w:left="1980" w:hanging="540"/>
        <w:rPr>
          <w:sz w:val="22"/>
          <w:szCs w:val="22"/>
        </w:rPr>
      </w:pPr>
      <w:r w:rsidRPr="00650E45">
        <w:rPr>
          <w:sz w:val="22"/>
          <w:szCs w:val="22"/>
        </w:rPr>
        <w:t>Accept the allocated amount of TP Deliverability and adjust the Deliverability status of the proposed Generating Facility to achieve Partial Capacity Deliverability corresponding to t</w:t>
      </w:r>
      <w:r w:rsidR="00A00F87">
        <w:rPr>
          <w:sz w:val="22"/>
          <w:szCs w:val="22"/>
        </w:rPr>
        <w:t>he allocated TP Deliverability;</w:t>
      </w:r>
    </w:p>
    <w:p w14:paraId="37892357" w14:textId="77777777" w:rsidR="00A00F87" w:rsidRPr="00650E45" w:rsidRDefault="00A00F87" w:rsidP="00A00F87">
      <w:pPr>
        <w:pStyle w:val="Default"/>
        <w:spacing w:line="276" w:lineRule="auto"/>
        <w:ind w:left="1980" w:hanging="540"/>
        <w:rPr>
          <w:sz w:val="22"/>
          <w:szCs w:val="22"/>
        </w:rPr>
      </w:pPr>
    </w:p>
    <w:p w14:paraId="231D8864" w14:textId="77777777" w:rsidR="00807B2A" w:rsidRDefault="00807B2A" w:rsidP="00C813F6">
      <w:pPr>
        <w:pStyle w:val="Default"/>
        <w:numPr>
          <w:ilvl w:val="0"/>
          <w:numId w:val="42"/>
        </w:numPr>
        <w:spacing w:line="276" w:lineRule="auto"/>
        <w:ind w:left="1980" w:hanging="540"/>
        <w:rPr>
          <w:sz w:val="22"/>
          <w:szCs w:val="22"/>
        </w:rPr>
      </w:pPr>
      <w:r w:rsidRPr="00650E45">
        <w:rPr>
          <w:sz w:val="22"/>
          <w:szCs w:val="22"/>
        </w:rPr>
        <w:t xml:space="preserve">For </w:t>
      </w:r>
      <w:r w:rsidR="004710ED">
        <w:rPr>
          <w:sz w:val="22"/>
          <w:szCs w:val="22"/>
        </w:rPr>
        <w:t xml:space="preserve">an </w:t>
      </w:r>
      <w:r w:rsidRPr="00650E45">
        <w:rPr>
          <w:sz w:val="22"/>
          <w:szCs w:val="22"/>
        </w:rPr>
        <w:t>Option (A) Generating Facilit</w:t>
      </w:r>
      <w:r w:rsidR="004710ED">
        <w:rPr>
          <w:sz w:val="22"/>
          <w:szCs w:val="22"/>
        </w:rPr>
        <w:t>y</w:t>
      </w:r>
      <w:r w:rsidRPr="00650E45">
        <w:rPr>
          <w:sz w:val="22"/>
          <w:szCs w:val="22"/>
        </w:rPr>
        <w:t xml:space="preserve">, accept the allocated amount of TP Deliverability and seek additional TP Deliverability for the remainder of the requested Deliverability of the Interconnection Request in the next allocation cycle. </w:t>
      </w:r>
      <w:r w:rsidR="00A00F87">
        <w:rPr>
          <w:sz w:val="22"/>
          <w:szCs w:val="22"/>
        </w:rPr>
        <w:t xml:space="preserve"> </w:t>
      </w:r>
      <w:r w:rsidRPr="00650E45">
        <w:rPr>
          <w:sz w:val="22"/>
          <w:szCs w:val="22"/>
        </w:rPr>
        <w:t>In such instance, the Interconnection Customer shall execute a GIA for the entire Generating Facility having Partial Capacity Deliverability corresponding to the allocated amount of TP Deliverability.</w:t>
      </w:r>
      <w:r w:rsidR="00A00F87">
        <w:rPr>
          <w:sz w:val="22"/>
          <w:szCs w:val="22"/>
        </w:rPr>
        <w:t xml:space="preserve"> </w:t>
      </w:r>
      <w:r w:rsidRPr="00650E45">
        <w:rPr>
          <w:sz w:val="22"/>
          <w:szCs w:val="22"/>
        </w:rPr>
        <w:t xml:space="preserve"> Following the next cycle of TP Deliverability allocation, the GIA shall be amended as needed to adjust its Deliverability status to reflect any additional allocation of TP Deliverability. </w:t>
      </w:r>
      <w:r w:rsidR="00A00F87">
        <w:rPr>
          <w:sz w:val="22"/>
          <w:szCs w:val="22"/>
        </w:rPr>
        <w:t xml:space="preserve"> </w:t>
      </w:r>
      <w:r w:rsidRPr="00650E45">
        <w:rPr>
          <w:sz w:val="22"/>
          <w:szCs w:val="22"/>
        </w:rPr>
        <w:t xml:space="preserve">At </w:t>
      </w:r>
      <w:r w:rsidR="004710ED" w:rsidRPr="00650E45">
        <w:rPr>
          <w:sz w:val="22"/>
          <w:szCs w:val="22"/>
        </w:rPr>
        <w:t>th</w:t>
      </w:r>
      <w:r w:rsidR="004710ED">
        <w:rPr>
          <w:sz w:val="22"/>
          <w:szCs w:val="22"/>
        </w:rPr>
        <w:t>e same</w:t>
      </w:r>
      <w:r w:rsidR="004710ED" w:rsidRPr="00650E45">
        <w:rPr>
          <w:sz w:val="22"/>
          <w:szCs w:val="22"/>
        </w:rPr>
        <w:t xml:space="preserve"> </w:t>
      </w:r>
      <w:r w:rsidRPr="00650E45">
        <w:rPr>
          <w:sz w:val="22"/>
          <w:szCs w:val="22"/>
        </w:rPr>
        <w:t xml:space="preserve">time the Interconnection Customer may also adopt options (i) or (ii) above based on the final amount of TP Deliverability allocated to the Generating Facility. </w:t>
      </w:r>
      <w:r w:rsidR="00A00F87">
        <w:rPr>
          <w:sz w:val="22"/>
          <w:szCs w:val="22"/>
        </w:rPr>
        <w:t xml:space="preserve"> </w:t>
      </w:r>
      <w:r w:rsidRPr="00650E45">
        <w:rPr>
          <w:sz w:val="22"/>
          <w:szCs w:val="22"/>
        </w:rPr>
        <w:t>There will be no further opportunity for this Generating Facility to participate in any subsequent cycle of T</w:t>
      </w:r>
      <w:r w:rsidR="00A00F87">
        <w:rPr>
          <w:sz w:val="22"/>
          <w:szCs w:val="22"/>
        </w:rPr>
        <w:t>P Deliverability allocation; or</w:t>
      </w:r>
    </w:p>
    <w:p w14:paraId="3F061841" w14:textId="77777777" w:rsidR="00A00F87" w:rsidRPr="00650E45" w:rsidRDefault="00A00F87" w:rsidP="00A00F87">
      <w:pPr>
        <w:pStyle w:val="Default"/>
        <w:spacing w:line="276" w:lineRule="auto"/>
        <w:ind w:left="1980" w:hanging="540"/>
        <w:rPr>
          <w:sz w:val="22"/>
          <w:szCs w:val="22"/>
        </w:rPr>
      </w:pPr>
    </w:p>
    <w:p w14:paraId="67DD4ABB" w14:textId="77777777" w:rsidR="00D1766C" w:rsidRDefault="00807B2A" w:rsidP="00C813F6">
      <w:pPr>
        <w:numPr>
          <w:ilvl w:val="0"/>
          <w:numId w:val="42"/>
        </w:numPr>
        <w:spacing w:line="276" w:lineRule="auto"/>
        <w:ind w:left="1980" w:hanging="540"/>
        <w:rPr>
          <w:rFonts w:ascii="Arial" w:hAnsi="Arial" w:cs="Arial"/>
          <w:sz w:val="22"/>
          <w:szCs w:val="22"/>
        </w:rPr>
      </w:pPr>
      <w:r w:rsidRPr="00650E45">
        <w:rPr>
          <w:rFonts w:ascii="Arial" w:hAnsi="Arial" w:cs="Arial"/>
          <w:sz w:val="22"/>
          <w:szCs w:val="22"/>
        </w:rPr>
        <w:t>Decline the allocated amount of TP Deliverability and either withdraw the Interconnection Request or convert to Energy</w:t>
      </w:r>
      <w:r w:rsidR="00E457D8">
        <w:rPr>
          <w:rFonts w:ascii="Arial" w:hAnsi="Arial" w:cs="Arial"/>
          <w:sz w:val="22"/>
          <w:szCs w:val="22"/>
        </w:rPr>
        <w:t>-</w:t>
      </w:r>
      <w:r w:rsidRPr="00650E45">
        <w:rPr>
          <w:rFonts w:ascii="Arial" w:hAnsi="Arial" w:cs="Arial"/>
          <w:sz w:val="22"/>
          <w:szCs w:val="22"/>
        </w:rPr>
        <w:t>Only Deliverability Status.</w:t>
      </w:r>
      <w:r w:rsidR="00A00F87">
        <w:rPr>
          <w:rFonts w:ascii="Arial" w:hAnsi="Arial" w:cs="Arial"/>
          <w:sz w:val="22"/>
          <w:szCs w:val="22"/>
        </w:rPr>
        <w:t xml:space="preserve"> </w:t>
      </w:r>
      <w:r w:rsidRPr="00650E45">
        <w:rPr>
          <w:rFonts w:ascii="Arial" w:hAnsi="Arial" w:cs="Arial"/>
          <w:sz w:val="22"/>
          <w:szCs w:val="22"/>
        </w:rPr>
        <w:t xml:space="preserve"> </w:t>
      </w:r>
      <w:r w:rsidR="004710ED">
        <w:rPr>
          <w:rFonts w:ascii="Arial" w:hAnsi="Arial" w:cs="Arial"/>
          <w:sz w:val="22"/>
          <w:szCs w:val="22"/>
        </w:rPr>
        <w:t xml:space="preserve">In accordance with </w:t>
      </w:r>
      <w:r w:rsidR="0019604E">
        <w:rPr>
          <w:rFonts w:ascii="Arial" w:hAnsi="Arial" w:cs="Arial"/>
          <w:sz w:val="22"/>
          <w:szCs w:val="22"/>
        </w:rPr>
        <w:t xml:space="preserve">GIDAP BPM </w:t>
      </w:r>
      <w:r w:rsidR="00E457D8">
        <w:rPr>
          <w:rFonts w:ascii="Arial" w:hAnsi="Arial" w:cs="Arial"/>
          <w:sz w:val="22"/>
          <w:szCs w:val="22"/>
        </w:rPr>
        <w:t>S</w:t>
      </w:r>
      <w:r w:rsidR="004710ED">
        <w:rPr>
          <w:rFonts w:ascii="Arial" w:hAnsi="Arial" w:cs="Arial"/>
          <w:sz w:val="22"/>
          <w:szCs w:val="22"/>
        </w:rPr>
        <w:t>ection 6.9.2.6(3), a</w:t>
      </w:r>
      <w:r w:rsidRPr="00650E45">
        <w:rPr>
          <w:rFonts w:ascii="Arial" w:hAnsi="Arial" w:cs="Arial"/>
          <w:sz w:val="22"/>
          <w:szCs w:val="22"/>
        </w:rPr>
        <w:t>n Interconnection Customer having an Option (A) Generating Facility that has not previously parked may decline the allocation of TP Deliverability and park until the next cycle of TP Deliverability allocation in the next Interconnection Study Cycle.</w:t>
      </w:r>
    </w:p>
    <w:p w14:paraId="2F88CEF6" w14:textId="77777777" w:rsidR="00650E45" w:rsidRPr="00650E45" w:rsidRDefault="00650E45" w:rsidP="00650E45">
      <w:pPr>
        <w:spacing w:line="276" w:lineRule="auto"/>
        <w:ind w:left="1080"/>
        <w:rPr>
          <w:rFonts w:ascii="Arial" w:hAnsi="Arial" w:cs="Arial"/>
          <w:sz w:val="22"/>
          <w:szCs w:val="22"/>
          <w:lang w:eastAsia="x-none"/>
        </w:rPr>
      </w:pPr>
    </w:p>
    <w:p w14:paraId="2E7883D7" w14:textId="77777777" w:rsidR="004C0449" w:rsidRDefault="004C0449" w:rsidP="00FC14DD">
      <w:pPr>
        <w:pStyle w:val="Heading4"/>
        <w:ind w:left="2160"/>
        <w:rPr>
          <w:lang w:val="en-US"/>
        </w:rPr>
      </w:pPr>
      <w:bookmarkStart w:id="85" w:name="_Toc350752816"/>
      <w:r>
        <w:t>Declining TP Deliverability Allocation</w:t>
      </w:r>
      <w:r w:rsidR="00807B2A">
        <w:rPr>
          <w:rStyle w:val="FootnoteReference"/>
        </w:rPr>
        <w:footnoteReference w:id="52"/>
      </w:r>
      <w:bookmarkEnd w:id="85"/>
    </w:p>
    <w:p w14:paraId="6066AC17" w14:textId="77777777" w:rsidR="00807B2A" w:rsidRDefault="00807B2A" w:rsidP="00807B2A">
      <w:pPr>
        <w:rPr>
          <w:lang w:eastAsia="x-none"/>
        </w:rPr>
      </w:pPr>
    </w:p>
    <w:p w14:paraId="5DE4D827" w14:textId="77777777" w:rsidR="00807B2A" w:rsidRPr="00A00F87" w:rsidRDefault="00807B2A" w:rsidP="00A00F87">
      <w:pPr>
        <w:spacing w:line="276" w:lineRule="auto"/>
        <w:ind w:left="1080"/>
        <w:rPr>
          <w:rFonts w:ascii="Arial" w:eastAsia="Calibri" w:hAnsi="Arial" w:cs="Arial"/>
          <w:color w:val="000000"/>
          <w:sz w:val="22"/>
          <w:szCs w:val="22"/>
        </w:rPr>
      </w:pPr>
      <w:r w:rsidRPr="00A00F87">
        <w:rPr>
          <w:rFonts w:ascii="Arial" w:eastAsia="Calibri" w:hAnsi="Arial" w:cs="Arial"/>
          <w:color w:val="000000"/>
          <w:sz w:val="22"/>
          <w:szCs w:val="22"/>
        </w:rPr>
        <w:t xml:space="preserve">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w:t>
      </w:r>
      <w:r w:rsidR="00A00F87">
        <w:rPr>
          <w:rFonts w:ascii="Arial" w:eastAsia="Calibri" w:hAnsi="Arial" w:cs="Arial"/>
          <w:color w:val="000000"/>
          <w:sz w:val="22"/>
          <w:szCs w:val="22"/>
        </w:rPr>
        <w:t xml:space="preserve">GIDAP </w:t>
      </w:r>
      <w:r w:rsidRPr="00A00F87">
        <w:rPr>
          <w:rFonts w:ascii="Arial" w:eastAsia="Calibri" w:hAnsi="Arial" w:cs="Arial"/>
          <w:color w:val="000000"/>
          <w:sz w:val="22"/>
          <w:szCs w:val="22"/>
        </w:rPr>
        <w:t>Section 8.9.4(3)</w:t>
      </w:r>
      <w:r w:rsidR="00A00F87">
        <w:rPr>
          <w:rFonts w:ascii="Arial" w:eastAsia="Calibri" w:hAnsi="Arial" w:cs="Arial"/>
          <w:color w:val="000000"/>
          <w:sz w:val="22"/>
          <w:szCs w:val="22"/>
        </w:rPr>
        <w:t xml:space="preserve"> and GIDAP BPM Section 6.2.9.6(3)</w:t>
      </w:r>
      <w:r w:rsidRPr="00A00F87">
        <w:rPr>
          <w:rFonts w:ascii="Arial" w:eastAsia="Calibri" w:hAnsi="Arial" w:cs="Arial"/>
          <w:color w:val="000000"/>
          <w:sz w:val="22"/>
          <w:szCs w:val="22"/>
        </w:rPr>
        <w:t>.</w:t>
      </w:r>
    </w:p>
    <w:p w14:paraId="2F453C4A" w14:textId="77777777" w:rsidR="004C0449" w:rsidRPr="00807A98" w:rsidRDefault="004C0449" w:rsidP="00FC14DD">
      <w:pPr>
        <w:pStyle w:val="Heading4"/>
        <w:ind w:left="2070"/>
        <w:rPr>
          <w:lang w:val="en-US"/>
        </w:rPr>
      </w:pPr>
      <w:bookmarkStart w:id="86" w:name="_Toc350752817"/>
      <w:r w:rsidRPr="00807A98">
        <w:t>Required Customer Response to TP Deliverability Allocation</w:t>
      </w:r>
      <w:r w:rsidR="0019604E">
        <w:rPr>
          <w:rStyle w:val="FootnoteReference"/>
        </w:rPr>
        <w:footnoteReference w:id="53"/>
      </w:r>
      <w:bookmarkEnd w:id="86"/>
    </w:p>
    <w:p w14:paraId="0E26C0D9" w14:textId="77777777" w:rsidR="009E313D" w:rsidRDefault="009E313D" w:rsidP="009E313D">
      <w:pPr>
        <w:rPr>
          <w:highlight w:val="yellow"/>
          <w:lang w:eastAsia="x-none"/>
        </w:rPr>
      </w:pPr>
    </w:p>
    <w:p w14:paraId="7FC0EFC3" w14:textId="77777777" w:rsidR="009E313D" w:rsidRPr="009E313D" w:rsidRDefault="009E313D" w:rsidP="009E313D">
      <w:pPr>
        <w:spacing w:line="276" w:lineRule="auto"/>
        <w:ind w:left="1080"/>
        <w:rPr>
          <w:highlight w:val="yellow"/>
          <w:lang w:eastAsia="x-none"/>
        </w:rPr>
      </w:pPr>
      <w:r w:rsidRPr="00A00F87">
        <w:rPr>
          <w:rFonts w:ascii="Arial" w:eastAsia="Calibri" w:hAnsi="Arial" w:cs="Arial"/>
          <w:color w:val="000000"/>
          <w:sz w:val="22"/>
          <w:szCs w:val="22"/>
        </w:rPr>
        <w:t xml:space="preserve">Upon completion of the allocation of TP Deliverability in accordance with </w:t>
      </w:r>
      <w:r>
        <w:rPr>
          <w:rFonts w:ascii="Arial" w:eastAsia="Calibri" w:hAnsi="Arial" w:cs="Arial"/>
          <w:color w:val="000000"/>
          <w:sz w:val="22"/>
          <w:szCs w:val="22"/>
        </w:rPr>
        <w:t xml:space="preserve">GIDAP </w:t>
      </w:r>
      <w:r w:rsidRPr="00A00F87">
        <w:rPr>
          <w:rFonts w:ascii="Arial" w:eastAsia="Calibri" w:hAnsi="Arial" w:cs="Arial"/>
          <w:color w:val="000000"/>
          <w:sz w:val="22"/>
          <w:szCs w:val="22"/>
        </w:rPr>
        <w:t>Section 8.9.2</w:t>
      </w:r>
      <w:r>
        <w:rPr>
          <w:rFonts w:ascii="Arial" w:eastAsia="Calibri" w:hAnsi="Arial" w:cs="Arial"/>
          <w:color w:val="000000"/>
          <w:sz w:val="22"/>
          <w:szCs w:val="22"/>
        </w:rPr>
        <w:t xml:space="preserve"> and GIDAP BPM Section 6.2.9.4</w:t>
      </w:r>
      <w:r w:rsidRPr="00A00F87">
        <w:rPr>
          <w:rFonts w:ascii="Arial" w:eastAsia="Calibri" w:hAnsi="Arial" w:cs="Arial"/>
          <w:color w:val="000000"/>
          <w:sz w:val="22"/>
          <w:szCs w:val="22"/>
        </w:rPr>
        <w:t xml:space="preserve">, the </w:t>
      </w:r>
      <w:r w:rsidR="005D5B0F">
        <w:rPr>
          <w:rFonts w:ascii="Arial" w:eastAsia="Calibri" w:hAnsi="Arial" w:cs="Arial"/>
          <w:color w:val="000000"/>
          <w:sz w:val="22"/>
          <w:szCs w:val="22"/>
        </w:rPr>
        <w:t>CA</w:t>
      </w:r>
      <w:r w:rsidRPr="00A00F87">
        <w:rPr>
          <w:rFonts w:ascii="Arial" w:eastAsia="Calibri" w:hAnsi="Arial" w:cs="Arial"/>
          <w:color w:val="000000"/>
          <w:sz w:val="22"/>
          <w:szCs w:val="22"/>
        </w:rPr>
        <w:t xml:space="preserve">ISO will provide the allocation results to the Interconnection Customers for eligible Generating Facilities in the current Queue Cluster and eligible parked Generating Facilities in the prior Queue Cluster. </w:t>
      </w:r>
      <w:r>
        <w:rPr>
          <w:rFonts w:ascii="Arial" w:eastAsia="Calibri" w:hAnsi="Arial" w:cs="Arial"/>
          <w:color w:val="000000"/>
          <w:sz w:val="22"/>
          <w:szCs w:val="22"/>
        </w:rPr>
        <w:t xml:space="preserve"> </w:t>
      </w:r>
      <w:r w:rsidRPr="00A00F87">
        <w:rPr>
          <w:rFonts w:ascii="Arial" w:eastAsia="Calibri" w:hAnsi="Arial" w:cs="Arial"/>
          <w:color w:val="000000"/>
          <w:sz w:val="22"/>
          <w:szCs w:val="22"/>
        </w:rPr>
        <w:t xml:space="preserve">Each of these Interconnection Customers will then have seven (7) calendar days to inform the </w:t>
      </w:r>
      <w:r w:rsidR="005D5B0F">
        <w:rPr>
          <w:rFonts w:ascii="Arial" w:eastAsia="Calibri" w:hAnsi="Arial" w:cs="Arial"/>
          <w:color w:val="000000"/>
          <w:sz w:val="22"/>
          <w:szCs w:val="22"/>
        </w:rPr>
        <w:t>CA</w:t>
      </w:r>
      <w:r w:rsidRPr="00A00F87">
        <w:rPr>
          <w:rFonts w:ascii="Arial" w:eastAsia="Calibri" w:hAnsi="Arial" w:cs="Arial"/>
          <w:color w:val="000000"/>
          <w:sz w:val="22"/>
          <w:szCs w:val="22"/>
        </w:rPr>
        <w:t xml:space="preserve">ISO of its decisions in accordance with </w:t>
      </w:r>
      <w:r>
        <w:rPr>
          <w:rFonts w:ascii="Arial" w:eastAsia="Calibri" w:hAnsi="Arial" w:cs="Arial"/>
          <w:color w:val="000000"/>
          <w:sz w:val="22"/>
          <w:szCs w:val="22"/>
        </w:rPr>
        <w:t xml:space="preserve">GIDAP </w:t>
      </w:r>
      <w:r w:rsidRPr="00A00F87">
        <w:rPr>
          <w:rFonts w:ascii="Arial" w:eastAsia="Calibri" w:hAnsi="Arial" w:cs="Arial"/>
          <w:color w:val="000000"/>
          <w:sz w:val="22"/>
          <w:szCs w:val="22"/>
        </w:rPr>
        <w:t>Sections 8.9.4, 8.9.5, and 8.9.6</w:t>
      </w:r>
      <w:r>
        <w:rPr>
          <w:rFonts w:ascii="Arial" w:eastAsia="Calibri" w:hAnsi="Arial" w:cs="Arial"/>
          <w:color w:val="000000"/>
          <w:sz w:val="22"/>
          <w:szCs w:val="22"/>
        </w:rPr>
        <w:t xml:space="preserve"> and GIDAP </w:t>
      </w:r>
      <w:r w:rsidR="004710ED">
        <w:rPr>
          <w:rFonts w:ascii="Arial" w:eastAsia="Calibri" w:hAnsi="Arial" w:cs="Arial"/>
          <w:color w:val="000000"/>
          <w:sz w:val="22"/>
          <w:szCs w:val="22"/>
        </w:rPr>
        <w:t xml:space="preserve">BPM </w:t>
      </w:r>
      <w:r>
        <w:rPr>
          <w:rFonts w:ascii="Arial" w:eastAsia="Calibri" w:hAnsi="Arial" w:cs="Arial"/>
          <w:color w:val="000000"/>
          <w:sz w:val="22"/>
          <w:szCs w:val="22"/>
        </w:rPr>
        <w:t>Sections 6.2.9.6, 6.2.9.7, and 6.2.9.8</w:t>
      </w:r>
      <w:r w:rsidRPr="00A00F87">
        <w:rPr>
          <w:rFonts w:ascii="Arial" w:eastAsia="Calibri" w:hAnsi="Arial" w:cs="Arial"/>
          <w:color w:val="000000"/>
          <w:sz w:val="22"/>
          <w:szCs w:val="22"/>
        </w:rPr>
        <w:t xml:space="preserve">. </w:t>
      </w:r>
      <w:r>
        <w:rPr>
          <w:rFonts w:ascii="Arial" w:eastAsia="Calibri" w:hAnsi="Arial" w:cs="Arial"/>
          <w:color w:val="000000"/>
          <w:sz w:val="22"/>
          <w:szCs w:val="22"/>
        </w:rPr>
        <w:t xml:space="preserve"> </w:t>
      </w:r>
    </w:p>
    <w:p w14:paraId="27BB0F1E" w14:textId="77777777" w:rsidR="004C0449" w:rsidRDefault="004C0449" w:rsidP="00FC14DD">
      <w:pPr>
        <w:pStyle w:val="Heading4"/>
        <w:ind w:left="2160"/>
        <w:rPr>
          <w:lang w:val="en-US"/>
        </w:rPr>
      </w:pPr>
      <w:bookmarkStart w:id="87" w:name="_Toc350752818"/>
      <w:r>
        <w:t>Update to Interconnection Study Reports</w:t>
      </w:r>
      <w:r w:rsidR="00807B2A">
        <w:rPr>
          <w:rStyle w:val="FootnoteReference"/>
        </w:rPr>
        <w:footnoteReference w:id="54"/>
      </w:r>
      <w:bookmarkEnd w:id="87"/>
    </w:p>
    <w:p w14:paraId="4E3FAE5D" w14:textId="77777777" w:rsidR="00A00F87" w:rsidRPr="00A00F87" w:rsidRDefault="00A00F87" w:rsidP="00A00F87">
      <w:pPr>
        <w:rPr>
          <w:lang w:eastAsia="x-none"/>
        </w:rPr>
      </w:pPr>
    </w:p>
    <w:p w14:paraId="7C111606" w14:textId="77777777" w:rsidR="007713E5" w:rsidRPr="00A00F87" w:rsidRDefault="00807B2A" w:rsidP="00A00F87">
      <w:pPr>
        <w:spacing w:line="276" w:lineRule="auto"/>
        <w:ind w:left="1080"/>
        <w:rPr>
          <w:rFonts w:ascii="Arial" w:eastAsia="Calibri" w:hAnsi="Arial" w:cs="Arial"/>
          <w:color w:val="000000"/>
          <w:sz w:val="22"/>
          <w:szCs w:val="22"/>
        </w:rPr>
      </w:pPr>
      <w:r w:rsidRPr="00A00F87">
        <w:rPr>
          <w:rFonts w:ascii="Arial" w:eastAsia="Calibri" w:hAnsi="Arial" w:cs="Arial"/>
          <w:color w:val="000000"/>
          <w:sz w:val="22"/>
          <w:szCs w:val="22"/>
        </w:rPr>
        <w:t xml:space="preserve">Following </w:t>
      </w:r>
      <w:r w:rsidR="00475CC5">
        <w:rPr>
          <w:rFonts w:ascii="Arial" w:eastAsia="Calibri" w:hAnsi="Arial" w:cs="Arial"/>
          <w:color w:val="000000"/>
          <w:sz w:val="22"/>
          <w:szCs w:val="22"/>
        </w:rPr>
        <w:t>completion of the reassessment and TP Deliverability allocation study</w:t>
      </w:r>
      <w:r w:rsidRPr="00A00F87">
        <w:rPr>
          <w:rFonts w:ascii="Arial" w:eastAsia="Calibri" w:hAnsi="Arial" w:cs="Arial"/>
          <w:color w:val="000000"/>
          <w:sz w:val="22"/>
          <w:szCs w:val="22"/>
        </w:rPr>
        <w:t xml:space="preserve">, the </w:t>
      </w:r>
      <w:r w:rsidR="005D5B0F">
        <w:rPr>
          <w:rFonts w:ascii="Arial" w:eastAsia="Calibri" w:hAnsi="Arial" w:cs="Arial"/>
          <w:color w:val="000000"/>
          <w:sz w:val="22"/>
          <w:szCs w:val="22"/>
        </w:rPr>
        <w:t>CA</w:t>
      </w:r>
      <w:r w:rsidRPr="00A00F87">
        <w:rPr>
          <w:rFonts w:ascii="Arial" w:eastAsia="Calibri" w:hAnsi="Arial" w:cs="Arial"/>
          <w:color w:val="000000"/>
          <w:sz w:val="22"/>
          <w:szCs w:val="22"/>
        </w:rPr>
        <w:t xml:space="preserve">ISO will provide updates where needed to the </w:t>
      </w:r>
      <w:r w:rsidR="00475CC5">
        <w:rPr>
          <w:rFonts w:ascii="Arial" w:eastAsia="Calibri" w:hAnsi="Arial" w:cs="Arial"/>
          <w:color w:val="000000"/>
          <w:sz w:val="22"/>
          <w:szCs w:val="22"/>
        </w:rPr>
        <w:t xml:space="preserve">governing interconnection study </w:t>
      </w:r>
      <w:r w:rsidRPr="00A00F87">
        <w:rPr>
          <w:rFonts w:ascii="Arial" w:eastAsia="Calibri" w:hAnsi="Arial" w:cs="Arial"/>
          <w:color w:val="000000"/>
          <w:sz w:val="22"/>
          <w:szCs w:val="22"/>
        </w:rPr>
        <w:t>reports for all Generating Facilities whose Network Upgrades have been affected.</w:t>
      </w:r>
      <w:r w:rsidR="00475CC5">
        <w:rPr>
          <w:rFonts w:ascii="Arial" w:eastAsia="Calibri" w:hAnsi="Arial" w:cs="Arial"/>
          <w:color w:val="000000"/>
          <w:sz w:val="22"/>
          <w:szCs w:val="22"/>
        </w:rPr>
        <w:t xml:space="preserve"> </w:t>
      </w:r>
    </w:p>
    <w:p w14:paraId="3686E821" w14:textId="77777777" w:rsidR="004C0449" w:rsidRPr="008B5340" w:rsidRDefault="004C0449" w:rsidP="00FC14DD">
      <w:pPr>
        <w:pStyle w:val="Heading4"/>
        <w:ind w:left="2160"/>
        <w:rPr>
          <w:lang w:val="en-US"/>
        </w:rPr>
      </w:pPr>
      <w:bookmarkStart w:id="88" w:name="_Toc350752819"/>
      <w:r w:rsidRPr="008B5340">
        <w:t>Second and Third Financial Security Postings</w:t>
      </w:r>
      <w:bookmarkEnd w:id="88"/>
      <w:r w:rsidR="00412FF8" w:rsidRPr="008B5340">
        <w:rPr>
          <w:lang w:val="en-US"/>
        </w:rPr>
        <w:t xml:space="preserve"> </w:t>
      </w:r>
    </w:p>
    <w:p w14:paraId="70840EE1" w14:textId="77777777" w:rsidR="004950A8" w:rsidRPr="00FC14DD" w:rsidRDefault="004950A8" w:rsidP="00FC14DD">
      <w:pPr>
        <w:rPr>
          <w:lang w:eastAsia="x-none"/>
        </w:rPr>
      </w:pPr>
    </w:p>
    <w:p w14:paraId="153BC63A" w14:textId="77777777" w:rsidR="00A454C8" w:rsidRPr="007A0A56" w:rsidRDefault="00F73E8E" w:rsidP="008A30F8">
      <w:pPr>
        <w:ind w:left="1080"/>
        <w:rPr>
          <w:lang w:eastAsia="x-none"/>
        </w:rPr>
      </w:pPr>
      <w:r>
        <w:rPr>
          <w:rFonts w:ascii="Arial" w:hAnsi="Arial" w:cs="Arial"/>
          <w:sz w:val="22"/>
          <w:szCs w:val="22"/>
          <w:lang w:eastAsia="x-none"/>
        </w:rPr>
        <w:t>See GIDAP Section 11.2 and GID</w:t>
      </w:r>
      <w:r w:rsidR="00044A2B">
        <w:rPr>
          <w:rFonts w:ascii="Arial" w:hAnsi="Arial" w:cs="Arial"/>
          <w:sz w:val="22"/>
          <w:szCs w:val="22"/>
          <w:lang w:eastAsia="x-none"/>
        </w:rPr>
        <w:t xml:space="preserve">AP BPM Section 8.4 for </w:t>
      </w:r>
      <w:r>
        <w:rPr>
          <w:rFonts w:ascii="Arial" w:hAnsi="Arial" w:cs="Arial"/>
          <w:sz w:val="22"/>
          <w:szCs w:val="22"/>
          <w:lang w:eastAsia="x-none"/>
        </w:rPr>
        <w:t>second and third Financial Security posting requirements.</w:t>
      </w:r>
      <w:r w:rsidR="004950A8" w:rsidRPr="00FC14DD">
        <w:rPr>
          <w:rFonts w:ascii="Arial" w:hAnsi="Arial" w:cs="Arial"/>
          <w:sz w:val="22"/>
          <w:szCs w:val="22"/>
          <w:lang w:eastAsia="x-none"/>
        </w:rPr>
        <w:t xml:space="preserve"> </w:t>
      </w:r>
    </w:p>
    <w:p w14:paraId="3130558B" w14:textId="77777777" w:rsidR="00A454C8" w:rsidRPr="00123E17" w:rsidRDefault="00A454C8" w:rsidP="00A454C8">
      <w:pPr>
        <w:rPr>
          <w:lang w:eastAsia="x-none"/>
        </w:rPr>
      </w:pPr>
    </w:p>
    <w:p w14:paraId="264E915C" w14:textId="77777777" w:rsidR="00594329" w:rsidRDefault="00594329" w:rsidP="00594329">
      <w:pPr>
        <w:pStyle w:val="Heading1"/>
        <w:rPr>
          <w:lang w:val="en-US"/>
        </w:rPr>
      </w:pPr>
      <w:bookmarkStart w:id="89" w:name="_Toc294535994"/>
      <w:bookmarkStart w:id="90" w:name="_Toc294537543"/>
      <w:bookmarkStart w:id="91" w:name="_Toc295907978"/>
      <w:bookmarkStart w:id="92" w:name="_Toc295908476"/>
      <w:bookmarkStart w:id="93" w:name="_Toc295908750"/>
      <w:bookmarkStart w:id="94" w:name="_Toc295915791"/>
      <w:bookmarkStart w:id="95" w:name="_Toc295920306"/>
      <w:bookmarkStart w:id="96" w:name="_Toc296890584"/>
      <w:bookmarkStart w:id="97" w:name="_Toc294535995"/>
      <w:bookmarkStart w:id="98" w:name="_Toc294537544"/>
      <w:bookmarkStart w:id="99" w:name="_Toc295907979"/>
      <w:bookmarkStart w:id="100" w:name="_Toc295908477"/>
      <w:bookmarkStart w:id="101" w:name="_Toc295908751"/>
      <w:bookmarkStart w:id="102" w:name="_Toc295915792"/>
      <w:bookmarkStart w:id="103" w:name="_Toc295920307"/>
      <w:bookmarkStart w:id="104" w:name="_Toc296890585"/>
      <w:bookmarkStart w:id="105" w:name="_Toc340911400"/>
      <w:bookmarkStart w:id="106" w:name="_Toc350505871"/>
      <w:bookmarkStart w:id="107" w:name="_Toc35075282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Modifications</w:t>
      </w:r>
      <w:bookmarkEnd w:id="105"/>
      <w:bookmarkEnd w:id="106"/>
      <w:bookmarkEnd w:id="107"/>
    </w:p>
    <w:p w14:paraId="2F2B446C" w14:textId="77777777" w:rsidR="00594329" w:rsidRPr="0050739A" w:rsidRDefault="00594329" w:rsidP="00594329">
      <w:pPr>
        <w:rPr>
          <w:lang w:eastAsia="x-none"/>
        </w:rPr>
      </w:pPr>
    </w:p>
    <w:p w14:paraId="29ECC072" w14:textId="77777777" w:rsidR="00594329" w:rsidRDefault="00594329" w:rsidP="00594329">
      <w:pPr>
        <w:pStyle w:val="Heading1"/>
        <w:rPr>
          <w:lang w:val="en-US"/>
        </w:rPr>
      </w:pPr>
      <w:bookmarkStart w:id="108" w:name="_Toc340911408"/>
      <w:bookmarkStart w:id="109" w:name="_Toc350505879"/>
      <w:bookmarkStart w:id="110" w:name="_Toc350752821"/>
      <w:r>
        <w:t>Interconnection Financial Security</w:t>
      </w:r>
      <w:bookmarkEnd w:id="108"/>
      <w:bookmarkEnd w:id="109"/>
      <w:bookmarkEnd w:id="110"/>
    </w:p>
    <w:p w14:paraId="7A9FADC0" w14:textId="77777777" w:rsidR="00594329" w:rsidRPr="00A454C8" w:rsidRDefault="00594329" w:rsidP="00594329">
      <w:pPr>
        <w:rPr>
          <w:lang w:eastAsia="x-none"/>
        </w:rPr>
      </w:pPr>
    </w:p>
    <w:p w14:paraId="5AD9A4DF" w14:textId="77777777" w:rsidR="00594329" w:rsidRDefault="00594329" w:rsidP="00594329">
      <w:pPr>
        <w:pStyle w:val="Heading1"/>
      </w:pPr>
      <w:bookmarkStart w:id="111" w:name="_Toc350505928"/>
      <w:bookmarkStart w:id="112" w:name="_Toc350752822"/>
      <w:r>
        <w:t>Engineering and Procurement Agreement</w:t>
      </w:r>
      <w:r>
        <w:rPr>
          <w:rStyle w:val="FootnoteReference"/>
        </w:rPr>
        <w:footnoteReference w:id="55"/>
      </w:r>
      <w:bookmarkEnd w:id="111"/>
      <w:bookmarkEnd w:id="112"/>
    </w:p>
    <w:p w14:paraId="6A96DE3E" w14:textId="77777777" w:rsidR="00594329" w:rsidRPr="006B298D" w:rsidRDefault="00594329" w:rsidP="00594329"/>
    <w:p w14:paraId="38D8EB8E" w14:textId="77777777" w:rsidR="00594329" w:rsidRDefault="00594329" w:rsidP="00594329">
      <w:pPr>
        <w:pStyle w:val="Heading1"/>
      </w:pPr>
      <w:bookmarkStart w:id="113" w:name="_Toc350505929"/>
      <w:bookmarkStart w:id="114" w:name="_Toc350752823"/>
      <w:r>
        <w:t>Generator Interconnection Agreement (GIA)</w:t>
      </w:r>
      <w:r>
        <w:rPr>
          <w:rStyle w:val="FootnoteReference"/>
        </w:rPr>
        <w:footnoteReference w:id="56"/>
      </w:r>
      <w:bookmarkEnd w:id="113"/>
      <w:bookmarkEnd w:id="114"/>
    </w:p>
    <w:p w14:paraId="74D18A2A" w14:textId="77777777" w:rsidR="00594329" w:rsidRPr="00E15740" w:rsidRDefault="00594329" w:rsidP="00594329">
      <w:pPr>
        <w:spacing w:line="23" w:lineRule="atLeast"/>
      </w:pPr>
    </w:p>
    <w:p w14:paraId="25AE5676" w14:textId="77777777" w:rsidR="00594329" w:rsidRDefault="00594329" w:rsidP="00594329">
      <w:pPr>
        <w:pStyle w:val="Heading1"/>
        <w:rPr>
          <w:lang w:val="en-US"/>
        </w:rPr>
      </w:pPr>
      <w:bookmarkStart w:id="115" w:name="_Toc350505935"/>
      <w:bookmarkStart w:id="116" w:name="_Toc350752824"/>
      <w:r>
        <w:t>Construction and Funding of Participating TO’s Interconnection Facilities and Network Upgrades</w:t>
      </w:r>
      <w:bookmarkEnd w:id="115"/>
      <w:bookmarkEnd w:id="116"/>
    </w:p>
    <w:p w14:paraId="2C37A13E" w14:textId="77777777" w:rsidR="00594329" w:rsidRPr="00594329" w:rsidRDefault="00594329" w:rsidP="00594329">
      <w:pPr>
        <w:rPr>
          <w:lang w:eastAsia="x-none"/>
        </w:rPr>
      </w:pPr>
    </w:p>
    <w:p w14:paraId="6D31A016" w14:textId="77777777" w:rsidR="00594329" w:rsidRDefault="00594329" w:rsidP="00594329">
      <w:pPr>
        <w:pStyle w:val="Heading1"/>
        <w:rPr>
          <w:lang w:val="en-US"/>
        </w:rPr>
      </w:pPr>
      <w:bookmarkStart w:id="117" w:name="_Toc350505943"/>
      <w:bookmarkStart w:id="118" w:name="_Toc350752825"/>
      <w:r>
        <w:t>Repayment of Amounts Advanced for Network Upgrades and Refund of Interconnection Financial Security</w:t>
      </w:r>
      <w:bookmarkEnd w:id="117"/>
      <w:bookmarkEnd w:id="118"/>
    </w:p>
    <w:p w14:paraId="23D760A8" w14:textId="77777777" w:rsidR="00594329" w:rsidRPr="00DB1560" w:rsidRDefault="00594329" w:rsidP="00594329">
      <w:pPr>
        <w:spacing w:line="276" w:lineRule="auto"/>
        <w:ind w:left="360"/>
        <w:rPr>
          <w:rFonts w:ascii="Arial" w:hAnsi="Arial" w:cs="Arial"/>
          <w:sz w:val="22"/>
          <w:szCs w:val="22"/>
        </w:rPr>
      </w:pPr>
    </w:p>
    <w:p w14:paraId="18A3DFD4" w14:textId="77777777" w:rsidR="00594329" w:rsidRDefault="00594329" w:rsidP="00594329">
      <w:pPr>
        <w:pStyle w:val="Heading1"/>
        <w:rPr>
          <w:lang w:val="en-US"/>
        </w:rPr>
      </w:pPr>
      <w:bookmarkStart w:id="119" w:name="_Toc350505948"/>
      <w:bookmarkStart w:id="120" w:name="_Toc350752826"/>
      <w:r>
        <w:t>Confidentiality</w:t>
      </w:r>
      <w:r>
        <w:rPr>
          <w:rStyle w:val="FootnoteReference"/>
        </w:rPr>
        <w:footnoteReference w:id="57"/>
      </w:r>
      <w:bookmarkEnd w:id="119"/>
      <w:bookmarkEnd w:id="120"/>
    </w:p>
    <w:p w14:paraId="61CE96D7" w14:textId="77777777" w:rsidR="00594329" w:rsidRPr="000D7C68" w:rsidRDefault="00594329" w:rsidP="00594329">
      <w:pPr>
        <w:spacing w:line="276" w:lineRule="auto"/>
        <w:ind w:left="360"/>
        <w:rPr>
          <w:rFonts w:ascii="Arial" w:hAnsi="Arial" w:cs="Arial"/>
          <w:sz w:val="22"/>
          <w:szCs w:val="22"/>
        </w:rPr>
      </w:pPr>
    </w:p>
    <w:p w14:paraId="4D7D933E" w14:textId="77777777" w:rsidR="00594329" w:rsidRDefault="00594329" w:rsidP="00594329">
      <w:pPr>
        <w:pStyle w:val="Heading1"/>
        <w:rPr>
          <w:lang w:val="en-US"/>
        </w:rPr>
      </w:pPr>
      <w:bookmarkStart w:id="121" w:name="_Toc350505960"/>
      <w:bookmarkStart w:id="122" w:name="_Toc350752827"/>
      <w:r>
        <w:t>Delegation of Responsibility</w:t>
      </w:r>
      <w:r>
        <w:rPr>
          <w:rStyle w:val="FootnoteReference"/>
        </w:rPr>
        <w:footnoteReference w:id="58"/>
      </w:r>
      <w:bookmarkEnd w:id="121"/>
      <w:bookmarkEnd w:id="122"/>
    </w:p>
    <w:p w14:paraId="658682E5" w14:textId="77777777" w:rsidR="00594329" w:rsidRPr="0078750E" w:rsidRDefault="00594329" w:rsidP="00594329">
      <w:pPr>
        <w:rPr>
          <w:lang w:eastAsia="x-none"/>
        </w:rPr>
      </w:pPr>
    </w:p>
    <w:p w14:paraId="74586F11" w14:textId="77777777" w:rsidR="00594329" w:rsidRDefault="00594329" w:rsidP="00594329">
      <w:pPr>
        <w:pStyle w:val="Heading1"/>
        <w:rPr>
          <w:lang w:val="en-US"/>
        </w:rPr>
      </w:pPr>
      <w:bookmarkStart w:id="123" w:name="_Toc350505961"/>
      <w:bookmarkStart w:id="124" w:name="_Toc350752828"/>
      <w:r>
        <w:t>Disputes</w:t>
      </w:r>
      <w:r>
        <w:rPr>
          <w:rStyle w:val="FootnoteReference"/>
        </w:rPr>
        <w:footnoteReference w:id="59"/>
      </w:r>
      <w:bookmarkEnd w:id="123"/>
      <w:bookmarkEnd w:id="124"/>
    </w:p>
    <w:p w14:paraId="7FA9E43F" w14:textId="77777777" w:rsidR="00594329" w:rsidRPr="00F11683" w:rsidRDefault="00594329" w:rsidP="00594329">
      <w:pPr>
        <w:autoSpaceDE w:val="0"/>
        <w:autoSpaceDN w:val="0"/>
        <w:adjustRightInd w:val="0"/>
        <w:spacing w:line="276" w:lineRule="auto"/>
        <w:rPr>
          <w:rFonts w:ascii="Arial" w:hAnsi="Arial" w:cs="Arial"/>
          <w:sz w:val="22"/>
          <w:szCs w:val="22"/>
        </w:rPr>
      </w:pPr>
    </w:p>
    <w:p w14:paraId="33A63581" w14:textId="77777777" w:rsidR="00594329" w:rsidRPr="0082742A" w:rsidRDefault="00594329" w:rsidP="00594329">
      <w:pPr>
        <w:pStyle w:val="Heading1"/>
      </w:pPr>
      <w:bookmarkStart w:id="125" w:name="_Toc350505966"/>
      <w:bookmarkStart w:id="126" w:name="_Toc350752829"/>
      <w:r>
        <w:t>Local Furnishing Bonds</w:t>
      </w:r>
      <w:bookmarkEnd w:id="125"/>
      <w:bookmarkEnd w:id="126"/>
    </w:p>
    <w:p w14:paraId="0A5F7001" w14:textId="77777777" w:rsidR="00594329" w:rsidRPr="0082742A" w:rsidRDefault="00594329" w:rsidP="00594329">
      <w:pPr>
        <w:spacing w:line="276" w:lineRule="auto"/>
        <w:rPr>
          <w:rFonts w:ascii="Arial" w:hAnsi="Arial" w:cs="Arial"/>
          <w:sz w:val="22"/>
          <w:szCs w:val="22"/>
        </w:rPr>
      </w:pPr>
    </w:p>
    <w:p w14:paraId="0A589D8C" w14:textId="77777777" w:rsidR="00594329" w:rsidRDefault="00594329" w:rsidP="00594329">
      <w:pPr>
        <w:pStyle w:val="Heading1"/>
        <w:rPr>
          <w:lang w:val="en-US"/>
        </w:rPr>
      </w:pPr>
      <w:bookmarkStart w:id="127" w:name="_Toc350505969"/>
      <w:bookmarkStart w:id="128" w:name="_Toc350752830"/>
      <w:r>
        <w:t>Change In CAISO Operational Control</w:t>
      </w:r>
      <w:r>
        <w:rPr>
          <w:rStyle w:val="FootnoteReference"/>
        </w:rPr>
        <w:footnoteReference w:id="60"/>
      </w:r>
      <w:bookmarkEnd w:id="127"/>
      <w:bookmarkEnd w:id="128"/>
    </w:p>
    <w:p w14:paraId="04A0CCC5" w14:textId="77777777" w:rsidR="00594329" w:rsidRDefault="00594329" w:rsidP="00594329">
      <w:pPr>
        <w:rPr>
          <w:lang w:eastAsia="x-none"/>
        </w:rPr>
      </w:pPr>
    </w:p>
    <w:p w14:paraId="27DC4AEE" w14:textId="77777777" w:rsidR="00594329" w:rsidRPr="0082742A" w:rsidRDefault="00594329" w:rsidP="00594329">
      <w:pPr>
        <w:rPr>
          <w:lang w:eastAsia="x-none"/>
        </w:rPr>
      </w:pPr>
    </w:p>
    <w:p w14:paraId="49334A20" w14:textId="77777777" w:rsidR="0082742A" w:rsidRPr="0082742A" w:rsidRDefault="0082742A" w:rsidP="0082742A">
      <w:pPr>
        <w:rPr>
          <w:lang w:eastAsia="x-none"/>
        </w:rPr>
      </w:pPr>
    </w:p>
    <w:p w14:paraId="4FAF9A45" w14:textId="77777777" w:rsidR="004C0449" w:rsidRDefault="00EB4054" w:rsidP="0082742A">
      <w:pPr>
        <w:pStyle w:val="Heading1"/>
        <w:numPr>
          <w:ilvl w:val="0"/>
          <w:numId w:val="0"/>
        </w:numPr>
        <w:spacing w:line="276" w:lineRule="auto"/>
      </w:pPr>
      <w:r>
        <w:br w:type="page"/>
      </w:r>
      <w:bookmarkStart w:id="129" w:name="_Toc350752831"/>
      <w:r w:rsidR="004C0449">
        <w:t xml:space="preserve">TABLE </w:t>
      </w:r>
      <w:r w:rsidR="006039C0">
        <w:t xml:space="preserve">1 - Listing of </w:t>
      </w:r>
      <w:r w:rsidR="00067DDC">
        <w:t>GIDAP</w:t>
      </w:r>
      <w:r w:rsidR="006039C0">
        <w:t xml:space="preserve"> BPM and </w:t>
      </w:r>
      <w:r w:rsidR="00067DDC">
        <w:t>GIDAP</w:t>
      </w:r>
      <w:r w:rsidR="006039C0">
        <w:t xml:space="preserve"> A</w:t>
      </w:r>
      <w:r w:rsidR="004C0449">
        <w:t>ppendices</w:t>
      </w:r>
      <w:bookmarkEnd w:id="129"/>
    </w:p>
    <w:p w14:paraId="1EBE3172" w14:textId="77777777" w:rsidR="004C0449" w:rsidRDefault="004C0449">
      <w:pPr>
        <w:rPr>
          <w:rFonts w:ascii="Calibri" w:hAnsi="Calibri" w:cs="Calibri"/>
          <w:b/>
          <w:bCs/>
          <w:color w:val="000000"/>
          <w:sz w:val="22"/>
          <w:szCs w:val="22"/>
          <w:u w:val="single"/>
        </w:rPr>
      </w:pPr>
      <w:r>
        <w:rPr>
          <w:rFonts w:ascii="Calibri" w:hAnsi="Calibri" w:cs="Calibri"/>
          <w:color w:val="000000"/>
          <w:sz w:val="22"/>
          <w:szCs w:val="22"/>
        </w:rPr>
        <w:t>Provides the reader a self explanatory description of each appendix and how each one is used by pointing to where it is referenced</w:t>
      </w:r>
    </w:p>
    <w:p w14:paraId="017B96DE" w14:textId="77777777" w:rsidR="00EB4054" w:rsidRDefault="00EB4054" w:rsidP="006039C0">
      <w:pPr>
        <w:pStyle w:val="Heading1"/>
        <w:numPr>
          <w:ilvl w:val="0"/>
          <w:numId w:val="0"/>
        </w:numPr>
      </w:pPr>
      <w:r>
        <w:rPr>
          <w:rFonts w:ascii="Calibri" w:hAnsi="Calibri" w:cs="Calibri"/>
          <w:color w:val="000000"/>
          <w:sz w:val="22"/>
          <w:szCs w:val="22"/>
        </w:rPr>
        <w:br w:type="page"/>
      </w:r>
      <w:bookmarkStart w:id="130" w:name="_Toc350752832"/>
      <w:r w:rsidR="004C0449">
        <w:t>ATTACHMENT 1 - Narrative of Cluster Timeline</w:t>
      </w:r>
      <w:bookmarkEnd w:id="130"/>
    </w:p>
    <w:p w14:paraId="7D577BD1" w14:textId="77777777" w:rsidR="004C0449" w:rsidRDefault="00EB4054" w:rsidP="006039C0">
      <w:pPr>
        <w:pStyle w:val="Heading1"/>
        <w:numPr>
          <w:ilvl w:val="0"/>
          <w:numId w:val="0"/>
        </w:numPr>
      </w:pPr>
      <w:r>
        <w:br w:type="page"/>
      </w:r>
      <w:bookmarkStart w:id="131" w:name="_Toc350752833"/>
      <w:r w:rsidR="004C0449">
        <w:t>ATTACHMENT 2 - Flow Diagram of Cluster Timeline</w:t>
      </w:r>
      <w:bookmarkEnd w:id="131"/>
    </w:p>
    <w:sectPr w:rsidR="004C0449" w:rsidSect="00811F98">
      <w:headerReference w:type="default" r:id="rId19"/>
      <w:footerReference w:type="default" r:id="rId20"/>
      <w:headerReference w:type="first" r:id="rId21"/>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32F2C" w14:textId="77777777" w:rsidR="00C81C95" w:rsidRDefault="00C81C95" w:rsidP="00A56901">
      <w:r>
        <w:separator/>
      </w:r>
    </w:p>
  </w:endnote>
  <w:endnote w:type="continuationSeparator" w:id="0">
    <w:p w14:paraId="612A0A33" w14:textId="77777777" w:rsidR="00C81C95" w:rsidRDefault="00C81C95" w:rsidP="00A5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6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5227"/>
      <w:gridCol w:w="2420"/>
    </w:tblGrid>
    <w:tr w:rsidR="00671668" w:rsidRPr="00334C97" w14:paraId="0FC692D4" w14:textId="77777777" w:rsidTr="00907C4D">
      <w:tc>
        <w:tcPr>
          <w:tcW w:w="1256" w:type="pct"/>
          <w:tcBorders>
            <w:top w:val="single" w:sz="4" w:space="0" w:color="auto"/>
            <w:left w:val="single" w:sz="4" w:space="0" w:color="auto"/>
            <w:bottom w:val="single" w:sz="4" w:space="0" w:color="auto"/>
            <w:right w:val="single" w:sz="4" w:space="0" w:color="auto"/>
          </w:tcBorders>
          <w:vAlign w:val="center"/>
        </w:tcPr>
        <w:p w14:paraId="39E7100D" w14:textId="77777777" w:rsidR="00671668" w:rsidRPr="00C42305" w:rsidRDefault="00671668" w:rsidP="00A56901">
          <w:pPr>
            <w:pStyle w:val="Footer"/>
            <w:tabs>
              <w:tab w:val="center" w:pos="810"/>
            </w:tabs>
            <w:ind w:right="-115"/>
            <w:jc w:val="center"/>
            <w:rPr>
              <w:rFonts w:ascii="Arial" w:hAnsi="Arial" w:cs="Arial"/>
              <w:iCs/>
              <w:sz w:val="18"/>
              <w:szCs w:val="18"/>
              <w:lang w:val="en-US" w:eastAsia="en-US"/>
            </w:rPr>
          </w:pPr>
          <w:r w:rsidRPr="00C42305">
            <w:rPr>
              <w:rFonts w:ascii="Arial" w:hAnsi="Arial" w:cs="Arial"/>
              <w:iCs/>
              <w:sz w:val="18"/>
              <w:szCs w:val="18"/>
              <w:lang w:val="en-US" w:eastAsia="en-US"/>
            </w:rPr>
            <w:t>Version: DRAFT</w:t>
          </w:r>
        </w:p>
        <w:p w14:paraId="705FA22E" w14:textId="77777777" w:rsidR="00671668" w:rsidRPr="00C42305" w:rsidRDefault="00671668" w:rsidP="00B65BF1">
          <w:pPr>
            <w:pStyle w:val="Footer"/>
            <w:tabs>
              <w:tab w:val="clear" w:pos="4680"/>
              <w:tab w:val="center" w:pos="1080"/>
              <w:tab w:val="center" w:pos="4320"/>
            </w:tabs>
            <w:ind w:right="-284"/>
            <w:jc w:val="center"/>
            <w:rPr>
              <w:rFonts w:ascii="Arial" w:hAnsi="Arial" w:cs="Arial"/>
              <w:iCs/>
              <w:sz w:val="18"/>
              <w:szCs w:val="18"/>
              <w:lang w:val="en-US" w:eastAsia="en-US"/>
            </w:rPr>
          </w:pPr>
          <w:r w:rsidRPr="00C42305">
            <w:rPr>
              <w:rFonts w:ascii="Arial" w:hAnsi="Arial" w:cs="Arial"/>
              <w:iCs/>
              <w:sz w:val="18"/>
              <w:szCs w:val="18"/>
              <w:lang w:val="en-US" w:eastAsia="en-US"/>
            </w:rPr>
            <w:t xml:space="preserve">Last Revised: </w:t>
          </w:r>
          <w:r w:rsidRPr="00B65BF1">
            <w:rPr>
              <w:rFonts w:ascii="Arial" w:hAnsi="Arial" w:cs="Arial"/>
              <w:iCs/>
              <w:sz w:val="18"/>
              <w:szCs w:val="18"/>
              <w:highlight w:val="yellow"/>
              <w:lang w:val="en-US" w:eastAsia="en-US"/>
            </w:rPr>
            <w:t>0</w:t>
          </w:r>
          <w:r>
            <w:rPr>
              <w:rFonts w:ascii="Arial" w:hAnsi="Arial" w:cs="Arial"/>
              <w:iCs/>
              <w:sz w:val="18"/>
              <w:szCs w:val="18"/>
              <w:highlight w:val="yellow"/>
              <w:lang w:val="en-US" w:eastAsia="en-US"/>
            </w:rPr>
            <w:t>3</w:t>
          </w:r>
          <w:r w:rsidRPr="00B65BF1">
            <w:rPr>
              <w:rFonts w:ascii="Arial" w:hAnsi="Arial" w:cs="Arial"/>
              <w:iCs/>
              <w:sz w:val="18"/>
              <w:szCs w:val="18"/>
              <w:highlight w:val="yellow"/>
              <w:lang w:val="en-US" w:eastAsia="en-US"/>
            </w:rPr>
            <w:t>/</w:t>
          </w:r>
          <w:r>
            <w:rPr>
              <w:rFonts w:ascii="Arial" w:hAnsi="Arial" w:cs="Arial"/>
              <w:iCs/>
              <w:sz w:val="18"/>
              <w:szCs w:val="18"/>
              <w:highlight w:val="yellow"/>
              <w:lang w:val="en-US" w:eastAsia="en-US"/>
            </w:rPr>
            <w:t>1</w:t>
          </w:r>
          <w:r w:rsidRPr="00B65BF1">
            <w:rPr>
              <w:rFonts w:ascii="Arial" w:hAnsi="Arial" w:cs="Arial"/>
              <w:iCs/>
              <w:sz w:val="18"/>
              <w:szCs w:val="18"/>
              <w:highlight w:val="yellow"/>
              <w:lang w:val="en-US" w:eastAsia="en-US"/>
            </w:rPr>
            <w:t>1/1</w:t>
          </w:r>
          <w:r>
            <w:rPr>
              <w:rFonts w:ascii="Arial" w:hAnsi="Arial" w:cs="Arial"/>
              <w:iCs/>
              <w:sz w:val="18"/>
              <w:szCs w:val="18"/>
              <w:highlight w:val="yellow"/>
              <w:lang w:val="en-US" w:eastAsia="en-US"/>
            </w:rPr>
            <w:t>3</w:t>
          </w:r>
          <w:r w:rsidRPr="00B65BF1">
            <w:rPr>
              <w:rFonts w:ascii="Arial" w:hAnsi="Arial" w:cs="Arial"/>
              <w:iCs/>
              <w:sz w:val="18"/>
              <w:szCs w:val="18"/>
              <w:highlight w:val="yellow"/>
              <w:lang w:val="en-US" w:eastAsia="en-US"/>
            </w:rPr>
            <w:t xml:space="preserve"> </w:t>
          </w:r>
        </w:p>
      </w:tc>
      <w:tc>
        <w:tcPr>
          <w:tcW w:w="2558" w:type="pct"/>
          <w:tcBorders>
            <w:top w:val="single" w:sz="4" w:space="0" w:color="auto"/>
            <w:left w:val="single" w:sz="4" w:space="0" w:color="auto"/>
            <w:bottom w:val="single" w:sz="4" w:space="0" w:color="auto"/>
            <w:right w:val="single" w:sz="4" w:space="0" w:color="auto"/>
          </w:tcBorders>
          <w:vAlign w:val="center"/>
        </w:tcPr>
        <w:p w14:paraId="1FDDA84A" w14:textId="77777777" w:rsidR="00671668" w:rsidRPr="00C42305" w:rsidRDefault="00671668" w:rsidP="00A56901">
          <w:pPr>
            <w:pStyle w:val="Footer"/>
            <w:ind w:left="1" w:right="-115"/>
            <w:jc w:val="center"/>
            <w:rPr>
              <w:rFonts w:ascii="Arial" w:hAnsi="Arial" w:cs="Arial"/>
              <w:b/>
              <w:i/>
              <w:sz w:val="20"/>
              <w:lang w:val="en-US" w:eastAsia="en-US"/>
            </w:rPr>
          </w:pPr>
          <w:r w:rsidRPr="00C42305">
            <w:rPr>
              <w:rFonts w:ascii="Arial" w:hAnsi="Arial" w:cs="Arial"/>
              <w:b/>
              <w:i/>
              <w:sz w:val="20"/>
              <w:lang w:val="en-US" w:eastAsia="en-US"/>
            </w:rPr>
            <w:t>ISO Public</w:t>
          </w:r>
        </w:p>
        <w:p w14:paraId="158DCFD0" w14:textId="77777777" w:rsidR="00671668" w:rsidRPr="00C42305" w:rsidRDefault="00671668" w:rsidP="00907C4D">
          <w:pPr>
            <w:pStyle w:val="Footer"/>
            <w:ind w:right="-115"/>
            <w:rPr>
              <w:rFonts w:ascii="Arial" w:hAnsi="Arial" w:cs="Arial"/>
              <w:b/>
              <w:i/>
              <w:sz w:val="20"/>
              <w:lang w:val="en-US" w:eastAsia="en-US"/>
            </w:rPr>
          </w:pPr>
          <w:r w:rsidRPr="00C42305">
            <w:rPr>
              <w:rFonts w:ascii="Arial" w:hAnsi="Arial" w:cs="Arial"/>
              <w:b/>
              <w:i/>
              <w:sz w:val="20"/>
              <w:lang w:val="en-US" w:eastAsia="en-US"/>
            </w:rPr>
            <w:t>COPYRIGHT © 201</w:t>
          </w:r>
          <w:r>
            <w:rPr>
              <w:rFonts w:ascii="Arial" w:hAnsi="Arial" w:cs="Arial"/>
              <w:b/>
              <w:i/>
              <w:sz w:val="20"/>
              <w:lang w:val="en-US" w:eastAsia="en-US"/>
            </w:rPr>
            <w:t>3</w:t>
          </w:r>
          <w:r w:rsidRPr="00C42305">
            <w:rPr>
              <w:rFonts w:ascii="Arial" w:hAnsi="Arial" w:cs="Arial"/>
              <w:b/>
              <w:i/>
              <w:sz w:val="20"/>
              <w:lang w:val="en-US" w:eastAsia="en-US"/>
            </w:rPr>
            <w:t xml:space="preserve"> by California ISO. All Rights Reserved.</w:t>
          </w:r>
        </w:p>
      </w:tc>
      <w:tc>
        <w:tcPr>
          <w:tcW w:w="1185" w:type="pct"/>
          <w:tcBorders>
            <w:top w:val="single" w:sz="4" w:space="0" w:color="auto"/>
            <w:left w:val="single" w:sz="4" w:space="0" w:color="auto"/>
            <w:bottom w:val="single" w:sz="4" w:space="0" w:color="auto"/>
            <w:right w:val="single" w:sz="4" w:space="0" w:color="auto"/>
          </w:tcBorders>
          <w:vAlign w:val="center"/>
        </w:tcPr>
        <w:p w14:paraId="7C6A297D" w14:textId="77777777" w:rsidR="00671668" w:rsidRPr="00C42305" w:rsidRDefault="00671668" w:rsidP="00A56901">
          <w:pPr>
            <w:pStyle w:val="Footer"/>
            <w:ind w:right="-115" w:hanging="482"/>
            <w:jc w:val="center"/>
            <w:rPr>
              <w:rFonts w:ascii="Arial" w:hAnsi="Arial" w:cs="Arial"/>
              <w:b/>
              <w:i/>
              <w:sz w:val="18"/>
              <w:szCs w:val="18"/>
              <w:lang w:val="en-US" w:eastAsia="en-US"/>
            </w:rPr>
          </w:pPr>
          <w:r w:rsidRPr="00C42305">
            <w:rPr>
              <w:rFonts w:ascii="Arial" w:hAnsi="Arial" w:cs="Arial"/>
              <w:b/>
              <w:i/>
              <w:sz w:val="18"/>
              <w:szCs w:val="18"/>
              <w:lang w:val="en-US" w:eastAsia="en-US"/>
            </w:rPr>
            <w:t xml:space="preserve">Page </w:t>
          </w:r>
          <w:r w:rsidRPr="00C42305">
            <w:rPr>
              <w:rStyle w:val="PageNumber"/>
              <w:rFonts w:ascii="Arial" w:hAnsi="Arial" w:cs="Arial"/>
              <w:b/>
              <w:i/>
              <w:sz w:val="18"/>
              <w:szCs w:val="18"/>
              <w:lang w:val="en-US" w:eastAsia="en-US"/>
            </w:rPr>
            <w:fldChar w:fldCharType="begin"/>
          </w:r>
          <w:r w:rsidRPr="00C42305">
            <w:rPr>
              <w:rStyle w:val="PageNumber"/>
              <w:rFonts w:ascii="Arial" w:hAnsi="Arial" w:cs="Arial"/>
              <w:b/>
              <w:i/>
              <w:sz w:val="18"/>
              <w:szCs w:val="18"/>
              <w:lang w:val="en-US" w:eastAsia="en-US"/>
            </w:rPr>
            <w:instrText xml:space="preserve"> PAGE </w:instrText>
          </w:r>
          <w:r w:rsidRPr="00C42305">
            <w:rPr>
              <w:rStyle w:val="PageNumber"/>
              <w:rFonts w:ascii="Arial" w:hAnsi="Arial" w:cs="Arial"/>
              <w:b/>
              <w:i/>
              <w:sz w:val="18"/>
              <w:szCs w:val="18"/>
              <w:lang w:val="en-US" w:eastAsia="en-US"/>
            </w:rPr>
            <w:fldChar w:fldCharType="separate"/>
          </w:r>
          <w:r w:rsidR="00303FB3">
            <w:rPr>
              <w:rStyle w:val="PageNumber"/>
              <w:rFonts w:ascii="Arial" w:hAnsi="Arial" w:cs="Arial"/>
              <w:b/>
              <w:i/>
              <w:noProof/>
              <w:sz w:val="18"/>
              <w:szCs w:val="18"/>
              <w:lang w:val="en-US" w:eastAsia="en-US"/>
            </w:rPr>
            <w:t>13</w:t>
          </w:r>
          <w:r w:rsidRPr="00C42305">
            <w:rPr>
              <w:rStyle w:val="PageNumber"/>
              <w:rFonts w:ascii="Arial" w:hAnsi="Arial" w:cs="Arial"/>
              <w:b/>
              <w:i/>
              <w:sz w:val="18"/>
              <w:szCs w:val="18"/>
              <w:lang w:val="en-US" w:eastAsia="en-US"/>
            </w:rPr>
            <w:fldChar w:fldCharType="end"/>
          </w:r>
        </w:p>
      </w:tc>
    </w:tr>
  </w:tbl>
  <w:p w14:paraId="4FFB9094" w14:textId="77777777" w:rsidR="00671668" w:rsidRDefault="0067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4207" w14:textId="77777777" w:rsidR="00C81C95" w:rsidRDefault="00C81C95" w:rsidP="00A56901">
      <w:r>
        <w:separator/>
      </w:r>
    </w:p>
  </w:footnote>
  <w:footnote w:type="continuationSeparator" w:id="0">
    <w:p w14:paraId="5EE50BCE" w14:textId="77777777" w:rsidR="00C81C95" w:rsidRDefault="00C81C95" w:rsidP="00A56901">
      <w:r>
        <w:continuationSeparator/>
      </w:r>
    </w:p>
  </w:footnote>
  <w:footnote w:id="1">
    <w:p w14:paraId="04BF0D6F" w14:textId="77777777" w:rsidR="00671668" w:rsidRDefault="00671668" w:rsidP="00FC14DD">
      <w:pPr>
        <w:pStyle w:val="FootnoteText"/>
        <w:spacing w:after="240"/>
        <w:ind w:left="0"/>
      </w:pPr>
      <w:r>
        <w:rPr>
          <w:rStyle w:val="FootnoteReference"/>
        </w:rPr>
        <w:footnoteRef/>
      </w:r>
      <w:r>
        <w:t xml:space="preserve"> CAISO Tariff Appendix A, definition of Reliability Network Upgrades.</w:t>
      </w:r>
    </w:p>
  </w:footnote>
  <w:footnote w:id="2">
    <w:p w14:paraId="307312C6" w14:textId="77777777" w:rsidR="00671668" w:rsidRDefault="00671668" w:rsidP="00FC14DD">
      <w:pPr>
        <w:pStyle w:val="FootnoteText"/>
        <w:spacing w:after="240"/>
        <w:ind w:left="0"/>
      </w:pPr>
      <w:r>
        <w:rPr>
          <w:rStyle w:val="FootnoteReference"/>
        </w:rPr>
        <w:footnoteRef/>
      </w:r>
      <w:r>
        <w:t xml:space="preserve"> CAISO Tariff Appendix A, definition of Local Delivery Network Upgrade.</w:t>
      </w:r>
    </w:p>
  </w:footnote>
  <w:footnote w:id="3">
    <w:p w14:paraId="49A3F94A" w14:textId="77777777" w:rsidR="00671668" w:rsidRDefault="00671668" w:rsidP="00FC14DD">
      <w:pPr>
        <w:pStyle w:val="FootnoteText"/>
        <w:spacing w:after="240"/>
        <w:ind w:left="0"/>
      </w:pPr>
      <w:r>
        <w:rPr>
          <w:rStyle w:val="FootnoteReference"/>
        </w:rPr>
        <w:footnoteRef/>
      </w:r>
      <w:r>
        <w:t xml:space="preserve"> CAISO Tariff Appendix A, definitions of Area Delivery Network Upgrade and Area Deliverability Constraint.</w:t>
      </w:r>
    </w:p>
  </w:footnote>
  <w:footnote w:id="4">
    <w:p w14:paraId="329F710A" w14:textId="77777777" w:rsidR="00671668" w:rsidRDefault="00671668" w:rsidP="00FC14DD">
      <w:pPr>
        <w:pStyle w:val="FootnoteText"/>
        <w:spacing w:after="240"/>
        <w:ind w:left="0"/>
      </w:pPr>
      <w:r>
        <w:rPr>
          <w:rStyle w:val="FootnoteReference"/>
        </w:rPr>
        <w:footnoteRef/>
      </w:r>
      <w:r>
        <w:t xml:space="preserve"> GIDAP Section 6.4.</w:t>
      </w:r>
    </w:p>
  </w:footnote>
  <w:footnote w:id="5">
    <w:p w14:paraId="29C0485A" w14:textId="77777777" w:rsidR="00671668" w:rsidRDefault="00671668" w:rsidP="00FC14DD">
      <w:pPr>
        <w:pStyle w:val="FootnoteText"/>
        <w:spacing w:after="240"/>
        <w:ind w:left="0"/>
      </w:pPr>
      <w:r>
        <w:rPr>
          <w:rStyle w:val="FootnoteReference"/>
        </w:rPr>
        <w:footnoteRef/>
      </w:r>
      <w:r>
        <w:t xml:space="preserve"> GIDAP Sections 3.7.</w:t>
      </w:r>
    </w:p>
  </w:footnote>
  <w:footnote w:id="6">
    <w:p w14:paraId="50A4759E" w14:textId="77777777" w:rsidR="00671668" w:rsidRDefault="00671668" w:rsidP="00FC14DD">
      <w:pPr>
        <w:pStyle w:val="FootnoteText"/>
        <w:spacing w:after="240"/>
        <w:ind w:left="0"/>
      </w:pPr>
      <w:r>
        <w:rPr>
          <w:rStyle w:val="FootnoteReference"/>
        </w:rPr>
        <w:footnoteRef/>
      </w:r>
      <w:r>
        <w:t xml:space="preserve"> GIDAP Section 14.4.</w:t>
      </w:r>
    </w:p>
  </w:footnote>
  <w:footnote w:id="7">
    <w:p w14:paraId="50410ED5" w14:textId="77777777" w:rsidR="00671668" w:rsidRDefault="00671668" w:rsidP="00FC14DD">
      <w:pPr>
        <w:pStyle w:val="FootnoteText"/>
        <w:spacing w:after="240"/>
        <w:ind w:left="0"/>
      </w:pPr>
      <w:r>
        <w:rPr>
          <w:rStyle w:val="FootnoteReference"/>
        </w:rPr>
        <w:footnoteRef/>
      </w:r>
      <w:r>
        <w:t xml:space="preserve"> GIDAP Sections 2.4.3 and 6.</w:t>
      </w:r>
    </w:p>
  </w:footnote>
  <w:footnote w:id="8">
    <w:p w14:paraId="6AE2D273" w14:textId="77777777" w:rsidR="00671668" w:rsidRDefault="00671668" w:rsidP="00FC14DD">
      <w:pPr>
        <w:pStyle w:val="FootnoteText"/>
        <w:spacing w:after="240"/>
        <w:ind w:left="0"/>
      </w:pPr>
      <w:r>
        <w:rPr>
          <w:rStyle w:val="FootnoteReference"/>
        </w:rPr>
        <w:footnoteRef/>
      </w:r>
      <w:r>
        <w:t xml:space="preserve"> GIDAP Section 6.1.1.</w:t>
      </w:r>
    </w:p>
  </w:footnote>
  <w:footnote w:id="9">
    <w:p w14:paraId="1AB07426" w14:textId="77777777" w:rsidR="00671668" w:rsidRDefault="00671668" w:rsidP="00FC14DD">
      <w:pPr>
        <w:pStyle w:val="FootnoteText"/>
        <w:spacing w:after="240"/>
        <w:ind w:left="0"/>
      </w:pPr>
      <w:r>
        <w:rPr>
          <w:rStyle w:val="FootnoteReference"/>
        </w:rPr>
        <w:footnoteRef/>
      </w:r>
      <w:r>
        <w:t xml:space="preserve"> GIDAP Section 6.1.2.</w:t>
      </w:r>
    </w:p>
  </w:footnote>
  <w:footnote w:id="10">
    <w:p w14:paraId="7E649EB5" w14:textId="77777777" w:rsidR="00671668" w:rsidRDefault="00671668" w:rsidP="00FC14DD">
      <w:pPr>
        <w:pStyle w:val="FootnoteText"/>
        <w:spacing w:after="240"/>
        <w:ind w:left="0"/>
      </w:pPr>
      <w:r>
        <w:rPr>
          <w:rStyle w:val="FootnoteReference"/>
        </w:rPr>
        <w:footnoteRef/>
      </w:r>
      <w:r>
        <w:t xml:space="preserve"> GIDAP Section 6.1.3.</w:t>
      </w:r>
    </w:p>
  </w:footnote>
  <w:footnote w:id="11">
    <w:p w14:paraId="75297BD7" w14:textId="77777777" w:rsidR="00671668" w:rsidRDefault="00671668" w:rsidP="00FC14DD">
      <w:pPr>
        <w:pStyle w:val="FootnoteText"/>
        <w:spacing w:after="240"/>
        <w:ind w:left="0"/>
      </w:pPr>
      <w:r>
        <w:rPr>
          <w:rStyle w:val="FootnoteReference"/>
        </w:rPr>
        <w:footnoteRef/>
      </w:r>
      <w:r>
        <w:t xml:space="preserve"> GIDAP Section 6.2.</w:t>
      </w:r>
    </w:p>
  </w:footnote>
  <w:footnote w:id="12">
    <w:p w14:paraId="5380CB22" w14:textId="77777777" w:rsidR="00671668" w:rsidRDefault="00671668" w:rsidP="00FC14DD">
      <w:pPr>
        <w:pStyle w:val="FootnoteText"/>
        <w:spacing w:after="240"/>
        <w:ind w:left="0"/>
      </w:pPr>
      <w:r>
        <w:rPr>
          <w:rStyle w:val="FootnoteReference"/>
        </w:rPr>
        <w:footnoteRef/>
      </w:r>
      <w:r>
        <w:t xml:space="preserve"> GIDAP Appendix 4, at Attachment A.</w:t>
      </w:r>
    </w:p>
  </w:footnote>
  <w:footnote w:id="13">
    <w:p w14:paraId="0EFDC413" w14:textId="77777777" w:rsidR="00671668" w:rsidRDefault="00671668" w:rsidP="00FC14DD">
      <w:pPr>
        <w:pStyle w:val="FootnoteText"/>
        <w:spacing w:after="240"/>
        <w:ind w:left="0"/>
      </w:pPr>
      <w:r>
        <w:rPr>
          <w:rStyle w:val="FootnoteReference"/>
        </w:rPr>
        <w:footnoteRef/>
      </w:r>
      <w:r>
        <w:t xml:space="preserve"> </w:t>
      </w:r>
      <w:r>
        <w:tab/>
        <w:t>GIDAP Sections 6.3.2.1 and 6.3.2.2.</w:t>
      </w:r>
    </w:p>
  </w:footnote>
  <w:footnote w:id="14">
    <w:p w14:paraId="3857D5E2" w14:textId="77777777" w:rsidR="00671668" w:rsidRDefault="00671668" w:rsidP="00FC14DD">
      <w:pPr>
        <w:pStyle w:val="FootnoteText"/>
        <w:spacing w:after="240"/>
        <w:ind w:left="0"/>
      </w:pPr>
      <w:r>
        <w:rPr>
          <w:rStyle w:val="FootnoteReference"/>
        </w:rPr>
        <w:footnoteRef/>
      </w:r>
      <w:r>
        <w:t xml:space="preserve"> GIDAP Section 6.6.</w:t>
      </w:r>
    </w:p>
  </w:footnote>
  <w:footnote w:id="15">
    <w:p w14:paraId="1CB515CC" w14:textId="77777777" w:rsidR="00671668" w:rsidRDefault="00671668" w:rsidP="00FC14DD">
      <w:pPr>
        <w:pStyle w:val="FootnoteText"/>
        <w:spacing w:after="240"/>
        <w:ind w:left="0"/>
      </w:pPr>
      <w:r>
        <w:rPr>
          <w:rStyle w:val="FootnoteReference"/>
        </w:rPr>
        <w:footnoteRef/>
      </w:r>
      <w:r>
        <w:t xml:space="preserve"> GIDAP Section 6.3.1.</w:t>
      </w:r>
    </w:p>
  </w:footnote>
  <w:footnote w:id="16">
    <w:p w14:paraId="6A11ECA7" w14:textId="77777777" w:rsidR="00671668" w:rsidRDefault="00671668" w:rsidP="00FC14DD">
      <w:pPr>
        <w:pStyle w:val="FootnoteText"/>
        <w:spacing w:after="240"/>
        <w:ind w:left="0"/>
      </w:pPr>
      <w:r>
        <w:rPr>
          <w:rStyle w:val="FootnoteReference"/>
        </w:rPr>
        <w:footnoteRef/>
      </w:r>
      <w:r>
        <w:t xml:space="preserve"> GIDAP Section 6.3.2.1.1.</w:t>
      </w:r>
    </w:p>
  </w:footnote>
  <w:footnote w:id="17">
    <w:p w14:paraId="4CB0AFB0" w14:textId="77777777" w:rsidR="00671668" w:rsidRDefault="00671668" w:rsidP="00FC14DD">
      <w:pPr>
        <w:pStyle w:val="FootnoteText"/>
        <w:spacing w:after="240"/>
        <w:ind w:left="0"/>
      </w:pPr>
      <w:r>
        <w:rPr>
          <w:rStyle w:val="FootnoteReference"/>
        </w:rPr>
        <w:footnoteRef/>
      </w:r>
      <w:r>
        <w:t xml:space="preserve"> GIDAP Section 6.3.2.1.2.</w:t>
      </w:r>
    </w:p>
  </w:footnote>
  <w:footnote w:id="18">
    <w:p w14:paraId="3150D7CB" w14:textId="77777777" w:rsidR="00671668" w:rsidRDefault="00671668" w:rsidP="00FC14DD">
      <w:pPr>
        <w:pStyle w:val="FootnoteText"/>
        <w:spacing w:after="240"/>
        <w:ind w:left="0"/>
      </w:pPr>
      <w:r>
        <w:rPr>
          <w:rStyle w:val="FootnoteReference"/>
        </w:rPr>
        <w:footnoteRef/>
      </w:r>
      <w:r>
        <w:t xml:space="preserve"> GIDAP Sections 7.3 and 10.1.</w:t>
      </w:r>
    </w:p>
  </w:footnote>
  <w:footnote w:id="19">
    <w:p w14:paraId="05734CF5" w14:textId="77777777" w:rsidR="00671668" w:rsidRDefault="00671668" w:rsidP="00FC14DD">
      <w:pPr>
        <w:pStyle w:val="FootnoteText"/>
        <w:spacing w:after="240"/>
        <w:ind w:left="0"/>
      </w:pPr>
      <w:r>
        <w:rPr>
          <w:rStyle w:val="FootnoteReference"/>
        </w:rPr>
        <w:footnoteRef/>
      </w:r>
      <w:r>
        <w:t xml:space="preserve"> GIDAP Section 6.7.</w:t>
      </w:r>
    </w:p>
  </w:footnote>
  <w:footnote w:id="20">
    <w:p w14:paraId="335C0E0C" w14:textId="77777777" w:rsidR="00671668" w:rsidRDefault="00671668" w:rsidP="00FC14DD">
      <w:pPr>
        <w:pStyle w:val="FootnoteText"/>
        <w:spacing w:after="240"/>
        <w:ind w:left="0"/>
      </w:pPr>
      <w:r>
        <w:rPr>
          <w:rStyle w:val="FootnoteReference"/>
        </w:rPr>
        <w:footnoteRef/>
      </w:r>
      <w:r>
        <w:t xml:space="preserve"> GIDAP Section 6.7.</w:t>
      </w:r>
    </w:p>
  </w:footnote>
  <w:footnote w:id="21">
    <w:p w14:paraId="6D93C14B" w14:textId="77777777" w:rsidR="00671668" w:rsidRDefault="00671668" w:rsidP="00FC14DD">
      <w:pPr>
        <w:pStyle w:val="FootnoteText"/>
        <w:spacing w:after="240"/>
        <w:ind w:left="0"/>
      </w:pPr>
      <w:r>
        <w:rPr>
          <w:rStyle w:val="FootnoteReference"/>
        </w:rPr>
        <w:footnoteRef/>
      </w:r>
      <w:r>
        <w:t xml:space="preserve"> GIDAP Section 6.7.</w:t>
      </w:r>
    </w:p>
  </w:footnote>
  <w:footnote w:id="22">
    <w:p w14:paraId="586B3967" w14:textId="77777777" w:rsidR="00671668" w:rsidRDefault="00671668" w:rsidP="00FC14DD">
      <w:pPr>
        <w:pStyle w:val="FootnoteText"/>
        <w:spacing w:after="240"/>
        <w:ind w:left="0"/>
      </w:pPr>
      <w:r>
        <w:rPr>
          <w:rStyle w:val="FootnoteReference"/>
        </w:rPr>
        <w:footnoteRef/>
      </w:r>
      <w:r>
        <w:t xml:space="preserve"> GIDAP Section 6.7.1.</w:t>
      </w:r>
    </w:p>
  </w:footnote>
  <w:footnote w:id="23">
    <w:p w14:paraId="248618A2" w14:textId="77777777" w:rsidR="00671668" w:rsidRDefault="00671668" w:rsidP="00FC14DD">
      <w:pPr>
        <w:pStyle w:val="FootnoteText"/>
        <w:spacing w:after="240"/>
        <w:ind w:left="0"/>
      </w:pPr>
      <w:r>
        <w:rPr>
          <w:rStyle w:val="FootnoteReference"/>
        </w:rPr>
        <w:footnoteRef/>
      </w:r>
      <w:r>
        <w:t xml:space="preserve"> GIDAP Section 6.7.2.2.</w:t>
      </w:r>
    </w:p>
  </w:footnote>
  <w:footnote w:id="24">
    <w:p w14:paraId="476BCE20" w14:textId="77777777" w:rsidR="00671668" w:rsidRDefault="00671668" w:rsidP="00FC14DD">
      <w:pPr>
        <w:pStyle w:val="FootnoteText"/>
        <w:spacing w:after="240"/>
        <w:ind w:left="0"/>
      </w:pPr>
      <w:r>
        <w:rPr>
          <w:rStyle w:val="FootnoteReference"/>
        </w:rPr>
        <w:footnoteRef/>
      </w:r>
      <w:r>
        <w:t xml:space="preserve"> GIDAP Section 7.</w:t>
      </w:r>
    </w:p>
  </w:footnote>
  <w:footnote w:id="25">
    <w:p w14:paraId="0DCF8236" w14:textId="77777777" w:rsidR="00671668" w:rsidRDefault="00671668" w:rsidP="00FC14DD">
      <w:pPr>
        <w:pStyle w:val="FootnoteText"/>
        <w:spacing w:after="240"/>
        <w:ind w:left="0"/>
      </w:pPr>
      <w:r>
        <w:rPr>
          <w:rStyle w:val="FootnoteReference"/>
        </w:rPr>
        <w:footnoteRef/>
      </w:r>
      <w:r>
        <w:t xml:space="preserve"> GIDAP Section 7.1.</w:t>
      </w:r>
    </w:p>
  </w:footnote>
  <w:footnote w:id="26">
    <w:p w14:paraId="6CC30A43" w14:textId="77777777" w:rsidR="00671668" w:rsidRDefault="00671668" w:rsidP="00FC14DD">
      <w:pPr>
        <w:pStyle w:val="FootnoteText"/>
        <w:spacing w:after="240"/>
        <w:ind w:left="0"/>
      </w:pPr>
      <w:r>
        <w:rPr>
          <w:rStyle w:val="FootnoteReference"/>
        </w:rPr>
        <w:footnoteRef/>
      </w:r>
      <w:r>
        <w:t xml:space="preserve"> As part of the 2010 GIP Phase 1 stakeholder initiative, the CAISO included a one-time option for existing generating facilities and facilities in Queue Clusters 1 to 3 to submit an Interconnection Request to upgrade Energy-Only Deliverability Status to Full Capacity Deliverability Status.  Interconnection Customers were given the ability to do so by placing an Interconnection Request of limited scope (</w:t>
      </w:r>
      <w:r w:rsidRPr="00FC14DD">
        <w:rPr>
          <w:i/>
        </w:rPr>
        <w:t>i.e.</w:t>
      </w:r>
      <w:r>
        <w:t xml:space="preserve">, deliverability status change only) into Queue Cluster 4.  That window has now closed and the one-time option via Interconnection Request is not available in future Interconnection Requests. </w:t>
      </w:r>
    </w:p>
  </w:footnote>
  <w:footnote w:id="27">
    <w:p w14:paraId="116D9278" w14:textId="77777777" w:rsidR="00671668" w:rsidRDefault="00671668" w:rsidP="00FC14DD">
      <w:pPr>
        <w:pStyle w:val="FootnoteText"/>
        <w:spacing w:after="240"/>
        <w:ind w:left="0"/>
      </w:pPr>
      <w:r>
        <w:rPr>
          <w:rStyle w:val="FootnoteReference"/>
        </w:rPr>
        <w:footnoteRef/>
      </w:r>
      <w:r>
        <w:t xml:space="preserve"> GIDAP Section 7.2.</w:t>
      </w:r>
    </w:p>
  </w:footnote>
  <w:footnote w:id="28">
    <w:p w14:paraId="3398CF40" w14:textId="77777777" w:rsidR="00671668" w:rsidRDefault="00671668" w:rsidP="00FC14DD">
      <w:pPr>
        <w:pStyle w:val="FootnoteText"/>
        <w:spacing w:after="240"/>
        <w:ind w:left="0"/>
      </w:pPr>
      <w:r>
        <w:rPr>
          <w:rStyle w:val="FootnoteReference"/>
        </w:rPr>
        <w:footnoteRef/>
      </w:r>
      <w:r>
        <w:t xml:space="preserve"> GIDAP Section 7.4.</w:t>
      </w:r>
    </w:p>
  </w:footnote>
  <w:footnote w:id="29">
    <w:p w14:paraId="085392EF" w14:textId="77777777" w:rsidR="00671668" w:rsidRDefault="00671668" w:rsidP="00FC14DD">
      <w:pPr>
        <w:pStyle w:val="FootnoteText"/>
        <w:spacing w:after="240"/>
        <w:ind w:left="0"/>
      </w:pPr>
      <w:r>
        <w:rPr>
          <w:rStyle w:val="FootnoteReference"/>
        </w:rPr>
        <w:footnoteRef/>
      </w:r>
      <w:r>
        <w:t xml:space="preserve"> GIDAP Section 8.1.1.</w:t>
      </w:r>
    </w:p>
  </w:footnote>
  <w:footnote w:id="30">
    <w:p w14:paraId="093895A6" w14:textId="77777777" w:rsidR="00671668" w:rsidRDefault="00671668" w:rsidP="00FC14DD">
      <w:pPr>
        <w:pStyle w:val="FootnoteText"/>
        <w:spacing w:after="240"/>
        <w:ind w:left="0"/>
      </w:pPr>
      <w:r>
        <w:rPr>
          <w:rStyle w:val="FootnoteReference"/>
        </w:rPr>
        <w:footnoteRef/>
      </w:r>
      <w:r>
        <w:t xml:space="preserve"> GIDAP Section 8.5.</w:t>
      </w:r>
    </w:p>
  </w:footnote>
  <w:footnote w:id="31">
    <w:p w14:paraId="5AD1A4F8" w14:textId="77777777" w:rsidR="00671668" w:rsidRDefault="00671668" w:rsidP="00FC14DD">
      <w:pPr>
        <w:pStyle w:val="FootnoteText"/>
        <w:spacing w:after="240"/>
        <w:ind w:left="0"/>
      </w:pPr>
      <w:r>
        <w:rPr>
          <w:rStyle w:val="FootnoteReference"/>
        </w:rPr>
        <w:footnoteRef/>
      </w:r>
      <w:r>
        <w:t xml:space="preserve"> GIDAP Section 8.2.1.</w:t>
      </w:r>
    </w:p>
  </w:footnote>
  <w:footnote w:id="32">
    <w:p w14:paraId="37B2A99E" w14:textId="77777777" w:rsidR="00671668" w:rsidRDefault="00671668" w:rsidP="00FC14DD">
      <w:pPr>
        <w:pStyle w:val="FootnoteText"/>
        <w:spacing w:after="240"/>
        <w:ind w:left="0"/>
      </w:pPr>
      <w:r>
        <w:rPr>
          <w:rStyle w:val="FootnoteReference"/>
        </w:rPr>
        <w:footnoteRef/>
      </w:r>
      <w:r>
        <w:t xml:space="preserve"> GIDAP Section 8.2.2.</w:t>
      </w:r>
    </w:p>
  </w:footnote>
  <w:footnote w:id="33">
    <w:p w14:paraId="5C21DEF9" w14:textId="77777777" w:rsidR="00671668" w:rsidRDefault="00671668" w:rsidP="00FC14DD">
      <w:pPr>
        <w:pStyle w:val="FootnoteText"/>
        <w:spacing w:after="240"/>
        <w:ind w:left="0"/>
      </w:pPr>
      <w:r>
        <w:rPr>
          <w:rStyle w:val="FootnoteReference"/>
        </w:rPr>
        <w:footnoteRef/>
      </w:r>
      <w:r>
        <w:t xml:space="preserve"> GIDAP Section 8.1.4.</w:t>
      </w:r>
    </w:p>
  </w:footnote>
  <w:footnote w:id="34">
    <w:p w14:paraId="1A73E8BA" w14:textId="77777777" w:rsidR="00671668" w:rsidRDefault="00671668" w:rsidP="00FC14DD">
      <w:pPr>
        <w:pStyle w:val="FootnoteText"/>
        <w:spacing w:after="240"/>
        <w:ind w:left="0"/>
      </w:pPr>
      <w:r>
        <w:rPr>
          <w:rStyle w:val="FootnoteReference"/>
        </w:rPr>
        <w:footnoteRef/>
      </w:r>
      <w:r>
        <w:t xml:space="preserve"> For intermittent generation, a range of output levels between the 20% and 50% production exceedance during summer peak load hours are studied.</w:t>
      </w:r>
    </w:p>
  </w:footnote>
  <w:footnote w:id="35">
    <w:p w14:paraId="6BB3DB1E" w14:textId="77777777" w:rsidR="00671668" w:rsidRDefault="00671668" w:rsidP="00FC14DD">
      <w:pPr>
        <w:pStyle w:val="FootnoteText"/>
        <w:spacing w:after="240"/>
        <w:ind w:left="0"/>
      </w:pPr>
      <w:r>
        <w:rPr>
          <w:rStyle w:val="FootnoteReference"/>
        </w:rPr>
        <w:footnoteRef/>
      </w:r>
      <w:r>
        <w:t xml:space="preserve"> GIDAP Section 8.1.2.</w:t>
      </w:r>
    </w:p>
  </w:footnote>
  <w:footnote w:id="36">
    <w:p w14:paraId="6DEA0CE6" w14:textId="77777777" w:rsidR="00671668" w:rsidRDefault="00671668" w:rsidP="00FC14DD">
      <w:pPr>
        <w:pStyle w:val="FootnoteText"/>
        <w:spacing w:after="240"/>
        <w:ind w:left="0"/>
      </w:pPr>
      <w:r>
        <w:rPr>
          <w:rStyle w:val="FootnoteReference"/>
        </w:rPr>
        <w:footnoteRef/>
      </w:r>
      <w:r>
        <w:t xml:space="preserve"> GIDAP Section 8.1.3.</w:t>
      </w:r>
    </w:p>
  </w:footnote>
  <w:footnote w:id="37">
    <w:p w14:paraId="46FDCF43" w14:textId="77777777" w:rsidR="00671668" w:rsidRDefault="00671668" w:rsidP="00FC14DD">
      <w:pPr>
        <w:pStyle w:val="FootnoteText"/>
        <w:spacing w:after="240"/>
        <w:ind w:left="0"/>
      </w:pPr>
      <w:r>
        <w:rPr>
          <w:rStyle w:val="FootnoteReference"/>
        </w:rPr>
        <w:footnoteRef/>
      </w:r>
      <w:r>
        <w:t xml:space="preserve"> GIDAP Section 8.3.</w:t>
      </w:r>
    </w:p>
  </w:footnote>
  <w:footnote w:id="38">
    <w:p w14:paraId="120512FC" w14:textId="77777777" w:rsidR="00671668" w:rsidRDefault="00671668" w:rsidP="00FC14DD">
      <w:pPr>
        <w:pStyle w:val="FootnoteText"/>
        <w:spacing w:after="240"/>
        <w:ind w:left="0"/>
      </w:pPr>
      <w:r>
        <w:rPr>
          <w:rStyle w:val="FootnoteReference"/>
        </w:rPr>
        <w:footnoteRef/>
      </w:r>
      <w:r>
        <w:t xml:space="preserve"> GIDAP Section 8.4.</w:t>
      </w:r>
    </w:p>
  </w:footnote>
  <w:footnote w:id="39">
    <w:p w14:paraId="67B6189F" w14:textId="77777777" w:rsidR="00671668" w:rsidRDefault="00671668" w:rsidP="00FC14DD">
      <w:pPr>
        <w:pStyle w:val="FootnoteText"/>
        <w:spacing w:after="240"/>
        <w:ind w:left="0"/>
      </w:pPr>
      <w:r>
        <w:rPr>
          <w:rStyle w:val="FootnoteReference"/>
        </w:rPr>
        <w:footnoteRef/>
      </w:r>
      <w:r>
        <w:t xml:space="preserve"> GIDAP Section 8.4.1.</w:t>
      </w:r>
    </w:p>
  </w:footnote>
  <w:footnote w:id="40">
    <w:p w14:paraId="4FDB8C1D" w14:textId="77777777" w:rsidR="00671668" w:rsidRDefault="00671668" w:rsidP="00FC14DD">
      <w:pPr>
        <w:pStyle w:val="FootnoteText"/>
        <w:spacing w:after="240"/>
        <w:ind w:left="0"/>
      </w:pPr>
      <w:r>
        <w:rPr>
          <w:rStyle w:val="FootnoteReference"/>
        </w:rPr>
        <w:footnoteRef/>
      </w:r>
      <w:r>
        <w:t xml:space="preserve"> GIDAP Section 8.6.</w:t>
      </w:r>
    </w:p>
  </w:footnote>
  <w:footnote w:id="41">
    <w:p w14:paraId="349B1425" w14:textId="77777777" w:rsidR="00671668" w:rsidRDefault="00671668" w:rsidP="00FC14DD">
      <w:pPr>
        <w:pStyle w:val="FootnoteText"/>
        <w:spacing w:after="240"/>
        <w:ind w:left="0"/>
      </w:pPr>
      <w:r>
        <w:rPr>
          <w:rStyle w:val="FootnoteReference"/>
        </w:rPr>
        <w:footnoteRef/>
      </w:r>
      <w:r>
        <w:t xml:space="preserve"> GIDAP Section 8.7.</w:t>
      </w:r>
    </w:p>
  </w:footnote>
  <w:footnote w:id="42">
    <w:p w14:paraId="3C60A097" w14:textId="77777777" w:rsidR="00671668" w:rsidRDefault="00671668" w:rsidP="00FC14DD">
      <w:pPr>
        <w:pStyle w:val="FootnoteText"/>
        <w:spacing w:after="240"/>
        <w:ind w:left="0"/>
      </w:pPr>
      <w:r>
        <w:rPr>
          <w:rStyle w:val="FootnoteReference"/>
        </w:rPr>
        <w:footnoteRef/>
      </w:r>
      <w:r>
        <w:t xml:space="preserve"> GIDAP Section 8.9.</w:t>
      </w:r>
    </w:p>
  </w:footnote>
  <w:footnote w:id="43">
    <w:p w14:paraId="61FD8FD4" w14:textId="77777777" w:rsidR="00671668" w:rsidRDefault="00671668" w:rsidP="00FC14DD">
      <w:pPr>
        <w:pStyle w:val="FootnoteText"/>
        <w:spacing w:after="240"/>
        <w:ind w:left="0"/>
      </w:pPr>
      <w:r>
        <w:rPr>
          <w:rStyle w:val="FootnoteReference"/>
        </w:rPr>
        <w:footnoteRef/>
      </w:r>
      <w:r>
        <w:t xml:space="preserve"> GIDAP Section 8.9.</w:t>
      </w:r>
    </w:p>
  </w:footnote>
  <w:footnote w:id="44">
    <w:p w14:paraId="5783A316" w14:textId="77777777" w:rsidR="00671668" w:rsidRDefault="00671668" w:rsidP="00FC14DD">
      <w:pPr>
        <w:pStyle w:val="FootnoteText"/>
        <w:spacing w:after="240"/>
        <w:ind w:left="0"/>
      </w:pPr>
      <w:r>
        <w:rPr>
          <w:rStyle w:val="FootnoteReference"/>
        </w:rPr>
        <w:footnoteRef/>
      </w:r>
      <w:r>
        <w:t xml:space="preserve"> GIDAP Section 8.9.1.</w:t>
      </w:r>
    </w:p>
  </w:footnote>
  <w:footnote w:id="45">
    <w:p w14:paraId="7014727C" w14:textId="77777777" w:rsidR="00671668" w:rsidRDefault="00671668" w:rsidP="00FC14DD">
      <w:pPr>
        <w:pStyle w:val="FootnoteText"/>
        <w:spacing w:after="240"/>
        <w:ind w:left="0"/>
      </w:pPr>
      <w:r>
        <w:rPr>
          <w:rStyle w:val="FootnoteReference"/>
        </w:rPr>
        <w:footnoteRef/>
      </w:r>
      <w:r>
        <w:t xml:space="preserve"> GIDAP Section 8.9.2.</w:t>
      </w:r>
    </w:p>
  </w:footnote>
  <w:footnote w:id="46">
    <w:p w14:paraId="5B78E3AD" w14:textId="77777777" w:rsidR="00671668" w:rsidRPr="00A16F0C" w:rsidRDefault="00671668" w:rsidP="00FC14DD">
      <w:pPr>
        <w:widowControl w:val="0"/>
        <w:autoSpaceDE w:val="0"/>
        <w:autoSpaceDN w:val="0"/>
        <w:adjustRightInd w:val="0"/>
        <w:spacing w:after="240"/>
        <w:rPr>
          <w:rFonts w:ascii="Arial" w:hAnsi="Arial" w:cs="Arial"/>
          <w:sz w:val="20"/>
        </w:rPr>
      </w:pPr>
      <w:r>
        <w:rPr>
          <w:rStyle w:val="FootnoteReference"/>
        </w:rPr>
        <w:footnoteRef/>
      </w:r>
      <w:r>
        <w:t xml:space="preserve"> </w:t>
      </w:r>
      <w:r w:rsidRPr="00A16F0C">
        <w:rPr>
          <w:rFonts w:ascii="Arial" w:hAnsi="Arial" w:cs="Arial"/>
          <w:sz w:val="20"/>
        </w:rPr>
        <w:t xml:space="preserve">The </w:t>
      </w:r>
      <w:r>
        <w:rPr>
          <w:rFonts w:ascii="Arial" w:hAnsi="Arial" w:cs="Arial"/>
          <w:sz w:val="20"/>
        </w:rPr>
        <w:t>CA</w:t>
      </w:r>
      <w:r w:rsidRPr="00A16F0C">
        <w:rPr>
          <w:rFonts w:ascii="Arial" w:hAnsi="Arial" w:cs="Arial"/>
          <w:sz w:val="20"/>
        </w:rPr>
        <w:t>ISO recognizes that there is some variation in the p</w:t>
      </w:r>
      <w:r w:rsidRPr="00A16F0C">
        <w:rPr>
          <w:rFonts w:ascii="Arial" w:hAnsi="Arial" w:cs="Arial"/>
          <w:bCs/>
          <w:iCs/>
          <w:sz w:val="20"/>
        </w:rPr>
        <w:t xml:space="preserve">ermits, certificates, or similar approvals required by any federal, state, local or regional agency to allow for the </w:t>
      </w:r>
      <w:r>
        <w:rPr>
          <w:rFonts w:ascii="Arial" w:hAnsi="Arial" w:cs="Arial"/>
          <w:bCs/>
          <w:iCs/>
          <w:sz w:val="20"/>
        </w:rPr>
        <w:t>construction and operation of a g</w:t>
      </w:r>
      <w:r w:rsidRPr="00A16F0C">
        <w:rPr>
          <w:rFonts w:ascii="Arial" w:hAnsi="Arial" w:cs="Arial"/>
          <w:bCs/>
          <w:iCs/>
          <w:sz w:val="20"/>
        </w:rPr>
        <w:t>enerating facility, depending on such factors as governmental jurisdiction and whether the project will utilize public lands.</w:t>
      </w:r>
      <w:r w:rsidRPr="00A16F0C">
        <w:rPr>
          <w:rFonts w:ascii="Arial" w:hAnsi="Arial" w:cs="Arial"/>
          <w:sz w:val="20"/>
        </w:rPr>
        <w:t xml:space="preserve"> In turn there is some variation in the terminology used.</w:t>
      </w:r>
      <w:r>
        <w:rPr>
          <w:rFonts w:ascii="Arial" w:hAnsi="Arial" w:cs="Arial"/>
          <w:sz w:val="20"/>
        </w:rPr>
        <w:t xml:space="preserve"> </w:t>
      </w:r>
      <w:r w:rsidRPr="00A16F0C">
        <w:rPr>
          <w:rFonts w:ascii="Arial" w:hAnsi="Arial" w:cs="Arial"/>
          <w:sz w:val="20"/>
        </w:rPr>
        <w:t xml:space="preserve"> For example, the CEC’s process is called the “Application for Certification” or “AFC” process, where AFC also refers to the application a developer submits to the CEC for approval.  </w:t>
      </w:r>
      <w:r>
        <w:rPr>
          <w:rFonts w:ascii="Arial" w:hAnsi="Arial" w:cs="Arial"/>
          <w:sz w:val="20"/>
        </w:rPr>
        <w:t>Final a</w:t>
      </w:r>
      <w:r w:rsidRPr="00A16F0C">
        <w:rPr>
          <w:rFonts w:ascii="Arial" w:hAnsi="Arial" w:cs="Arial"/>
          <w:sz w:val="20"/>
        </w:rPr>
        <w:t xml:space="preserve">pproval </w:t>
      </w:r>
      <w:r>
        <w:rPr>
          <w:rFonts w:ascii="Arial" w:hAnsi="Arial" w:cs="Arial"/>
          <w:sz w:val="20"/>
        </w:rPr>
        <w:t>of the Presiding Members Proposed Decision</w:t>
      </w:r>
      <w:r w:rsidRPr="00A16F0C">
        <w:rPr>
          <w:rFonts w:ascii="Arial" w:hAnsi="Arial" w:cs="Arial"/>
          <w:sz w:val="20"/>
        </w:rPr>
        <w:t xml:space="preserve"> from the </w:t>
      </w:r>
      <w:r>
        <w:rPr>
          <w:rFonts w:ascii="Arial" w:hAnsi="Arial" w:cs="Arial"/>
          <w:sz w:val="20"/>
        </w:rPr>
        <w:t xml:space="preserve">full Commission of the </w:t>
      </w:r>
      <w:r w:rsidRPr="00A16F0C">
        <w:rPr>
          <w:rFonts w:ascii="Arial" w:hAnsi="Arial" w:cs="Arial"/>
          <w:sz w:val="20"/>
        </w:rPr>
        <w:t>CEC is often referred to as a “Commission decision” or “CEC certification of a project” or “granting a permit.”  Kern County, which has a well-developed process for siting wind projects, calls its approval a “Conditional Use Permit” or “CUP.”</w:t>
      </w:r>
      <w:r>
        <w:rPr>
          <w:rFonts w:ascii="Arial" w:hAnsi="Arial" w:cs="Arial"/>
          <w:sz w:val="20"/>
        </w:rPr>
        <w:t xml:space="preserve">  </w:t>
      </w:r>
      <w:r w:rsidRPr="00AF757E">
        <w:rPr>
          <w:rFonts w:ascii="Arial" w:hAnsi="Arial" w:cs="Arial"/>
          <w:sz w:val="20"/>
        </w:rPr>
        <w:t xml:space="preserve">The </w:t>
      </w:r>
      <w:r>
        <w:rPr>
          <w:rFonts w:ascii="Arial" w:hAnsi="Arial" w:cs="Arial"/>
          <w:sz w:val="20"/>
        </w:rPr>
        <w:t>CA</w:t>
      </w:r>
      <w:r w:rsidRPr="00AF757E">
        <w:rPr>
          <w:rFonts w:ascii="Arial" w:hAnsi="Arial" w:cs="Arial"/>
          <w:sz w:val="20"/>
        </w:rPr>
        <w:t xml:space="preserve">ISO will assign consistent point values to proposed Generating Facilities that have achieved comparable permitting milestones in situations where the terminology used by the relevant authorities may vary. </w:t>
      </w:r>
    </w:p>
    <w:p w14:paraId="47C33B97" w14:textId="77777777" w:rsidR="00671668" w:rsidRDefault="00671668" w:rsidP="00B64676">
      <w:pPr>
        <w:pStyle w:val="FootnoteText"/>
        <w:spacing w:after="240"/>
      </w:pPr>
    </w:p>
  </w:footnote>
  <w:footnote w:id="47">
    <w:p w14:paraId="27D1DE3B" w14:textId="77777777" w:rsidR="00671668" w:rsidRDefault="00671668" w:rsidP="00FC14DD">
      <w:pPr>
        <w:pStyle w:val="FootnoteText"/>
        <w:spacing w:after="240"/>
        <w:ind w:left="0"/>
      </w:pPr>
      <w:r>
        <w:rPr>
          <w:rStyle w:val="FootnoteReference"/>
        </w:rPr>
        <w:footnoteRef/>
      </w:r>
      <w:r>
        <w:t xml:space="preserve"> GIDAP Section 8.9.3.</w:t>
      </w:r>
    </w:p>
  </w:footnote>
  <w:footnote w:id="48">
    <w:p w14:paraId="39475720" w14:textId="77777777" w:rsidR="00671668" w:rsidRDefault="00671668" w:rsidP="00FC14DD">
      <w:pPr>
        <w:pStyle w:val="FootnoteText"/>
        <w:spacing w:after="240"/>
        <w:ind w:left="0"/>
      </w:pPr>
      <w:r>
        <w:rPr>
          <w:rStyle w:val="FootnoteReference"/>
        </w:rPr>
        <w:footnoteRef/>
      </w:r>
      <w:r>
        <w:t xml:space="preserve"> GIDAP Section 8.9.7.</w:t>
      </w:r>
    </w:p>
  </w:footnote>
  <w:footnote w:id="49">
    <w:p w14:paraId="00E62A5D" w14:textId="77777777" w:rsidR="00671668" w:rsidRDefault="00671668" w:rsidP="00FC14DD">
      <w:pPr>
        <w:pStyle w:val="FootnoteText"/>
        <w:spacing w:after="240"/>
        <w:ind w:left="0"/>
      </w:pPr>
      <w:r>
        <w:rPr>
          <w:rStyle w:val="FootnoteReference"/>
        </w:rPr>
        <w:footnoteRef/>
      </w:r>
      <w:r>
        <w:t xml:space="preserve"> GIDAP Section 8.9.4.</w:t>
      </w:r>
    </w:p>
  </w:footnote>
  <w:footnote w:id="50">
    <w:p w14:paraId="18F3ED0E" w14:textId="77777777" w:rsidR="00671668" w:rsidRDefault="00671668">
      <w:pPr>
        <w:pStyle w:val="FootnoteText"/>
      </w:pPr>
      <w:r>
        <w:rPr>
          <w:rStyle w:val="FootnoteReference"/>
        </w:rPr>
        <w:footnoteRef/>
      </w:r>
      <w:r>
        <w:t xml:space="preserve"> As of the date of this GIDAP BPM version, GIDAP Section incorrectly references Section 8.9.1 and not Section 8.9.2  The CAISO will correct this mis-reference through a tariff amendment filing to correct such inadvertent errors and conform the GIDAP.</w:t>
      </w:r>
    </w:p>
  </w:footnote>
  <w:footnote w:id="51">
    <w:p w14:paraId="60D9FF90" w14:textId="77777777" w:rsidR="00671668" w:rsidRDefault="00671668" w:rsidP="00FC14DD">
      <w:pPr>
        <w:pStyle w:val="FootnoteText"/>
        <w:spacing w:after="240"/>
        <w:ind w:left="0"/>
      </w:pPr>
      <w:r>
        <w:rPr>
          <w:rStyle w:val="FootnoteReference"/>
        </w:rPr>
        <w:footnoteRef/>
      </w:r>
      <w:r>
        <w:t xml:space="preserve"> GIDAP Section 8.9.5.</w:t>
      </w:r>
    </w:p>
  </w:footnote>
  <w:footnote w:id="52">
    <w:p w14:paraId="262E159D" w14:textId="77777777" w:rsidR="00671668" w:rsidRDefault="00671668" w:rsidP="00FC14DD">
      <w:pPr>
        <w:pStyle w:val="FootnoteText"/>
        <w:spacing w:after="240"/>
        <w:ind w:left="0"/>
      </w:pPr>
      <w:r>
        <w:rPr>
          <w:rStyle w:val="FootnoteReference"/>
        </w:rPr>
        <w:footnoteRef/>
      </w:r>
      <w:r>
        <w:t xml:space="preserve"> GIDAP Section 8.9.6.</w:t>
      </w:r>
    </w:p>
  </w:footnote>
  <w:footnote w:id="53">
    <w:p w14:paraId="50FFDF2F" w14:textId="77777777" w:rsidR="00671668" w:rsidRDefault="00671668" w:rsidP="00FC14DD">
      <w:pPr>
        <w:pStyle w:val="FootnoteText"/>
        <w:spacing w:after="240"/>
        <w:ind w:left="0"/>
      </w:pPr>
      <w:r>
        <w:rPr>
          <w:rStyle w:val="FootnoteReference"/>
        </w:rPr>
        <w:footnoteRef/>
      </w:r>
      <w:r>
        <w:t xml:space="preserve"> GIDAP Section 8.9.8.</w:t>
      </w:r>
    </w:p>
  </w:footnote>
  <w:footnote w:id="54">
    <w:p w14:paraId="0321DBEE" w14:textId="77777777" w:rsidR="00671668" w:rsidRDefault="00671668" w:rsidP="00FC14DD">
      <w:pPr>
        <w:pStyle w:val="FootnoteText"/>
        <w:spacing w:after="240"/>
        <w:ind w:left="0"/>
      </w:pPr>
      <w:r>
        <w:rPr>
          <w:rStyle w:val="FootnoteReference"/>
        </w:rPr>
        <w:footnoteRef/>
      </w:r>
      <w:r>
        <w:t xml:space="preserve"> GIDAP Section 8.9.8.</w:t>
      </w:r>
    </w:p>
  </w:footnote>
  <w:footnote w:id="55">
    <w:p w14:paraId="44FEE25F" w14:textId="77777777" w:rsidR="00671668" w:rsidRDefault="00671668" w:rsidP="00594329">
      <w:pPr>
        <w:pStyle w:val="FootnoteText"/>
        <w:spacing w:after="240"/>
        <w:ind w:left="0"/>
      </w:pPr>
      <w:r>
        <w:rPr>
          <w:rStyle w:val="FootnoteReference"/>
        </w:rPr>
        <w:footnoteRef/>
      </w:r>
      <w:r>
        <w:t xml:space="preserve"> GIDAP Section 12.</w:t>
      </w:r>
    </w:p>
  </w:footnote>
  <w:footnote w:id="56">
    <w:p w14:paraId="013F371A" w14:textId="77777777" w:rsidR="00671668" w:rsidRDefault="00671668" w:rsidP="00594329">
      <w:pPr>
        <w:pStyle w:val="FootnoteText"/>
        <w:spacing w:after="240"/>
        <w:ind w:left="0"/>
      </w:pPr>
      <w:r>
        <w:rPr>
          <w:rStyle w:val="FootnoteReference"/>
        </w:rPr>
        <w:footnoteRef/>
      </w:r>
      <w:r>
        <w:t xml:space="preserve"> GIDAP Section 13.</w:t>
      </w:r>
    </w:p>
  </w:footnote>
  <w:footnote w:id="57">
    <w:p w14:paraId="713189BA" w14:textId="77777777" w:rsidR="00671668" w:rsidRDefault="00671668" w:rsidP="00594329">
      <w:pPr>
        <w:pStyle w:val="FootnoteText"/>
        <w:spacing w:after="240"/>
        <w:ind w:left="0"/>
      </w:pPr>
      <w:r>
        <w:rPr>
          <w:rStyle w:val="FootnoteReference"/>
        </w:rPr>
        <w:footnoteRef/>
      </w:r>
      <w:r>
        <w:t xml:space="preserve"> GIDAP Section 151.</w:t>
      </w:r>
    </w:p>
  </w:footnote>
  <w:footnote w:id="58">
    <w:p w14:paraId="147DA800" w14:textId="77777777" w:rsidR="00671668" w:rsidRDefault="00671668" w:rsidP="00594329">
      <w:pPr>
        <w:pStyle w:val="FootnoteText"/>
        <w:spacing w:after="240"/>
        <w:ind w:left="0"/>
      </w:pPr>
      <w:r>
        <w:rPr>
          <w:rStyle w:val="FootnoteReference"/>
        </w:rPr>
        <w:footnoteRef/>
      </w:r>
      <w:r>
        <w:t xml:space="preserve"> GIDAP Section 15.2.</w:t>
      </w:r>
    </w:p>
  </w:footnote>
  <w:footnote w:id="59">
    <w:p w14:paraId="33A2B795" w14:textId="77777777" w:rsidR="00671668" w:rsidRDefault="00671668" w:rsidP="00594329">
      <w:pPr>
        <w:pStyle w:val="FootnoteText"/>
        <w:spacing w:after="240"/>
        <w:ind w:left="0"/>
      </w:pPr>
      <w:r>
        <w:rPr>
          <w:rStyle w:val="FootnoteReference"/>
        </w:rPr>
        <w:footnoteRef/>
      </w:r>
      <w:r>
        <w:t xml:space="preserve"> GIDAP Section 15.5.</w:t>
      </w:r>
    </w:p>
  </w:footnote>
  <w:footnote w:id="60">
    <w:p w14:paraId="04698FB9" w14:textId="77777777" w:rsidR="00671668" w:rsidRDefault="00671668" w:rsidP="00594329">
      <w:pPr>
        <w:pStyle w:val="FootnoteText"/>
        <w:spacing w:after="240"/>
        <w:ind w:left="0"/>
      </w:pPr>
      <w:r>
        <w:rPr>
          <w:rStyle w:val="FootnoteReference"/>
        </w:rPr>
        <w:footnoteRef/>
      </w:r>
      <w:r>
        <w:t xml:space="preserve"> GIDAP Section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F4AE" w14:textId="77777777" w:rsidR="00671668" w:rsidRPr="00811F98" w:rsidRDefault="00671668" w:rsidP="00811F98">
    <w:pPr>
      <w:pStyle w:val="Header"/>
      <w:pBdr>
        <w:bottom w:val="single" w:sz="12" w:space="2" w:color="auto"/>
      </w:pBdr>
      <w:tabs>
        <w:tab w:val="clear" w:pos="4680"/>
      </w:tabs>
      <w:rPr>
        <w:rFonts w:ascii="Arial" w:hAnsi="Arial" w:cs="Arial"/>
        <w:b/>
        <w:bCs/>
        <w:sz w:val="16"/>
      </w:rPr>
    </w:pPr>
    <w:r w:rsidRPr="00811F98">
      <w:rPr>
        <w:rFonts w:ascii="Arial" w:hAnsi="Arial" w:cs="Arial"/>
        <w:b/>
        <w:bCs/>
        <w:sz w:val="16"/>
      </w:rPr>
      <w:t>CAISO Business Practice Manual</w:t>
    </w:r>
    <w:r w:rsidRPr="00811F98">
      <w:rPr>
        <w:rFonts w:ascii="Arial" w:hAnsi="Arial" w:cs="Arial"/>
        <w:b/>
        <w:bCs/>
        <w:sz w:val="16"/>
      </w:rPr>
      <w:tab/>
      <w:t xml:space="preserve">BPM for the Generator Interconnection </w:t>
    </w:r>
    <w:r>
      <w:rPr>
        <w:rFonts w:ascii="Arial" w:hAnsi="Arial" w:cs="Arial"/>
        <w:b/>
        <w:bCs/>
        <w:sz w:val="16"/>
        <w:lang w:val="en-US"/>
      </w:rPr>
      <w:t xml:space="preserve">and </w:t>
    </w:r>
    <w:r w:rsidRPr="00811F98">
      <w:rPr>
        <w:rFonts w:ascii="Arial" w:hAnsi="Arial" w:cs="Arial"/>
        <w:b/>
        <w:bCs/>
        <w:sz w:val="16"/>
      </w:rPr>
      <w:t>Deliverability Allocation Procedures</w:t>
    </w:r>
  </w:p>
  <w:p w14:paraId="14B09480" w14:textId="77777777" w:rsidR="00671668" w:rsidRDefault="00671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CCB40" w14:textId="280F1C6F" w:rsidR="00671668" w:rsidRDefault="00E31C90" w:rsidP="009306FB">
    <w:pPr>
      <w:pStyle w:val="Header"/>
      <w:jc w:val="center"/>
      <w:rPr>
        <w:b/>
        <w:bCs/>
      </w:rPr>
    </w:pPr>
    <w:r w:rsidRPr="00A93713">
      <w:rPr>
        <w:b/>
        <w:noProof/>
      </w:rPr>
      <w:drawing>
        <wp:inline distT="0" distB="0" distL="0" distR="0" wp14:anchorId="0B5631BE" wp14:editId="59AEF58E">
          <wp:extent cx="3800475" cy="9048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904875"/>
                  </a:xfrm>
                  <a:prstGeom prst="rect">
                    <a:avLst/>
                  </a:prstGeom>
                  <a:noFill/>
                  <a:ln>
                    <a:noFill/>
                  </a:ln>
                </pic:spPr>
              </pic:pic>
            </a:graphicData>
          </a:graphic>
        </wp:inline>
      </w:drawing>
    </w:r>
  </w:p>
  <w:p w14:paraId="45EE1E2F" w14:textId="77777777" w:rsidR="00671668" w:rsidRDefault="00671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4" w15:restartNumberingAfterBreak="0">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26F47"/>
    <w:multiLevelType w:val="hybridMultilevel"/>
    <w:tmpl w:val="74C4F6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3022B0"/>
    <w:multiLevelType w:val="hybridMultilevel"/>
    <w:tmpl w:val="09F44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DA4009F"/>
    <w:multiLevelType w:val="hybridMultilevel"/>
    <w:tmpl w:val="E328F426"/>
    <w:lvl w:ilvl="0" w:tplc="04090001">
      <w:start w:val="1"/>
      <w:numFmt w:val="decimal"/>
      <w:lvlText w:val="(%1)"/>
      <w:lvlJc w:val="left"/>
      <w:pPr>
        <w:ind w:left="1800" w:hanging="360"/>
      </w:pPr>
      <w:rPr>
        <w:rFonts w:eastAsia="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E123E0"/>
    <w:multiLevelType w:val="hybridMultilevel"/>
    <w:tmpl w:val="D90E7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4"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4C0F4B"/>
    <w:multiLevelType w:val="hybridMultilevel"/>
    <w:tmpl w:val="78689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66C548E"/>
    <w:multiLevelType w:val="hybridMultilevel"/>
    <w:tmpl w:val="23527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6903FC5"/>
    <w:multiLevelType w:val="hybridMultilevel"/>
    <w:tmpl w:val="60B2E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80E0523"/>
    <w:multiLevelType w:val="hybridMultilevel"/>
    <w:tmpl w:val="8D2EB302"/>
    <w:lvl w:ilvl="0" w:tplc="04090001">
      <w:start w:val="1"/>
      <w:numFmt w:val="bullet"/>
      <w:lvlText w:val=""/>
      <w:lvlJc w:val="left"/>
      <w:pPr>
        <w:ind w:left="2919" w:hanging="360"/>
      </w:pPr>
      <w:rPr>
        <w:rFonts w:ascii="Symbol" w:hAnsi="Symbol" w:hint="default"/>
      </w:rPr>
    </w:lvl>
    <w:lvl w:ilvl="1" w:tplc="04090003" w:tentative="1">
      <w:start w:val="1"/>
      <w:numFmt w:val="bullet"/>
      <w:lvlText w:val="o"/>
      <w:lvlJc w:val="left"/>
      <w:pPr>
        <w:ind w:left="3639" w:hanging="360"/>
      </w:pPr>
      <w:rPr>
        <w:rFonts w:ascii="Courier New" w:hAnsi="Courier New" w:cs="Courier New" w:hint="default"/>
      </w:rPr>
    </w:lvl>
    <w:lvl w:ilvl="2" w:tplc="04090005" w:tentative="1">
      <w:start w:val="1"/>
      <w:numFmt w:val="bullet"/>
      <w:lvlText w:val=""/>
      <w:lvlJc w:val="left"/>
      <w:pPr>
        <w:ind w:left="4359" w:hanging="360"/>
      </w:pPr>
      <w:rPr>
        <w:rFonts w:ascii="Wingdings" w:hAnsi="Wingdings" w:hint="default"/>
      </w:rPr>
    </w:lvl>
    <w:lvl w:ilvl="3" w:tplc="04090001" w:tentative="1">
      <w:start w:val="1"/>
      <w:numFmt w:val="bullet"/>
      <w:lvlText w:val=""/>
      <w:lvlJc w:val="left"/>
      <w:pPr>
        <w:ind w:left="5079" w:hanging="360"/>
      </w:pPr>
      <w:rPr>
        <w:rFonts w:ascii="Symbol" w:hAnsi="Symbol" w:hint="default"/>
      </w:rPr>
    </w:lvl>
    <w:lvl w:ilvl="4" w:tplc="04090003" w:tentative="1">
      <w:start w:val="1"/>
      <w:numFmt w:val="bullet"/>
      <w:lvlText w:val="o"/>
      <w:lvlJc w:val="left"/>
      <w:pPr>
        <w:ind w:left="5799" w:hanging="360"/>
      </w:pPr>
      <w:rPr>
        <w:rFonts w:ascii="Courier New" w:hAnsi="Courier New" w:cs="Courier New" w:hint="default"/>
      </w:rPr>
    </w:lvl>
    <w:lvl w:ilvl="5" w:tplc="04090005" w:tentative="1">
      <w:start w:val="1"/>
      <w:numFmt w:val="bullet"/>
      <w:lvlText w:val=""/>
      <w:lvlJc w:val="left"/>
      <w:pPr>
        <w:ind w:left="6519" w:hanging="360"/>
      </w:pPr>
      <w:rPr>
        <w:rFonts w:ascii="Wingdings" w:hAnsi="Wingdings" w:hint="default"/>
      </w:rPr>
    </w:lvl>
    <w:lvl w:ilvl="6" w:tplc="04090001" w:tentative="1">
      <w:start w:val="1"/>
      <w:numFmt w:val="bullet"/>
      <w:lvlText w:val=""/>
      <w:lvlJc w:val="left"/>
      <w:pPr>
        <w:ind w:left="7239" w:hanging="360"/>
      </w:pPr>
      <w:rPr>
        <w:rFonts w:ascii="Symbol" w:hAnsi="Symbol" w:hint="default"/>
      </w:rPr>
    </w:lvl>
    <w:lvl w:ilvl="7" w:tplc="04090003" w:tentative="1">
      <w:start w:val="1"/>
      <w:numFmt w:val="bullet"/>
      <w:lvlText w:val="o"/>
      <w:lvlJc w:val="left"/>
      <w:pPr>
        <w:ind w:left="7959" w:hanging="360"/>
      </w:pPr>
      <w:rPr>
        <w:rFonts w:ascii="Courier New" w:hAnsi="Courier New" w:cs="Courier New" w:hint="default"/>
      </w:rPr>
    </w:lvl>
    <w:lvl w:ilvl="8" w:tplc="04090005" w:tentative="1">
      <w:start w:val="1"/>
      <w:numFmt w:val="bullet"/>
      <w:lvlText w:val=""/>
      <w:lvlJc w:val="left"/>
      <w:pPr>
        <w:ind w:left="8679" w:hanging="360"/>
      </w:pPr>
      <w:rPr>
        <w:rFonts w:ascii="Wingdings" w:hAnsi="Wingdings" w:hint="default"/>
      </w:rPr>
    </w:lvl>
  </w:abstractNum>
  <w:abstractNum w:abstractNumId="19" w15:restartNumberingAfterBreak="0">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1" w15:restartNumberingAfterBreak="0">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1A90C6A"/>
    <w:multiLevelType w:val="hybridMultilevel"/>
    <w:tmpl w:val="E814D5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223DC7"/>
    <w:multiLevelType w:val="multilevel"/>
    <w:tmpl w:val="658AC696"/>
    <w:lvl w:ilvl="0">
      <w:start w:val="1"/>
      <w:numFmt w:val="decimal"/>
      <w:lvlText w:val="%1."/>
      <w:lvlJc w:val="left"/>
      <w:pPr>
        <w:ind w:left="360" w:hanging="360"/>
      </w:pPr>
      <w:rPr>
        <w:rFonts w:hint="default"/>
      </w:rPr>
    </w:lvl>
    <w:lvl w:ilvl="1">
      <w:start w:val="1"/>
      <w:numFmt w:val="lowerLetter"/>
      <w:lvlText w:val="(%2)"/>
      <w:lvlJc w:val="left"/>
      <w:pPr>
        <w:ind w:left="972" w:hanging="432"/>
      </w:pPr>
      <w:rPr>
        <w:rFonts w:cs="Times New Roman" w:hint="default"/>
        <w:b/>
        <w:sz w:val="24"/>
        <w:szCs w:val="24"/>
      </w:rPr>
    </w:lvl>
    <w:lvl w:ilvl="2">
      <w:start w:val="1"/>
      <w:numFmt w:val="decimal"/>
      <w:lvlText w:val="%1.%2.%3."/>
      <w:lvlJc w:val="left"/>
      <w:pPr>
        <w:ind w:left="1944" w:hanging="504"/>
      </w:pPr>
      <w:rPr>
        <w:rFonts w:ascii="Arial" w:hAnsi="Arial" w:cs="Arial" w:hint="default"/>
        <w:color w:val="auto"/>
        <w:sz w:val="22"/>
        <w:szCs w:val="22"/>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B87311"/>
    <w:multiLevelType w:val="hybridMultilevel"/>
    <w:tmpl w:val="6F14EF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D61B2F"/>
    <w:multiLevelType w:val="hybridMultilevel"/>
    <w:tmpl w:val="FC307016"/>
    <w:lvl w:ilvl="0" w:tplc="04090001">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2C0348"/>
    <w:multiLevelType w:val="hybridMultilevel"/>
    <w:tmpl w:val="67989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C81104A"/>
    <w:multiLevelType w:val="hybridMultilevel"/>
    <w:tmpl w:val="3CDAD7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2DCE6585"/>
    <w:multiLevelType w:val="hybridMultilevel"/>
    <w:tmpl w:val="2B0AA8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2EA63FBA"/>
    <w:multiLevelType w:val="hybridMultilevel"/>
    <w:tmpl w:val="0B74C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AB1D59"/>
    <w:multiLevelType w:val="hybridMultilevel"/>
    <w:tmpl w:val="019AC998"/>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826551D"/>
    <w:multiLevelType w:val="hybridMultilevel"/>
    <w:tmpl w:val="59A46726"/>
    <w:lvl w:ilvl="0" w:tplc="249279DE">
      <w:start w:val="1"/>
      <w:numFmt w:val="bullet"/>
      <w:lvlText w:val=""/>
      <w:lvlJc w:val="left"/>
      <w:pPr>
        <w:tabs>
          <w:tab w:val="num" w:pos="720"/>
        </w:tabs>
        <w:ind w:left="720" w:hanging="360"/>
      </w:pPr>
      <w:rPr>
        <w:rFonts w:ascii="Wingdings" w:hAnsi="Wingdings" w:hint="default"/>
      </w:rPr>
    </w:lvl>
    <w:lvl w:ilvl="1" w:tplc="7DB2B0D8">
      <w:start w:val="1"/>
      <w:numFmt w:val="lowerRoman"/>
      <w:lvlText w:val="(%2)"/>
      <w:lvlJc w:val="left"/>
      <w:pPr>
        <w:ind w:left="2160" w:hanging="720"/>
      </w:pPr>
      <w:rPr>
        <w:rFonts w:hint="default"/>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42" w15:restartNumberingAfterBreak="0">
    <w:nsid w:val="38A839D0"/>
    <w:multiLevelType w:val="hybridMultilevel"/>
    <w:tmpl w:val="3FB8C6DC"/>
    <w:lvl w:ilvl="0" w:tplc="D5E2EA7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3E48A3"/>
    <w:multiLevelType w:val="hybridMultilevel"/>
    <w:tmpl w:val="C04475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39C87D0C"/>
    <w:multiLevelType w:val="hybridMultilevel"/>
    <w:tmpl w:val="F5F8F5AC"/>
    <w:lvl w:ilvl="0" w:tplc="09A2E1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46" w15:restartNumberingAfterBreak="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8" w15:restartNumberingAfterBreak="0">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53" w15:restartNumberingAfterBreak="0">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387328"/>
    <w:multiLevelType w:val="hybridMultilevel"/>
    <w:tmpl w:val="019AC998"/>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50051501"/>
    <w:multiLevelType w:val="hybridMultilevel"/>
    <w:tmpl w:val="17DCD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AF03F5"/>
    <w:multiLevelType w:val="hybridMultilevel"/>
    <w:tmpl w:val="DEA88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1C3640E"/>
    <w:multiLevelType w:val="hybridMultilevel"/>
    <w:tmpl w:val="536CC17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40A3F80"/>
    <w:multiLevelType w:val="hybridMultilevel"/>
    <w:tmpl w:val="8E304D18"/>
    <w:lvl w:ilvl="0" w:tplc="04090019">
      <w:start w:val="1"/>
      <w:numFmt w:val="lowerLetter"/>
      <w:lvlText w:val="%1."/>
      <w:lvlJc w:val="left"/>
      <w:pPr>
        <w:ind w:left="720" w:hanging="360"/>
      </w:pPr>
      <w:rPr>
        <w:rFonts w:hint="default"/>
      </w:rPr>
    </w:lvl>
    <w:lvl w:ilvl="1" w:tplc="2B76D5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63" w15:restartNumberingAfterBreak="0">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5C770C83"/>
    <w:multiLevelType w:val="hybridMultilevel"/>
    <w:tmpl w:val="6AA2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25E6DB2"/>
    <w:multiLevelType w:val="hybridMultilevel"/>
    <w:tmpl w:val="0A8CE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9" w15:restartNumberingAfterBreak="0">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71" w15:restartNumberingAfterBreak="0">
    <w:nsid w:val="668D7B03"/>
    <w:multiLevelType w:val="hybridMultilevel"/>
    <w:tmpl w:val="1DC80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66E35214"/>
    <w:multiLevelType w:val="hybridMultilevel"/>
    <w:tmpl w:val="6A7C8D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3"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4" w15:restartNumberingAfterBreak="0">
    <w:nsid w:val="6A0E719E"/>
    <w:multiLevelType w:val="hybridMultilevel"/>
    <w:tmpl w:val="0BC295F2"/>
    <w:lvl w:ilvl="0" w:tplc="92322E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6BB70C44"/>
    <w:multiLevelType w:val="hybridMultilevel"/>
    <w:tmpl w:val="673E48CA"/>
    <w:lvl w:ilvl="0" w:tplc="F2B83BC8">
      <w:start w:val="1"/>
      <w:numFmt w:val="lowerRoman"/>
      <w:lvlText w:val="(%1)"/>
      <w:lvlJc w:val="left"/>
      <w:pPr>
        <w:ind w:left="2160" w:hanging="360"/>
      </w:pPr>
      <w:rPr>
        <w:rFonts w:cs="Times New Roman" w:hint="default"/>
        <w:b w:val="0"/>
        <w:i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6C4A0F49"/>
    <w:multiLevelType w:val="hybridMultilevel"/>
    <w:tmpl w:val="5172009E"/>
    <w:lvl w:ilvl="0" w:tplc="36C80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E1F756D"/>
    <w:multiLevelType w:val="hybridMultilevel"/>
    <w:tmpl w:val="388E2562"/>
    <w:lvl w:ilvl="0" w:tplc="7DB2B0D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0955418"/>
    <w:multiLevelType w:val="multilevel"/>
    <w:tmpl w:val="1AFECDFE"/>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lvl>
    <w:lvl w:ilvl="3">
      <w:start w:val="1"/>
      <w:numFmt w:val="decimal"/>
      <w:pStyle w:val="Heading4"/>
      <w:isLgl/>
      <w:lvlText w:val="%1.%2.%3.%4."/>
      <w:lvlJc w:val="left"/>
      <w:pPr>
        <w:ind w:left="4050" w:hanging="1080"/>
      </w:pPr>
      <w:rPr>
        <w:rFonts w:hint="default"/>
      </w:rPr>
    </w:lvl>
    <w:lvl w:ilvl="4">
      <w:start w:val="1"/>
      <w:numFmt w:val="lowerRoman"/>
      <w:pStyle w:val="Heading5"/>
      <w:lvlText w:val="(%5)"/>
      <w:lvlJc w:val="left"/>
      <w:pPr>
        <w:ind w:left="288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715A59E5"/>
    <w:multiLevelType w:val="hybridMultilevel"/>
    <w:tmpl w:val="E79AC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83"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4" w15:restartNumberingAfterBreak="0">
    <w:nsid w:val="751339EF"/>
    <w:multiLevelType w:val="hybridMultilevel"/>
    <w:tmpl w:val="A718C528"/>
    <w:lvl w:ilvl="0" w:tplc="000000C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8A22DDF"/>
    <w:multiLevelType w:val="hybridMultilevel"/>
    <w:tmpl w:val="0FFED682"/>
    <w:lvl w:ilvl="0" w:tplc="5DD63AA0">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A76BBA"/>
    <w:multiLevelType w:val="hybridMultilevel"/>
    <w:tmpl w:val="F044EF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89" w15:restartNumberingAfterBreak="0">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C658CF"/>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0177281">
    <w:abstractNumId w:val="79"/>
  </w:num>
  <w:num w:numId="2" w16cid:durableId="839199820">
    <w:abstractNumId w:val="13"/>
  </w:num>
  <w:num w:numId="3" w16cid:durableId="369645525">
    <w:abstractNumId w:val="23"/>
  </w:num>
  <w:num w:numId="4" w16cid:durableId="1384137641">
    <w:abstractNumId w:val="83"/>
  </w:num>
  <w:num w:numId="5" w16cid:durableId="2127265442">
    <w:abstractNumId w:val="88"/>
  </w:num>
  <w:num w:numId="6" w16cid:durableId="1817069347">
    <w:abstractNumId w:val="62"/>
  </w:num>
  <w:num w:numId="7" w16cid:durableId="1479761936">
    <w:abstractNumId w:val="82"/>
  </w:num>
  <w:num w:numId="8" w16cid:durableId="192618480">
    <w:abstractNumId w:val="26"/>
  </w:num>
  <w:num w:numId="9" w16cid:durableId="61225020">
    <w:abstractNumId w:val="38"/>
  </w:num>
  <w:num w:numId="10" w16cid:durableId="619845159">
    <w:abstractNumId w:val="65"/>
  </w:num>
  <w:num w:numId="11" w16cid:durableId="2015381500">
    <w:abstractNumId w:val="50"/>
  </w:num>
  <w:num w:numId="12" w16cid:durableId="1505432932">
    <w:abstractNumId w:val="36"/>
  </w:num>
  <w:num w:numId="13" w16cid:durableId="1258295210">
    <w:abstractNumId w:val="30"/>
  </w:num>
  <w:num w:numId="14" w16cid:durableId="215358220">
    <w:abstractNumId w:val="41"/>
  </w:num>
  <w:num w:numId="15" w16cid:durableId="1514882469">
    <w:abstractNumId w:val="47"/>
  </w:num>
  <w:num w:numId="16" w16cid:durableId="335765594">
    <w:abstractNumId w:val="14"/>
  </w:num>
  <w:num w:numId="17" w16cid:durableId="519658775">
    <w:abstractNumId w:val="49"/>
  </w:num>
  <w:num w:numId="18" w16cid:durableId="201022884">
    <w:abstractNumId w:val="70"/>
  </w:num>
  <w:num w:numId="19" w16cid:durableId="734200443">
    <w:abstractNumId w:val="45"/>
  </w:num>
  <w:num w:numId="20" w16cid:durableId="1154372595">
    <w:abstractNumId w:val="11"/>
  </w:num>
  <w:num w:numId="21" w16cid:durableId="1372807644">
    <w:abstractNumId w:val="1"/>
  </w:num>
  <w:num w:numId="22" w16cid:durableId="157775864">
    <w:abstractNumId w:val="89"/>
  </w:num>
  <w:num w:numId="23" w16cid:durableId="859969292">
    <w:abstractNumId w:val="33"/>
  </w:num>
  <w:num w:numId="24" w16cid:durableId="1804887334">
    <w:abstractNumId w:val="46"/>
  </w:num>
  <w:num w:numId="25" w16cid:durableId="745146755">
    <w:abstractNumId w:val="5"/>
  </w:num>
  <w:num w:numId="26" w16cid:durableId="675498883">
    <w:abstractNumId w:val="59"/>
  </w:num>
  <w:num w:numId="27" w16cid:durableId="790438964">
    <w:abstractNumId w:val="25"/>
  </w:num>
  <w:num w:numId="28" w16cid:durableId="278070425">
    <w:abstractNumId w:val="76"/>
  </w:num>
  <w:num w:numId="29" w16cid:durableId="509567700">
    <w:abstractNumId w:val="27"/>
  </w:num>
  <w:num w:numId="30" w16cid:durableId="1036009809">
    <w:abstractNumId w:val="39"/>
  </w:num>
  <w:num w:numId="31" w16cid:durableId="2045859018">
    <w:abstractNumId w:val="90"/>
  </w:num>
  <w:num w:numId="32" w16cid:durableId="542836881">
    <w:abstractNumId w:val="21"/>
  </w:num>
  <w:num w:numId="33" w16cid:durableId="1315182924">
    <w:abstractNumId w:val="68"/>
  </w:num>
  <w:num w:numId="34" w16cid:durableId="838810559">
    <w:abstractNumId w:val="58"/>
  </w:num>
  <w:num w:numId="35" w16cid:durableId="1484008590">
    <w:abstractNumId w:val="3"/>
  </w:num>
  <w:num w:numId="36" w16cid:durableId="2097625692">
    <w:abstractNumId w:val="48"/>
  </w:num>
  <w:num w:numId="37" w16cid:durableId="477381522">
    <w:abstractNumId w:val="31"/>
  </w:num>
  <w:num w:numId="38" w16cid:durableId="1763068283">
    <w:abstractNumId w:val="69"/>
  </w:num>
  <w:num w:numId="39" w16cid:durableId="1224753929">
    <w:abstractNumId w:val="92"/>
  </w:num>
  <w:num w:numId="40" w16cid:durableId="1645046021">
    <w:abstractNumId w:val="84"/>
  </w:num>
  <w:num w:numId="41" w16cid:durableId="873347164">
    <w:abstractNumId w:val="8"/>
  </w:num>
  <w:num w:numId="42" w16cid:durableId="1571649429">
    <w:abstractNumId w:val="40"/>
  </w:num>
  <w:num w:numId="43" w16cid:durableId="1777290695">
    <w:abstractNumId w:val="66"/>
  </w:num>
  <w:num w:numId="44" w16cid:durableId="472724312">
    <w:abstractNumId w:val="73"/>
  </w:num>
  <w:num w:numId="45" w16cid:durableId="19665735">
    <w:abstractNumId w:val="57"/>
  </w:num>
  <w:num w:numId="46" w16cid:durableId="861746547">
    <w:abstractNumId w:val="44"/>
  </w:num>
  <w:num w:numId="47" w16cid:durableId="728453647">
    <w:abstractNumId w:val="10"/>
  </w:num>
  <w:num w:numId="48" w16cid:durableId="1257593702">
    <w:abstractNumId w:val="2"/>
  </w:num>
  <w:num w:numId="49" w16cid:durableId="374936309">
    <w:abstractNumId w:val="54"/>
  </w:num>
  <w:num w:numId="50" w16cid:durableId="1758402852">
    <w:abstractNumId w:val="20"/>
  </w:num>
  <w:num w:numId="51" w16cid:durableId="1022781054">
    <w:abstractNumId w:val="9"/>
  </w:num>
  <w:num w:numId="52" w16cid:durableId="732194489">
    <w:abstractNumId w:val="24"/>
  </w:num>
  <w:num w:numId="53" w16cid:durableId="78406837">
    <w:abstractNumId w:val="53"/>
  </w:num>
  <w:num w:numId="54" w16cid:durableId="995838114">
    <w:abstractNumId w:val="4"/>
  </w:num>
  <w:num w:numId="55" w16cid:durableId="1065690231">
    <w:abstractNumId w:val="93"/>
  </w:num>
  <w:num w:numId="56" w16cid:durableId="604190441">
    <w:abstractNumId w:val="86"/>
  </w:num>
  <w:num w:numId="57" w16cid:durableId="1189875332">
    <w:abstractNumId w:val="87"/>
  </w:num>
  <w:num w:numId="58" w16cid:durableId="558053522">
    <w:abstractNumId w:val="77"/>
  </w:num>
  <w:num w:numId="59" w16cid:durableId="1737164566">
    <w:abstractNumId w:val="74"/>
  </w:num>
  <w:num w:numId="60" w16cid:durableId="346521078">
    <w:abstractNumId w:val="78"/>
  </w:num>
  <w:num w:numId="61" w16cid:durableId="583229092">
    <w:abstractNumId w:val="91"/>
  </w:num>
  <w:num w:numId="62" w16cid:durableId="57560592">
    <w:abstractNumId w:val="28"/>
  </w:num>
  <w:num w:numId="63" w16cid:durableId="208154579">
    <w:abstractNumId w:val="75"/>
  </w:num>
  <w:num w:numId="64" w16cid:durableId="1895391028">
    <w:abstractNumId w:val="19"/>
  </w:num>
  <w:num w:numId="65" w16cid:durableId="627123314">
    <w:abstractNumId w:val="63"/>
  </w:num>
  <w:num w:numId="66" w16cid:durableId="1683628808">
    <w:abstractNumId w:val="37"/>
  </w:num>
  <w:num w:numId="67" w16cid:durableId="775441706">
    <w:abstractNumId w:val="64"/>
  </w:num>
  <w:num w:numId="68" w16cid:durableId="1704858">
    <w:abstractNumId w:val="79"/>
  </w:num>
  <w:num w:numId="69" w16cid:durableId="1491211886">
    <w:abstractNumId w:val="60"/>
  </w:num>
  <w:num w:numId="70" w16cid:durableId="548492424">
    <w:abstractNumId w:val="81"/>
  </w:num>
  <w:num w:numId="71" w16cid:durableId="907885136">
    <w:abstractNumId w:val="61"/>
  </w:num>
  <w:num w:numId="72" w16cid:durableId="1114472301">
    <w:abstractNumId w:val="85"/>
  </w:num>
  <w:num w:numId="73" w16cid:durableId="1589734659">
    <w:abstractNumId w:val="18"/>
  </w:num>
  <w:num w:numId="74" w16cid:durableId="1721006081">
    <w:abstractNumId w:val="52"/>
  </w:num>
  <w:num w:numId="75" w16cid:durableId="48503390">
    <w:abstractNumId w:val="51"/>
  </w:num>
  <w:num w:numId="76" w16cid:durableId="866220086">
    <w:abstractNumId w:val="55"/>
  </w:num>
  <w:num w:numId="77" w16cid:durableId="312880778">
    <w:abstractNumId w:val="6"/>
  </w:num>
  <w:num w:numId="78" w16cid:durableId="529800828">
    <w:abstractNumId w:val="22"/>
  </w:num>
  <w:num w:numId="79" w16cid:durableId="1155030175">
    <w:abstractNumId w:val="0"/>
  </w:num>
  <w:num w:numId="80" w16cid:durableId="265961461">
    <w:abstractNumId w:val="72"/>
  </w:num>
  <w:num w:numId="81" w16cid:durableId="1772629934">
    <w:abstractNumId w:val="29"/>
  </w:num>
  <w:num w:numId="82" w16cid:durableId="1570191479">
    <w:abstractNumId w:val="34"/>
  </w:num>
  <w:num w:numId="83" w16cid:durableId="1534465489">
    <w:abstractNumId w:val="35"/>
  </w:num>
  <w:num w:numId="84" w16cid:durableId="949363801">
    <w:abstractNumId w:val="15"/>
  </w:num>
  <w:num w:numId="85" w16cid:durableId="486243006">
    <w:abstractNumId w:val="12"/>
  </w:num>
  <w:num w:numId="86" w16cid:durableId="361367699">
    <w:abstractNumId w:val="17"/>
  </w:num>
  <w:num w:numId="87" w16cid:durableId="691495890">
    <w:abstractNumId w:val="7"/>
  </w:num>
  <w:num w:numId="88" w16cid:durableId="1025863197">
    <w:abstractNumId w:val="32"/>
  </w:num>
  <w:num w:numId="89" w16cid:durableId="470249722">
    <w:abstractNumId w:val="71"/>
  </w:num>
  <w:num w:numId="90" w16cid:durableId="12347357">
    <w:abstractNumId w:val="56"/>
  </w:num>
  <w:num w:numId="91" w16cid:durableId="1467317501">
    <w:abstractNumId w:val="43"/>
  </w:num>
  <w:num w:numId="92" w16cid:durableId="1489858280">
    <w:abstractNumId w:val="67"/>
  </w:num>
  <w:num w:numId="93" w16cid:durableId="243881107">
    <w:abstractNumId w:val="16"/>
  </w:num>
  <w:num w:numId="94" w16cid:durableId="1458403673">
    <w:abstractNumId w:val="80"/>
  </w:num>
  <w:num w:numId="95" w16cid:durableId="595484687">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49"/>
    <w:rsid w:val="000010E2"/>
    <w:rsid w:val="000014A4"/>
    <w:rsid w:val="00002115"/>
    <w:rsid w:val="00002D92"/>
    <w:rsid w:val="0001212A"/>
    <w:rsid w:val="00021B4E"/>
    <w:rsid w:val="00023E6F"/>
    <w:rsid w:val="0003044E"/>
    <w:rsid w:val="00030584"/>
    <w:rsid w:val="00037767"/>
    <w:rsid w:val="0004097C"/>
    <w:rsid w:val="00041250"/>
    <w:rsid w:val="00041EEE"/>
    <w:rsid w:val="00044A2B"/>
    <w:rsid w:val="00045434"/>
    <w:rsid w:val="00053C5D"/>
    <w:rsid w:val="0005426D"/>
    <w:rsid w:val="000555F0"/>
    <w:rsid w:val="00056AA7"/>
    <w:rsid w:val="00056B68"/>
    <w:rsid w:val="0005748B"/>
    <w:rsid w:val="00063265"/>
    <w:rsid w:val="00067DDC"/>
    <w:rsid w:val="000707D6"/>
    <w:rsid w:val="00070972"/>
    <w:rsid w:val="00074A6E"/>
    <w:rsid w:val="000770C8"/>
    <w:rsid w:val="000770EF"/>
    <w:rsid w:val="000822EA"/>
    <w:rsid w:val="00087309"/>
    <w:rsid w:val="000A2574"/>
    <w:rsid w:val="000B1974"/>
    <w:rsid w:val="000B2378"/>
    <w:rsid w:val="000B2EBC"/>
    <w:rsid w:val="000C1725"/>
    <w:rsid w:val="000C3969"/>
    <w:rsid w:val="000C46E5"/>
    <w:rsid w:val="000C51A4"/>
    <w:rsid w:val="000D029D"/>
    <w:rsid w:val="000D0B68"/>
    <w:rsid w:val="000D14F3"/>
    <w:rsid w:val="000D2F55"/>
    <w:rsid w:val="000D335F"/>
    <w:rsid w:val="000D69B7"/>
    <w:rsid w:val="000D7A35"/>
    <w:rsid w:val="000D7C68"/>
    <w:rsid w:val="000E08EC"/>
    <w:rsid w:val="000E44E2"/>
    <w:rsid w:val="000E73BE"/>
    <w:rsid w:val="000E756F"/>
    <w:rsid w:val="000F2820"/>
    <w:rsid w:val="000F5B75"/>
    <w:rsid w:val="000F7CAC"/>
    <w:rsid w:val="00102AC9"/>
    <w:rsid w:val="00104192"/>
    <w:rsid w:val="0010489B"/>
    <w:rsid w:val="00106018"/>
    <w:rsid w:val="0010669E"/>
    <w:rsid w:val="0011443C"/>
    <w:rsid w:val="001146B1"/>
    <w:rsid w:val="00117F88"/>
    <w:rsid w:val="001263B2"/>
    <w:rsid w:val="00126651"/>
    <w:rsid w:val="00126CF3"/>
    <w:rsid w:val="0013037B"/>
    <w:rsid w:val="001319BA"/>
    <w:rsid w:val="00133BC6"/>
    <w:rsid w:val="00133C1B"/>
    <w:rsid w:val="00143FFF"/>
    <w:rsid w:val="001444B0"/>
    <w:rsid w:val="00146513"/>
    <w:rsid w:val="001465B1"/>
    <w:rsid w:val="001509BF"/>
    <w:rsid w:val="00154571"/>
    <w:rsid w:val="00160E96"/>
    <w:rsid w:val="00161449"/>
    <w:rsid w:val="0016512D"/>
    <w:rsid w:val="001668FC"/>
    <w:rsid w:val="0016756B"/>
    <w:rsid w:val="0017120A"/>
    <w:rsid w:val="0017193B"/>
    <w:rsid w:val="00172DC9"/>
    <w:rsid w:val="00174F15"/>
    <w:rsid w:val="00174F9C"/>
    <w:rsid w:val="001779A2"/>
    <w:rsid w:val="00180D76"/>
    <w:rsid w:val="001837A3"/>
    <w:rsid w:val="0018493A"/>
    <w:rsid w:val="00185D0A"/>
    <w:rsid w:val="00192524"/>
    <w:rsid w:val="0019604E"/>
    <w:rsid w:val="00196E56"/>
    <w:rsid w:val="001A1BA3"/>
    <w:rsid w:val="001A1DF5"/>
    <w:rsid w:val="001A417B"/>
    <w:rsid w:val="001A774F"/>
    <w:rsid w:val="001B2AB4"/>
    <w:rsid w:val="001B41B1"/>
    <w:rsid w:val="001B656F"/>
    <w:rsid w:val="001B70E9"/>
    <w:rsid w:val="001C26B8"/>
    <w:rsid w:val="001C5845"/>
    <w:rsid w:val="001C5C0F"/>
    <w:rsid w:val="001D3806"/>
    <w:rsid w:val="001D7E2D"/>
    <w:rsid w:val="001E3945"/>
    <w:rsid w:val="001E40A6"/>
    <w:rsid w:val="001F0168"/>
    <w:rsid w:val="001F32A2"/>
    <w:rsid w:val="001F3C7F"/>
    <w:rsid w:val="001F511A"/>
    <w:rsid w:val="001F5346"/>
    <w:rsid w:val="001F6598"/>
    <w:rsid w:val="001F7FE7"/>
    <w:rsid w:val="00200E98"/>
    <w:rsid w:val="0020404E"/>
    <w:rsid w:val="00204736"/>
    <w:rsid w:val="00207B9B"/>
    <w:rsid w:val="00214128"/>
    <w:rsid w:val="00214BC6"/>
    <w:rsid w:val="00217968"/>
    <w:rsid w:val="00220702"/>
    <w:rsid w:val="00222D18"/>
    <w:rsid w:val="00227E75"/>
    <w:rsid w:val="00234594"/>
    <w:rsid w:val="00235D8C"/>
    <w:rsid w:val="0024052E"/>
    <w:rsid w:val="00240B60"/>
    <w:rsid w:val="0025136C"/>
    <w:rsid w:val="00251E9C"/>
    <w:rsid w:val="00253CA1"/>
    <w:rsid w:val="00255B78"/>
    <w:rsid w:val="002564E9"/>
    <w:rsid w:val="00257EBF"/>
    <w:rsid w:val="00263528"/>
    <w:rsid w:val="00264160"/>
    <w:rsid w:val="00273775"/>
    <w:rsid w:val="00273E04"/>
    <w:rsid w:val="00274EF4"/>
    <w:rsid w:val="002750B4"/>
    <w:rsid w:val="002761F6"/>
    <w:rsid w:val="00284ACA"/>
    <w:rsid w:val="00287F87"/>
    <w:rsid w:val="002923A9"/>
    <w:rsid w:val="00296B03"/>
    <w:rsid w:val="002A01F4"/>
    <w:rsid w:val="002A0DAB"/>
    <w:rsid w:val="002A3E2C"/>
    <w:rsid w:val="002A7D9B"/>
    <w:rsid w:val="002B0376"/>
    <w:rsid w:val="002B1E8C"/>
    <w:rsid w:val="002C05E0"/>
    <w:rsid w:val="002C0A2C"/>
    <w:rsid w:val="002C451C"/>
    <w:rsid w:val="002C5380"/>
    <w:rsid w:val="002C54EA"/>
    <w:rsid w:val="002C5798"/>
    <w:rsid w:val="002D137B"/>
    <w:rsid w:val="002D38B9"/>
    <w:rsid w:val="002D5A83"/>
    <w:rsid w:val="002D5AC6"/>
    <w:rsid w:val="002D7EAF"/>
    <w:rsid w:val="002E2177"/>
    <w:rsid w:val="002E36E4"/>
    <w:rsid w:val="002E3BE2"/>
    <w:rsid w:val="002F5E85"/>
    <w:rsid w:val="002F60A7"/>
    <w:rsid w:val="00302334"/>
    <w:rsid w:val="0030300C"/>
    <w:rsid w:val="0030377F"/>
    <w:rsid w:val="00303FB3"/>
    <w:rsid w:val="003118C5"/>
    <w:rsid w:val="00314A26"/>
    <w:rsid w:val="00324CCC"/>
    <w:rsid w:val="003310C5"/>
    <w:rsid w:val="003313A2"/>
    <w:rsid w:val="003317F4"/>
    <w:rsid w:val="00331F63"/>
    <w:rsid w:val="003322A7"/>
    <w:rsid w:val="00335B11"/>
    <w:rsid w:val="00336978"/>
    <w:rsid w:val="00340231"/>
    <w:rsid w:val="00345778"/>
    <w:rsid w:val="00345A35"/>
    <w:rsid w:val="00347D4C"/>
    <w:rsid w:val="00350D9F"/>
    <w:rsid w:val="00351411"/>
    <w:rsid w:val="00352E90"/>
    <w:rsid w:val="003536EB"/>
    <w:rsid w:val="00356319"/>
    <w:rsid w:val="00357B85"/>
    <w:rsid w:val="0036553F"/>
    <w:rsid w:val="003657F8"/>
    <w:rsid w:val="00365D42"/>
    <w:rsid w:val="00366070"/>
    <w:rsid w:val="00367196"/>
    <w:rsid w:val="00370AB9"/>
    <w:rsid w:val="00374BA6"/>
    <w:rsid w:val="0038264E"/>
    <w:rsid w:val="0038396D"/>
    <w:rsid w:val="0039083E"/>
    <w:rsid w:val="003960E8"/>
    <w:rsid w:val="003A2342"/>
    <w:rsid w:val="003A426E"/>
    <w:rsid w:val="003B1D0D"/>
    <w:rsid w:val="003B2BEF"/>
    <w:rsid w:val="003B57B6"/>
    <w:rsid w:val="003B6652"/>
    <w:rsid w:val="003C2899"/>
    <w:rsid w:val="003C3572"/>
    <w:rsid w:val="003C4874"/>
    <w:rsid w:val="003C63AA"/>
    <w:rsid w:val="003C70D8"/>
    <w:rsid w:val="003D500D"/>
    <w:rsid w:val="003D65CC"/>
    <w:rsid w:val="003E2D91"/>
    <w:rsid w:val="003E574A"/>
    <w:rsid w:val="003E79B2"/>
    <w:rsid w:val="003E79E3"/>
    <w:rsid w:val="003F00C2"/>
    <w:rsid w:val="003F7705"/>
    <w:rsid w:val="003F78EC"/>
    <w:rsid w:val="004066BB"/>
    <w:rsid w:val="004079F0"/>
    <w:rsid w:val="00410BD8"/>
    <w:rsid w:val="00411CE1"/>
    <w:rsid w:val="00412FF8"/>
    <w:rsid w:val="00416698"/>
    <w:rsid w:val="00417E75"/>
    <w:rsid w:val="00434675"/>
    <w:rsid w:val="00434C58"/>
    <w:rsid w:val="00440A8B"/>
    <w:rsid w:val="0044105B"/>
    <w:rsid w:val="00445544"/>
    <w:rsid w:val="00446178"/>
    <w:rsid w:val="0044690E"/>
    <w:rsid w:val="004473F4"/>
    <w:rsid w:val="004522E5"/>
    <w:rsid w:val="004608A2"/>
    <w:rsid w:val="0047079C"/>
    <w:rsid w:val="004710ED"/>
    <w:rsid w:val="00474497"/>
    <w:rsid w:val="00475CC5"/>
    <w:rsid w:val="00477DDB"/>
    <w:rsid w:val="004807F7"/>
    <w:rsid w:val="00487197"/>
    <w:rsid w:val="00491F94"/>
    <w:rsid w:val="004947B1"/>
    <w:rsid w:val="004950A8"/>
    <w:rsid w:val="004A0B87"/>
    <w:rsid w:val="004A1820"/>
    <w:rsid w:val="004A30F6"/>
    <w:rsid w:val="004A3869"/>
    <w:rsid w:val="004A5365"/>
    <w:rsid w:val="004A54A4"/>
    <w:rsid w:val="004B33E8"/>
    <w:rsid w:val="004B3E3B"/>
    <w:rsid w:val="004B452D"/>
    <w:rsid w:val="004B50D4"/>
    <w:rsid w:val="004B73D1"/>
    <w:rsid w:val="004C01E4"/>
    <w:rsid w:val="004C0449"/>
    <w:rsid w:val="004D098B"/>
    <w:rsid w:val="004D13DF"/>
    <w:rsid w:val="004D2C64"/>
    <w:rsid w:val="004E008E"/>
    <w:rsid w:val="004E381D"/>
    <w:rsid w:val="004F2FBE"/>
    <w:rsid w:val="004F78D3"/>
    <w:rsid w:val="00501079"/>
    <w:rsid w:val="00505301"/>
    <w:rsid w:val="00511A52"/>
    <w:rsid w:val="00512BB9"/>
    <w:rsid w:val="00512D51"/>
    <w:rsid w:val="00521D3D"/>
    <w:rsid w:val="00525AF9"/>
    <w:rsid w:val="00525D0A"/>
    <w:rsid w:val="0053440E"/>
    <w:rsid w:val="00540309"/>
    <w:rsid w:val="00540F41"/>
    <w:rsid w:val="00541620"/>
    <w:rsid w:val="005422D2"/>
    <w:rsid w:val="00552527"/>
    <w:rsid w:val="00552588"/>
    <w:rsid w:val="00554F94"/>
    <w:rsid w:val="00555DAA"/>
    <w:rsid w:val="005610E3"/>
    <w:rsid w:val="005645DC"/>
    <w:rsid w:val="005661E1"/>
    <w:rsid w:val="00566D22"/>
    <w:rsid w:val="005671AF"/>
    <w:rsid w:val="00583046"/>
    <w:rsid w:val="00583DAC"/>
    <w:rsid w:val="00586CD7"/>
    <w:rsid w:val="00594329"/>
    <w:rsid w:val="005947DD"/>
    <w:rsid w:val="005A17AD"/>
    <w:rsid w:val="005A23E2"/>
    <w:rsid w:val="005A2666"/>
    <w:rsid w:val="005A3BC1"/>
    <w:rsid w:val="005B16C3"/>
    <w:rsid w:val="005B3ED3"/>
    <w:rsid w:val="005C1B0C"/>
    <w:rsid w:val="005C24CB"/>
    <w:rsid w:val="005D1A33"/>
    <w:rsid w:val="005D1B9F"/>
    <w:rsid w:val="005D2B6B"/>
    <w:rsid w:val="005D5B0F"/>
    <w:rsid w:val="005D6E66"/>
    <w:rsid w:val="005D7825"/>
    <w:rsid w:val="005E0B3B"/>
    <w:rsid w:val="005E1B82"/>
    <w:rsid w:val="006039C0"/>
    <w:rsid w:val="00605C59"/>
    <w:rsid w:val="00615689"/>
    <w:rsid w:val="00627895"/>
    <w:rsid w:val="00641D76"/>
    <w:rsid w:val="0064330C"/>
    <w:rsid w:val="00643BBB"/>
    <w:rsid w:val="00646067"/>
    <w:rsid w:val="006464B1"/>
    <w:rsid w:val="006469FB"/>
    <w:rsid w:val="0064702F"/>
    <w:rsid w:val="00650E45"/>
    <w:rsid w:val="006520B0"/>
    <w:rsid w:val="00656AA2"/>
    <w:rsid w:val="00661C47"/>
    <w:rsid w:val="00662705"/>
    <w:rsid w:val="00671668"/>
    <w:rsid w:val="00672E67"/>
    <w:rsid w:val="00673231"/>
    <w:rsid w:val="00676A8B"/>
    <w:rsid w:val="00684BCF"/>
    <w:rsid w:val="00692515"/>
    <w:rsid w:val="00694205"/>
    <w:rsid w:val="00697025"/>
    <w:rsid w:val="006A1986"/>
    <w:rsid w:val="006A1FC9"/>
    <w:rsid w:val="006A57EF"/>
    <w:rsid w:val="006A6CBE"/>
    <w:rsid w:val="006B1342"/>
    <w:rsid w:val="006B298D"/>
    <w:rsid w:val="006B3BFE"/>
    <w:rsid w:val="006B4869"/>
    <w:rsid w:val="006B6128"/>
    <w:rsid w:val="006B64C6"/>
    <w:rsid w:val="006C1BCE"/>
    <w:rsid w:val="006C218B"/>
    <w:rsid w:val="006C546F"/>
    <w:rsid w:val="006C7558"/>
    <w:rsid w:val="006D187E"/>
    <w:rsid w:val="006D6DD2"/>
    <w:rsid w:val="006E3D29"/>
    <w:rsid w:val="006E60BD"/>
    <w:rsid w:val="006E6F14"/>
    <w:rsid w:val="006F4A4D"/>
    <w:rsid w:val="006F61D6"/>
    <w:rsid w:val="006F697C"/>
    <w:rsid w:val="00701A97"/>
    <w:rsid w:val="007078D4"/>
    <w:rsid w:val="00707AC6"/>
    <w:rsid w:val="0071076B"/>
    <w:rsid w:val="00711CFC"/>
    <w:rsid w:val="007138BC"/>
    <w:rsid w:val="00713D54"/>
    <w:rsid w:val="00714DF9"/>
    <w:rsid w:val="00715249"/>
    <w:rsid w:val="0071613C"/>
    <w:rsid w:val="00716842"/>
    <w:rsid w:val="00716F84"/>
    <w:rsid w:val="00720054"/>
    <w:rsid w:val="00726FC4"/>
    <w:rsid w:val="0072790E"/>
    <w:rsid w:val="0073309C"/>
    <w:rsid w:val="007337D8"/>
    <w:rsid w:val="00733B48"/>
    <w:rsid w:val="00737352"/>
    <w:rsid w:val="00737645"/>
    <w:rsid w:val="007439A7"/>
    <w:rsid w:val="00744703"/>
    <w:rsid w:val="00744CCA"/>
    <w:rsid w:val="00753B78"/>
    <w:rsid w:val="00763395"/>
    <w:rsid w:val="007641EE"/>
    <w:rsid w:val="007666FF"/>
    <w:rsid w:val="007713E5"/>
    <w:rsid w:val="00774B8D"/>
    <w:rsid w:val="0077649B"/>
    <w:rsid w:val="00785B14"/>
    <w:rsid w:val="0078750E"/>
    <w:rsid w:val="00792F0A"/>
    <w:rsid w:val="007A0A65"/>
    <w:rsid w:val="007A2157"/>
    <w:rsid w:val="007A2F5D"/>
    <w:rsid w:val="007A5F35"/>
    <w:rsid w:val="007B0575"/>
    <w:rsid w:val="007B0C7A"/>
    <w:rsid w:val="007B1044"/>
    <w:rsid w:val="007B10E0"/>
    <w:rsid w:val="007B1A2B"/>
    <w:rsid w:val="007B38EF"/>
    <w:rsid w:val="007B5FE9"/>
    <w:rsid w:val="007B72BF"/>
    <w:rsid w:val="007C0CB5"/>
    <w:rsid w:val="007C5922"/>
    <w:rsid w:val="007D2033"/>
    <w:rsid w:val="007D5869"/>
    <w:rsid w:val="007E0B73"/>
    <w:rsid w:val="007E1F12"/>
    <w:rsid w:val="00801DA7"/>
    <w:rsid w:val="00804256"/>
    <w:rsid w:val="0080725C"/>
    <w:rsid w:val="00807A98"/>
    <w:rsid w:val="00807B2A"/>
    <w:rsid w:val="00811F98"/>
    <w:rsid w:val="00814322"/>
    <w:rsid w:val="00814E60"/>
    <w:rsid w:val="0081510C"/>
    <w:rsid w:val="00822809"/>
    <w:rsid w:val="00822C5D"/>
    <w:rsid w:val="0082329B"/>
    <w:rsid w:val="00825D0D"/>
    <w:rsid w:val="0082742A"/>
    <w:rsid w:val="00833848"/>
    <w:rsid w:val="00834B34"/>
    <w:rsid w:val="00834DAB"/>
    <w:rsid w:val="00840E2C"/>
    <w:rsid w:val="008455F2"/>
    <w:rsid w:val="00854B5E"/>
    <w:rsid w:val="00854C26"/>
    <w:rsid w:val="008562F7"/>
    <w:rsid w:val="00856568"/>
    <w:rsid w:val="00860DA9"/>
    <w:rsid w:val="00862DCE"/>
    <w:rsid w:val="00870D16"/>
    <w:rsid w:val="00872155"/>
    <w:rsid w:val="00874243"/>
    <w:rsid w:val="00874584"/>
    <w:rsid w:val="0087592F"/>
    <w:rsid w:val="00876904"/>
    <w:rsid w:val="008774C1"/>
    <w:rsid w:val="008800E4"/>
    <w:rsid w:val="00881CB4"/>
    <w:rsid w:val="00886378"/>
    <w:rsid w:val="00886C78"/>
    <w:rsid w:val="00887F9F"/>
    <w:rsid w:val="0089014B"/>
    <w:rsid w:val="00892378"/>
    <w:rsid w:val="0089422B"/>
    <w:rsid w:val="008A30F8"/>
    <w:rsid w:val="008A4A22"/>
    <w:rsid w:val="008A4BB5"/>
    <w:rsid w:val="008B244B"/>
    <w:rsid w:val="008B431D"/>
    <w:rsid w:val="008B5340"/>
    <w:rsid w:val="008B67AB"/>
    <w:rsid w:val="008C1126"/>
    <w:rsid w:val="008C1885"/>
    <w:rsid w:val="008C24F8"/>
    <w:rsid w:val="008C2DA9"/>
    <w:rsid w:val="008C363D"/>
    <w:rsid w:val="008C4EBD"/>
    <w:rsid w:val="008C625C"/>
    <w:rsid w:val="008D44B4"/>
    <w:rsid w:val="008D5886"/>
    <w:rsid w:val="008D76EC"/>
    <w:rsid w:val="008D77EF"/>
    <w:rsid w:val="008E4BA4"/>
    <w:rsid w:val="008E5EA1"/>
    <w:rsid w:val="008F68AA"/>
    <w:rsid w:val="00900305"/>
    <w:rsid w:val="0090101F"/>
    <w:rsid w:val="00904C4B"/>
    <w:rsid w:val="00907C4D"/>
    <w:rsid w:val="009118FA"/>
    <w:rsid w:val="00913CAD"/>
    <w:rsid w:val="00914FE9"/>
    <w:rsid w:val="009201E1"/>
    <w:rsid w:val="00920B30"/>
    <w:rsid w:val="00922F45"/>
    <w:rsid w:val="00924798"/>
    <w:rsid w:val="0092523F"/>
    <w:rsid w:val="009306FB"/>
    <w:rsid w:val="00933D04"/>
    <w:rsid w:val="00937865"/>
    <w:rsid w:val="00940DF5"/>
    <w:rsid w:val="009421C5"/>
    <w:rsid w:val="009542F6"/>
    <w:rsid w:val="0095775A"/>
    <w:rsid w:val="009611AD"/>
    <w:rsid w:val="0096274D"/>
    <w:rsid w:val="00965BA7"/>
    <w:rsid w:val="00965FF0"/>
    <w:rsid w:val="0097192D"/>
    <w:rsid w:val="009722FE"/>
    <w:rsid w:val="0098174F"/>
    <w:rsid w:val="00993CAB"/>
    <w:rsid w:val="009962D9"/>
    <w:rsid w:val="00996621"/>
    <w:rsid w:val="009A349C"/>
    <w:rsid w:val="009A417D"/>
    <w:rsid w:val="009A41C2"/>
    <w:rsid w:val="009A45AC"/>
    <w:rsid w:val="009B70A2"/>
    <w:rsid w:val="009C367A"/>
    <w:rsid w:val="009C6DBB"/>
    <w:rsid w:val="009D1046"/>
    <w:rsid w:val="009D49B7"/>
    <w:rsid w:val="009D4EBC"/>
    <w:rsid w:val="009D5BA0"/>
    <w:rsid w:val="009D60D9"/>
    <w:rsid w:val="009E16F0"/>
    <w:rsid w:val="009E1B2F"/>
    <w:rsid w:val="009E1DF0"/>
    <w:rsid w:val="009E20FD"/>
    <w:rsid w:val="009E287C"/>
    <w:rsid w:val="009E313D"/>
    <w:rsid w:val="009E3229"/>
    <w:rsid w:val="009F17F2"/>
    <w:rsid w:val="009F2992"/>
    <w:rsid w:val="009F2C8A"/>
    <w:rsid w:val="009F718B"/>
    <w:rsid w:val="009F7700"/>
    <w:rsid w:val="00A00F87"/>
    <w:rsid w:val="00A03FF5"/>
    <w:rsid w:val="00A06301"/>
    <w:rsid w:val="00A15516"/>
    <w:rsid w:val="00A16F0C"/>
    <w:rsid w:val="00A17086"/>
    <w:rsid w:val="00A21F37"/>
    <w:rsid w:val="00A3049D"/>
    <w:rsid w:val="00A33428"/>
    <w:rsid w:val="00A35A03"/>
    <w:rsid w:val="00A40EA6"/>
    <w:rsid w:val="00A454C8"/>
    <w:rsid w:val="00A457B1"/>
    <w:rsid w:val="00A4670C"/>
    <w:rsid w:val="00A53977"/>
    <w:rsid w:val="00A553D1"/>
    <w:rsid w:val="00A56901"/>
    <w:rsid w:val="00A63DC1"/>
    <w:rsid w:val="00A65583"/>
    <w:rsid w:val="00A66834"/>
    <w:rsid w:val="00A67068"/>
    <w:rsid w:val="00A70404"/>
    <w:rsid w:val="00A70CA5"/>
    <w:rsid w:val="00A74EC8"/>
    <w:rsid w:val="00A74EFB"/>
    <w:rsid w:val="00A76133"/>
    <w:rsid w:val="00A80013"/>
    <w:rsid w:val="00A81874"/>
    <w:rsid w:val="00A87530"/>
    <w:rsid w:val="00A87664"/>
    <w:rsid w:val="00A87CA2"/>
    <w:rsid w:val="00A91A9D"/>
    <w:rsid w:val="00AA7290"/>
    <w:rsid w:val="00AA76AB"/>
    <w:rsid w:val="00AB4FD8"/>
    <w:rsid w:val="00AC26FA"/>
    <w:rsid w:val="00AC44DF"/>
    <w:rsid w:val="00AC50A4"/>
    <w:rsid w:val="00AC640E"/>
    <w:rsid w:val="00AD4A79"/>
    <w:rsid w:val="00AD66AF"/>
    <w:rsid w:val="00AD7E3B"/>
    <w:rsid w:val="00AE72FA"/>
    <w:rsid w:val="00AF2150"/>
    <w:rsid w:val="00AF2190"/>
    <w:rsid w:val="00B0082B"/>
    <w:rsid w:val="00B013CB"/>
    <w:rsid w:val="00B03493"/>
    <w:rsid w:val="00B10731"/>
    <w:rsid w:val="00B11472"/>
    <w:rsid w:val="00B1393C"/>
    <w:rsid w:val="00B24F47"/>
    <w:rsid w:val="00B2683B"/>
    <w:rsid w:val="00B335F3"/>
    <w:rsid w:val="00B341C9"/>
    <w:rsid w:val="00B3601C"/>
    <w:rsid w:val="00B40F33"/>
    <w:rsid w:val="00B45E98"/>
    <w:rsid w:val="00B50B45"/>
    <w:rsid w:val="00B5144A"/>
    <w:rsid w:val="00B525D0"/>
    <w:rsid w:val="00B6275A"/>
    <w:rsid w:val="00B6386C"/>
    <w:rsid w:val="00B64170"/>
    <w:rsid w:val="00B64676"/>
    <w:rsid w:val="00B65BF1"/>
    <w:rsid w:val="00B71642"/>
    <w:rsid w:val="00B77897"/>
    <w:rsid w:val="00B80565"/>
    <w:rsid w:val="00B867A9"/>
    <w:rsid w:val="00B90704"/>
    <w:rsid w:val="00B958D4"/>
    <w:rsid w:val="00BA0454"/>
    <w:rsid w:val="00BA1BA5"/>
    <w:rsid w:val="00BA464D"/>
    <w:rsid w:val="00BB2837"/>
    <w:rsid w:val="00BB4D3D"/>
    <w:rsid w:val="00BB5152"/>
    <w:rsid w:val="00BC14A3"/>
    <w:rsid w:val="00BC2129"/>
    <w:rsid w:val="00BC2AAD"/>
    <w:rsid w:val="00BC41AD"/>
    <w:rsid w:val="00BD2DDE"/>
    <w:rsid w:val="00BE268D"/>
    <w:rsid w:val="00BE3F2D"/>
    <w:rsid w:val="00BE4141"/>
    <w:rsid w:val="00BF3100"/>
    <w:rsid w:val="00BF68A1"/>
    <w:rsid w:val="00C00D5D"/>
    <w:rsid w:val="00C017C8"/>
    <w:rsid w:val="00C01AD9"/>
    <w:rsid w:val="00C04208"/>
    <w:rsid w:val="00C076BD"/>
    <w:rsid w:val="00C10D6F"/>
    <w:rsid w:val="00C1405B"/>
    <w:rsid w:val="00C22692"/>
    <w:rsid w:val="00C226F5"/>
    <w:rsid w:val="00C30705"/>
    <w:rsid w:val="00C347B2"/>
    <w:rsid w:val="00C350D9"/>
    <w:rsid w:val="00C36C47"/>
    <w:rsid w:val="00C3764D"/>
    <w:rsid w:val="00C37812"/>
    <w:rsid w:val="00C42305"/>
    <w:rsid w:val="00C43624"/>
    <w:rsid w:val="00C44000"/>
    <w:rsid w:val="00C44A83"/>
    <w:rsid w:val="00C44CA2"/>
    <w:rsid w:val="00C45CC7"/>
    <w:rsid w:val="00C47DF1"/>
    <w:rsid w:val="00C50622"/>
    <w:rsid w:val="00C6126C"/>
    <w:rsid w:val="00C64523"/>
    <w:rsid w:val="00C6780A"/>
    <w:rsid w:val="00C7139B"/>
    <w:rsid w:val="00C72152"/>
    <w:rsid w:val="00C72DDF"/>
    <w:rsid w:val="00C73E84"/>
    <w:rsid w:val="00C77194"/>
    <w:rsid w:val="00C813F6"/>
    <w:rsid w:val="00C81C95"/>
    <w:rsid w:val="00C81D01"/>
    <w:rsid w:val="00C831B5"/>
    <w:rsid w:val="00C847D7"/>
    <w:rsid w:val="00C85BA5"/>
    <w:rsid w:val="00C966D8"/>
    <w:rsid w:val="00C975E8"/>
    <w:rsid w:val="00CA325C"/>
    <w:rsid w:val="00CB4E2B"/>
    <w:rsid w:val="00CB58CD"/>
    <w:rsid w:val="00CD0EB1"/>
    <w:rsid w:val="00CD2726"/>
    <w:rsid w:val="00CD3763"/>
    <w:rsid w:val="00CE3785"/>
    <w:rsid w:val="00CE3B95"/>
    <w:rsid w:val="00CE4D44"/>
    <w:rsid w:val="00CE5077"/>
    <w:rsid w:val="00CF0D9D"/>
    <w:rsid w:val="00CF31BB"/>
    <w:rsid w:val="00CF42B6"/>
    <w:rsid w:val="00CF443D"/>
    <w:rsid w:val="00CF696E"/>
    <w:rsid w:val="00D002F2"/>
    <w:rsid w:val="00D002FE"/>
    <w:rsid w:val="00D01483"/>
    <w:rsid w:val="00D06126"/>
    <w:rsid w:val="00D06C3C"/>
    <w:rsid w:val="00D07950"/>
    <w:rsid w:val="00D15F4D"/>
    <w:rsid w:val="00D1766C"/>
    <w:rsid w:val="00D17F9C"/>
    <w:rsid w:val="00D20143"/>
    <w:rsid w:val="00D24C20"/>
    <w:rsid w:val="00D30FC5"/>
    <w:rsid w:val="00D33CC0"/>
    <w:rsid w:val="00D34223"/>
    <w:rsid w:val="00D43B6D"/>
    <w:rsid w:val="00D43FD1"/>
    <w:rsid w:val="00D453E0"/>
    <w:rsid w:val="00D50981"/>
    <w:rsid w:val="00D530BD"/>
    <w:rsid w:val="00D55DA4"/>
    <w:rsid w:val="00D562C9"/>
    <w:rsid w:val="00D60831"/>
    <w:rsid w:val="00D62B19"/>
    <w:rsid w:val="00D658BF"/>
    <w:rsid w:val="00D67F50"/>
    <w:rsid w:val="00D728BF"/>
    <w:rsid w:val="00D73085"/>
    <w:rsid w:val="00D74F36"/>
    <w:rsid w:val="00D76BB3"/>
    <w:rsid w:val="00D77CF0"/>
    <w:rsid w:val="00D86A6B"/>
    <w:rsid w:val="00D933B6"/>
    <w:rsid w:val="00D95030"/>
    <w:rsid w:val="00DA0B40"/>
    <w:rsid w:val="00DA4729"/>
    <w:rsid w:val="00DA5553"/>
    <w:rsid w:val="00DA6FAD"/>
    <w:rsid w:val="00DA722C"/>
    <w:rsid w:val="00DA7C08"/>
    <w:rsid w:val="00DB02CE"/>
    <w:rsid w:val="00DB1560"/>
    <w:rsid w:val="00DB22BE"/>
    <w:rsid w:val="00DB3085"/>
    <w:rsid w:val="00DB4E5B"/>
    <w:rsid w:val="00DB556D"/>
    <w:rsid w:val="00DC0B79"/>
    <w:rsid w:val="00DC4076"/>
    <w:rsid w:val="00DD0B87"/>
    <w:rsid w:val="00DD657B"/>
    <w:rsid w:val="00DD69F5"/>
    <w:rsid w:val="00DE1D9E"/>
    <w:rsid w:val="00DE5485"/>
    <w:rsid w:val="00DE7836"/>
    <w:rsid w:val="00DF0C24"/>
    <w:rsid w:val="00DF1957"/>
    <w:rsid w:val="00DF7F8C"/>
    <w:rsid w:val="00E01650"/>
    <w:rsid w:val="00E033B3"/>
    <w:rsid w:val="00E14415"/>
    <w:rsid w:val="00E15740"/>
    <w:rsid w:val="00E22A24"/>
    <w:rsid w:val="00E22F84"/>
    <w:rsid w:val="00E26577"/>
    <w:rsid w:val="00E311F2"/>
    <w:rsid w:val="00E31AE5"/>
    <w:rsid w:val="00E31B72"/>
    <w:rsid w:val="00E31C90"/>
    <w:rsid w:val="00E32788"/>
    <w:rsid w:val="00E346AC"/>
    <w:rsid w:val="00E400BD"/>
    <w:rsid w:val="00E40895"/>
    <w:rsid w:val="00E43443"/>
    <w:rsid w:val="00E457D8"/>
    <w:rsid w:val="00E51E9D"/>
    <w:rsid w:val="00E548EE"/>
    <w:rsid w:val="00E56FBE"/>
    <w:rsid w:val="00E60081"/>
    <w:rsid w:val="00E60116"/>
    <w:rsid w:val="00E61F86"/>
    <w:rsid w:val="00E627C1"/>
    <w:rsid w:val="00E6428A"/>
    <w:rsid w:val="00E673C8"/>
    <w:rsid w:val="00E678E9"/>
    <w:rsid w:val="00E70E5D"/>
    <w:rsid w:val="00E70F91"/>
    <w:rsid w:val="00E72889"/>
    <w:rsid w:val="00E73A30"/>
    <w:rsid w:val="00E74A17"/>
    <w:rsid w:val="00E77612"/>
    <w:rsid w:val="00E823AF"/>
    <w:rsid w:val="00E85F9F"/>
    <w:rsid w:val="00E971F2"/>
    <w:rsid w:val="00EA2224"/>
    <w:rsid w:val="00EB047F"/>
    <w:rsid w:val="00EB0D92"/>
    <w:rsid w:val="00EB26A8"/>
    <w:rsid w:val="00EB4054"/>
    <w:rsid w:val="00EB4DBE"/>
    <w:rsid w:val="00EB74A8"/>
    <w:rsid w:val="00EC3259"/>
    <w:rsid w:val="00EC3933"/>
    <w:rsid w:val="00EC3B34"/>
    <w:rsid w:val="00EC3F9E"/>
    <w:rsid w:val="00EC5AA0"/>
    <w:rsid w:val="00EC72DD"/>
    <w:rsid w:val="00ED6F57"/>
    <w:rsid w:val="00EE6209"/>
    <w:rsid w:val="00EE638C"/>
    <w:rsid w:val="00EE6858"/>
    <w:rsid w:val="00EF470D"/>
    <w:rsid w:val="00F001F9"/>
    <w:rsid w:val="00F03DA0"/>
    <w:rsid w:val="00F058D0"/>
    <w:rsid w:val="00F07558"/>
    <w:rsid w:val="00F11683"/>
    <w:rsid w:val="00F11DEE"/>
    <w:rsid w:val="00F1376C"/>
    <w:rsid w:val="00F16919"/>
    <w:rsid w:val="00F2170F"/>
    <w:rsid w:val="00F22175"/>
    <w:rsid w:val="00F357F8"/>
    <w:rsid w:val="00F4222D"/>
    <w:rsid w:val="00F431D5"/>
    <w:rsid w:val="00F46EF0"/>
    <w:rsid w:val="00F51552"/>
    <w:rsid w:val="00F5382C"/>
    <w:rsid w:val="00F5398E"/>
    <w:rsid w:val="00F60F03"/>
    <w:rsid w:val="00F67334"/>
    <w:rsid w:val="00F71E29"/>
    <w:rsid w:val="00F72B99"/>
    <w:rsid w:val="00F73E8E"/>
    <w:rsid w:val="00F77267"/>
    <w:rsid w:val="00F80271"/>
    <w:rsid w:val="00F814C1"/>
    <w:rsid w:val="00F83C0D"/>
    <w:rsid w:val="00F83D8C"/>
    <w:rsid w:val="00F87CA9"/>
    <w:rsid w:val="00F93DB4"/>
    <w:rsid w:val="00FA0145"/>
    <w:rsid w:val="00FA0E6C"/>
    <w:rsid w:val="00FA2C1D"/>
    <w:rsid w:val="00FA4E13"/>
    <w:rsid w:val="00FB00BF"/>
    <w:rsid w:val="00FB390D"/>
    <w:rsid w:val="00FB3E09"/>
    <w:rsid w:val="00FB3EF4"/>
    <w:rsid w:val="00FB588F"/>
    <w:rsid w:val="00FB6FDF"/>
    <w:rsid w:val="00FB7E37"/>
    <w:rsid w:val="00FC14DD"/>
    <w:rsid w:val="00FC1E2B"/>
    <w:rsid w:val="00FC4740"/>
    <w:rsid w:val="00FC7296"/>
    <w:rsid w:val="00FD549B"/>
    <w:rsid w:val="00FD7B0E"/>
    <w:rsid w:val="00FE31DE"/>
    <w:rsid w:val="00FE48F3"/>
    <w:rsid w:val="00FF02E6"/>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1CEEAA"/>
  <w15:chartTrackingRefBased/>
  <w15:docId w15:val="{98D85CBA-FB63-4215-A74E-62BACEA7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uiPriority="10"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90E"/>
    <w:rPr>
      <w:sz w:val="24"/>
      <w:szCs w:val="24"/>
    </w:rPr>
  </w:style>
  <w:style w:type="paragraph" w:styleId="Heading1">
    <w:name w:val="heading 1"/>
    <w:basedOn w:val="Normal"/>
    <w:next w:val="Normal"/>
    <w:link w:val="Heading1Char"/>
    <w:qFormat/>
    <w:rsid w:val="00A06301"/>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nhideWhenUsed/>
    <w:qFormat/>
    <w:rsid w:val="0092523F"/>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nhideWhenUsed/>
    <w:qFormat/>
    <w:rsid w:val="0092523F"/>
    <w:pPr>
      <w:keepNext/>
      <w:numPr>
        <w:ilvl w:val="2"/>
        <w:numId w:val="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nhideWhenUsed/>
    <w:qFormat/>
    <w:rsid w:val="00CE3B95"/>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nhideWhenUsed/>
    <w:qFormat/>
    <w:rsid w:val="00A06301"/>
    <w:pPr>
      <w:numPr>
        <w:ilvl w:val="4"/>
        <w:numId w:val="1"/>
      </w:numPr>
      <w:spacing w:before="240" w:after="60"/>
      <w:outlineLvl w:val="4"/>
    </w:pPr>
    <w:rPr>
      <w:rFonts w:ascii="Arial" w:hAnsi="Arial"/>
      <w:bCs/>
      <w:i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0449"/>
    <w:rPr>
      <w:color w:val="0000FF"/>
      <w:u w:val="single"/>
    </w:rPr>
  </w:style>
  <w:style w:type="character" w:styleId="FollowedHyperlink">
    <w:name w:val="FollowedHyperlink"/>
    <w:uiPriority w:val="99"/>
    <w:unhideWhenUsed/>
    <w:rsid w:val="004C0449"/>
    <w:rPr>
      <w:color w:val="800080"/>
      <w:u w:val="single"/>
    </w:rPr>
  </w:style>
  <w:style w:type="paragraph" w:customStyle="1" w:styleId="font0">
    <w:name w:val="font0"/>
    <w:basedOn w:val="Normal"/>
    <w:rsid w:val="004C0449"/>
    <w:pPr>
      <w:spacing w:before="100" w:beforeAutospacing="1" w:after="100" w:afterAutospacing="1"/>
    </w:pPr>
    <w:rPr>
      <w:rFonts w:ascii="Calibri" w:hAnsi="Calibri" w:cs="Calibri"/>
      <w:color w:val="000000"/>
      <w:sz w:val="22"/>
      <w:szCs w:val="22"/>
    </w:rPr>
  </w:style>
  <w:style w:type="paragraph" w:customStyle="1" w:styleId="font1">
    <w:name w:val="font1"/>
    <w:basedOn w:val="Normal"/>
    <w:rsid w:val="004C0449"/>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4C0449"/>
    <w:pPr>
      <w:spacing w:before="100" w:beforeAutospacing="1" w:after="100" w:afterAutospacing="1"/>
    </w:pPr>
    <w:rPr>
      <w:color w:val="000000"/>
      <w:sz w:val="14"/>
      <w:szCs w:val="14"/>
    </w:rPr>
  </w:style>
  <w:style w:type="paragraph" w:customStyle="1" w:styleId="font6">
    <w:name w:val="font6"/>
    <w:basedOn w:val="Normal"/>
    <w:rsid w:val="004C0449"/>
    <w:pPr>
      <w:spacing w:before="100" w:beforeAutospacing="1" w:after="100" w:afterAutospacing="1"/>
    </w:pPr>
    <w:rPr>
      <w:rFonts w:ascii="Calibri" w:hAnsi="Calibri" w:cs="Calibri"/>
      <w:color w:val="000000"/>
      <w:sz w:val="16"/>
      <w:szCs w:val="16"/>
    </w:rPr>
  </w:style>
  <w:style w:type="paragraph" w:customStyle="1" w:styleId="font7">
    <w:name w:val="font7"/>
    <w:basedOn w:val="Normal"/>
    <w:rsid w:val="004C0449"/>
    <w:pPr>
      <w:spacing w:before="100" w:beforeAutospacing="1" w:after="100" w:afterAutospacing="1"/>
    </w:pPr>
    <w:rPr>
      <w:rFonts w:ascii="Calibri" w:hAnsi="Calibri" w:cs="Calibri"/>
      <w:sz w:val="22"/>
      <w:szCs w:val="22"/>
    </w:rPr>
  </w:style>
  <w:style w:type="paragraph" w:customStyle="1" w:styleId="font8">
    <w:name w:val="font8"/>
    <w:basedOn w:val="Normal"/>
    <w:rsid w:val="004C0449"/>
    <w:pPr>
      <w:spacing w:before="100" w:beforeAutospacing="1" w:after="100" w:afterAutospacing="1"/>
    </w:pPr>
    <w:rPr>
      <w:sz w:val="14"/>
      <w:szCs w:val="14"/>
    </w:rPr>
  </w:style>
  <w:style w:type="paragraph" w:customStyle="1" w:styleId="font9">
    <w:name w:val="font9"/>
    <w:basedOn w:val="Normal"/>
    <w:rsid w:val="004C0449"/>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rsid w:val="004C0449"/>
    <w:pPr>
      <w:spacing w:before="100" w:beforeAutospacing="1" w:after="100" w:afterAutospacing="1"/>
    </w:pPr>
    <w:rPr>
      <w:rFonts w:ascii="Calibri" w:hAnsi="Calibri" w:cs="Calibri"/>
      <w:color w:val="000000"/>
      <w:sz w:val="22"/>
      <w:szCs w:val="22"/>
    </w:rPr>
  </w:style>
  <w:style w:type="paragraph" w:customStyle="1" w:styleId="xl63">
    <w:name w:val="xl63"/>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rsid w:val="004C04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rsid w:val="004C04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rsid w:val="004C044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rsid w:val="004C044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4C044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rsid w:val="00A06301"/>
    <w:rPr>
      <w:rFonts w:ascii="Arial" w:hAnsi="Arial"/>
      <w:b/>
      <w:bCs/>
      <w:kern w:val="32"/>
      <w:sz w:val="34"/>
      <w:szCs w:val="34"/>
      <w:lang w:val="x-none" w:eastAsia="x-none"/>
    </w:rPr>
  </w:style>
  <w:style w:type="character" w:customStyle="1" w:styleId="Heading2Char">
    <w:name w:val="Heading 2 Char"/>
    <w:link w:val="Heading2"/>
    <w:rsid w:val="0092523F"/>
    <w:rPr>
      <w:rFonts w:ascii="Arial" w:hAnsi="Arial"/>
      <w:b/>
      <w:bCs/>
      <w:iCs/>
      <w:sz w:val="30"/>
      <w:szCs w:val="30"/>
      <w:lang w:val="x-none" w:eastAsia="x-none"/>
    </w:rPr>
  </w:style>
  <w:style w:type="character" w:customStyle="1" w:styleId="Heading3Char">
    <w:name w:val="Heading 3 Char"/>
    <w:link w:val="Heading3"/>
    <w:rsid w:val="0092523F"/>
    <w:rPr>
      <w:rFonts w:ascii="Arial" w:hAnsi="Arial"/>
      <w:b/>
      <w:bCs/>
      <w:sz w:val="26"/>
      <w:szCs w:val="26"/>
      <w:lang w:val="x-none" w:eastAsia="x-none"/>
    </w:rPr>
  </w:style>
  <w:style w:type="paragraph" w:styleId="TOCHeading">
    <w:name w:val="TOC Heading"/>
    <w:basedOn w:val="Heading1"/>
    <w:next w:val="Normal"/>
    <w:uiPriority w:val="39"/>
    <w:unhideWhenUsed/>
    <w:qFormat/>
    <w:rsid w:val="004C0449"/>
    <w:pPr>
      <w:outlineLvl w:val="9"/>
    </w:pPr>
  </w:style>
  <w:style w:type="paragraph" w:styleId="TableofFigures">
    <w:name w:val="table of figures"/>
    <w:basedOn w:val="Normal"/>
    <w:next w:val="Normal"/>
    <w:rsid w:val="004C0449"/>
  </w:style>
  <w:style w:type="paragraph" w:styleId="TOC1">
    <w:name w:val="toc 1"/>
    <w:basedOn w:val="Normal"/>
    <w:next w:val="Normal"/>
    <w:autoRedefine/>
    <w:uiPriority w:val="39"/>
    <w:rsid w:val="0092523F"/>
    <w:pPr>
      <w:tabs>
        <w:tab w:val="left" w:pos="720"/>
        <w:tab w:val="right" w:leader="dot" w:pos="9360"/>
      </w:tabs>
      <w:ind w:left="720" w:hanging="720"/>
    </w:pPr>
    <w:rPr>
      <w:rFonts w:ascii="Arial" w:hAnsi="Arial"/>
      <w:sz w:val="28"/>
    </w:rPr>
  </w:style>
  <w:style w:type="character" w:customStyle="1" w:styleId="Heading4Char">
    <w:name w:val="Heading 4 Char"/>
    <w:link w:val="Heading4"/>
    <w:rsid w:val="00CE3B95"/>
    <w:rPr>
      <w:rFonts w:ascii="Arial" w:hAnsi="Arial"/>
      <w:b/>
      <w:bCs/>
      <w:sz w:val="22"/>
      <w:szCs w:val="22"/>
      <w:lang w:val="x-none" w:eastAsia="x-none"/>
    </w:rPr>
  </w:style>
  <w:style w:type="character" w:customStyle="1" w:styleId="Heading5Char">
    <w:name w:val="Heading 5 Char"/>
    <w:link w:val="Heading5"/>
    <w:rsid w:val="00A06301"/>
    <w:rPr>
      <w:rFonts w:ascii="Arial" w:hAnsi="Arial"/>
      <w:bCs/>
      <w:iCs/>
      <w:sz w:val="22"/>
      <w:szCs w:val="22"/>
      <w:lang w:val="x-none" w:eastAsia="x-none"/>
    </w:rPr>
  </w:style>
  <w:style w:type="paragraph" w:styleId="TOC2">
    <w:name w:val="toc 2"/>
    <w:basedOn w:val="Normal"/>
    <w:next w:val="Normal"/>
    <w:autoRedefine/>
    <w:uiPriority w:val="39"/>
    <w:rsid w:val="0092523F"/>
    <w:pPr>
      <w:tabs>
        <w:tab w:val="right" w:leader="dot" w:pos="9360"/>
      </w:tabs>
      <w:ind w:left="1080" w:hanging="835"/>
    </w:pPr>
    <w:rPr>
      <w:rFonts w:ascii="Arial" w:hAnsi="Arial"/>
    </w:rPr>
  </w:style>
  <w:style w:type="paragraph" w:styleId="TOC3">
    <w:name w:val="toc 3"/>
    <w:basedOn w:val="Normal"/>
    <w:next w:val="Normal"/>
    <w:autoRedefine/>
    <w:uiPriority w:val="39"/>
    <w:rsid w:val="0092523F"/>
    <w:pPr>
      <w:tabs>
        <w:tab w:val="right" w:leader="dot" w:pos="9360"/>
      </w:tabs>
      <w:ind w:left="1440" w:right="720" w:hanging="1080"/>
    </w:pPr>
    <w:rPr>
      <w:rFonts w:ascii="Arial" w:hAnsi="Arial"/>
      <w:noProof/>
      <w:sz w:val="22"/>
    </w:rPr>
  </w:style>
  <w:style w:type="paragraph" w:styleId="TOC4">
    <w:name w:val="toc 4"/>
    <w:basedOn w:val="Normal"/>
    <w:next w:val="Normal"/>
    <w:autoRedefine/>
    <w:uiPriority w:val="39"/>
    <w:rsid w:val="0092523F"/>
    <w:pPr>
      <w:tabs>
        <w:tab w:val="right" w:leader="dot" w:pos="9360"/>
      </w:tabs>
      <w:ind w:left="1800" w:hanging="1080"/>
    </w:pPr>
    <w:rPr>
      <w:rFonts w:ascii="Arial" w:hAnsi="Arial"/>
      <w:sz w:val="22"/>
    </w:rPr>
  </w:style>
  <w:style w:type="paragraph" w:styleId="TOC5">
    <w:name w:val="toc 5"/>
    <w:basedOn w:val="Normal"/>
    <w:next w:val="Normal"/>
    <w:autoRedefine/>
    <w:uiPriority w:val="39"/>
    <w:rsid w:val="00512D51"/>
    <w:pPr>
      <w:ind w:left="960"/>
    </w:pPr>
  </w:style>
  <w:style w:type="paragraph" w:styleId="TOC6">
    <w:name w:val="toc 6"/>
    <w:basedOn w:val="Normal"/>
    <w:next w:val="Normal"/>
    <w:autoRedefine/>
    <w:uiPriority w:val="39"/>
    <w:unhideWhenUsed/>
    <w:rsid w:val="00512D5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12D5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12D5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A349C"/>
    <w:pPr>
      <w:spacing w:before="60" w:after="60" w:line="276" w:lineRule="auto"/>
    </w:pPr>
    <w:rPr>
      <w:rFonts w:ascii="Calibri" w:hAnsi="Calibri"/>
      <w:sz w:val="22"/>
      <w:szCs w:val="22"/>
    </w:rPr>
  </w:style>
  <w:style w:type="paragraph" w:styleId="Title">
    <w:name w:val="Title"/>
    <w:basedOn w:val="Normal"/>
    <w:next w:val="Normal"/>
    <w:link w:val="TitleChar"/>
    <w:uiPriority w:val="10"/>
    <w:qFormat/>
    <w:rsid w:val="0072790E"/>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72790E"/>
    <w:rPr>
      <w:rFonts w:ascii="Cambria" w:eastAsia="Times New Roman" w:hAnsi="Cambria" w:cs="Times New Roman"/>
      <w:b/>
      <w:bCs/>
      <w:kern w:val="28"/>
      <w:sz w:val="32"/>
      <w:szCs w:val="32"/>
    </w:rPr>
  </w:style>
  <w:style w:type="paragraph" w:styleId="NormalIndent">
    <w:name w:val="Normal Indent"/>
    <w:basedOn w:val="Normal"/>
    <w:rsid w:val="0072790E"/>
    <w:pPr>
      <w:ind w:left="720"/>
    </w:pPr>
  </w:style>
  <w:style w:type="paragraph" w:styleId="Header">
    <w:name w:val="header"/>
    <w:basedOn w:val="Normal"/>
    <w:link w:val="HeaderChar"/>
    <w:uiPriority w:val="99"/>
    <w:rsid w:val="00A56901"/>
    <w:pPr>
      <w:tabs>
        <w:tab w:val="center" w:pos="4680"/>
        <w:tab w:val="right" w:pos="9360"/>
      </w:tabs>
    </w:pPr>
    <w:rPr>
      <w:lang w:val="x-none" w:eastAsia="x-none"/>
    </w:rPr>
  </w:style>
  <w:style w:type="character" w:customStyle="1" w:styleId="HeaderChar">
    <w:name w:val="Header Char"/>
    <w:link w:val="Header"/>
    <w:uiPriority w:val="99"/>
    <w:rsid w:val="00A56901"/>
    <w:rPr>
      <w:sz w:val="24"/>
      <w:szCs w:val="24"/>
    </w:rPr>
  </w:style>
  <w:style w:type="paragraph" w:styleId="Footer">
    <w:name w:val="footer"/>
    <w:basedOn w:val="Normal"/>
    <w:link w:val="FooterChar"/>
    <w:uiPriority w:val="99"/>
    <w:rsid w:val="00A56901"/>
    <w:pPr>
      <w:tabs>
        <w:tab w:val="center" w:pos="4680"/>
        <w:tab w:val="right" w:pos="9360"/>
      </w:tabs>
    </w:pPr>
    <w:rPr>
      <w:lang w:val="x-none" w:eastAsia="x-none"/>
    </w:rPr>
  </w:style>
  <w:style w:type="character" w:customStyle="1" w:styleId="FooterChar">
    <w:name w:val="Footer Char"/>
    <w:link w:val="Footer"/>
    <w:uiPriority w:val="99"/>
    <w:rsid w:val="00A56901"/>
    <w:rPr>
      <w:sz w:val="24"/>
      <w:szCs w:val="24"/>
    </w:rPr>
  </w:style>
  <w:style w:type="character" w:styleId="PageNumber">
    <w:name w:val="page number"/>
    <w:rsid w:val="00A56901"/>
    <w:rPr>
      <w:rFonts w:cs="Times New Roman"/>
    </w:rPr>
  </w:style>
  <w:style w:type="paragraph" w:customStyle="1" w:styleId="ParaText">
    <w:name w:val="ParaText"/>
    <w:basedOn w:val="Normal"/>
    <w:rsid w:val="009306FB"/>
    <w:pPr>
      <w:spacing w:before="360" w:after="240" w:line="300" w:lineRule="auto"/>
      <w:ind w:left="1080"/>
      <w:jc w:val="both"/>
    </w:pPr>
    <w:rPr>
      <w:rFonts w:ascii="Arial" w:hAnsi="Arial"/>
      <w:sz w:val="22"/>
      <w:szCs w:val="20"/>
    </w:rPr>
  </w:style>
  <w:style w:type="paragraph" w:customStyle="1" w:styleId="Bullet1HRt">
    <w:name w:val="Bullet1[HRt]"/>
    <w:basedOn w:val="Normal"/>
    <w:rsid w:val="00C50622"/>
    <w:pPr>
      <w:numPr>
        <w:numId w:val="2"/>
      </w:numPr>
      <w:spacing w:before="360" w:after="240" w:line="300" w:lineRule="auto"/>
      <w:jc w:val="both"/>
    </w:pPr>
    <w:rPr>
      <w:rFonts w:ascii="Arial" w:hAnsi="Arial"/>
      <w:sz w:val="22"/>
      <w:szCs w:val="20"/>
    </w:rPr>
  </w:style>
  <w:style w:type="paragraph" w:customStyle="1" w:styleId="Bullet1">
    <w:name w:val="Bullet1"/>
    <w:basedOn w:val="Normal"/>
    <w:rsid w:val="00ED6F57"/>
    <w:pPr>
      <w:numPr>
        <w:numId w:val="5"/>
      </w:numPr>
      <w:spacing w:before="360" w:line="300" w:lineRule="auto"/>
      <w:jc w:val="both"/>
    </w:pPr>
    <w:rPr>
      <w:rFonts w:ascii="Arial" w:hAnsi="Arial"/>
      <w:sz w:val="22"/>
      <w:szCs w:val="20"/>
    </w:rPr>
  </w:style>
  <w:style w:type="paragraph" w:customStyle="1" w:styleId="Default">
    <w:name w:val="Default"/>
    <w:rsid w:val="00ED6F57"/>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D15F4D"/>
    <w:pPr>
      <w:spacing w:before="360" w:after="240" w:line="276" w:lineRule="auto"/>
      <w:ind w:left="720"/>
      <w:contextualSpacing/>
    </w:pPr>
    <w:rPr>
      <w:rFonts w:ascii="Arial" w:eastAsia="Calibri" w:hAnsi="Arial"/>
      <w:sz w:val="22"/>
    </w:rPr>
  </w:style>
  <w:style w:type="paragraph" w:styleId="FootnoteText">
    <w:name w:val="footnote text"/>
    <w:basedOn w:val="Normal"/>
    <w:link w:val="FootnoteTextChar"/>
    <w:uiPriority w:val="99"/>
    <w:unhideWhenUsed/>
    <w:rsid w:val="00D62B19"/>
    <w:pPr>
      <w:ind w:left="1080"/>
    </w:pPr>
    <w:rPr>
      <w:rFonts w:ascii="Arial" w:eastAsia="Calibri" w:hAnsi="Arial"/>
      <w:sz w:val="20"/>
      <w:szCs w:val="20"/>
    </w:rPr>
  </w:style>
  <w:style w:type="character" w:customStyle="1" w:styleId="FootnoteTextChar">
    <w:name w:val="Footnote Text Char"/>
    <w:link w:val="FootnoteText"/>
    <w:uiPriority w:val="99"/>
    <w:rsid w:val="00D62B19"/>
    <w:rPr>
      <w:rFonts w:ascii="Arial" w:eastAsia="Calibri" w:hAnsi="Arial"/>
    </w:rPr>
  </w:style>
  <w:style w:type="character" w:styleId="FootnoteReference">
    <w:name w:val="footnote reference"/>
    <w:uiPriority w:val="99"/>
    <w:unhideWhenUsed/>
    <w:rsid w:val="00D62B19"/>
    <w:rPr>
      <w:vertAlign w:val="superscript"/>
    </w:rPr>
  </w:style>
  <w:style w:type="character" w:styleId="Strong">
    <w:name w:val="Strong"/>
    <w:uiPriority w:val="22"/>
    <w:qFormat/>
    <w:rsid w:val="00067DDC"/>
    <w:rPr>
      <w:b/>
      <w:bCs/>
    </w:rPr>
  </w:style>
  <w:style w:type="paragraph" w:styleId="BalloonText">
    <w:name w:val="Balloon Text"/>
    <w:basedOn w:val="Normal"/>
    <w:link w:val="BalloonTextChar"/>
    <w:rsid w:val="009F2C8A"/>
    <w:rPr>
      <w:rFonts w:ascii="Tahoma" w:hAnsi="Tahoma" w:cs="Tahoma"/>
      <w:sz w:val="16"/>
      <w:szCs w:val="16"/>
    </w:rPr>
  </w:style>
  <w:style w:type="character" w:customStyle="1" w:styleId="BalloonTextChar">
    <w:name w:val="Balloon Text Char"/>
    <w:link w:val="BalloonText"/>
    <w:rsid w:val="009F2C8A"/>
    <w:rPr>
      <w:rFonts w:ascii="Tahoma" w:hAnsi="Tahoma" w:cs="Tahoma"/>
      <w:sz w:val="16"/>
      <w:szCs w:val="16"/>
    </w:rPr>
  </w:style>
  <w:style w:type="character" w:styleId="CommentReference">
    <w:name w:val="annotation reference"/>
    <w:rsid w:val="00650E45"/>
    <w:rPr>
      <w:sz w:val="16"/>
      <w:szCs w:val="16"/>
    </w:rPr>
  </w:style>
  <w:style w:type="paragraph" w:styleId="CommentText">
    <w:name w:val="annotation text"/>
    <w:basedOn w:val="Normal"/>
    <w:link w:val="CommentTextChar"/>
    <w:rsid w:val="00650E45"/>
    <w:rPr>
      <w:sz w:val="20"/>
      <w:szCs w:val="20"/>
    </w:rPr>
  </w:style>
  <w:style w:type="character" w:customStyle="1" w:styleId="CommentTextChar">
    <w:name w:val="Comment Text Char"/>
    <w:basedOn w:val="DefaultParagraphFont"/>
    <w:link w:val="CommentText"/>
    <w:rsid w:val="00650E45"/>
  </w:style>
  <w:style w:type="paragraph" w:styleId="CommentSubject">
    <w:name w:val="annotation subject"/>
    <w:basedOn w:val="CommentText"/>
    <w:next w:val="CommentText"/>
    <w:link w:val="CommentSubjectChar"/>
    <w:rsid w:val="00650E45"/>
    <w:rPr>
      <w:b/>
      <w:bCs/>
    </w:rPr>
  </w:style>
  <w:style w:type="character" w:customStyle="1" w:styleId="CommentSubjectChar">
    <w:name w:val="Comment Subject Char"/>
    <w:link w:val="CommentSubject"/>
    <w:rsid w:val="00650E45"/>
    <w:rPr>
      <w:b/>
      <w:bCs/>
    </w:rPr>
  </w:style>
  <w:style w:type="paragraph" w:styleId="Revision">
    <w:name w:val="Revision"/>
    <w:hidden/>
    <w:uiPriority w:val="99"/>
    <w:semiHidden/>
    <w:rsid w:val="00650E45"/>
    <w:rPr>
      <w:sz w:val="24"/>
      <w:szCs w:val="24"/>
    </w:rPr>
  </w:style>
  <w:style w:type="paragraph" w:styleId="BodyText">
    <w:name w:val="Body Text"/>
    <w:basedOn w:val="Normal"/>
    <w:link w:val="BodyTextChar2"/>
    <w:uiPriority w:val="99"/>
    <w:rsid w:val="002564E9"/>
    <w:pPr>
      <w:spacing w:after="240" w:line="240" w:lineRule="atLeast"/>
      <w:ind w:left="1080"/>
    </w:pPr>
    <w:rPr>
      <w:rFonts w:ascii="Arial" w:hAnsi="Arial"/>
      <w:spacing w:val="-5"/>
      <w:sz w:val="22"/>
      <w:szCs w:val="20"/>
    </w:rPr>
  </w:style>
  <w:style w:type="character" w:customStyle="1" w:styleId="BodyTextChar">
    <w:name w:val="Body Text Char"/>
    <w:rsid w:val="002564E9"/>
    <w:rPr>
      <w:sz w:val="24"/>
      <w:szCs w:val="24"/>
    </w:rPr>
  </w:style>
  <w:style w:type="character" w:customStyle="1" w:styleId="BodyTextChar2">
    <w:name w:val="Body Text Char2"/>
    <w:link w:val="BodyText"/>
    <w:uiPriority w:val="99"/>
    <w:locked/>
    <w:rsid w:val="002564E9"/>
    <w:rPr>
      <w:rFonts w:ascii="Arial" w:hAnsi="Arial"/>
      <w:spacing w:val="-5"/>
      <w:sz w:val="22"/>
    </w:rPr>
  </w:style>
  <w:style w:type="paragraph" w:styleId="ListBullet">
    <w:name w:val="List Bullet"/>
    <w:basedOn w:val="List"/>
    <w:uiPriority w:val="99"/>
    <w:rsid w:val="002D5AC6"/>
    <w:pPr>
      <w:numPr>
        <w:numId w:val="74"/>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sid w:val="002D5AC6"/>
    <w:rPr>
      <w:rFonts w:ascii="Arial" w:hAnsi="Arial" w:cs="Times New Roman"/>
      <w:spacing w:val="-5"/>
      <w:sz w:val="16"/>
      <w:lang w:val="en-US" w:eastAsia="en-US" w:bidi="ar-SA"/>
    </w:rPr>
  </w:style>
  <w:style w:type="paragraph" w:styleId="List">
    <w:name w:val="List"/>
    <w:basedOn w:val="Normal"/>
    <w:rsid w:val="002D5AC6"/>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Off-PeakDeliverabilityAssessmentMethodology.pdf"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caiso.com/Documents/On-PeakDeliverabilityAssessmentMethodology.pdf"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On-PeakDeliverabilityAssessmentMethodology.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726;#BPM Change Management|75d9c6b7-f0be-4322-814c-2f2167e683d4;#4296;#Generator interconnection deliverability allocation procedures - business process manual|30650661-e295-4264-95ac-84b4c4f33ff2;#3;#Archived|0019c6e1-8c5e-460c-a653-a944372c5015;#4300;#Teleconference Mar 18, 2013|b3626c60-ba08-4539-a23c-38b56034f134;#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E18E3-D265-4EF8-819D-4F8EA037070B}"/>
</file>

<file path=customXml/itemProps2.xml><?xml version="1.0" encoding="utf-8"?>
<ds:datastoreItem xmlns:ds="http://schemas.openxmlformats.org/officeDocument/2006/customXml" ds:itemID="{195BF902-071C-4D06-85E2-3FB02342BC06}">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68A1304-7D6C-4B3E-AE24-AF047607AB57}"/>
</file>

<file path=customXml/itemProps4.xml><?xml version="1.0" encoding="utf-8"?>
<ds:datastoreItem xmlns:ds="http://schemas.openxmlformats.org/officeDocument/2006/customXml" ds:itemID="{E83E49B9-687C-4A18-A871-CDA0016D408F}">
  <ds:schemaRefs>
    <ds:schemaRef ds:uri="http://schemas.openxmlformats.org/officeDocument/2006/bibliography"/>
  </ds:schemaRefs>
</ds:datastoreItem>
</file>

<file path=customXml/itemProps5.xml><?xml version="1.0" encoding="utf-8"?>
<ds:datastoreItem xmlns:ds="http://schemas.openxmlformats.org/officeDocument/2006/customXml" ds:itemID="{12EB2332-1A3C-4BF7-A965-83B8B84EA7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18655</Words>
  <Characters>106339</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124745</CharactersWithSpaces>
  <SharedDoc>false</SharedDoc>
  <HLinks>
    <vt:vector size="474" baseType="variant">
      <vt:variant>
        <vt:i4>5636124</vt:i4>
      </vt:variant>
      <vt:variant>
        <vt:i4>465</vt:i4>
      </vt:variant>
      <vt:variant>
        <vt:i4>0</vt:i4>
      </vt:variant>
      <vt:variant>
        <vt:i4>5</vt:i4>
      </vt:variant>
      <vt:variant>
        <vt:lpwstr>http://www.caiso.com/Documents/On-PeakDeliverabilityAssessmentMethodology.pdf</vt:lpwstr>
      </vt:variant>
      <vt:variant>
        <vt:lpwstr/>
      </vt:variant>
      <vt:variant>
        <vt:i4>2228320</vt:i4>
      </vt:variant>
      <vt:variant>
        <vt:i4>462</vt:i4>
      </vt:variant>
      <vt:variant>
        <vt:i4>0</vt:i4>
      </vt:variant>
      <vt:variant>
        <vt:i4>5</vt:i4>
      </vt:variant>
      <vt:variant>
        <vt:lpwstr>http://www.caiso.com/Documents/Off-PeakDeliverabilityAssessmentMethodology.pdf</vt:lpwstr>
      </vt:variant>
      <vt:variant>
        <vt:lpwstr/>
      </vt:variant>
      <vt:variant>
        <vt:i4>5636124</vt:i4>
      </vt:variant>
      <vt:variant>
        <vt:i4>459</vt:i4>
      </vt:variant>
      <vt:variant>
        <vt:i4>0</vt:i4>
      </vt:variant>
      <vt:variant>
        <vt:i4>5</vt:i4>
      </vt:variant>
      <vt:variant>
        <vt:lpwstr>http://www.caiso.com/Documents/On-PeakDeliverabilityAssessmentMethodology.pdf</vt:lpwstr>
      </vt:variant>
      <vt:variant>
        <vt:lpwstr/>
      </vt:variant>
      <vt:variant>
        <vt:i4>1310782</vt:i4>
      </vt:variant>
      <vt:variant>
        <vt:i4>452</vt:i4>
      </vt:variant>
      <vt:variant>
        <vt:i4>0</vt:i4>
      </vt:variant>
      <vt:variant>
        <vt:i4>5</vt:i4>
      </vt:variant>
      <vt:variant>
        <vt:lpwstr/>
      </vt:variant>
      <vt:variant>
        <vt:lpwstr>_Toc350752833</vt:lpwstr>
      </vt:variant>
      <vt:variant>
        <vt:i4>1310782</vt:i4>
      </vt:variant>
      <vt:variant>
        <vt:i4>446</vt:i4>
      </vt:variant>
      <vt:variant>
        <vt:i4>0</vt:i4>
      </vt:variant>
      <vt:variant>
        <vt:i4>5</vt:i4>
      </vt:variant>
      <vt:variant>
        <vt:lpwstr/>
      </vt:variant>
      <vt:variant>
        <vt:lpwstr>_Toc350752832</vt:lpwstr>
      </vt:variant>
      <vt:variant>
        <vt:i4>1310782</vt:i4>
      </vt:variant>
      <vt:variant>
        <vt:i4>440</vt:i4>
      </vt:variant>
      <vt:variant>
        <vt:i4>0</vt:i4>
      </vt:variant>
      <vt:variant>
        <vt:i4>5</vt:i4>
      </vt:variant>
      <vt:variant>
        <vt:lpwstr/>
      </vt:variant>
      <vt:variant>
        <vt:lpwstr>_Toc350752831</vt:lpwstr>
      </vt:variant>
      <vt:variant>
        <vt:i4>1310782</vt:i4>
      </vt:variant>
      <vt:variant>
        <vt:i4>434</vt:i4>
      </vt:variant>
      <vt:variant>
        <vt:i4>0</vt:i4>
      </vt:variant>
      <vt:variant>
        <vt:i4>5</vt:i4>
      </vt:variant>
      <vt:variant>
        <vt:lpwstr/>
      </vt:variant>
      <vt:variant>
        <vt:lpwstr>_Toc350752830</vt:lpwstr>
      </vt:variant>
      <vt:variant>
        <vt:i4>1376318</vt:i4>
      </vt:variant>
      <vt:variant>
        <vt:i4>428</vt:i4>
      </vt:variant>
      <vt:variant>
        <vt:i4>0</vt:i4>
      </vt:variant>
      <vt:variant>
        <vt:i4>5</vt:i4>
      </vt:variant>
      <vt:variant>
        <vt:lpwstr/>
      </vt:variant>
      <vt:variant>
        <vt:lpwstr>_Toc350752829</vt:lpwstr>
      </vt:variant>
      <vt:variant>
        <vt:i4>1376318</vt:i4>
      </vt:variant>
      <vt:variant>
        <vt:i4>422</vt:i4>
      </vt:variant>
      <vt:variant>
        <vt:i4>0</vt:i4>
      </vt:variant>
      <vt:variant>
        <vt:i4>5</vt:i4>
      </vt:variant>
      <vt:variant>
        <vt:lpwstr/>
      </vt:variant>
      <vt:variant>
        <vt:lpwstr>_Toc350752828</vt:lpwstr>
      </vt:variant>
      <vt:variant>
        <vt:i4>1376318</vt:i4>
      </vt:variant>
      <vt:variant>
        <vt:i4>416</vt:i4>
      </vt:variant>
      <vt:variant>
        <vt:i4>0</vt:i4>
      </vt:variant>
      <vt:variant>
        <vt:i4>5</vt:i4>
      </vt:variant>
      <vt:variant>
        <vt:lpwstr/>
      </vt:variant>
      <vt:variant>
        <vt:lpwstr>_Toc350752827</vt:lpwstr>
      </vt:variant>
      <vt:variant>
        <vt:i4>1376318</vt:i4>
      </vt:variant>
      <vt:variant>
        <vt:i4>410</vt:i4>
      </vt:variant>
      <vt:variant>
        <vt:i4>0</vt:i4>
      </vt:variant>
      <vt:variant>
        <vt:i4>5</vt:i4>
      </vt:variant>
      <vt:variant>
        <vt:lpwstr/>
      </vt:variant>
      <vt:variant>
        <vt:lpwstr>_Toc350752826</vt:lpwstr>
      </vt:variant>
      <vt:variant>
        <vt:i4>1376318</vt:i4>
      </vt:variant>
      <vt:variant>
        <vt:i4>404</vt:i4>
      </vt:variant>
      <vt:variant>
        <vt:i4>0</vt:i4>
      </vt:variant>
      <vt:variant>
        <vt:i4>5</vt:i4>
      </vt:variant>
      <vt:variant>
        <vt:lpwstr/>
      </vt:variant>
      <vt:variant>
        <vt:lpwstr>_Toc350752825</vt:lpwstr>
      </vt:variant>
      <vt:variant>
        <vt:i4>1376318</vt:i4>
      </vt:variant>
      <vt:variant>
        <vt:i4>398</vt:i4>
      </vt:variant>
      <vt:variant>
        <vt:i4>0</vt:i4>
      </vt:variant>
      <vt:variant>
        <vt:i4>5</vt:i4>
      </vt:variant>
      <vt:variant>
        <vt:lpwstr/>
      </vt:variant>
      <vt:variant>
        <vt:lpwstr>_Toc350752824</vt:lpwstr>
      </vt:variant>
      <vt:variant>
        <vt:i4>1376318</vt:i4>
      </vt:variant>
      <vt:variant>
        <vt:i4>392</vt:i4>
      </vt:variant>
      <vt:variant>
        <vt:i4>0</vt:i4>
      </vt:variant>
      <vt:variant>
        <vt:i4>5</vt:i4>
      </vt:variant>
      <vt:variant>
        <vt:lpwstr/>
      </vt:variant>
      <vt:variant>
        <vt:lpwstr>_Toc350752823</vt:lpwstr>
      </vt:variant>
      <vt:variant>
        <vt:i4>1376318</vt:i4>
      </vt:variant>
      <vt:variant>
        <vt:i4>386</vt:i4>
      </vt:variant>
      <vt:variant>
        <vt:i4>0</vt:i4>
      </vt:variant>
      <vt:variant>
        <vt:i4>5</vt:i4>
      </vt:variant>
      <vt:variant>
        <vt:lpwstr/>
      </vt:variant>
      <vt:variant>
        <vt:lpwstr>_Toc350752822</vt:lpwstr>
      </vt:variant>
      <vt:variant>
        <vt:i4>1376318</vt:i4>
      </vt:variant>
      <vt:variant>
        <vt:i4>380</vt:i4>
      </vt:variant>
      <vt:variant>
        <vt:i4>0</vt:i4>
      </vt:variant>
      <vt:variant>
        <vt:i4>5</vt:i4>
      </vt:variant>
      <vt:variant>
        <vt:lpwstr/>
      </vt:variant>
      <vt:variant>
        <vt:lpwstr>_Toc350752821</vt:lpwstr>
      </vt:variant>
      <vt:variant>
        <vt:i4>1376318</vt:i4>
      </vt:variant>
      <vt:variant>
        <vt:i4>374</vt:i4>
      </vt:variant>
      <vt:variant>
        <vt:i4>0</vt:i4>
      </vt:variant>
      <vt:variant>
        <vt:i4>5</vt:i4>
      </vt:variant>
      <vt:variant>
        <vt:lpwstr/>
      </vt:variant>
      <vt:variant>
        <vt:lpwstr>_Toc350752820</vt:lpwstr>
      </vt:variant>
      <vt:variant>
        <vt:i4>1441854</vt:i4>
      </vt:variant>
      <vt:variant>
        <vt:i4>368</vt:i4>
      </vt:variant>
      <vt:variant>
        <vt:i4>0</vt:i4>
      </vt:variant>
      <vt:variant>
        <vt:i4>5</vt:i4>
      </vt:variant>
      <vt:variant>
        <vt:lpwstr/>
      </vt:variant>
      <vt:variant>
        <vt:lpwstr>_Toc350752819</vt:lpwstr>
      </vt:variant>
      <vt:variant>
        <vt:i4>1441854</vt:i4>
      </vt:variant>
      <vt:variant>
        <vt:i4>362</vt:i4>
      </vt:variant>
      <vt:variant>
        <vt:i4>0</vt:i4>
      </vt:variant>
      <vt:variant>
        <vt:i4>5</vt:i4>
      </vt:variant>
      <vt:variant>
        <vt:lpwstr/>
      </vt:variant>
      <vt:variant>
        <vt:lpwstr>_Toc350752818</vt:lpwstr>
      </vt:variant>
      <vt:variant>
        <vt:i4>1441854</vt:i4>
      </vt:variant>
      <vt:variant>
        <vt:i4>356</vt:i4>
      </vt:variant>
      <vt:variant>
        <vt:i4>0</vt:i4>
      </vt:variant>
      <vt:variant>
        <vt:i4>5</vt:i4>
      </vt:variant>
      <vt:variant>
        <vt:lpwstr/>
      </vt:variant>
      <vt:variant>
        <vt:lpwstr>_Toc350752817</vt:lpwstr>
      </vt:variant>
      <vt:variant>
        <vt:i4>1441854</vt:i4>
      </vt:variant>
      <vt:variant>
        <vt:i4>350</vt:i4>
      </vt:variant>
      <vt:variant>
        <vt:i4>0</vt:i4>
      </vt:variant>
      <vt:variant>
        <vt:i4>5</vt:i4>
      </vt:variant>
      <vt:variant>
        <vt:lpwstr/>
      </vt:variant>
      <vt:variant>
        <vt:lpwstr>_Toc350752816</vt:lpwstr>
      </vt:variant>
      <vt:variant>
        <vt:i4>1441854</vt:i4>
      </vt:variant>
      <vt:variant>
        <vt:i4>344</vt:i4>
      </vt:variant>
      <vt:variant>
        <vt:i4>0</vt:i4>
      </vt:variant>
      <vt:variant>
        <vt:i4>5</vt:i4>
      </vt:variant>
      <vt:variant>
        <vt:lpwstr/>
      </vt:variant>
      <vt:variant>
        <vt:lpwstr>_Toc350752815</vt:lpwstr>
      </vt:variant>
      <vt:variant>
        <vt:i4>1441854</vt:i4>
      </vt:variant>
      <vt:variant>
        <vt:i4>338</vt:i4>
      </vt:variant>
      <vt:variant>
        <vt:i4>0</vt:i4>
      </vt:variant>
      <vt:variant>
        <vt:i4>5</vt:i4>
      </vt:variant>
      <vt:variant>
        <vt:lpwstr/>
      </vt:variant>
      <vt:variant>
        <vt:lpwstr>_Toc350752814</vt:lpwstr>
      </vt:variant>
      <vt:variant>
        <vt:i4>1441854</vt:i4>
      </vt:variant>
      <vt:variant>
        <vt:i4>332</vt:i4>
      </vt:variant>
      <vt:variant>
        <vt:i4>0</vt:i4>
      </vt:variant>
      <vt:variant>
        <vt:i4>5</vt:i4>
      </vt:variant>
      <vt:variant>
        <vt:lpwstr/>
      </vt:variant>
      <vt:variant>
        <vt:lpwstr>_Toc350752813</vt:lpwstr>
      </vt:variant>
      <vt:variant>
        <vt:i4>1441854</vt:i4>
      </vt:variant>
      <vt:variant>
        <vt:i4>326</vt:i4>
      </vt:variant>
      <vt:variant>
        <vt:i4>0</vt:i4>
      </vt:variant>
      <vt:variant>
        <vt:i4>5</vt:i4>
      </vt:variant>
      <vt:variant>
        <vt:lpwstr/>
      </vt:variant>
      <vt:variant>
        <vt:lpwstr>_Toc350752812</vt:lpwstr>
      </vt:variant>
      <vt:variant>
        <vt:i4>1441854</vt:i4>
      </vt:variant>
      <vt:variant>
        <vt:i4>320</vt:i4>
      </vt:variant>
      <vt:variant>
        <vt:i4>0</vt:i4>
      </vt:variant>
      <vt:variant>
        <vt:i4>5</vt:i4>
      </vt:variant>
      <vt:variant>
        <vt:lpwstr/>
      </vt:variant>
      <vt:variant>
        <vt:lpwstr>_Toc350752811</vt:lpwstr>
      </vt:variant>
      <vt:variant>
        <vt:i4>1441854</vt:i4>
      </vt:variant>
      <vt:variant>
        <vt:i4>314</vt:i4>
      </vt:variant>
      <vt:variant>
        <vt:i4>0</vt:i4>
      </vt:variant>
      <vt:variant>
        <vt:i4>5</vt:i4>
      </vt:variant>
      <vt:variant>
        <vt:lpwstr/>
      </vt:variant>
      <vt:variant>
        <vt:lpwstr>_Toc350752810</vt:lpwstr>
      </vt:variant>
      <vt:variant>
        <vt:i4>1507390</vt:i4>
      </vt:variant>
      <vt:variant>
        <vt:i4>308</vt:i4>
      </vt:variant>
      <vt:variant>
        <vt:i4>0</vt:i4>
      </vt:variant>
      <vt:variant>
        <vt:i4>5</vt:i4>
      </vt:variant>
      <vt:variant>
        <vt:lpwstr/>
      </vt:variant>
      <vt:variant>
        <vt:lpwstr>_Toc350752809</vt:lpwstr>
      </vt:variant>
      <vt:variant>
        <vt:i4>1507390</vt:i4>
      </vt:variant>
      <vt:variant>
        <vt:i4>302</vt:i4>
      </vt:variant>
      <vt:variant>
        <vt:i4>0</vt:i4>
      </vt:variant>
      <vt:variant>
        <vt:i4>5</vt:i4>
      </vt:variant>
      <vt:variant>
        <vt:lpwstr/>
      </vt:variant>
      <vt:variant>
        <vt:lpwstr>_Toc350752808</vt:lpwstr>
      </vt:variant>
      <vt:variant>
        <vt:i4>1507390</vt:i4>
      </vt:variant>
      <vt:variant>
        <vt:i4>296</vt:i4>
      </vt:variant>
      <vt:variant>
        <vt:i4>0</vt:i4>
      </vt:variant>
      <vt:variant>
        <vt:i4>5</vt:i4>
      </vt:variant>
      <vt:variant>
        <vt:lpwstr/>
      </vt:variant>
      <vt:variant>
        <vt:lpwstr>_Toc350752807</vt:lpwstr>
      </vt:variant>
      <vt:variant>
        <vt:i4>1507390</vt:i4>
      </vt:variant>
      <vt:variant>
        <vt:i4>290</vt:i4>
      </vt:variant>
      <vt:variant>
        <vt:i4>0</vt:i4>
      </vt:variant>
      <vt:variant>
        <vt:i4>5</vt:i4>
      </vt:variant>
      <vt:variant>
        <vt:lpwstr/>
      </vt:variant>
      <vt:variant>
        <vt:lpwstr>_Toc350752806</vt:lpwstr>
      </vt:variant>
      <vt:variant>
        <vt:i4>1507390</vt:i4>
      </vt:variant>
      <vt:variant>
        <vt:i4>284</vt:i4>
      </vt:variant>
      <vt:variant>
        <vt:i4>0</vt:i4>
      </vt:variant>
      <vt:variant>
        <vt:i4>5</vt:i4>
      </vt:variant>
      <vt:variant>
        <vt:lpwstr/>
      </vt:variant>
      <vt:variant>
        <vt:lpwstr>_Toc350752805</vt:lpwstr>
      </vt:variant>
      <vt:variant>
        <vt:i4>1507390</vt:i4>
      </vt:variant>
      <vt:variant>
        <vt:i4>278</vt:i4>
      </vt:variant>
      <vt:variant>
        <vt:i4>0</vt:i4>
      </vt:variant>
      <vt:variant>
        <vt:i4>5</vt:i4>
      </vt:variant>
      <vt:variant>
        <vt:lpwstr/>
      </vt:variant>
      <vt:variant>
        <vt:lpwstr>_Toc350752804</vt:lpwstr>
      </vt:variant>
      <vt:variant>
        <vt:i4>1507390</vt:i4>
      </vt:variant>
      <vt:variant>
        <vt:i4>272</vt:i4>
      </vt:variant>
      <vt:variant>
        <vt:i4>0</vt:i4>
      </vt:variant>
      <vt:variant>
        <vt:i4>5</vt:i4>
      </vt:variant>
      <vt:variant>
        <vt:lpwstr/>
      </vt:variant>
      <vt:variant>
        <vt:lpwstr>_Toc350752803</vt:lpwstr>
      </vt:variant>
      <vt:variant>
        <vt:i4>1507390</vt:i4>
      </vt:variant>
      <vt:variant>
        <vt:i4>266</vt:i4>
      </vt:variant>
      <vt:variant>
        <vt:i4>0</vt:i4>
      </vt:variant>
      <vt:variant>
        <vt:i4>5</vt:i4>
      </vt:variant>
      <vt:variant>
        <vt:lpwstr/>
      </vt:variant>
      <vt:variant>
        <vt:lpwstr>_Toc350752802</vt:lpwstr>
      </vt:variant>
      <vt:variant>
        <vt:i4>1507390</vt:i4>
      </vt:variant>
      <vt:variant>
        <vt:i4>260</vt:i4>
      </vt:variant>
      <vt:variant>
        <vt:i4>0</vt:i4>
      </vt:variant>
      <vt:variant>
        <vt:i4>5</vt:i4>
      </vt:variant>
      <vt:variant>
        <vt:lpwstr/>
      </vt:variant>
      <vt:variant>
        <vt:lpwstr>_Toc350752801</vt:lpwstr>
      </vt:variant>
      <vt:variant>
        <vt:i4>1507390</vt:i4>
      </vt:variant>
      <vt:variant>
        <vt:i4>254</vt:i4>
      </vt:variant>
      <vt:variant>
        <vt:i4>0</vt:i4>
      </vt:variant>
      <vt:variant>
        <vt:i4>5</vt:i4>
      </vt:variant>
      <vt:variant>
        <vt:lpwstr/>
      </vt:variant>
      <vt:variant>
        <vt:lpwstr>_Toc350752800</vt:lpwstr>
      </vt:variant>
      <vt:variant>
        <vt:i4>1966129</vt:i4>
      </vt:variant>
      <vt:variant>
        <vt:i4>248</vt:i4>
      </vt:variant>
      <vt:variant>
        <vt:i4>0</vt:i4>
      </vt:variant>
      <vt:variant>
        <vt:i4>5</vt:i4>
      </vt:variant>
      <vt:variant>
        <vt:lpwstr/>
      </vt:variant>
      <vt:variant>
        <vt:lpwstr>_Toc350752799</vt:lpwstr>
      </vt:variant>
      <vt:variant>
        <vt:i4>1966129</vt:i4>
      </vt:variant>
      <vt:variant>
        <vt:i4>242</vt:i4>
      </vt:variant>
      <vt:variant>
        <vt:i4>0</vt:i4>
      </vt:variant>
      <vt:variant>
        <vt:i4>5</vt:i4>
      </vt:variant>
      <vt:variant>
        <vt:lpwstr/>
      </vt:variant>
      <vt:variant>
        <vt:lpwstr>_Toc350752798</vt:lpwstr>
      </vt:variant>
      <vt:variant>
        <vt:i4>1966129</vt:i4>
      </vt:variant>
      <vt:variant>
        <vt:i4>236</vt:i4>
      </vt:variant>
      <vt:variant>
        <vt:i4>0</vt:i4>
      </vt:variant>
      <vt:variant>
        <vt:i4>5</vt:i4>
      </vt:variant>
      <vt:variant>
        <vt:lpwstr/>
      </vt:variant>
      <vt:variant>
        <vt:lpwstr>_Toc350752797</vt:lpwstr>
      </vt:variant>
      <vt:variant>
        <vt:i4>1966129</vt:i4>
      </vt:variant>
      <vt:variant>
        <vt:i4>230</vt:i4>
      </vt:variant>
      <vt:variant>
        <vt:i4>0</vt:i4>
      </vt:variant>
      <vt:variant>
        <vt:i4>5</vt:i4>
      </vt:variant>
      <vt:variant>
        <vt:lpwstr/>
      </vt:variant>
      <vt:variant>
        <vt:lpwstr>_Toc350752796</vt:lpwstr>
      </vt:variant>
      <vt:variant>
        <vt:i4>1966129</vt:i4>
      </vt:variant>
      <vt:variant>
        <vt:i4>224</vt:i4>
      </vt:variant>
      <vt:variant>
        <vt:i4>0</vt:i4>
      </vt:variant>
      <vt:variant>
        <vt:i4>5</vt:i4>
      </vt:variant>
      <vt:variant>
        <vt:lpwstr/>
      </vt:variant>
      <vt:variant>
        <vt:lpwstr>_Toc350752795</vt:lpwstr>
      </vt:variant>
      <vt:variant>
        <vt:i4>1966129</vt:i4>
      </vt:variant>
      <vt:variant>
        <vt:i4>218</vt:i4>
      </vt:variant>
      <vt:variant>
        <vt:i4>0</vt:i4>
      </vt:variant>
      <vt:variant>
        <vt:i4>5</vt:i4>
      </vt:variant>
      <vt:variant>
        <vt:lpwstr/>
      </vt:variant>
      <vt:variant>
        <vt:lpwstr>_Toc350752794</vt:lpwstr>
      </vt:variant>
      <vt:variant>
        <vt:i4>1966129</vt:i4>
      </vt:variant>
      <vt:variant>
        <vt:i4>212</vt:i4>
      </vt:variant>
      <vt:variant>
        <vt:i4>0</vt:i4>
      </vt:variant>
      <vt:variant>
        <vt:i4>5</vt:i4>
      </vt:variant>
      <vt:variant>
        <vt:lpwstr/>
      </vt:variant>
      <vt:variant>
        <vt:lpwstr>_Toc350752793</vt:lpwstr>
      </vt:variant>
      <vt:variant>
        <vt:i4>1966129</vt:i4>
      </vt:variant>
      <vt:variant>
        <vt:i4>206</vt:i4>
      </vt:variant>
      <vt:variant>
        <vt:i4>0</vt:i4>
      </vt:variant>
      <vt:variant>
        <vt:i4>5</vt:i4>
      </vt:variant>
      <vt:variant>
        <vt:lpwstr/>
      </vt:variant>
      <vt:variant>
        <vt:lpwstr>_Toc350752792</vt:lpwstr>
      </vt:variant>
      <vt:variant>
        <vt:i4>1966129</vt:i4>
      </vt:variant>
      <vt:variant>
        <vt:i4>200</vt:i4>
      </vt:variant>
      <vt:variant>
        <vt:i4>0</vt:i4>
      </vt:variant>
      <vt:variant>
        <vt:i4>5</vt:i4>
      </vt:variant>
      <vt:variant>
        <vt:lpwstr/>
      </vt:variant>
      <vt:variant>
        <vt:lpwstr>_Toc350752791</vt:lpwstr>
      </vt:variant>
      <vt:variant>
        <vt:i4>1966129</vt:i4>
      </vt:variant>
      <vt:variant>
        <vt:i4>194</vt:i4>
      </vt:variant>
      <vt:variant>
        <vt:i4>0</vt:i4>
      </vt:variant>
      <vt:variant>
        <vt:i4>5</vt:i4>
      </vt:variant>
      <vt:variant>
        <vt:lpwstr/>
      </vt:variant>
      <vt:variant>
        <vt:lpwstr>_Toc350752790</vt:lpwstr>
      </vt:variant>
      <vt:variant>
        <vt:i4>2031665</vt:i4>
      </vt:variant>
      <vt:variant>
        <vt:i4>188</vt:i4>
      </vt:variant>
      <vt:variant>
        <vt:i4>0</vt:i4>
      </vt:variant>
      <vt:variant>
        <vt:i4>5</vt:i4>
      </vt:variant>
      <vt:variant>
        <vt:lpwstr/>
      </vt:variant>
      <vt:variant>
        <vt:lpwstr>_Toc350752789</vt:lpwstr>
      </vt:variant>
      <vt:variant>
        <vt:i4>2031665</vt:i4>
      </vt:variant>
      <vt:variant>
        <vt:i4>182</vt:i4>
      </vt:variant>
      <vt:variant>
        <vt:i4>0</vt:i4>
      </vt:variant>
      <vt:variant>
        <vt:i4>5</vt:i4>
      </vt:variant>
      <vt:variant>
        <vt:lpwstr/>
      </vt:variant>
      <vt:variant>
        <vt:lpwstr>_Toc350752788</vt:lpwstr>
      </vt:variant>
      <vt:variant>
        <vt:i4>2031665</vt:i4>
      </vt:variant>
      <vt:variant>
        <vt:i4>176</vt:i4>
      </vt:variant>
      <vt:variant>
        <vt:i4>0</vt:i4>
      </vt:variant>
      <vt:variant>
        <vt:i4>5</vt:i4>
      </vt:variant>
      <vt:variant>
        <vt:lpwstr/>
      </vt:variant>
      <vt:variant>
        <vt:lpwstr>_Toc350752787</vt:lpwstr>
      </vt:variant>
      <vt:variant>
        <vt:i4>2031665</vt:i4>
      </vt:variant>
      <vt:variant>
        <vt:i4>170</vt:i4>
      </vt:variant>
      <vt:variant>
        <vt:i4>0</vt:i4>
      </vt:variant>
      <vt:variant>
        <vt:i4>5</vt:i4>
      </vt:variant>
      <vt:variant>
        <vt:lpwstr/>
      </vt:variant>
      <vt:variant>
        <vt:lpwstr>_Toc350752786</vt:lpwstr>
      </vt:variant>
      <vt:variant>
        <vt:i4>2031665</vt:i4>
      </vt:variant>
      <vt:variant>
        <vt:i4>164</vt:i4>
      </vt:variant>
      <vt:variant>
        <vt:i4>0</vt:i4>
      </vt:variant>
      <vt:variant>
        <vt:i4>5</vt:i4>
      </vt:variant>
      <vt:variant>
        <vt:lpwstr/>
      </vt:variant>
      <vt:variant>
        <vt:lpwstr>_Toc350752785</vt:lpwstr>
      </vt:variant>
      <vt:variant>
        <vt:i4>2031665</vt:i4>
      </vt:variant>
      <vt:variant>
        <vt:i4>158</vt:i4>
      </vt:variant>
      <vt:variant>
        <vt:i4>0</vt:i4>
      </vt:variant>
      <vt:variant>
        <vt:i4>5</vt:i4>
      </vt:variant>
      <vt:variant>
        <vt:lpwstr/>
      </vt:variant>
      <vt:variant>
        <vt:lpwstr>_Toc350752784</vt:lpwstr>
      </vt:variant>
      <vt:variant>
        <vt:i4>2031665</vt:i4>
      </vt:variant>
      <vt:variant>
        <vt:i4>152</vt:i4>
      </vt:variant>
      <vt:variant>
        <vt:i4>0</vt:i4>
      </vt:variant>
      <vt:variant>
        <vt:i4>5</vt:i4>
      </vt:variant>
      <vt:variant>
        <vt:lpwstr/>
      </vt:variant>
      <vt:variant>
        <vt:lpwstr>_Toc350752783</vt:lpwstr>
      </vt:variant>
      <vt:variant>
        <vt:i4>2031665</vt:i4>
      </vt:variant>
      <vt:variant>
        <vt:i4>146</vt:i4>
      </vt:variant>
      <vt:variant>
        <vt:i4>0</vt:i4>
      </vt:variant>
      <vt:variant>
        <vt:i4>5</vt:i4>
      </vt:variant>
      <vt:variant>
        <vt:lpwstr/>
      </vt:variant>
      <vt:variant>
        <vt:lpwstr>_Toc350752782</vt:lpwstr>
      </vt:variant>
      <vt:variant>
        <vt:i4>2031665</vt:i4>
      </vt:variant>
      <vt:variant>
        <vt:i4>140</vt:i4>
      </vt:variant>
      <vt:variant>
        <vt:i4>0</vt:i4>
      </vt:variant>
      <vt:variant>
        <vt:i4>5</vt:i4>
      </vt:variant>
      <vt:variant>
        <vt:lpwstr/>
      </vt:variant>
      <vt:variant>
        <vt:lpwstr>_Toc350752781</vt:lpwstr>
      </vt:variant>
      <vt:variant>
        <vt:i4>2031665</vt:i4>
      </vt:variant>
      <vt:variant>
        <vt:i4>134</vt:i4>
      </vt:variant>
      <vt:variant>
        <vt:i4>0</vt:i4>
      </vt:variant>
      <vt:variant>
        <vt:i4>5</vt:i4>
      </vt:variant>
      <vt:variant>
        <vt:lpwstr/>
      </vt:variant>
      <vt:variant>
        <vt:lpwstr>_Toc350752780</vt:lpwstr>
      </vt:variant>
      <vt:variant>
        <vt:i4>1048625</vt:i4>
      </vt:variant>
      <vt:variant>
        <vt:i4>128</vt:i4>
      </vt:variant>
      <vt:variant>
        <vt:i4>0</vt:i4>
      </vt:variant>
      <vt:variant>
        <vt:i4>5</vt:i4>
      </vt:variant>
      <vt:variant>
        <vt:lpwstr/>
      </vt:variant>
      <vt:variant>
        <vt:lpwstr>_Toc350752779</vt:lpwstr>
      </vt:variant>
      <vt:variant>
        <vt:i4>1048625</vt:i4>
      </vt:variant>
      <vt:variant>
        <vt:i4>122</vt:i4>
      </vt:variant>
      <vt:variant>
        <vt:i4>0</vt:i4>
      </vt:variant>
      <vt:variant>
        <vt:i4>5</vt:i4>
      </vt:variant>
      <vt:variant>
        <vt:lpwstr/>
      </vt:variant>
      <vt:variant>
        <vt:lpwstr>_Toc350752778</vt:lpwstr>
      </vt:variant>
      <vt:variant>
        <vt:i4>1048625</vt:i4>
      </vt:variant>
      <vt:variant>
        <vt:i4>116</vt:i4>
      </vt:variant>
      <vt:variant>
        <vt:i4>0</vt:i4>
      </vt:variant>
      <vt:variant>
        <vt:i4>5</vt:i4>
      </vt:variant>
      <vt:variant>
        <vt:lpwstr/>
      </vt:variant>
      <vt:variant>
        <vt:lpwstr>_Toc350752777</vt:lpwstr>
      </vt:variant>
      <vt:variant>
        <vt:i4>1048625</vt:i4>
      </vt:variant>
      <vt:variant>
        <vt:i4>110</vt:i4>
      </vt:variant>
      <vt:variant>
        <vt:i4>0</vt:i4>
      </vt:variant>
      <vt:variant>
        <vt:i4>5</vt:i4>
      </vt:variant>
      <vt:variant>
        <vt:lpwstr/>
      </vt:variant>
      <vt:variant>
        <vt:lpwstr>_Toc350752776</vt:lpwstr>
      </vt:variant>
      <vt:variant>
        <vt:i4>1048625</vt:i4>
      </vt:variant>
      <vt:variant>
        <vt:i4>104</vt:i4>
      </vt:variant>
      <vt:variant>
        <vt:i4>0</vt:i4>
      </vt:variant>
      <vt:variant>
        <vt:i4>5</vt:i4>
      </vt:variant>
      <vt:variant>
        <vt:lpwstr/>
      </vt:variant>
      <vt:variant>
        <vt:lpwstr>_Toc350752775</vt:lpwstr>
      </vt:variant>
      <vt:variant>
        <vt:i4>1048625</vt:i4>
      </vt:variant>
      <vt:variant>
        <vt:i4>98</vt:i4>
      </vt:variant>
      <vt:variant>
        <vt:i4>0</vt:i4>
      </vt:variant>
      <vt:variant>
        <vt:i4>5</vt:i4>
      </vt:variant>
      <vt:variant>
        <vt:lpwstr/>
      </vt:variant>
      <vt:variant>
        <vt:lpwstr>_Toc350752774</vt:lpwstr>
      </vt:variant>
      <vt:variant>
        <vt:i4>1048625</vt:i4>
      </vt:variant>
      <vt:variant>
        <vt:i4>92</vt:i4>
      </vt:variant>
      <vt:variant>
        <vt:i4>0</vt:i4>
      </vt:variant>
      <vt:variant>
        <vt:i4>5</vt:i4>
      </vt:variant>
      <vt:variant>
        <vt:lpwstr/>
      </vt:variant>
      <vt:variant>
        <vt:lpwstr>_Toc350752773</vt:lpwstr>
      </vt:variant>
      <vt:variant>
        <vt:i4>1048625</vt:i4>
      </vt:variant>
      <vt:variant>
        <vt:i4>86</vt:i4>
      </vt:variant>
      <vt:variant>
        <vt:i4>0</vt:i4>
      </vt:variant>
      <vt:variant>
        <vt:i4>5</vt:i4>
      </vt:variant>
      <vt:variant>
        <vt:lpwstr/>
      </vt:variant>
      <vt:variant>
        <vt:lpwstr>_Toc350752772</vt:lpwstr>
      </vt:variant>
      <vt:variant>
        <vt:i4>1048625</vt:i4>
      </vt:variant>
      <vt:variant>
        <vt:i4>80</vt:i4>
      </vt:variant>
      <vt:variant>
        <vt:i4>0</vt:i4>
      </vt:variant>
      <vt:variant>
        <vt:i4>5</vt:i4>
      </vt:variant>
      <vt:variant>
        <vt:lpwstr/>
      </vt:variant>
      <vt:variant>
        <vt:lpwstr>_Toc350752771</vt:lpwstr>
      </vt:variant>
      <vt:variant>
        <vt:i4>1048625</vt:i4>
      </vt:variant>
      <vt:variant>
        <vt:i4>74</vt:i4>
      </vt:variant>
      <vt:variant>
        <vt:i4>0</vt:i4>
      </vt:variant>
      <vt:variant>
        <vt:i4>5</vt:i4>
      </vt:variant>
      <vt:variant>
        <vt:lpwstr/>
      </vt:variant>
      <vt:variant>
        <vt:lpwstr>_Toc350752770</vt:lpwstr>
      </vt:variant>
      <vt:variant>
        <vt:i4>1114161</vt:i4>
      </vt:variant>
      <vt:variant>
        <vt:i4>68</vt:i4>
      </vt:variant>
      <vt:variant>
        <vt:i4>0</vt:i4>
      </vt:variant>
      <vt:variant>
        <vt:i4>5</vt:i4>
      </vt:variant>
      <vt:variant>
        <vt:lpwstr/>
      </vt:variant>
      <vt:variant>
        <vt:lpwstr>_Toc350752769</vt:lpwstr>
      </vt:variant>
      <vt:variant>
        <vt:i4>1114161</vt:i4>
      </vt:variant>
      <vt:variant>
        <vt:i4>62</vt:i4>
      </vt:variant>
      <vt:variant>
        <vt:i4>0</vt:i4>
      </vt:variant>
      <vt:variant>
        <vt:i4>5</vt:i4>
      </vt:variant>
      <vt:variant>
        <vt:lpwstr/>
      </vt:variant>
      <vt:variant>
        <vt:lpwstr>_Toc350752768</vt:lpwstr>
      </vt:variant>
      <vt:variant>
        <vt:i4>1114161</vt:i4>
      </vt:variant>
      <vt:variant>
        <vt:i4>56</vt:i4>
      </vt:variant>
      <vt:variant>
        <vt:i4>0</vt:i4>
      </vt:variant>
      <vt:variant>
        <vt:i4>5</vt:i4>
      </vt:variant>
      <vt:variant>
        <vt:lpwstr/>
      </vt:variant>
      <vt:variant>
        <vt:lpwstr>_Toc350752767</vt:lpwstr>
      </vt:variant>
      <vt:variant>
        <vt:i4>1114161</vt:i4>
      </vt:variant>
      <vt:variant>
        <vt:i4>50</vt:i4>
      </vt:variant>
      <vt:variant>
        <vt:i4>0</vt:i4>
      </vt:variant>
      <vt:variant>
        <vt:i4>5</vt:i4>
      </vt:variant>
      <vt:variant>
        <vt:lpwstr/>
      </vt:variant>
      <vt:variant>
        <vt:lpwstr>_Toc350752766</vt:lpwstr>
      </vt:variant>
      <vt:variant>
        <vt:i4>1114161</vt:i4>
      </vt:variant>
      <vt:variant>
        <vt:i4>44</vt:i4>
      </vt:variant>
      <vt:variant>
        <vt:i4>0</vt:i4>
      </vt:variant>
      <vt:variant>
        <vt:i4>5</vt:i4>
      </vt:variant>
      <vt:variant>
        <vt:lpwstr/>
      </vt:variant>
      <vt:variant>
        <vt:lpwstr>_Toc350752765</vt:lpwstr>
      </vt:variant>
      <vt:variant>
        <vt:i4>1114161</vt:i4>
      </vt:variant>
      <vt:variant>
        <vt:i4>38</vt:i4>
      </vt:variant>
      <vt:variant>
        <vt:i4>0</vt:i4>
      </vt:variant>
      <vt:variant>
        <vt:i4>5</vt:i4>
      </vt:variant>
      <vt:variant>
        <vt:lpwstr/>
      </vt:variant>
      <vt:variant>
        <vt:lpwstr>_Toc350752764</vt:lpwstr>
      </vt:variant>
      <vt:variant>
        <vt:i4>1114161</vt:i4>
      </vt:variant>
      <vt:variant>
        <vt:i4>32</vt:i4>
      </vt:variant>
      <vt:variant>
        <vt:i4>0</vt:i4>
      </vt:variant>
      <vt:variant>
        <vt:i4>5</vt:i4>
      </vt:variant>
      <vt:variant>
        <vt:lpwstr/>
      </vt:variant>
      <vt:variant>
        <vt:lpwstr>_Toc350752763</vt:lpwstr>
      </vt:variant>
      <vt:variant>
        <vt:i4>1114161</vt:i4>
      </vt:variant>
      <vt:variant>
        <vt:i4>26</vt:i4>
      </vt:variant>
      <vt:variant>
        <vt:i4>0</vt:i4>
      </vt:variant>
      <vt:variant>
        <vt:i4>5</vt:i4>
      </vt:variant>
      <vt:variant>
        <vt:lpwstr/>
      </vt:variant>
      <vt:variant>
        <vt:lpwstr>_Toc350752762</vt:lpwstr>
      </vt:variant>
      <vt:variant>
        <vt:i4>1114161</vt:i4>
      </vt:variant>
      <vt:variant>
        <vt:i4>20</vt:i4>
      </vt:variant>
      <vt:variant>
        <vt:i4>0</vt:i4>
      </vt:variant>
      <vt:variant>
        <vt:i4>5</vt:i4>
      </vt:variant>
      <vt:variant>
        <vt:lpwstr/>
      </vt:variant>
      <vt:variant>
        <vt:lpwstr>_Toc350752761</vt:lpwstr>
      </vt:variant>
      <vt:variant>
        <vt:i4>1114161</vt:i4>
      </vt:variant>
      <vt:variant>
        <vt:i4>14</vt:i4>
      </vt:variant>
      <vt:variant>
        <vt:i4>0</vt:i4>
      </vt:variant>
      <vt:variant>
        <vt:i4>5</vt:i4>
      </vt:variant>
      <vt:variant>
        <vt:lpwstr/>
      </vt:variant>
      <vt:variant>
        <vt:lpwstr>_Toc350752760</vt:lpwstr>
      </vt:variant>
      <vt:variant>
        <vt:i4>1179697</vt:i4>
      </vt:variant>
      <vt:variant>
        <vt:i4>8</vt:i4>
      </vt:variant>
      <vt:variant>
        <vt:i4>0</vt:i4>
      </vt:variant>
      <vt:variant>
        <vt:i4>5</vt:i4>
      </vt:variant>
      <vt:variant>
        <vt:lpwstr/>
      </vt:variant>
      <vt:variant>
        <vt:lpwstr>_Toc350752759</vt:lpwstr>
      </vt:variant>
      <vt:variant>
        <vt:i4>1179697</vt:i4>
      </vt:variant>
      <vt:variant>
        <vt:i4>2</vt:i4>
      </vt:variant>
      <vt:variant>
        <vt:i4>0</vt:i4>
      </vt:variant>
      <vt:variant>
        <vt:i4>5</vt:i4>
      </vt:variant>
      <vt:variant>
        <vt:lpwstr/>
      </vt:variant>
      <vt:variant>
        <vt:lpwstr>_Toc350752758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lfeusi</dc:creator>
  <cp:keywords/>
  <cp:lastModifiedBy>Pearson, Hannah</cp:lastModifiedBy>
  <cp:revision>2</cp:revision>
  <cp:lastPrinted>2013-03-11T15:11:00Z</cp:lastPrinted>
  <dcterms:created xsi:type="dcterms:W3CDTF">2025-06-20T21:25:00Z</dcterms:created>
  <dcterms:modified xsi:type="dcterms:W3CDTF">2025-06-20T21:25:00Z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726;#BPM Change Management|75d9c6b7-f0be-4322-814c-2f2167e683d4</vt:lpwstr>
  </property>
  <property fmtid="{D5CDD505-2E9C-101B-9397-08002B2CF9AE}" pid="4" name="ISOArchive">
    <vt:lpwstr>3;#Archived|0019c6e1-8c5e-460c-a653-a944372c5015</vt:lpwstr>
  </property>
  <property fmtid="{D5CDD505-2E9C-101B-9397-08002B2CF9AE}" pid="5" name="ISOGroup">
    <vt:lpwstr>4296;#Generator interconnection deliverability allocation procedures - business process manual|30650661-e295-4264-95ac-84b4c4f33ff2;#4300;#Teleconference Mar 18, 2013|b3626c60-ba08-4539-a23c-38b56034f134</vt:lpwstr>
  </property>
  <property fmtid="{D5CDD505-2E9C-101B-9397-08002B2CF9AE}" pid="6" name="ContentTypeId">
    <vt:lpwstr>0x010100776092249CC62C48AA17033F357BFB4B</vt:lpwstr>
  </property>
</Properties>
</file>