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15DF9" w14:textId="77777777" w:rsidR="00B54DC0" w:rsidRDefault="00B54DC0">
      <w:pPr>
        <w:pStyle w:val="Court"/>
        <w:widowControl/>
        <w:tabs>
          <w:tab w:val="left" w:pos="-1440"/>
        </w:tabs>
        <w:spacing w:after="0" w:line="240" w:lineRule="auto"/>
        <w:rPr>
          <w:rFonts w:ascii="Arial" w:hAnsi="Arial" w:cs="Arial"/>
        </w:rPr>
      </w:pPr>
    </w:p>
    <w:p w14:paraId="1F0F0EF2" w14:textId="77777777" w:rsidR="00B54DC0" w:rsidRDefault="00B54DC0">
      <w:pPr>
        <w:pStyle w:val="Court"/>
        <w:widowControl/>
        <w:tabs>
          <w:tab w:val="left" w:pos="-1440"/>
        </w:tabs>
        <w:spacing w:after="0" w:line="240" w:lineRule="auto"/>
        <w:rPr>
          <w:rFonts w:ascii="Arial" w:hAnsi="Arial" w:cs="Arial"/>
        </w:rPr>
      </w:pPr>
    </w:p>
    <w:p w14:paraId="1FBD2C90" w14:textId="77777777" w:rsidR="00B54DC0" w:rsidRDefault="00B54DC0">
      <w:pPr>
        <w:pStyle w:val="Court"/>
        <w:widowControl/>
        <w:tabs>
          <w:tab w:val="left" w:pos="-1440"/>
        </w:tabs>
        <w:spacing w:after="0" w:line="240" w:lineRule="auto"/>
        <w:rPr>
          <w:rFonts w:ascii="Arial" w:hAnsi="Arial" w:cs="Arial"/>
        </w:rPr>
      </w:pPr>
    </w:p>
    <w:p w14:paraId="37635134" w14:textId="77777777" w:rsidR="00B54DC0" w:rsidRDefault="00B54DC0">
      <w:pPr>
        <w:pStyle w:val="Court"/>
        <w:widowControl/>
        <w:tabs>
          <w:tab w:val="left" w:pos="-1440"/>
        </w:tabs>
        <w:spacing w:after="0" w:line="240" w:lineRule="auto"/>
        <w:rPr>
          <w:rFonts w:ascii="Arial" w:hAnsi="Arial" w:cs="Arial"/>
        </w:rPr>
      </w:pPr>
    </w:p>
    <w:p w14:paraId="782EF6E7" w14:textId="77777777" w:rsidR="00B54DC0" w:rsidRDefault="00B54DC0">
      <w:pPr>
        <w:pStyle w:val="Court"/>
        <w:widowControl/>
        <w:tabs>
          <w:tab w:val="left" w:pos="-1440"/>
        </w:tabs>
        <w:spacing w:after="0" w:line="240" w:lineRule="auto"/>
        <w:rPr>
          <w:rFonts w:ascii="Arial" w:hAnsi="Arial" w:cs="Arial"/>
        </w:rPr>
      </w:pPr>
    </w:p>
    <w:p w14:paraId="3CC2F2E8" w14:textId="77777777" w:rsidR="00B54DC0" w:rsidRDefault="00B54DC0">
      <w:pPr>
        <w:pStyle w:val="Court"/>
        <w:widowControl/>
        <w:tabs>
          <w:tab w:val="left" w:pos="-1440"/>
        </w:tabs>
        <w:spacing w:after="0" w:line="240" w:lineRule="auto"/>
        <w:rPr>
          <w:rFonts w:ascii="Arial" w:hAnsi="Arial" w:cs="Arial"/>
        </w:rPr>
      </w:pPr>
    </w:p>
    <w:p w14:paraId="1DED72D8" w14:textId="77777777" w:rsidR="00B54DC0" w:rsidRDefault="00B54DC0">
      <w:pPr>
        <w:pStyle w:val="Court"/>
        <w:widowControl/>
        <w:tabs>
          <w:tab w:val="left" w:pos="-1440"/>
        </w:tabs>
        <w:spacing w:after="0" w:line="240" w:lineRule="auto"/>
        <w:rPr>
          <w:rFonts w:ascii="Arial" w:hAnsi="Arial" w:cs="Arial"/>
        </w:rPr>
      </w:pPr>
    </w:p>
    <w:p w14:paraId="395B83AA" w14:textId="77777777" w:rsidR="00B54DC0" w:rsidRDefault="00B54DC0">
      <w:pPr>
        <w:pStyle w:val="Court"/>
        <w:widowControl/>
        <w:tabs>
          <w:tab w:val="left" w:pos="-1440"/>
        </w:tabs>
        <w:spacing w:after="0" w:line="240" w:lineRule="auto"/>
        <w:rPr>
          <w:rFonts w:ascii="Arial" w:hAnsi="Arial" w:cs="Arial"/>
        </w:rPr>
      </w:pPr>
    </w:p>
    <w:p w14:paraId="06D6D745" w14:textId="77777777" w:rsidR="00B54DC0" w:rsidRDefault="00B54DC0">
      <w:pPr>
        <w:pStyle w:val="Court"/>
        <w:widowControl/>
        <w:tabs>
          <w:tab w:val="left" w:pos="-1440"/>
        </w:tabs>
        <w:spacing w:after="0" w:line="240" w:lineRule="auto"/>
        <w:rPr>
          <w:rFonts w:ascii="Arial" w:hAnsi="Arial" w:cs="Arial"/>
        </w:rPr>
      </w:pPr>
    </w:p>
    <w:p w14:paraId="7B0D229E" w14:textId="77777777" w:rsidR="009C53CE" w:rsidRPr="00905F54" w:rsidRDefault="009C53CE" w:rsidP="009C53CE">
      <w:pPr>
        <w:jc w:val="center"/>
        <w:rPr>
          <w:b/>
          <w:sz w:val="44"/>
          <w:szCs w:val="44"/>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State">
          <w:r w:rsidRPr="009C53CE">
            <w:rPr>
              <w:b/>
              <w:sz w:val="44"/>
              <w:szCs w:val="44"/>
            </w:rPr>
            <w:t>CALIFORNIA</w:t>
          </w:r>
        </w:smartTag>
      </w:smartTag>
      <w:r w:rsidRPr="009C53CE">
        <w:rPr>
          <w:b/>
          <w:sz w:val="44"/>
          <w:szCs w:val="44"/>
        </w:rPr>
        <w:t xml:space="preserve"> INDEPENDENT SYSTEM OPERATOR</w:t>
      </w:r>
    </w:p>
    <w:p w14:paraId="41F5FC36" w14:textId="77777777" w:rsidR="009C53CE" w:rsidRPr="00905F54" w:rsidRDefault="009C53CE" w:rsidP="009C53CE">
      <w:pPr>
        <w:jc w:val="center"/>
        <w:rPr>
          <w:sz w:val="36"/>
          <w14:shadow w14:blurRad="50800" w14:dist="38100" w14:dir="2700000" w14:sx="100000" w14:sy="100000" w14:kx="0" w14:ky="0" w14:algn="tl">
            <w14:srgbClr w14:val="000000">
              <w14:alpha w14:val="60000"/>
            </w14:srgbClr>
          </w14:shadow>
        </w:rPr>
      </w:pPr>
    </w:p>
    <w:p w14:paraId="14D9845A" w14:textId="77777777" w:rsidR="009C53CE" w:rsidRPr="009C53CE" w:rsidRDefault="009C53CE" w:rsidP="009C53CE">
      <w:pPr>
        <w:jc w:val="center"/>
        <w:rPr>
          <w:rFonts w:ascii="Arial Bold" w:hAnsi="Arial Bold"/>
          <w:b/>
          <w:sz w:val="44"/>
        </w:rPr>
      </w:pPr>
      <w:r w:rsidRPr="009C53CE">
        <w:rPr>
          <w:rFonts w:ascii="Arial Bold" w:hAnsi="Arial Bold"/>
          <w:b/>
          <w:sz w:val="44"/>
        </w:rPr>
        <w:t>AND</w:t>
      </w:r>
    </w:p>
    <w:p w14:paraId="77B73746" w14:textId="77777777" w:rsidR="009C53CE" w:rsidRPr="009C53CE" w:rsidRDefault="009C53CE" w:rsidP="009C53CE">
      <w:pPr>
        <w:jc w:val="center"/>
        <w:rPr>
          <w:rFonts w:ascii="Arial Bold" w:hAnsi="Arial Bold"/>
          <w:b/>
          <w:sz w:val="36"/>
        </w:rPr>
      </w:pPr>
    </w:p>
    <w:p w14:paraId="4AD07CAE" w14:textId="77777777" w:rsidR="009C53CE" w:rsidRPr="009C53CE" w:rsidRDefault="009C53CE" w:rsidP="009C53CE">
      <w:pPr>
        <w:jc w:val="center"/>
        <w:rPr>
          <w:rFonts w:ascii="Arial Bold" w:hAnsi="Arial Bold"/>
          <w:b/>
          <w:sz w:val="36"/>
        </w:rPr>
      </w:pPr>
    </w:p>
    <w:p w14:paraId="3B4BE99E" w14:textId="77777777" w:rsidR="009C53CE" w:rsidRPr="009C53CE" w:rsidRDefault="009C53CE" w:rsidP="009C53CE">
      <w:pPr>
        <w:jc w:val="center"/>
        <w:rPr>
          <w:rFonts w:ascii="Arial Bold" w:hAnsi="Arial Bold"/>
          <w:b/>
          <w:sz w:val="44"/>
        </w:rPr>
      </w:pPr>
      <w:r w:rsidRPr="009C53CE">
        <w:rPr>
          <w:rFonts w:ascii="Arial Bold" w:hAnsi="Arial Bold"/>
          <w:b/>
          <w:sz w:val="44"/>
        </w:rPr>
        <w:t>[TRANSMISSION ENTITY]</w:t>
      </w:r>
    </w:p>
    <w:p w14:paraId="6A4E1409" w14:textId="77777777" w:rsidR="009C53CE" w:rsidRPr="009C53CE" w:rsidRDefault="009C53CE" w:rsidP="009C53CE">
      <w:pPr>
        <w:jc w:val="center"/>
        <w:rPr>
          <w:rFonts w:ascii="Arial Bold" w:hAnsi="Arial Bold"/>
          <w:sz w:val="36"/>
        </w:rPr>
      </w:pPr>
    </w:p>
    <w:p w14:paraId="50637B9B" w14:textId="77777777" w:rsidR="009C53CE" w:rsidRPr="009C53CE" w:rsidRDefault="009C53CE" w:rsidP="009C53CE">
      <w:pPr>
        <w:jc w:val="center"/>
        <w:rPr>
          <w:rFonts w:ascii="Arial Bold" w:hAnsi="Arial Bold"/>
          <w:sz w:val="36"/>
        </w:rPr>
      </w:pPr>
    </w:p>
    <w:p w14:paraId="1389B716" w14:textId="77777777" w:rsidR="009C53CE" w:rsidRPr="009C53CE" w:rsidRDefault="009C53CE" w:rsidP="009C53CE">
      <w:pPr>
        <w:jc w:val="center"/>
        <w:rPr>
          <w:rFonts w:ascii="Arial Bold" w:hAnsi="Arial Bold"/>
          <w:sz w:val="36"/>
        </w:rPr>
      </w:pPr>
    </w:p>
    <w:p w14:paraId="25418F4D" w14:textId="77777777" w:rsidR="009C53CE" w:rsidRPr="009C53CE" w:rsidRDefault="009C53CE" w:rsidP="009C53CE">
      <w:pPr>
        <w:jc w:val="center"/>
        <w:rPr>
          <w:rFonts w:ascii="Arial Bold" w:hAnsi="Arial Bold"/>
          <w:sz w:val="36"/>
        </w:rPr>
      </w:pPr>
    </w:p>
    <w:p w14:paraId="5F233B50" w14:textId="77777777" w:rsidR="009C53CE" w:rsidRPr="009C53CE" w:rsidRDefault="009C53CE" w:rsidP="009C53CE">
      <w:pPr>
        <w:jc w:val="center"/>
        <w:rPr>
          <w:rFonts w:ascii="Arial Bold" w:hAnsi="Arial Bold"/>
          <w:sz w:val="36"/>
        </w:rPr>
      </w:pPr>
    </w:p>
    <w:p w14:paraId="65A74AB2" w14:textId="77777777" w:rsidR="009C53CE" w:rsidRPr="00905F54" w:rsidRDefault="009C53CE" w:rsidP="009C53CE">
      <w:pPr>
        <w:jc w:val="center"/>
        <w:rPr>
          <w:b/>
          <w:sz w:val="48"/>
          <w14:shadow w14:blurRad="50800" w14:dist="38100" w14:dir="2700000" w14:sx="100000" w14:sy="100000" w14:kx="0" w14:ky="0" w14:algn="tl">
            <w14:srgbClr w14:val="000000">
              <w14:alpha w14:val="60000"/>
            </w14:srgbClr>
          </w14:shadow>
        </w:rPr>
      </w:pPr>
      <w:r w:rsidRPr="009C53CE">
        <w:rPr>
          <w:rFonts w:ascii="Arial Bold" w:hAnsi="Arial Bold"/>
          <w:b/>
          <w:sz w:val="48"/>
        </w:rPr>
        <w:t>RELIABILITY STANDARDS AGREEMENT</w:t>
      </w:r>
    </w:p>
    <w:p w14:paraId="5DE97850" w14:textId="77777777" w:rsidR="00B54DC0" w:rsidRDefault="00B54DC0" w:rsidP="00B54DC0">
      <w:pPr>
        <w:pStyle w:val="Court"/>
        <w:widowControl/>
        <w:tabs>
          <w:tab w:val="left" w:pos="-1440"/>
        </w:tabs>
        <w:spacing w:after="0" w:line="240" w:lineRule="auto"/>
        <w:rPr>
          <w:rFonts w:ascii="Arial" w:hAnsi="Arial" w:cs="Arial"/>
        </w:rPr>
      </w:pPr>
      <w:r>
        <w:rPr>
          <w:rFonts w:ascii="Arial" w:hAnsi="Arial" w:cs="Arial"/>
        </w:rPr>
        <w:t xml:space="preserve"> </w:t>
      </w:r>
    </w:p>
    <w:p w14:paraId="60B9733F" w14:textId="77777777" w:rsidR="00B54DC0" w:rsidRDefault="00B54DC0">
      <w:pPr>
        <w:pStyle w:val="Court"/>
        <w:widowControl/>
        <w:tabs>
          <w:tab w:val="left" w:pos="-1440"/>
        </w:tabs>
        <w:spacing w:after="0" w:line="240" w:lineRule="auto"/>
        <w:rPr>
          <w:rFonts w:ascii="Arial" w:hAnsi="Arial" w:cs="Arial"/>
        </w:rPr>
      </w:pPr>
    </w:p>
    <w:p w14:paraId="45871E17" w14:textId="77777777" w:rsidR="00B54DC0" w:rsidRPr="00B54DC0" w:rsidRDefault="00B54DC0">
      <w:pPr>
        <w:pStyle w:val="Court"/>
        <w:widowControl/>
        <w:tabs>
          <w:tab w:val="left" w:pos="-1440"/>
        </w:tabs>
        <w:spacing w:after="0" w:line="240" w:lineRule="auto"/>
        <w:rPr>
          <w:rFonts w:ascii="Arial" w:hAnsi="Arial" w:cs="Arial"/>
          <w:sz w:val="20"/>
        </w:rPr>
        <w:sectPr w:rsidR="00B54DC0" w:rsidRPr="00B54DC0">
          <w:headerReference w:type="default" r:id="rId11"/>
          <w:footerReference w:type="default" r:id="rId12"/>
          <w:pgSz w:w="12240" w:h="15840" w:code="1"/>
          <w:pgMar w:top="1440" w:right="1440" w:bottom="1440" w:left="1440" w:header="720" w:footer="720" w:gutter="0"/>
          <w:cols w:space="720"/>
        </w:sectPr>
      </w:pPr>
    </w:p>
    <w:p w14:paraId="6B9A28E7" w14:textId="77777777" w:rsidR="00717CD8" w:rsidRDefault="00717CD8">
      <w:pPr>
        <w:pStyle w:val="Court"/>
        <w:widowControl/>
        <w:tabs>
          <w:tab w:val="left" w:pos="-1440"/>
        </w:tabs>
        <w:spacing w:after="0" w:line="240" w:lineRule="auto"/>
        <w:rPr>
          <w:rFonts w:ascii="Arial" w:hAnsi="Arial" w:cs="Arial"/>
        </w:rPr>
      </w:pPr>
      <w:r>
        <w:rPr>
          <w:rFonts w:ascii="Arial" w:hAnsi="Arial" w:cs="Arial"/>
        </w:rPr>
        <w:lastRenderedPageBreak/>
        <w:t xml:space="preserve">RELIABILITY STANDARDS AGREEMENT </w:t>
      </w:r>
    </w:p>
    <w:p w14:paraId="142009E0" w14:textId="77777777" w:rsidR="00717CD8" w:rsidRDefault="00717CD8">
      <w:pPr>
        <w:tabs>
          <w:tab w:val="left" w:pos="-1440"/>
        </w:tabs>
        <w:ind w:left="720" w:hanging="720"/>
        <w:rPr>
          <w:b/>
        </w:rPr>
      </w:pPr>
    </w:p>
    <w:p w14:paraId="2C2795D7" w14:textId="77777777" w:rsidR="00717CD8" w:rsidRDefault="00717CD8">
      <w:pPr>
        <w:ind w:firstLine="720"/>
      </w:pPr>
    </w:p>
    <w:p w14:paraId="05AC2D2E" w14:textId="77777777" w:rsidR="00717CD8" w:rsidRDefault="00717CD8">
      <w:pPr>
        <w:ind w:firstLine="720"/>
      </w:pPr>
      <w:r>
        <w:t>This Reliability Standards Agreement (“Agreement”), dated _________</w:t>
      </w:r>
      <w:r w:rsidR="00BE6DA6">
        <w:t>_______</w:t>
      </w:r>
      <w:r>
        <w:t xml:space="preserve">, is entered into by and between the California Independent System Operator Corporation, a </w:t>
      </w:r>
      <w:smartTag w:uri="urn:schemas-microsoft-com:office:smarttags" w:element="place">
        <w:smartTag w:uri="urn:schemas-microsoft-com:office:smarttags" w:element="State">
          <w:r>
            <w:t>California</w:t>
          </w:r>
        </w:smartTag>
      </w:smartTag>
      <w:r>
        <w:t xml:space="preserve"> nonprofit public benefit corporation (“CAISO”) and </w:t>
      </w:r>
      <w:r w:rsidRPr="00E66865">
        <w:rPr>
          <w:bCs/>
        </w:rPr>
        <w:t>[N</w:t>
      </w:r>
      <w:r w:rsidR="00E66865">
        <w:rPr>
          <w:bCs/>
        </w:rPr>
        <w:t>ame</w:t>
      </w:r>
      <w:r w:rsidRPr="00E66865">
        <w:rPr>
          <w:bCs/>
        </w:rPr>
        <w:t xml:space="preserve"> </w:t>
      </w:r>
      <w:r w:rsidR="00E66865">
        <w:rPr>
          <w:bCs/>
        </w:rPr>
        <w:t>of</w:t>
      </w:r>
      <w:r w:rsidRPr="00E66865">
        <w:rPr>
          <w:bCs/>
        </w:rPr>
        <w:t xml:space="preserve"> Transmission </w:t>
      </w:r>
      <w:r w:rsidR="00086B38" w:rsidRPr="00E66865">
        <w:rPr>
          <w:bCs/>
        </w:rPr>
        <w:t>Entity</w:t>
      </w:r>
      <w:r w:rsidRPr="00E66865">
        <w:rPr>
          <w:bCs/>
        </w:rPr>
        <w:t>]</w:t>
      </w:r>
      <w:r w:rsidR="00E66865" w:rsidRPr="00E66865">
        <w:rPr>
          <w:bCs/>
        </w:rPr>
        <w:t xml:space="preserve"> </w:t>
      </w:r>
      <w:r w:rsidRPr="00E66865">
        <w:rPr>
          <w:bCs/>
        </w:rPr>
        <w:t>________________________________</w:t>
      </w:r>
      <w:r w:rsidR="00E66865">
        <w:rPr>
          <w:bCs/>
        </w:rPr>
        <w:t xml:space="preserve"> </w:t>
      </w:r>
      <w:r>
        <w:t>(“T</w:t>
      </w:r>
      <w:r w:rsidR="00086B38">
        <w:t>E</w:t>
      </w:r>
      <w:r>
        <w:t>”).  In this Agreement, the CAISO and T</w:t>
      </w:r>
      <w:r w:rsidR="00086B38">
        <w:t>E</w:t>
      </w:r>
      <w:r>
        <w:t xml:space="preserve"> are jointly referred to as the “Parties” and individually as a “Party.” </w:t>
      </w:r>
    </w:p>
    <w:p w14:paraId="394DE98B" w14:textId="77777777" w:rsidR="00717CD8" w:rsidRDefault="00717CD8">
      <w:pPr>
        <w:ind w:firstLine="720"/>
      </w:pPr>
    </w:p>
    <w:p w14:paraId="7D055D4C" w14:textId="77777777" w:rsidR="00717CD8" w:rsidRDefault="00717CD8">
      <w:pPr>
        <w:jc w:val="center"/>
        <w:rPr>
          <w:b/>
        </w:rPr>
      </w:pPr>
      <w:r>
        <w:rPr>
          <w:b/>
        </w:rPr>
        <w:t>RECITALS</w:t>
      </w:r>
    </w:p>
    <w:p w14:paraId="51D92AB7" w14:textId="77777777" w:rsidR="00717CD8" w:rsidRDefault="00717CD8">
      <w:pPr>
        <w:pStyle w:val="BodyTextIndent2"/>
        <w:ind w:left="0" w:firstLine="720"/>
        <w:rPr>
          <w:rFonts w:cs="Arial"/>
          <w:caps/>
          <w:sz w:val="24"/>
        </w:rPr>
      </w:pPr>
    </w:p>
    <w:p w14:paraId="13487CEF" w14:textId="77777777" w:rsidR="00717CD8" w:rsidRDefault="00717CD8">
      <w:pPr>
        <w:pStyle w:val="BodyTextIndent2"/>
        <w:ind w:left="0" w:firstLine="720"/>
        <w:rPr>
          <w:caps/>
          <w:sz w:val="24"/>
        </w:rPr>
      </w:pPr>
      <w:r>
        <w:rPr>
          <w:rFonts w:cs="Arial"/>
          <w:sz w:val="24"/>
        </w:rPr>
        <w:t xml:space="preserve">WHEREAS, the Energy Policy Act of 2005 was signed into law in August 2005, which added a new Section 215 to the Federal Power Act giving the </w:t>
      </w:r>
      <w:r>
        <w:rPr>
          <w:sz w:val="24"/>
        </w:rPr>
        <w:t xml:space="preserve">Federal Energy Regulatory Commission (“FERC”) </w:t>
      </w:r>
      <w:r>
        <w:rPr>
          <w:rFonts w:cs="Arial"/>
          <w:sz w:val="24"/>
        </w:rPr>
        <w:t xml:space="preserve">authority over developing and enforcing reliability standards for the Bulk Power </w:t>
      </w:r>
      <w:proofErr w:type="gramStart"/>
      <w:r>
        <w:rPr>
          <w:rFonts w:cs="Arial"/>
          <w:sz w:val="24"/>
        </w:rPr>
        <w:t>System</w:t>
      </w:r>
      <w:r w:rsidR="00E66865">
        <w:rPr>
          <w:rFonts w:cs="Arial"/>
          <w:sz w:val="24"/>
        </w:rPr>
        <w:t>;</w:t>
      </w:r>
      <w:proofErr w:type="gramEnd"/>
      <w:r>
        <w:rPr>
          <w:rFonts w:cs="Arial"/>
          <w:sz w:val="24"/>
        </w:rPr>
        <w:t xml:space="preserve"> </w:t>
      </w:r>
    </w:p>
    <w:p w14:paraId="5EED971E" w14:textId="77777777" w:rsidR="00717CD8" w:rsidRDefault="00717CD8">
      <w:pPr>
        <w:pStyle w:val="BodyTextIndent2"/>
        <w:ind w:left="0" w:firstLine="720"/>
        <w:rPr>
          <w:caps/>
          <w:sz w:val="24"/>
        </w:rPr>
      </w:pPr>
    </w:p>
    <w:p w14:paraId="5BCB3FE0" w14:textId="77777777" w:rsidR="00717CD8" w:rsidRDefault="00717CD8">
      <w:pPr>
        <w:pStyle w:val="BodyTextIndent2"/>
        <w:ind w:left="0" w:firstLine="720"/>
        <w:rPr>
          <w:rFonts w:cs="Arial"/>
          <w:sz w:val="24"/>
        </w:rPr>
      </w:pPr>
      <w:r>
        <w:rPr>
          <w:caps/>
          <w:sz w:val="24"/>
        </w:rPr>
        <w:t>Whereas</w:t>
      </w:r>
      <w:r>
        <w:rPr>
          <w:sz w:val="24"/>
        </w:rPr>
        <w:t>, in Docket RM06-16-000;</w:t>
      </w:r>
      <w:r>
        <w:rPr>
          <w:b/>
          <w:sz w:val="24"/>
        </w:rPr>
        <w:t xml:space="preserve"> </w:t>
      </w:r>
      <w:r>
        <w:rPr>
          <w:sz w:val="24"/>
        </w:rPr>
        <w:t xml:space="preserve">118 FERC ¶ 61,218 (“Order </w:t>
      </w:r>
      <w:r w:rsidR="003E66BE">
        <w:rPr>
          <w:sz w:val="24"/>
        </w:rPr>
        <w:t xml:space="preserve">No. </w:t>
      </w:r>
      <w:r>
        <w:rPr>
          <w:sz w:val="24"/>
        </w:rPr>
        <w:t xml:space="preserve">693”), FERC approved various Reliability Standards applicable to users, owners and operators of the Bulk Power System developed by the North American Electric Reliability Corporation (“NERC”), the entity certified by FERC as the Electric Reliability Organization (“ERO”), and FERC intends to approve additional Reliability Standards in subsequent rulemakings; </w:t>
      </w:r>
    </w:p>
    <w:p w14:paraId="1F5E5662" w14:textId="77777777" w:rsidR="00717CD8" w:rsidRDefault="00717CD8">
      <w:pPr>
        <w:pStyle w:val="BodyTextIndent2"/>
        <w:ind w:left="0" w:firstLine="720"/>
        <w:rPr>
          <w:rFonts w:cs="Arial"/>
          <w:sz w:val="24"/>
        </w:rPr>
      </w:pPr>
    </w:p>
    <w:p w14:paraId="0124B78F" w14:textId="77777777" w:rsidR="00717CD8" w:rsidRDefault="00717CD8">
      <w:pPr>
        <w:pStyle w:val="BodyTextIndent2"/>
        <w:ind w:left="0" w:firstLine="720"/>
        <w:rPr>
          <w:rFonts w:cs="Arial"/>
          <w:sz w:val="24"/>
        </w:rPr>
      </w:pPr>
      <w:r>
        <w:rPr>
          <w:rFonts w:cs="Arial"/>
          <w:sz w:val="24"/>
        </w:rPr>
        <w:t xml:space="preserve">WHEREAS, the </w:t>
      </w:r>
      <w:r w:rsidR="009C3BCA">
        <w:rPr>
          <w:rFonts w:cs="Arial"/>
          <w:sz w:val="24"/>
        </w:rPr>
        <w:t>NERC</w:t>
      </w:r>
      <w:r>
        <w:rPr>
          <w:rFonts w:cs="Arial"/>
          <w:sz w:val="24"/>
        </w:rPr>
        <w:t>,</w:t>
      </w:r>
      <w:r w:rsidR="006843F2">
        <w:rPr>
          <w:rFonts w:cs="Arial"/>
          <w:sz w:val="24"/>
        </w:rPr>
        <w:t xml:space="preserve"> </w:t>
      </w:r>
      <w:r>
        <w:rPr>
          <w:rFonts w:cs="Arial"/>
          <w:sz w:val="24"/>
        </w:rPr>
        <w:t>through the Western Electricity Coordinating Council (“WECC”) Delegation Agreement (</w:t>
      </w:r>
      <w:r w:rsidR="00EB4895">
        <w:rPr>
          <w:rFonts w:cs="Arial"/>
          <w:sz w:val="24"/>
        </w:rPr>
        <w:t xml:space="preserve">filed with FERC in </w:t>
      </w:r>
      <w:r w:rsidR="00B91438">
        <w:rPr>
          <w:rFonts w:cs="Arial"/>
          <w:sz w:val="24"/>
        </w:rPr>
        <w:t xml:space="preserve">Docket No. </w:t>
      </w:r>
      <w:r>
        <w:rPr>
          <w:rFonts w:cs="Arial"/>
          <w:sz w:val="24"/>
        </w:rPr>
        <w:t xml:space="preserve">RR07-7) has delegated authority for the purposes of proposing Reliability Standards to the ERO and enforcing Reliability Standards </w:t>
      </w:r>
      <w:r w:rsidR="00BE6DA6">
        <w:rPr>
          <w:rFonts w:cs="Arial"/>
          <w:sz w:val="24"/>
        </w:rPr>
        <w:t>with</w:t>
      </w:r>
      <w:r>
        <w:rPr>
          <w:rFonts w:cs="Arial"/>
          <w:sz w:val="24"/>
        </w:rPr>
        <w:t xml:space="preserve">in the </w:t>
      </w:r>
      <w:proofErr w:type="gramStart"/>
      <w:r>
        <w:rPr>
          <w:rFonts w:cs="Arial"/>
          <w:sz w:val="24"/>
        </w:rPr>
        <w:t>WECC;</w:t>
      </w:r>
      <w:proofErr w:type="gramEnd"/>
    </w:p>
    <w:p w14:paraId="78A2A723" w14:textId="77777777" w:rsidR="00717CD8" w:rsidRDefault="00717CD8">
      <w:pPr>
        <w:pStyle w:val="BodyTextIndent2"/>
        <w:ind w:left="0" w:firstLine="720"/>
        <w:rPr>
          <w:rFonts w:cs="Arial"/>
          <w:sz w:val="24"/>
        </w:rPr>
      </w:pPr>
    </w:p>
    <w:p w14:paraId="12F2E0C8" w14:textId="77777777" w:rsidR="00717CD8" w:rsidRDefault="00717CD8">
      <w:pPr>
        <w:pStyle w:val="BodyTextIndent2"/>
        <w:ind w:left="0" w:firstLine="720"/>
        <w:rPr>
          <w:rFonts w:cs="Arial"/>
          <w:sz w:val="24"/>
        </w:rPr>
      </w:pPr>
      <w:proofErr w:type="gramStart"/>
      <w:r>
        <w:rPr>
          <w:rFonts w:cs="Arial"/>
          <w:sz w:val="24"/>
        </w:rPr>
        <w:t>WHEREAS,</w:t>
      </w:r>
      <w:proofErr w:type="gramEnd"/>
      <w:r>
        <w:rPr>
          <w:rFonts w:cs="Arial"/>
          <w:sz w:val="24"/>
        </w:rPr>
        <w:t xml:space="preserve"> the CAISO is registered with the </w:t>
      </w:r>
      <w:r w:rsidR="009C3BCA">
        <w:rPr>
          <w:rFonts w:cs="Arial"/>
          <w:sz w:val="24"/>
        </w:rPr>
        <w:t>NERC</w:t>
      </w:r>
      <w:r>
        <w:rPr>
          <w:rFonts w:cs="Arial"/>
          <w:sz w:val="24"/>
        </w:rPr>
        <w:t xml:space="preserve"> as a Transmission Operator (</w:t>
      </w:r>
      <w:r w:rsidR="00EB4895">
        <w:rPr>
          <w:rFonts w:cs="Arial"/>
          <w:sz w:val="24"/>
        </w:rPr>
        <w:t>“</w:t>
      </w:r>
      <w:r>
        <w:rPr>
          <w:rFonts w:cs="Arial"/>
          <w:sz w:val="24"/>
        </w:rPr>
        <w:t>TOP</w:t>
      </w:r>
      <w:r w:rsidR="00EB4895">
        <w:rPr>
          <w:rFonts w:cs="Arial"/>
          <w:sz w:val="24"/>
        </w:rPr>
        <w:t>”</w:t>
      </w:r>
      <w:r>
        <w:rPr>
          <w:rFonts w:cs="Arial"/>
          <w:sz w:val="24"/>
        </w:rPr>
        <w:t>) in accordance with the NERC compliance registry process and, as such, is responsible for complying with Reliability St</w:t>
      </w:r>
      <w:r w:rsidR="00EE7C5E">
        <w:rPr>
          <w:rFonts w:cs="Arial"/>
          <w:sz w:val="24"/>
        </w:rPr>
        <w:t>andards which are subject to</w:t>
      </w:r>
      <w:r>
        <w:rPr>
          <w:rFonts w:cs="Arial"/>
          <w:sz w:val="24"/>
        </w:rPr>
        <w:t xml:space="preserve"> enforcement by the Compliance Enforcement Authority designated by the </w:t>
      </w:r>
      <w:proofErr w:type="gramStart"/>
      <w:r w:rsidR="009C3BCA">
        <w:rPr>
          <w:rFonts w:cs="Arial"/>
          <w:sz w:val="24"/>
        </w:rPr>
        <w:t>NERC</w:t>
      </w:r>
      <w:r>
        <w:rPr>
          <w:rFonts w:cs="Arial"/>
          <w:sz w:val="24"/>
        </w:rPr>
        <w:t>;</w:t>
      </w:r>
      <w:proofErr w:type="gramEnd"/>
    </w:p>
    <w:p w14:paraId="0AA60970" w14:textId="77777777" w:rsidR="00717CD8" w:rsidRDefault="00717CD8">
      <w:pPr>
        <w:pStyle w:val="BodyTextIndent2"/>
        <w:ind w:left="0" w:firstLine="720"/>
        <w:rPr>
          <w:rFonts w:cs="Arial"/>
          <w:sz w:val="24"/>
        </w:rPr>
      </w:pPr>
    </w:p>
    <w:p w14:paraId="1EC4CAAE" w14:textId="77777777" w:rsidR="00332282" w:rsidRDefault="00717CD8" w:rsidP="00E57DC7">
      <w:pPr>
        <w:pStyle w:val="BodyTextIndent2"/>
        <w:ind w:left="0" w:firstLine="720"/>
        <w:rPr>
          <w:rFonts w:cs="Arial"/>
          <w:sz w:val="24"/>
        </w:rPr>
      </w:pPr>
      <w:proofErr w:type="gramStart"/>
      <w:r>
        <w:rPr>
          <w:rFonts w:cs="Arial"/>
          <w:sz w:val="24"/>
        </w:rPr>
        <w:t>WHEREAS,</w:t>
      </w:r>
      <w:proofErr w:type="gramEnd"/>
      <w:r>
        <w:rPr>
          <w:rFonts w:cs="Arial"/>
          <w:sz w:val="24"/>
        </w:rPr>
        <w:t xml:space="preserve"> the T</w:t>
      </w:r>
      <w:r w:rsidR="00086B38">
        <w:rPr>
          <w:rFonts w:cs="Arial"/>
          <w:sz w:val="24"/>
        </w:rPr>
        <w:t>E</w:t>
      </w:r>
      <w:r>
        <w:rPr>
          <w:rFonts w:cs="Arial"/>
          <w:sz w:val="24"/>
        </w:rPr>
        <w:t xml:space="preserve"> owns and maintains transmission facilities that are part of the Bulk Power System, is registered with the </w:t>
      </w:r>
      <w:r w:rsidR="009C3BCA">
        <w:rPr>
          <w:rFonts w:cs="Arial"/>
          <w:sz w:val="24"/>
        </w:rPr>
        <w:t>NERC</w:t>
      </w:r>
      <w:r>
        <w:rPr>
          <w:rFonts w:cs="Arial"/>
          <w:sz w:val="24"/>
        </w:rPr>
        <w:t xml:space="preserve"> as a TOP in accordance with the NERC compliance registry process</w:t>
      </w:r>
      <w:r w:rsidR="00EE7C5E">
        <w:rPr>
          <w:rFonts w:cs="Arial"/>
          <w:sz w:val="24"/>
        </w:rPr>
        <w:t>,</w:t>
      </w:r>
      <w:r>
        <w:rPr>
          <w:rFonts w:cs="Arial"/>
          <w:sz w:val="24"/>
        </w:rPr>
        <w:t xml:space="preserve"> and, in either capacity, may be subject to </w:t>
      </w:r>
      <w:r w:rsidR="00EB4895">
        <w:rPr>
          <w:rFonts w:cs="Arial"/>
          <w:sz w:val="24"/>
        </w:rPr>
        <w:t>P</w:t>
      </w:r>
      <w:r>
        <w:rPr>
          <w:rFonts w:cs="Arial"/>
          <w:sz w:val="24"/>
        </w:rPr>
        <w:t xml:space="preserve">enalties imposed by the Compliance Enforcement Authority for failure to comply with Reliability </w:t>
      </w:r>
      <w:proofErr w:type="gramStart"/>
      <w:r>
        <w:rPr>
          <w:rFonts w:cs="Arial"/>
          <w:sz w:val="24"/>
        </w:rPr>
        <w:t>Standards</w:t>
      </w:r>
      <w:r w:rsidR="00EB4895">
        <w:rPr>
          <w:rFonts w:cs="Arial"/>
          <w:sz w:val="24"/>
        </w:rPr>
        <w:t>;</w:t>
      </w:r>
      <w:proofErr w:type="gramEnd"/>
      <w:r w:rsidR="00BE6DA6">
        <w:rPr>
          <w:rFonts w:cs="Arial"/>
          <w:sz w:val="24"/>
        </w:rPr>
        <w:t xml:space="preserve">  </w:t>
      </w:r>
    </w:p>
    <w:p w14:paraId="7EA04980" w14:textId="77777777" w:rsidR="00717CD8" w:rsidRDefault="00717CD8" w:rsidP="00E57DC7">
      <w:pPr>
        <w:pStyle w:val="BodyTextIndent2"/>
        <w:ind w:left="0" w:firstLine="720"/>
        <w:rPr>
          <w:rFonts w:cs="Arial"/>
          <w:sz w:val="24"/>
        </w:rPr>
      </w:pPr>
      <w:r>
        <w:rPr>
          <w:rFonts w:cs="Arial"/>
          <w:sz w:val="24"/>
        </w:rPr>
        <w:t xml:space="preserve"> </w:t>
      </w:r>
    </w:p>
    <w:p w14:paraId="6630C0F6" w14:textId="77777777" w:rsidR="00717CD8" w:rsidRDefault="00717CD8">
      <w:pPr>
        <w:pStyle w:val="BodyTextIndent2"/>
        <w:ind w:left="0" w:firstLine="720"/>
        <w:rPr>
          <w:rFonts w:cs="Arial"/>
          <w:sz w:val="24"/>
        </w:rPr>
      </w:pPr>
      <w:proofErr w:type="gramStart"/>
      <w:r>
        <w:rPr>
          <w:rFonts w:cs="Arial"/>
          <w:sz w:val="24"/>
        </w:rPr>
        <w:t>WHEREAS,</w:t>
      </w:r>
      <w:proofErr w:type="gramEnd"/>
      <w:r>
        <w:rPr>
          <w:rFonts w:cs="Arial"/>
          <w:sz w:val="24"/>
        </w:rPr>
        <w:t xml:space="preserve"> </w:t>
      </w:r>
      <w:proofErr w:type="gramStart"/>
      <w:r>
        <w:rPr>
          <w:rFonts w:cs="Arial"/>
          <w:sz w:val="24"/>
        </w:rPr>
        <w:t>the CAISO</w:t>
      </w:r>
      <w:proofErr w:type="gramEnd"/>
      <w:r>
        <w:rPr>
          <w:rFonts w:cs="Arial"/>
          <w:sz w:val="24"/>
        </w:rPr>
        <w:t xml:space="preserve"> </w:t>
      </w:r>
      <w:r w:rsidR="00BE6DA6">
        <w:rPr>
          <w:rFonts w:cs="Arial"/>
          <w:sz w:val="24"/>
        </w:rPr>
        <w:t xml:space="preserve">and </w:t>
      </w:r>
      <w:proofErr w:type="gramStart"/>
      <w:r w:rsidR="00BE6DA6">
        <w:rPr>
          <w:rFonts w:cs="Arial"/>
          <w:sz w:val="24"/>
        </w:rPr>
        <w:t>the TE</w:t>
      </w:r>
      <w:proofErr w:type="gramEnd"/>
      <w:r w:rsidR="00BE6DA6">
        <w:rPr>
          <w:rFonts w:cs="Arial"/>
          <w:sz w:val="24"/>
        </w:rPr>
        <w:t xml:space="preserve"> </w:t>
      </w:r>
      <w:r>
        <w:rPr>
          <w:rFonts w:cs="Arial"/>
          <w:sz w:val="24"/>
        </w:rPr>
        <w:t xml:space="preserve">at times </w:t>
      </w:r>
      <w:r w:rsidR="00BE6DA6">
        <w:rPr>
          <w:rFonts w:cs="Arial"/>
          <w:sz w:val="24"/>
        </w:rPr>
        <w:t xml:space="preserve">agree upon the delegation of </w:t>
      </w:r>
      <w:r>
        <w:rPr>
          <w:rFonts w:cs="Arial"/>
          <w:sz w:val="24"/>
        </w:rPr>
        <w:t xml:space="preserve">responsibilities </w:t>
      </w:r>
      <w:proofErr w:type="gramStart"/>
      <w:r>
        <w:rPr>
          <w:rFonts w:cs="Arial"/>
          <w:sz w:val="24"/>
        </w:rPr>
        <w:t>in order to</w:t>
      </w:r>
      <w:proofErr w:type="gramEnd"/>
      <w:r>
        <w:rPr>
          <w:rFonts w:cs="Arial"/>
          <w:sz w:val="24"/>
        </w:rPr>
        <w:t xml:space="preserve"> ensure that the Reliability Standards and the applicable responsibilities identified in each Reliability Standard are </w:t>
      </w:r>
      <w:proofErr w:type="gramStart"/>
      <w:r>
        <w:rPr>
          <w:rFonts w:cs="Arial"/>
          <w:sz w:val="24"/>
        </w:rPr>
        <w:t>satisfied;</w:t>
      </w:r>
      <w:proofErr w:type="gramEnd"/>
    </w:p>
    <w:p w14:paraId="77679B2B" w14:textId="77777777" w:rsidR="00717CD8" w:rsidRDefault="00717CD8">
      <w:pPr>
        <w:pStyle w:val="BodyTextIndent2"/>
        <w:rPr>
          <w:rFonts w:cs="Arial"/>
          <w:sz w:val="24"/>
        </w:rPr>
      </w:pPr>
    </w:p>
    <w:p w14:paraId="5CB8BFD9" w14:textId="77777777" w:rsidR="00717CD8" w:rsidRDefault="00717CD8">
      <w:pPr>
        <w:pStyle w:val="BodyTextIndent2"/>
        <w:ind w:left="0" w:firstLine="720"/>
        <w:rPr>
          <w:rFonts w:cs="Arial"/>
          <w:sz w:val="24"/>
        </w:rPr>
      </w:pPr>
      <w:r>
        <w:rPr>
          <w:rFonts w:cs="Arial"/>
          <w:sz w:val="24"/>
        </w:rPr>
        <w:t>WHEREAS, as of the effective date of Order</w:t>
      </w:r>
      <w:r w:rsidR="003E66BE">
        <w:rPr>
          <w:rFonts w:cs="Arial"/>
          <w:sz w:val="24"/>
        </w:rPr>
        <w:t xml:space="preserve"> No.</w:t>
      </w:r>
      <w:r>
        <w:rPr>
          <w:rFonts w:cs="Arial"/>
          <w:sz w:val="24"/>
        </w:rPr>
        <w:t xml:space="preserve"> 693 and any subsequent orders related thereto, </w:t>
      </w:r>
      <w:proofErr w:type="gramStart"/>
      <w:r>
        <w:rPr>
          <w:rFonts w:cs="Arial"/>
          <w:sz w:val="24"/>
        </w:rPr>
        <w:t>in order to</w:t>
      </w:r>
      <w:proofErr w:type="gramEnd"/>
      <w:r>
        <w:rPr>
          <w:rFonts w:cs="Arial"/>
          <w:sz w:val="24"/>
        </w:rPr>
        <w:t xml:space="preserve"> ensure Reliability Standards are met, Penalties may be </w:t>
      </w:r>
      <w:r>
        <w:rPr>
          <w:rFonts w:cs="Arial"/>
          <w:sz w:val="24"/>
        </w:rPr>
        <w:lastRenderedPageBreak/>
        <w:t xml:space="preserve">assessed by the Compliance Enforcement Authority for failure to comply with the Reliability </w:t>
      </w:r>
      <w:proofErr w:type="gramStart"/>
      <w:r>
        <w:rPr>
          <w:rFonts w:cs="Arial"/>
          <w:sz w:val="24"/>
        </w:rPr>
        <w:t>Standards;</w:t>
      </w:r>
      <w:proofErr w:type="gramEnd"/>
    </w:p>
    <w:p w14:paraId="36A4D228" w14:textId="77777777" w:rsidR="00717CD8" w:rsidRDefault="00717CD8">
      <w:pPr>
        <w:pStyle w:val="BodyTextIndent2"/>
        <w:ind w:left="0" w:firstLine="720"/>
        <w:rPr>
          <w:rFonts w:cs="Arial"/>
          <w:sz w:val="24"/>
        </w:rPr>
      </w:pPr>
    </w:p>
    <w:p w14:paraId="6C1F18B4" w14:textId="77777777" w:rsidR="00717CD8" w:rsidRDefault="00717CD8">
      <w:pPr>
        <w:pStyle w:val="BodyTextIndent2"/>
        <w:ind w:left="0" w:firstLine="720"/>
        <w:rPr>
          <w:rFonts w:cs="Arial"/>
          <w:sz w:val="24"/>
        </w:rPr>
      </w:pPr>
      <w:r>
        <w:rPr>
          <w:rFonts w:cs="Arial"/>
          <w:sz w:val="24"/>
        </w:rPr>
        <w:t xml:space="preserve">WHEREAS, in order to ensure that the Reliability Standards and the applicable responsibilities identified in each Reliability Standard are satisfied, and where more than one entity is registered as a user, owner or operator of the Bulk Power System within the same Balancing Authority Area, the </w:t>
      </w:r>
      <w:r w:rsidR="00EB4895">
        <w:rPr>
          <w:rFonts w:cs="Arial"/>
          <w:sz w:val="24"/>
        </w:rPr>
        <w:t>FERC</w:t>
      </w:r>
      <w:r>
        <w:rPr>
          <w:rFonts w:cs="Arial"/>
          <w:sz w:val="24"/>
        </w:rPr>
        <w:t xml:space="preserve"> in Order </w:t>
      </w:r>
      <w:r w:rsidR="003E66BE">
        <w:rPr>
          <w:rFonts w:cs="Arial"/>
          <w:sz w:val="24"/>
        </w:rPr>
        <w:t xml:space="preserve">No. </w:t>
      </w:r>
      <w:r>
        <w:rPr>
          <w:rFonts w:cs="Arial"/>
          <w:sz w:val="24"/>
        </w:rPr>
        <w:t xml:space="preserve">693 (¶145) has directed the </w:t>
      </w:r>
      <w:r w:rsidR="009C3BCA">
        <w:rPr>
          <w:rFonts w:cs="Arial"/>
          <w:sz w:val="24"/>
        </w:rPr>
        <w:t>NERC</w:t>
      </w:r>
      <w:r>
        <w:rPr>
          <w:rFonts w:cs="Arial"/>
          <w:sz w:val="24"/>
        </w:rPr>
        <w:t xml:space="preserve"> to assure that there is clarity in identifying responsibilities</w:t>
      </w:r>
      <w:r w:rsidR="003E66BE">
        <w:rPr>
          <w:rFonts w:cs="Arial"/>
          <w:sz w:val="24"/>
        </w:rPr>
        <w:t xml:space="preserve"> for,</w:t>
      </w:r>
      <w:r>
        <w:rPr>
          <w:rFonts w:cs="Arial"/>
          <w:sz w:val="24"/>
        </w:rPr>
        <w:t xml:space="preserve"> and that there be no gaps or unnecessary redundancies with regard to Parties’ compliance with</w:t>
      </w:r>
      <w:r w:rsidR="003E66BE">
        <w:rPr>
          <w:rFonts w:cs="Arial"/>
          <w:sz w:val="24"/>
        </w:rPr>
        <w:t>,</w:t>
      </w:r>
      <w:r>
        <w:rPr>
          <w:rFonts w:cs="Arial"/>
          <w:sz w:val="24"/>
        </w:rPr>
        <w:t xml:space="preserve"> the requirement of each relevant Reliability Standard;</w:t>
      </w:r>
      <w:r w:rsidR="00EB4895">
        <w:rPr>
          <w:rFonts w:cs="Arial"/>
          <w:sz w:val="24"/>
        </w:rPr>
        <w:t xml:space="preserve"> and</w:t>
      </w:r>
    </w:p>
    <w:p w14:paraId="000398DF" w14:textId="77777777" w:rsidR="00717CD8" w:rsidRDefault="00717CD8">
      <w:pPr>
        <w:pStyle w:val="BodyTextIndent2"/>
        <w:ind w:left="0" w:firstLine="720"/>
        <w:rPr>
          <w:rFonts w:cs="Arial"/>
          <w:sz w:val="24"/>
        </w:rPr>
      </w:pPr>
    </w:p>
    <w:p w14:paraId="250C50A5" w14:textId="77777777" w:rsidR="00717CD8" w:rsidRDefault="00717CD8">
      <w:pPr>
        <w:pStyle w:val="BodyTextIndent2"/>
        <w:ind w:left="0" w:firstLine="720"/>
        <w:rPr>
          <w:rFonts w:cs="Arial"/>
          <w:sz w:val="24"/>
        </w:rPr>
      </w:pPr>
      <w:r>
        <w:rPr>
          <w:rFonts w:cs="Arial"/>
          <w:sz w:val="24"/>
        </w:rPr>
        <w:t xml:space="preserve">WHEREAS, in order to (i) address FERC’s concern of unintended redundancy or gaps of responsibilities, particularly such gaps that could occur in the context of compliance with Reliability Standards applicable to multiple entities registered as TOPs, (ii) comply with NERC and WECC </w:t>
      </w:r>
      <w:r w:rsidR="00E524BE">
        <w:rPr>
          <w:rFonts w:cs="Arial"/>
          <w:sz w:val="24"/>
        </w:rPr>
        <w:t>c</w:t>
      </w:r>
      <w:r>
        <w:rPr>
          <w:rFonts w:cs="Arial"/>
          <w:sz w:val="24"/>
        </w:rPr>
        <w:t xml:space="preserve">ompliance </w:t>
      </w:r>
      <w:r w:rsidR="00E524BE">
        <w:rPr>
          <w:rFonts w:cs="Arial"/>
          <w:sz w:val="24"/>
        </w:rPr>
        <w:t>r</w:t>
      </w:r>
      <w:r>
        <w:rPr>
          <w:rFonts w:cs="Arial"/>
          <w:sz w:val="24"/>
        </w:rPr>
        <w:t xml:space="preserve">egistration </w:t>
      </w:r>
      <w:r w:rsidR="00E524BE">
        <w:rPr>
          <w:rFonts w:cs="Arial"/>
          <w:sz w:val="24"/>
        </w:rPr>
        <w:t>c</w:t>
      </w:r>
      <w:r>
        <w:rPr>
          <w:rFonts w:cs="Arial"/>
          <w:sz w:val="24"/>
        </w:rPr>
        <w:t xml:space="preserve">riteria, and (iii) identify the Party responsible for each Reliability Standard </w:t>
      </w:r>
      <w:r w:rsidR="00086B38">
        <w:rPr>
          <w:rFonts w:cs="Arial"/>
          <w:sz w:val="24"/>
        </w:rPr>
        <w:t xml:space="preserve">requirement </w:t>
      </w:r>
      <w:r>
        <w:rPr>
          <w:rFonts w:cs="Arial"/>
          <w:sz w:val="24"/>
        </w:rPr>
        <w:t xml:space="preserve">and any Penalties related thereto, the Parties desire to enter into this Agreement to clarify each Party’s responsibilities with regard to the Reliability Standards and to address the imposition of fines and </w:t>
      </w:r>
      <w:r w:rsidR="00EB4895">
        <w:rPr>
          <w:rFonts w:cs="Arial"/>
          <w:sz w:val="24"/>
        </w:rPr>
        <w:t>P</w:t>
      </w:r>
      <w:r>
        <w:rPr>
          <w:rFonts w:cs="Arial"/>
          <w:sz w:val="24"/>
        </w:rPr>
        <w:t>enalties.</w:t>
      </w:r>
    </w:p>
    <w:p w14:paraId="647E952B" w14:textId="77777777" w:rsidR="00717CD8" w:rsidRDefault="00717CD8">
      <w:pPr>
        <w:pStyle w:val="BodyTextIndent2"/>
        <w:ind w:left="0" w:firstLine="720"/>
        <w:rPr>
          <w:rFonts w:cs="Arial"/>
          <w:sz w:val="24"/>
        </w:rPr>
      </w:pPr>
    </w:p>
    <w:p w14:paraId="672D885E" w14:textId="77777777" w:rsidR="00717CD8" w:rsidRDefault="00717CD8">
      <w:pPr>
        <w:pStyle w:val="BodyTextIndent2"/>
        <w:ind w:left="0" w:firstLine="720"/>
        <w:rPr>
          <w:rFonts w:cs="Arial"/>
          <w:sz w:val="24"/>
        </w:rPr>
      </w:pPr>
    </w:p>
    <w:p w14:paraId="58D57C54" w14:textId="77777777" w:rsidR="00717CD8" w:rsidRDefault="00717CD8">
      <w:pPr>
        <w:pStyle w:val="BodyTextIndent2"/>
        <w:ind w:left="0" w:firstLine="720"/>
        <w:jc w:val="center"/>
        <w:rPr>
          <w:rFonts w:cs="Arial"/>
          <w:b/>
          <w:sz w:val="24"/>
        </w:rPr>
      </w:pPr>
      <w:r>
        <w:rPr>
          <w:rFonts w:cs="Arial"/>
          <w:b/>
          <w:sz w:val="24"/>
        </w:rPr>
        <w:t>AGREEMENT</w:t>
      </w:r>
    </w:p>
    <w:p w14:paraId="110F77DD" w14:textId="77777777" w:rsidR="00717CD8" w:rsidRDefault="00717CD8"/>
    <w:p w14:paraId="1976087E" w14:textId="77777777" w:rsidR="00717CD8" w:rsidRDefault="00717CD8">
      <w:pPr>
        <w:ind w:firstLine="720"/>
      </w:pPr>
      <w:r>
        <w:t xml:space="preserve">NOW THEREFORE, in view of the recitals set forth above, which the Parties acknowledge and agree are accurate representations of the facts and are hereby incorporated by reference, the CAISO and </w:t>
      </w:r>
      <w:r w:rsidR="00086B38">
        <w:t>TE</w:t>
      </w:r>
      <w:r>
        <w:t xml:space="preserve"> agree to the terms of this Agreement that sets forth the delegation of tasks and responsibilities of each Party </w:t>
      </w:r>
      <w:proofErr w:type="gramStart"/>
      <w:r>
        <w:t>with regard to</w:t>
      </w:r>
      <w:proofErr w:type="gramEnd"/>
      <w:r>
        <w:t xml:space="preserve"> the applicable Reliability Standards.</w:t>
      </w:r>
    </w:p>
    <w:p w14:paraId="60308DE2" w14:textId="77777777" w:rsidR="00717CD8" w:rsidRDefault="00717CD8">
      <w:pPr>
        <w:ind w:firstLine="720"/>
      </w:pPr>
    </w:p>
    <w:p w14:paraId="41BFF536" w14:textId="77777777" w:rsidR="00717CD8" w:rsidRDefault="00717CD8" w:rsidP="00C06C11">
      <w:pPr>
        <w:numPr>
          <w:ilvl w:val="0"/>
          <w:numId w:val="11"/>
        </w:numPr>
        <w:ind w:hanging="720"/>
        <w:rPr>
          <w:b/>
        </w:rPr>
      </w:pPr>
      <w:r>
        <w:rPr>
          <w:b/>
        </w:rPr>
        <w:t>DEFINITIONS.</w:t>
      </w:r>
    </w:p>
    <w:p w14:paraId="7C2EF7D9" w14:textId="77777777" w:rsidR="00717CD8" w:rsidRDefault="00717CD8">
      <w:pPr>
        <w:ind w:firstLine="720"/>
      </w:pPr>
    </w:p>
    <w:p w14:paraId="30E73ADE" w14:textId="77777777" w:rsidR="00EB4895" w:rsidRDefault="00717CD8" w:rsidP="00EB4895">
      <w:pPr>
        <w:ind w:firstLine="720"/>
      </w:pPr>
      <w:r>
        <w:t>Unless otherwise defined herein, all capitalized terms shall have the meaning set forth in the FERC-approved NERC Glossary of Terms, the NERC Functional Model</w:t>
      </w:r>
      <w:r w:rsidR="00086B38">
        <w:t>,</w:t>
      </w:r>
      <w:r>
        <w:t xml:space="preserve"> the </w:t>
      </w:r>
      <w:r w:rsidR="00E57DC7">
        <w:t>WECC/NERC Delegation Agreement</w:t>
      </w:r>
      <w:r w:rsidR="00BE6DA6">
        <w:t xml:space="preserve">, including the WECC Compliance Monitoring and Enforcement Program contained in Exhibit D to the Delegation Agreement, </w:t>
      </w:r>
      <w:r w:rsidR="00086B38">
        <w:t>and the NERC Rules of Procedure</w:t>
      </w:r>
      <w:r w:rsidR="00E57DC7">
        <w:t xml:space="preserve">.  </w:t>
      </w:r>
      <w:r>
        <w:t xml:space="preserve"> </w:t>
      </w:r>
    </w:p>
    <w:p w14:paraId="31CA1404" w14:textId="77777777" w:rsidR="003253EF" w:rsidRDefault="003253EF" w:rsidP="00EB4895">
      <w:pPr>
        <w:ind w:firstLine="720"/>
      </w:pPr>
    </w:p>
    <w:p w14:paraId="306EAE3A" w14:textId="77777777" w:rsidR="00EB4895" w:rsidRDefault="00EB4895" w:rsidP="00EB4895">
      <w:pPr>
        <w:ind w:firstLine="720"/>
      </w:pPr>
      <w:r>
        <w:t>“</w:t>
      </w:r>
      <w:r w:rsidRPr="00700FB7">
        <w:rPr>
          <w:bCs/>
        </w:rPr>
        <w:t>CAISO Tariff</w:t>
      </w:r>
      <w:r>
        <w:rPr>
          <w:bCs/>
        </w:rPr>
        <w:t>” means the California Independent System Operator Corporation Operating Agreement and Tariff, dated March 31, 1997, as it may be modified from time to time.</w:t>
      </w:r>
    </w:p>
    <w:p w14:paraId="211EB992" w14:textId="77777777" w:rsidR="00EB4895" w:rsidRDefault="00EB4895">
      <w:pPr>
        <w:ind w:firstLine="720"/>
      </w:pPr>
    </w:p>
    <w:p w14:paraId="32C1C8FE" w14:textId="77777777" w:rsidR="00717CD8" w:rsidRDefault="00717CD8">
      <w:pPr>
        <w:ind w:firstLine="720"/>
      </w:pPr>
      <w:r>
        <w:t>“Compliance” means full performance of the tasks and responsibilities and associated measures required by the Reliability Standards requirements</w:t>
      </w:r>
      <w:r w:rsidR="00E524BE">
        <w:t>,</w:t>
      </w:r>
      <w:r>
        <w:t xml:space="preserve"> by the NERC </w:t>
      </w:r>
      <w:r w:rsidR="00E524BE">
        <w:t xml:space="preserve">compliance procedures and </w:t>
      </w:r>
      <w:r>
        <w:t>the WECC Compliance</w:t>
      </w:r>
      <w:r w:rsidR="00E524BE">
        <w:t xml:space="preserve"> Monitoring and</w:t>
      </w:r>
      <w:r>
        <w:t xml:space="preserve"> Enforcement Program.  </w:t>
      </w:r>
    </w:p>
    <w:p w14:paraId="4F487F88" w14:textId="77777777" w:rsidR="00DB3B40" w:rsidRDefault="00DB3B40">
      <w:pPr>
        <w:ind w:firstLine="720"/>
      </w:pPr>
    </w:p>
    <w:p w14:paraId="2B515448" w14:textId="77777777" w:rsidR="00717CD8" w:rsidRDefault="00DB3B40">
      <w:pPr>
        <w:ind w:firstLine="720"/>
      </w:pPr>
      <w:r w:rsidRPr="009736A6">
        <w:rPr>
          <w:bCs/>
        </w:rPr>
        <w:lastRenderedPageBreak/>
        <w:t>“Confidential Information”</w:t>
      </w:r>
      <w:r w:rsidRPr="009736A6">
        <w:t xml:space="preserve"> means (i</w:t>
      </w:r>
      <w:r w:rsidRPr="00BA3ABA">
        <w:rPr>
          <w:szCs w:val="24"/>
        </w:rPr>
        <w:t xml:space="preserve">) all written materials marked “Confidential”, “Proprietary” or with words of similar import provided to either Party by the other Party, and (ii) all observations of equipment (including computer screens) and oral disclosures related to either Party’s systems, operations and activities that are indicated as such at the time of observation or disclosure, respectively (collectively, “Confidential Information”).  Confidential Information includes portions of documents, records and other material forms or representations </w:t>
      </w:r>
      <w:r w:rsidR="00EE7C5E">
        <w:rPr>
          <w:szCs w:val="24"/>
        </w:rPr>
        <w:t>that</w:t>
      </w:r>
      <w:r w:rsidRPr="00BA3ABA">
        <w:rPr>
          <w:szCs w:val="24"/>
        </w:rPr>
        <w:t xml:space="preserve"> either Party may create, including but not limited to</w:t>
      </w:r>
      <w:r w:rsidR="00D94ECF">
        <w:rPr>
          <w:szCs w:val="24"/>
        </w:rPr>
        <w:t>,</w:t>
      </w:r>
      <w:r w:rsidRPr="00BA3ABA">
        <w:rPr>
          <w:szCs w:val="24"/>
        </w:rPr>
        <w:t xml:space="preserve"> handwritten notes or summaries that contain or are derived from such Confidential Information.</w:t>
      </w:r>
    </w:p>
    <w:p w14:paraId="6A1B19C2" w14:textId="77777777" w:rsidR="00717CD8" w:rsidRDefault="00717CD8">
      <w:pPr>
        <w:ind w:firstLine="720"/>
      </w:pPr>
    </w:p>
    <w:p w14:paraId="2CB80BE2" w14:textId="77777777" w:rsidR="00717CD8" w:rsidRDefault="00717CD8" w:rsidP="00934469">
      <w:pPr>
        <w:ind w:firstLine="720"/>
      </w:pPr>
      <w:r>
        <w:t>“Delegated Task” means those tasks</w:t>
      </w:r>
      <w:r w:rsidR="00BE6DA6">
        <w:t xml:space="preserve"> </w:t>
      </w:r>
      <w:r>
        <w:t xml:space="preserve">pursuant to Reliability Standards </w:t>
      </w:r>
      <w:r w:rsidR="00EE7C5E">
        <w:t>that</w:t>
      </w:r>
      <w:r>
        <w:t xml:space="preserve"> are delegated to the Supporting Entity. </w:t>
      </w:r>
    </w:p>
    <w:p w14:paraId="2BAC9FDD" w14:textId="77777777" w:rsidR="00982690" w:rsidRDefault="00982690">
      <w:pPr>
        <w:ind w:firstLine="720"/>
      </w:pPr>
    </w:p>
    <w:p w14:paraId="187DB50F" w14:textId="77777777" w:rsidR="00982690" w:rsidRDefault="00982690">
      <w:pPr>
        <w:ind w:firstLine="720"/>
      </w:pPr>
      <w:r>
        <w:t xml:space="preserve">“Good Utility Practice” means any of the practices, methods, and acts engaged in or approved by a significant portion of the electric utility industry during the relevant time period, or any of the practices, methods, and acts </w:t>
      </w:r>
      <w:r w:rsidR="00EE7C5E">
        <w:t>that</w:t>
      </w:r>
      <w:r>
        <w:t>, in the exercise of reasonable judgment in light of the facts known at the time the decision was made, could have been expected to accomplish the desired result at a reasonable cost consistent with g</w:t>
      </w:r>
      <w:r w:rsidR="00BE6DA6">
        <w:t>o</w:t>
      </w:r>
      <w:r>
        <w:t xml:space="preserve">od business practices, reliability, safety, and expedition.  Good Utility Practice is not intended to be any one of </w:t>
      </w:r>
      <w:proofErr w:type="gramStart"/>
      <w:r>
        <w:t>a number of</w:t>
      </w:r>
      <w:proofErr w:type="gramEnd"/>
      <w:r>
        <w:t xml:space="preserve"> the optimum practices, methods, or acts to the exclusion of all </w:t>
      </w:r>
      <w:proofErr w:type="gramStart"/>
      <w:r>
        <w:t>other</w:t>
      </w:r>
      <w:proofErr w:type="gramEnd"/>
      <w:r>
        <w:t>, but rather to be acceptable practices, methods, or acts generally accepted in the region.</w:t>
      </w:r>
    </w:p>
    <w:p w14:paraId="2997B6C6" w14:textId="77777777" w:rsidR="00717CD8" w:rsidRDefault="00717CD8">
      <w:pPr>
        <w:ind w:firstLine="720"/>
      </w:pPr>
    </w:p>
    <w:p w14:paraId="3C4B97DB" w14:textId="77777777" w:rsidR="00982690" w:rsidRDefault="00717CD8">
      <w:pPr>
        <w:ind w:firstLine="720"/>
      </w:pPr>
      <w:r>
        <w:t>“Non</w:t>
      </w:r>
      <w:r w:rsidR="00332282">
        <w:t>-</w:t>
      </w:r>
      <w:r>
        <w:t xml:space="preserve">Complying Party” means either or both Parties that fail to act according to their respective obligations set forth in the applicable </w:t>
      </w:r>
      <w:r w:rsidR="00086B38">
        <w:t>Schedules</w:t>
      </w:r>
      <w:r>
        <w:t xml:space="preserve"> attached to this Agreement.</w:t>
      </w:r>
    </w:p>
    <w:p w14:paraId="3B0D82CD" w14:textId="77777777" w:rsidR="00717CD8" w:rsidRDefault="00717CD8">
      <w:pPr>
        <w:ind w:firstLine="720"/>
      </w:pPr>
    </w:p>
    <w:p w14:paraId="105FCEF0" w14:textId="77777777" w:rsidR="00717CD8" w:rsidRDefault="00717CD8">
      <w:pPr>
        <w:ind w:firstLine="720"/>
      </w:pPr>
      <w:r>
        <w:t>“Penalty” or “Penalties” means any fine, reprimand or monetary or non-monetary penalty issued</w:t>
      </w:r>
      <w:r w:rsidR="001C2E71">
        <w:t xml:space="preserve"> or assessed</w:t>
      </w:r>
      <w:r>
        <w:t xml:space="preserve"> by a Compliance </w:t>
      </w:r>
      <w:r w:rsidR="00605F71">
        <w:t xml:space="preserve">Enforcement </w:t>
      </w:r>
      <w:r>
        <w:t>Authority.</w:t>
      </w:r>
    </w:p>
    <w:p w14:paraId="46928635" w14:textId="77777777" w:rsidR="00717CD8" w:rsidRDefault="00717CD8">
      <w:pPr>
        <w:ind w:firstLine="720"/>
      </w:pPr>
    </w:p>
    <w:p w14:paraId="7E3381DB" w14:textId="77777777" w:rsidR="00717CD8" w:rsidRDefault="00717CD8">
      <w:pPr>
        <w:ind w:firstLine="720"/>
      </w:pPr>
      <w:r>
        <w:t xml:space="preserve">“Responsible Entity” </w:t>
      </w:r>
      <w:r w:rsidR="00086B38">
        <w:t>m</w:t>
      </w:r>
      <w:r>
        <w:t>eans the Party that</w:t>
      </w:r>
      <w:r w:rsidR="00086B38">
        <w:t xml:space="preserve"> is charged, as set forth in the attached Schedules,</w:t>
      </w:r>
      <w:r>
        <w:t xml:space="preserve"> with the responsibility for demonstrating Compliance with a Reliability Standard </w:t>
      </w:r>
      <w:r w:rsidR="009813AC">
        <w:t>r</w:t>
      </w:r>
      <w:r>
        <w:t>equirement</w:t>
      </w:r>
      <w:r w:rsidR="00BB1613">
        <w:t>.</w:t>
      </w:r>
    </w:p>
    <w:p w14:paraId="1909B043" w14:textId="77777777" w:rsidR="00BB1613" w:rsidRDefault="00BB1613">
      <w:pPr>
        <w:ind w:firstLine="720"/>
      </w:pPr>
    </w:p>
    <w:p w14:paraId="23BBBE01" w14:textId="77777777" w:rsidR="00717CD8" w:rsidRPr="003253EF" w:rsidRDefault="00717CD8">
      <w:pPr>
        <w:ind w:firstLine="720"/>
        <w:rPr>
          <w:szCs w:val="24"/>
        </w:rPr>
      </w:pPr>
      <w:r>
        <w:t xml:space="preserve">“Reliability Standard” </w:t>
      </w:r>
      <w:r w:rsidR="00332282" w:rsidRPr="003253EF">
        <w:t xml:space="preserve">means a requirement approved by the FERC under Section 215 of the Federal Power Act to provide for reliable operation of the </w:t>
      </w:r>
      <w:r w:rsidR="009C3BCA">
        <w:t>B</w:t>
      </w:r>
      <w:r w:rsidR="00332282" w:rsidRPr="003253EF">
        <w:t xml:space="preserve">ulk </w:t>
      </w:r>
      <w:r w:rsidR="009C3BCA">
        <w:t>P</w:t>
      </w:r>
      <w:r w:rsidR="00332282" w:rsidRPr="003253EF">
        <w:t xml:space="preserve">ower </w:t>
      </w:r>
      <w:r w:rsidR="009C3BCA">
        <w:t>S</w:t>
      </w:r>
      <w:r w:rsidR="00332282" w:rsidRPr="003253EF">
        <w:t xml:space="preserve">ystem.  The term includes requirements for the operation of the existing </w:t>
      </w:r>
      <w:r w:rsidR="009C3BCA">
        <w:t>B</w:t>
      </w:r>
      <w:r w:rsidR="00332282" w:rsidRPr="003253EF">
        <w:t xml:space="preserve">ulk </w:t>
      </w:r>
      <w:r w:rsidR="009C3BCA">
        <w:t>P</w:t>
      </w:r>
      <w:r w:rsidR="00332282" w:rsidRPr="003253EF">
        <w:t xml:space="preserve">ower </w:t>
      </w:r>
      <w:r w:rsidR="009C3BCA">
        <w:t>S</w:t>
      </w:r>
      <w:r w:rsidR="00332282" w:rsidRPr="003253EF">
        <w:t xml:space="preserve">ystem facilities, including cyber security protection, and the design of planned additions or modifications to such facilities to the extent necessary for the reliable operation of the </w:t>
      </w:r>
      <w:r w:rsidR="009C3BCA">
        <w:t>B</w:t>
      </w:r>
      <w:r w:rsidR="00332282" w:rsidRPr="003253EF">
        <w:t xml:space="preserve">ulk </w:t>
      </w:r>
      <w:r w:rsidR="009C3BCA">
        <w:t>P</w:t>
      </w:r>
      <w:r w:rsidR="00332282" w:rsidRPr="003253EF">
        <w:t xml:space="preserve">ower </w:t>
      </w:r>
      <w:r w:rsidR="009C3BCA">
        <w:t>S</w:t>
      </w:r>
      <w:r w:rsidR="00332282" w:rsidRPr="003253EF">
        <w:t>ystem; but the term does not include any requirement to enlarge such facilities or to construct new transmission capacity or generation capacity.</w:t>
      </w:r>
    </w:p>
    <w:p w14:paraId="7474E0A9" w14:textId="77777777" w:rsidR="00717CD8" w:rsidRPr="003253EF" w:rsidRDefault="00717CD8">
      <w:pPr>
        <w:ind w:firstLine="720"/>
      </w:pPr>
    </w:p>
    <w:p w14:paraId="42DBAB5B" w14:textId="77777777" w:rsidR="00E524BE" w:rsidRDefault="00717CD8">
      <w:pPr>
        <w:ind w:firstLine="720"/>
      </w:pPr>
      <w:r>
        <w:t>“Supporting Entity” means the Party that</w:t>
      </w:r>
      <w:r w:rsidR="00086B38">
        <w:t xml:space="preserve"> is charged, as set forth in the attached Schedules,</w:t>
      </w:r>
      <w:r>
        <w:t xml:space="preserve"> with the responsibility for demonstrating </w:t>
      </w:r>
      <w:r w:rsidR="001C2E71">
        <w:t>C</w:t>
      </w:r>
      <w:r>
        <w:t>ompliance with a Delegated Task under a Reliability Standard.</w:t>
      </w:r>
    </w:p>
    <w:p w14:paraId="0049948F" w14:textId="77777777" w:rsidR="00E524BE" w:rsidRDefault="00E524BE">
      <w:pPr>
        <w:ind w:firstLine="720"/>
      </w:pPr>
    </w:p>
    <w:p w14:paraId="21D4E4E7" w14:textId="77777777" w:rsidR="00717CD8" w:rsidRDefault="00717CD8">
      <w:pPr>
        <w:rPr>
          <w:b/>
        </w:rPr>
      </w:pPr>
      <w:r>
        <w:rPr>
          <w:b/>
        </w:rPr>
        <w:lastRenderedPageBreak/>
        <w:t>2.</w:t>
      </w:r>
      <w:r>
        <w:rPr>
          <w:b/>
        </w:rPr>
        <w:tab/>
        <w:t>TERM.</w:t>
      </w:r>
    </w:p>
    <w:p w14:paraId="7F5E392C" w14:textId="77777777" w:rsidR="00717CD8" w:rsidRDefault="00717CD8">
      <w:pPr>
        <w:rPr>
          <w:b/>
        </w:rPr>
      </w:pPr>
      <w:r>
        <w:rPr>
          <w:b/>
        </w:rPr>
        <w:tab/>
      </w:r>
    </w:p>
    <w:p w14:paraId="5CC4519B" w14:textId="77777777" w:rsidR="003253EF" w:rsidRDefault="00717CD8">
      <w:pPr>
        <w:pStyle w:val="BodyText"/>
        <w:tabs>
          <w:tab w:val="clear" w:pos="720"/>
        </w:tabs>
        <w:ind w:left="720" w:firstLine="0"/>
        <w:jc w:val="left"/>
      </w:pPr>
      <w:r>
        <w:rPr>
          <w:b/>
          <w:bCs/>
        </w:rPr>
        <w:t>2.1</w:t>
      </w:r>
      <w:r>
        <w:rPr>
          <w:b/>
          <w:bCs/>
        </w:rPr>
        <w:tab/>
        <w:t xml:space="preserve">Effective Date.  </w:t>
      </w:r>
      <w:r>
        <w:t xml:space="preserve">This Agreement shall be effective as of the later of the date it is executed by the Parties or the date </w:t>
      </w:r>
      <w:r w:rsidRPr="009C3BCA">
        <w:t xml:space="preserve">when </w:t>
      </w:r>
      <w:r w:rsidR="00BE6DA6" w:rsidRPr="009C3BCA">
        <w:t>the pro forma agreement</w:t>
      </w:r>
      <w:r>
        <w:t xml:space="preserve"> is accepted for filing and made effective by FERC</w:t>
      </w:r>
      <w:r w:rsidR="00E524BE">
        <w:t>, if a FERC filing is required</w:t>
      </w:r>
      <w:r>
        <w:t xml:space="preserve">. </w:t>
      </w:r>
    </w:p>
    <w:p w14:paraId="727B94A0" w14:textId="77777777" w:rsidR="00717CD8" w:rsidRDefault="00717CD8">
      <w:pPr>
        <w:pStyle w:val="BodyText"/>
        <w:tabs>
          <w:tab w:val="clear" w:pos="720"/>
        </w:tabs>
        <w:ind w:left="720" w:firstLine="0"/>
        <w:jc w:val="left"/>
      </w:pPr>
      <w:r>
        <w:t xml:space="preserve"> </w:t>
      </w:r>
    </w:p>
    <w:p w14:paraId="0A01BEDB" w14:textId="77777777" w:rsidR="003253EF" w:rsidRDefault="00717CD8">
      <w:pPr>
        <w:pStyle w:val="BodyText"/>
        <w:tabs>
          <w:tab w:val="clear" w:pos="720"/>
        </w:tabs>
        <w:ind w:left="720" w:firstLine="0"/>
        <w:jc w:val="left"/>
        <w:rPr>
          <w:rFonts w:ascii="Arial" w:hAnsi="Arial" w:cs="Arial"/>
        </w:rPr>
      </w:pPr>
      <w:r>
        <w:rPr>
          <w:b/>
          <w:bCs/>
        </w:rPr>
        <w:t>2.</w:t>
      </w:r>
      <w:r w:rsidR="009813AC">
        <w:rPr>
          <w:b/>
          <w:bCs/>
        </w:rPr>
        <w:t>2</w:t>
      </w:r>
      <w:r>
        <w:rPr>
          <w:b/>
          <w:bCs/>
        </w:rPr>
        <w:tab/>
        <w:t xml:space="preserve">Termination.  </w:t>
      </w:r>
      <w:r>
        <w:t>This Agreement shall remain in effect until (1)</w:t>
      </w:r>
      <w:r w:rsidR="00E524BE">
        <w:t xml:space="preserve"> a date upon which </w:t>
      </w:r>
      <w:r>
        <w:t xml:space="preserve">the Parties agree in writing to terminate it, or (2) </w:t>
      </w:r>
      <w:r w:rsidR="00086B38">
        <w:t xml:space="preserve">the effective date of the </w:t>
      </w:r>
      <w:r>
        <w:t xml:space="preserve">withdrawal of </w:t>
      </w:r>
      <w:r w:rsidR="00E524BE">
        <w:t>the TE’s</w:t>
      </w:r>
      <w:r>
        <w:t xml:space="preserve"> transmission facilities from the CAISO Balancing Authority Area</w:t>
      </w:r>
      <w:r w:rsidR="00086B38">
        <w:t>, or (3) upon six (6) months</w:t>
      </w:r>
      <w:r w:rsidR="009813AC">
        <w:t>’</w:t>
      </w:r>
      <w:r w:rsidR="00086B38">
        <w:t xml:space="preserve"> written notice of termination by the TE</w:t>
      </w:r>
      <w:r>
        <w:t xml:space="preserve">.  </w:t>
      </w:r>
      <w:r w:rsidR="00E524BE" w:rsidRPr="00700FB7">
        <w:rPr>
          <w:rFonts w:ascii="Arial" w:hAnsi="Arial" w:cs="Arial"/>
        </w:rPr>
        <w:t>With respect to any notice of termination given pursuant to this Section, the CAISO must file a timely notice of termination with FERC, if this Agreement was filed with FERC, or must otherwise comply with the requirements of FERC Order No. 2001 and related FERC orders.  The filing of the notice of termination by the CAISO with FERC wi</w:t>
      </w:r>
      <w:r w:rsidR="00E524BE">
        <w:rPr>
          <w:rFonts w:ascii="Arial" w:hAnsi="Arial" w:cs="Arial"/>
        </w:rPr>
        <w:t>ll be considered timely if: (1) </w:t>
      </w:r>
      <w:r w:rsidR="00E524BE" w:rsidRPr="00700FB7">
        <w:rPr>
          <w:rFonts w:ascii="Arial" w:hAnsi="Arial" w:cs="Arial"/>
        </w:rPr>
        <w:t>the request to file a notice of termination is made after the preconditions for termination have been met</w:t>
      </w:r>
      <w:r w:rsidR="00EE7C5E">
        <w:rPr>
          <w:rFonts w:ascii="Arial" w:hAnsi="Arial" w:cs="Arial"/>
        </w:rPr>
        <w:t>,</w:t>
      </w:r>
      <w:r w:rsidR="00E524BE" w:rsidRPr="00700FB7">
        <w:rPr>
          <w:rFonts w:ascii="Arial" w:hAnsi="Arial" w:cs="Arial"/>
        </w:rPr>
        <w:t xml:space="preserve"> and (2)</w:t>
      </w:r>
      <w:r w:rsidR="00E524BE">
        <w:rPr>
          <w:rFonts w:ascii="Arial" w:hAnsi="Arial" w:cs="Arial"/>
        </w:rPr>
        <w:t>(a)</w:t>
      </w:r>
      <w:r w:rsidR="00E524BE" w:rsidRPr="00700FB7">
        <w:rPr>
          <w:rFonts w:ascii="Arial" w:hAnsi="Arial" w:cs="Arial"/>
        </w:rPr>
        <w:t xml:space="preserve"> the CAISO files the notice of termination within sixty (60) days after receipt of such request</w:t>
      </w:r>
      <w:r w:rsidR="00EE7C5E">
        <w:rPr>
          <w:rFonts w:ascii="Arial" w:hAnsi="Arial" w:cs="Arial"/>
        </w:rPr>
        <w:t>,</w:t>
      </w:r>
      <w:r w:rsidR="00E524BE" w:rsidRPr="00700FB7">
        <w:rPr>
          <w:rFonts w:ascii="Arial" w:hAnsi="Arial" w:cs="Arial"/>
        </w:rPr>
        <w:t xml:space="preserve"> or (</w:t>
      </w:r>
      <w:r w:rsidR="00E524BE">
        <w:rPr>
          <w:rFonts w:ascii="Arial" w:hAnsi="Arial" w:cs="Arial"/>
        </w:rPr>
        <w:t>b</w:t>
      </w:r>
      <w:r w:rsidR="00E524BE" w:rsidRPr="00700FB7">
        <w:rPr>
          <w:rFonts w:ascii="Arial" w:hAnsi="Arial" w:cs="Arial"/>
        </w:rPr>
        <w:t>) the CAISO files the notice of termination in accordance with the requirements of FERC Order No. 2001.</w:t>
      </w:r>
      <w:r w:rsidR="003253EF">
        <w:rPr>
          <w:rFonts w:ascii="Arial" w:hAnsi="Arial" w:cs="Arial"/>
        </w:rPr>
        <w:t xml:space="preserve"> </w:t>
      </w:r>
      <w:r w:rsidR="00E524BE">
        <w:rPr>
          <w:rFonts w:ascii="Arial" w:hAnsi="Arial" w:cs="Arial"/>
        </w:rPr>
        <w:t xml:space="preserve"> </w:t>
      </w:r>
      <w:r w:rsidR="00E524BE" w:rsidRPr="00700FB7">
        <w:rPr>
          <w:rFonts w:ascii="Arial" w:hAnsi="Arial" w:cs="Arial"/>
        </w:rPr>
        <w:t xml:space="preserve">This Agreement shall terminate upon acceptance by FERC of such a notice of termination, if such notice is required to be filed with FERC, or upon ninety (90) days after the CAISO’s receipt of the </w:t>
      </w:r>
      <w:r w:rsidR="00E524BE">
        <w:rPr>
          <w:rFonts w:ascii="Arial" w:hAnsi="Arial" w:cs="Arial"/>
        </w:rPr>
        <w:t>TE</w:t>
      </w:r>
      <w:r w:rsidR="00E524BE" w:rsidRPr="00700FB7">
        <w:rPr>
          <w:rFonts w:ascii="Arial" w:hAnsi="Arial" w:cs="Arial"/>
        </w:rPr>
        <w:t xml:space="preserve">’s notice of termination, if terminated in accordance with the requirements of FERC Order No. 2001 and related FERC orders. </w:t>
      </w:r>
    </w:p>
    <w:p w14:paraId="00038D70" w14:textId="77777777" w:rsidR="00717CD8" w:rsidRDefault="00717CD8">
      <w:pPr>
        <w:pStyle w:val="BodyText"/>
        <w:tabs>
          <w:tab w:val="clear" w:pos="720"/>
        </w:tabs>
        <w:ind w:left="720" w:firstLine="0"/>
        <w:jc w:val="left"/>
        <w:rPr>
          <w:b/>
          <w:bCs/>
        </w:rPr>
      </w:pPr>
      <w:r>
        <w:t xml:space="preserve">  </w:t>
      </w:r>
    </w:p>
    <w:p w14:paraId="2355A5CE" w14:textId="77777777" w:rsidR="00934469" w:rsidRPr="00700FB7" w:rsidRDefault="00717CD8" w:rsidP="00934469">
      <w:pPr>
        <w:pStyle w:val="BodyText"/>
        <w:tabs>
          <w:tab w:val="clear" w:pos="720"/>
        </w:tabs>
        <w:ind w:left="720" w:firstLine="0"/>
        <w:jc w:val="left"/>
        <w:rPr>
          <w:rFonts w:ascii="Arial" w:hAnsi="Arial" w:cs="Arial"/>
        </w:rPr>
      </w:pPr>
      <w:r>
        <w:rPr>
          <w:b/>
          <w:bCs/>
        </w:rPr>
        <w:t>2.</w:t>
      </w:r>
      <w:r w:rsidR="009813AC">
        <w:rPr>
          <w:b/>
          <w:bCs/>
        </w:rPr>
        <w:t>3</w:t>
      </w:r>
      <w:r>
        <w:rPr>
          <w:b/>
          <w:bCs/>
        </w:rPr>
        <w:tab/>
        <w:t xml:space="preserve">Surviving Obligations.  </w:t>
      </w:r>
      <w:r w:rsidR="00C97EE8" w:rsidRPr="00C97EE8">
        <w:rPr>
          <w:bCs/>
        </w:rPr>
        <w:t xml:space="preserve">This Agreement shall continue in effect after </w:t>
      </w:r>
      <w:r w:rsidR="00913551">
        <w:rPr>
          <w:bCs/>
        </w:rPr>
        <w:t>t</w:t>
      </w:r>
      <w:r w:rsidR="00C97EE8" w:rsidRPr="00C97EE8">
        <w:rPr>
          <w:bCs/>
        </w:rPr>
        <w:t xml:space="preserve">ermination to the extent necessary to complete corrective mitigating actions identified in </w:t>
      </w:r>
      <w:r w:rsidR="00216480">
        <w:rPr>
          <w:bCs/>
        </w:rPr>
        <w:t xml:space="preserve">the </w:t>
      </w:r>
      <w:r w:rsidR="00C97EE8" w:rsidRPr="00C97EE8">
        <w:rPr>
          <w:bCs/>
        </w:rPr>
        <w:t>Compliance monitoring process as well as satisfy all other obligations including any financial responsibilities.</w:t>
      </w:r>
      <w:r w:rsidR="00C97EE8">
        <w:rPr>
          <w:b/>
          <w:bCs/>
        </w:rPr>
        <w:t xml:space="preserve"> </w:t>
      </w:r>
      <w:r>
        <w:t xml:space="preserve"> </w:t>
      </w:r>
      <w:r w:rsidR="00934469">
        <w:rPr>
          <w:rFonts w:ascii="Arial" w:hAnsi="Arial" w:cs="Arial"/>
        </w:rPr>
        <w:t>Upon termination of this Agreement, a</w:t>
      </w:r>
      <w:r w:rsidR="00934469" w:rsidRPr="008616FE">
        <w:rPr>
          <w:rFonts w:ascii="Arial" w:hAnsi="Arial" w:cs="Arial"/>
          <w:bCs/>
        </w:rPr>
        <w:t>ny outstanding financial right or obligation, and any provision of this Agreement necessary to give effect to such right or obligation, shall survive until satisfied</w:t>
      </w:r>
      <w:r w:rsidR="00934469">
        <w:rPr>
          <w:rFonts w:ascii="Arial" w:hAnsi="Arial" w:cs="Arial"/>
          <w:bCs/>
        </w:rPr>
        <w:t>.</w:t>
      </w:r>
    </w:p>
    <w:p w14:paraId="27C69872" w14:textId="77777777" w:rsidR="00717CD8" w:rsidRDefault="00717CD8">
      <w:pPr>
        <w:pStyle w:val="BodyText"/>
        <w:tabs>
          <w:tab w:val="clear" w:pos="720"/>
        </w:tabs>
        <w:ind w:left="720" w:firstLine="0"/>
        <w:jc w:val="left"/>
      </w:pPr>
    </w:p>
    <w:p w14:paraId="08D30F18" w14:textId="77777777" w:rsidR="009813AC" w:rsidRDefault="009813AC">
      <w:pPr>
        <w:pStyle w:val="BodyText"/>
        <w:tabs>
          <w:tab w:val="clear" w:pos="720"/>
        </w:tabs>
        <w:ind w:left="720" w:firstLine="0"/>
        <w:jc w:val="left"/>
      </w:pPr>
      <w:r>
        <w:rPr>
          <w:b/>
          <w:bCs/>
        </w:rPr>
        <w:t>2.4</w:t>
      </w:r>
      <w:r>
        <w:rPr>
          <w:b/>
          <w:bCs/>
        </w:rPr>
        <w:tab/>
        <w:t>FERC Submittal</w:t>
      </w:r>
      <w:r w:rsidR="00934469">
        <w:rPr>
          <w:b/>
          <w:bCs/>
        </w:rPr>
        <w:t xml:space="preserve"> of Pro Forma</w:t>
      </w:r>
      <w:r w:rsidR="00216480">
        <w:rPr>
          <w:b/>
          <w:bCs/>
        </w:rPr>
        <w:t xml:space="preserve"> Agreement</w:t>
      </w:r>
      <w:r>
        <w:rPr>
          <w:b/>
          <w:bCs/>
        </w:rPr>
        <w:t xml:space="preserve">. </w:t>
      </w:r>
      <w:r w:rsidR="00216480">
        <w:rPr>
          <w:b/>
          <w:bCs/>
        </w:rPr>
        <w:t xml:space="preserve"> </w:t>
      </w:r>
      <w:r w:rsidR="00216480">
        <w:rPr>
          <w:bCs/>
        </w:rPr>
        <w:t xml:space="preserve">The </w:t>
      </w:r>
      <w:r>
        <w:t xml:space="preserve">CAISO shall file the </w:t>
      </w:r>
      <w:r w:rsidR="00934469">
        <w:t>p</w:t>
      </w:r>
      <w:r>
        <w:t xml:space="preserve">ro </w:t>
      </w:r>
      <w:r w:rsidR="00934469">
        <w:t>f</w:t>
      </w:r>
      <w:r>
        <w:t xml:space="preserve">orma </w:t>
      </w:r>
      <w:r w:rsidR="00934469">
        <w:t>a</w:t>
      </w:r>
      <w:r>
        <w:t>greement upon which this Agreement is based with the FERC</w:t>
      </w:r>
      <w:r w:rsidR="00332282">
        <w:t xml:space="preserve"> </w:t>
      </w:r>
      <w:r>
        <w:t>and shall request that FERC issue an order</w:t>
      </w:r>
      <w:r w:rsidR="00934469">
        <w:t xml:space="preserve"> </w:t>
      </w:r>
      <w:r w:rsidR="00934469">
        <w:rPr>
          <w:rFonts w:ascii="Arial" w:hAnsi="Arial" w:cs="Arial"/>
        </w:rPr>
        <w:t>either disclaiming jurisdiction over the pro forma agreement or</w:t>
      </w:r>
      <w:r>
        <w:t xml:space="preserve"> establishing an effective date of June 4, </w:t>
      </w:r>
      <w:proofErr w:type="gramStart"/>
      <w:r>
        <w:t>2007</w:t>
      </w:r>
      <w:proofErr w:type="gramEnd"/>
      <w:r w:rsidR="00934469" w:rsidRPr="00934469">
        <w:rPr>
          <w:rFonts w:ascii="Arial" w:hAnsi="Arial" w:cs="Arial"/>
        </w:rPr>
        <w:t xml:space="preserve"> </w:t>
      </w:r>
      <w:r w:rsidR="00934469">
        <w:rPr>
          <w:rFonts w:ascii="Arial" w:hAnsi="Arial" w:cs="Arial"/>
        </w:rPr>
        <w:t>for the pro forma agreement</w:t>
      </w:r>
      <w:r w:rsidR="00934469" w:rsidRPr="00700FB7">
        <w:rPr>
          <w:rFonts w:ascii="Arial" w:hAnsi="Arial" w:cs="Arial"/>
        </w:rPr>
        <w:t xml:space="preserve">.  </w:t>
      </w:r>
      <w:r w:rsidR="00934469">
        <w:rPr>
          <w:rFonts w:ascii="Arial" w:hAnsi="Arial" w:cs="Arial"/>
        </w:rPr>
        <w:t>If FERC determines that the pro forma agreement is subject to its jurisdiction, t</w:t>
      </w:r>
      <w:r w:rsidR="00934469" w:rsidRPr="00700FB7">
        <w:rPr>
          <w:rFonts w:ascii="Arial" w:hAnsi="Arial" w:cs="Arial"/>
        </w:rPr>
        <w:t>he</w:t>
      </w:r>
      <w:r>
        <w:t xml:space="preserve"> CAISO shall use its best efforts to obtain approval of the </w:t>
      </w:r>
      <w:r w:rsidR="00934469">
        <w:t>p</w:t>
      </w:r>
      <w:r>
        <w:t xml:space="preserve">ro </w:t>
      </w:r>
      <w:r w:rsidR="00934469">
        <w:t>f</w:t>
      </w:r>
      <w:r>
        <w:t xml:space="preserve">orma </w:t>
      </w:r>
      <w:r w:rsidR="00934469">
        <w:t>a</w:t>
      </w:r>
      <w:r>
        <w:t xml:space="preserve">greement in the form submitted, including taking all reasonable, necessary and usual steps to secure regulatory </w:t>
      </w:r>
      <w:r>
        <w:lastRenderedPageBreak/>
        <w:t xml:space="preserve">approval.  In the event of a FERC hearing or review process concerning the </w:t>
      </w:r>
      <w:r w:rsidR="00934469">
        <w:t>p</w:t>
      </w:r>
      <w:r>
        <w:t xml:space="preserve">ro </w:t>
      </w:r>
      <w:r w:rsidR="00934469">
        <w:t>f</w:t>
      </w:r>
      <w:r>
        <w:t xml:space="preserve">orma </w:t>
      </w:r>
      <w:r w:rsidR="00934469">
        <w:t>a</w:t>
      </w:r>
      <w:r>
        <w:t>greement, the TE shall file a letter with FERC and</w:t>
      </w:r>
      <w:r w:rsidR="00216480">
        <w:t xml:space="preserve">, if necessary, </w:t>
      </w:r>
      <w:r>
        <w:t xml:space="preserve">submit testimony in support of the </w:t>
      </w:r>
      <w:r w:rsidR="00934469">
        <w:t>p</w:t>
      </w:r>
      <w:r>
        <w:t xml:space="preserve">ro </w:t>
      </w:r>
      <w:r w:rsidR="00934469">
        <w:t>f</w:t>
      </w:r>
      <w:r>
        <w:t xml:space="preserve">orma </w:t>
      </w:r>
      <w:r w:rsidR="00934469">
        <w:t>a</w:t>
      </w:r>
      <w:r>
        <w:t xml:space="preserve">greement.  Following an order of the FERC addressing the </w:t>
      </w:r>
      <w:r w:rsidR="00934469">
        <w:t>p</w:t>
      </w:r>
      <w:r>
        <w:t xml:space="preserve">ro </w:t>
      </w:r>
      <w:r w:rsidR="00934469">
        <w:t>f</w:t>
      </w:r>
      <w:r>
        <w:t xml:space="preserve">orma </w:t>
      </w:r>
      <w:r w:rsidR="00934469">
        <w:t>a</w:t>
      </w:r>
      <w:r>
        <w:t xml:space="preserve">greement, the Parties shall review such order to determine if the FERC has changed or modified a condition, deleted a condition, or imposed a new condition in the </w:t>
      </w:r>
      <w:r w:rsidR="00934469">
        <w:t>p</w:t>
      </w:r>
      <w:r>
        <w:t xml:space="preserve">ro </w:t>
      </w:r>
      <w:r w:rsidR="00934469">
        <w:t>f</w:t>
      </w:r>
      <w:r>
        <w:t xml:space="preserve">orma </w:t>
      </w:r>
      <w:r w:rsidR="00934469">
        <w:t>a</w:t>
      </w:r>
      <w:r>
        <w:t xml:space="preserve">greement.  Within ten (10) days after the issuance of the FERC order, the Parties shall indicate to each other in writing their acceptance or rejection of this Agreement based upon any changes required by the FERC in the </w:t>
      </w:r>
      <w:r w:rsidR="00934469">
        <w:t>p</w:t>
      </w:r>
      <w:r>
        <w:t xml:space="preserve">ro </w:t>
      </w:r>
      <w:r w:rsidR="00934469">
        <w:t>f</w:t>
      </w:r>
      <w:r>
        <w:t xml:space="preserve">orma </w:t>
      </w:r>
      <w:r w:rsidR="00913551">
        <w:t>a</w:t>
      </w:r>
      <w:r>
        <w:t xml:space="preserve">greement.  A failure to notify within such </w:t>
      </w:r>
      <w:proofErr w:type="gramStart"/>
      <w:r>
        <w:t>ten</w:t>
      </w:r>
      <w:proofErr w:type="gramEnd"/>
      <w:r>
        <w:t xml:space="preserve"> (10) day period will be equivalent to a notification of acceptance.  If a Party rejects this Agreement, the Parties shall attempt to renegotiate the objectionable term or condition to satisfy FERC’s concerns.  Notwithstanding the best efforts</w:t>
      </w:r>
      <w:r w:rsidR="00934469">
        <w:t xml:space="preserve"> of the Parties</w:t>
      </w:r>
      <w:r>
        <w:t xml:space="preserve"> to comply with the FERC order(s), this Agreement shall terminate if the Parties are unable to reach agreement on appropriate modification(s) within </w:t>
      </w:r>
      <w:r w:rsidR="00934469">
        <w:t>sixty (</w:t>
      </w:r>
      <w:r>
        <w:t>60</w:t>
      </w:r>
      <w:r w:rsidR="00934469">
        <w:t>)</w:t>
      </w:r>
      <w:r>
        <w:t xml:space="preserve"> days of the FERC order not accepting the </w:t>
      </w:r>
      <w:r w:rsidR="00934469">
        <w:t>p</w:t>
      </w:r>
      <w:r>
        <w:t xml:space="preserve">ro </w:t>
      </w:r>
      <w:r w:rsidR="00934469">
        <w:t>f</w:t>
      </w:r>
      <w:r>
        <w:t xml:space="preserve">orma </w:t>
      </w:r>
      <w:r w:rsidR="00913551">
        <w:t>a</w:t>
      </w:r>
      <w:r>
        <w:t>greement in its originally filed form.</w:t>
      </w:r>
    </w:p>
    <w:p w14:paraId="23F6B3FF" w14:textId="77777777" w:rsidR="00717CD8" w:rsidRDefault="00717CD8"/>
    <w:p w14:paraId="4A63F62B" w14:textId="77777777" w:rsidR="00717CD8" w:rsidRDefault="00717CD8" w:rsidP="00C06C11">
      <w:pPr>
        <w:pStyle w:val="BodyText"/>
        <w:tabs>
          <w:tab w:val="clear" w:pos="720"/>
        </w:tabs>
        <w:ind w:left="720" w:hanging="720"/>
        <w:rPr>
          <w:rFonts w:ascii="Arial" w:hAnsi="Arial" w:cs="Arial"/>
          <w:b/>
        </w:rPr>
      </w:pPr>
      <w:r>
        <w:rPr>
          <w:rFonts w:ascii="Arial" w:hAnsi="Arial" w:cs="Arial"/>
          <w:b/>
        </w:rPr>
        <w:t>3.</w:t>
      </w:r>
      <w:r>
        <w:rPr>
          <w:rFonts w:ascii="Arial" w:hAnsi="Arial" w:cs="Arial"/>
          <w:b/>
        </w:rPr>
        <w:tab/>
        <w:t>STATUS OF PARTIES; REGISTRATION AS TRANSMISSION OPERATOR(S) (TOPs); PURPOSE OF AGREEMENT.</w:t>
      </w:r>
    </w:p>
    <w:p w14:paraId="77E7BE79" w14:textId="77777777" w:rsidR="00717CD8" w:rsidRDefault="00717CD8">
      <w:pPr>
        <w:pStyle w:val="BodyText"/>
        <w:tabs>
          <w:tab w:val="clear" w:pos="720"/>
        </w:tabs>
        <w:ind w:left="720" w:firstLine="0"/>
        <w:rPr>
          <w:rFonts w:ascii="Arial" w:hAnsi="Arial" w:cs="Arial"/>
          <w:b/>
        </w:rPr>
      </w:pPr>
    </w:p>
    <w:p w14:paraId="1083313B" w14:textId="77777777" w:rsidR="00717CD8" w:rsidRDefault="00717CD8" w:rsidP="00C06C11">
      <w:pPr>
        <w:pStyle w:val="BodyText"/>
        <w:tabs>
          <w:tab w:val="clear" w:pos="720"/>
        </w:tabs>
        <w:ind w:left="720" w:firstLine="0"/>
        <w:jc w:val="left"/>
        <w:rPr>
          <w:rFonts w:ascii="Arial" w:hAnsi="Arial" w:cs="Arial"/>
          <w:bCs/>
        </w:rPr>
      </w:pPr>
      <w:r>
        <w:rPr>
          <w:rFonts w:ascii="Arial" w:hAnsi="Arial" w:cs="Arial"/>
          <w:b/>
        </w:rPr>
        <w:t>3.1</w:t>
      </w:r>
      <w:r w:rsidR="008616FE">
        <w:rPr>
          <w:rFonts w:ascii="Arial" w:hAnsi="Arial" w:cs="Arial"/>
          <w:b/>
        </w:rPr>
        <w:tab/>
      </w:r>
      <w:r>
        <w:rPr>
          <w:rFonts w:ascii="Arial" w:hAnsi="Arial" w:cs="Arial"/>
          <w:b/>
        </w:rPr>
        <w:t xml:space="preserve">Status of Parties.  </w:t>
      </w:r>
      <w:r>
        <w:rPr>
          <w:rFonts w:ascii="Arial" w:hAnsi="Arial" w:cs="Arial"/>
          <w:bCs/>
        </w:rPr>
        <w:t xml:space="preserve">The Parties acknowledge that </w:t>
      </w:r>
      <w:proofErr w:type="gramStart"/>
      <w:r>
        <w:rPr>
          <w:rFonts w:ascii="Arial" w:hAnsi="Arial" w:cs="Arial"/>
          <w:bCs/>
        </w:rPr>
        <w:t>the CAISO</w:t>
      </w:r>
      <w:proofErr w:type="gramEnd"/>
      <w:r>
        <w:rPr>
          <w:rFonts w:ascii="Arial" w:hAnsi="Arial" w:cs="Arial"/>
          <w:bCs/>
        </w:rPr>
        <w:t xml:space="preserve"> is responsible for reliably operating the transmission grid within the CAISO Balancing Authority Area. </w:t>
      </w:r>
      <w:r w:rsidR="00C06C11">
        <w:rPr>
          <w:rFonts w:ascii="Arial" w:hAnsi="Arial" w:cs="Arial"/>
          <w:bCs/>
        </w:rPr>
        <w:t xml:space="preserve"> </w:t>
      </w:r>
      <w:r>
        <w:rPr>
          <w:rFonts w:ascii="Arial" w:hAnsi="Arial" w:cs="Arial"/>
          <w:bCs/>
        </w:rPr>
        <w:t xml:space="preserve">The Parties also recognize that while </w:t>
      </w:r>
      <w:proofErr w:type="gramStart"/>
      <w:r>
        <w:rPr>
          <w:rFonts w:ascii="Arial" w:hAnsi="Arial" w:cs="Arial"/>
          <w:bCs/>
        </w:rPr>
        <w:t>the CAISO</w:t>
      </w:r>
      <w:proofErr w:type="gramEnd"/>
      <w:r>
        <w:rPr>
          <w:rFonts w:ascii="Arial" w:hAnsi="Arial" w:cs="Arial"/>
          <w:bCs/>
        </w:rPr>
        <w:t xml:space="preserve"> is a transmission operator under the CAISO Tariff, </w:t>
      </w:r>
      <w:proofErr w:type="gramStart"/>
      <w:r>
        <w:rPr>
          <w:rFonts w:ascii="Arial" w:hAnsi="Arial" w:cs="Arial"/>
          <w:bCs/>
        </w:rPr>
        <w:t>the CAISO</w:t>
      </w:r>
      <w:proofErr w:type="gramEnd"/>
      <w:r>
        <w:rPr>
          <w:rFonts w:ascii="Arial" w:hAnsi="Arial" w:cs="Arial"/>
          <w:bCs/>
        </w:rPr>
        <w:t xml:space="preserve"> does not own any transmission facilities, and </w:t>
      </w:r>
      <w:proofErr w:type="gramStart"/>
      <w:r>
        <w:rPr>
          <w:rFonts w:ascii="Arial" w:hAnsi="Arial" w:cs="Arial"/>
          <w:bCs/>
        </w:rPr>
        <w:t xml:space="preserve">the </w:t>
      </w:r>
      <w:r w:rsidR="00086B38">
        <w:rPr>
          <w:rFonts w:ascii="Arial" w:hAnsi="Arial" w:cs="Arial"/>
          <w:bCs/>
        </w:rPr>
        <w:t>TE</w:t>
      </w:r>
      <w:proofErr w:type="gramEnd"/>
      <w:r>
        <w:rPr>
          <w:rFonts w:ascii="Arial" w:hAnsi="Arial" w:cs="Arial"/>
          <w:bCs/>
        </w:rPr>
        <w:t xml:space="preserve"> owns, constructs, and maintains the facilities to which </w:t>
      </w:r>
      <w:r w:rsidR="00934469">
        <w:rPr>
          <w:rFonts w:ascii="Arial" w:hAnsi="Arial" w:cs="Arial"/>
          <w:bCs/>
        </w:rPr>
        <w:t>g</w:t>
      </w:r>
      <w:r>
        <w:rPr>
          <w:rFonts w:ascii="Arial" w:hAnsi="Arial" w:cs="Arial"/>
          <w:bCs/>
        </w:rPr>
        <w:t xml:space="preserve">enerating </w:t>
      </w:r>
      <w:r w:rsidR="00934469">
        <w:rPr>
          <w:rFonts w:ascii="Arial" w:hAnsi="Arial" w:cs="Arial"/>
          <w:bCs/>
        </w:rPr>
        <w:t>f</w:t>
      </w:r>
      <w:r>
        <w:rPr>
          <w:rFonts w:ascii="Arial" w:hAnsi="Arial" w:cs="Arial"/>
          <w:bCs/>
        </w:rPr>
        <w:t xml:space="preserve">acilities are interconnected, and that the </w:t>
      </w:r>
      <w:r w:rsidR="00086B38">
        <w:rPr>
          <w:rFonts w:ascii="Arial" w:hAnsi="Arial" w:cs="Arial"/>
          <w:bCs/>
        </w:rPr>
        <w:t>TE</w:t>
      </w:r>
      <w:r>
        <w:rPr>
          <w:rFonts w:ascii="Arial" w:hAnsi="Arial" w:cs="Arial"/>
          <w:bCs/>
        </w:rPr>
        <w:t xml:space="preserve"> may construct or modify facilities to allow the interconnection. </w:t>
      </w:r>
      <w:r w:rsidR="00C06C11">
        <w:rPr>
          <w:rFonts w:ascii="Arial" w:hAnsi="Arial" w:cs="Arial"/>
          <w:bCs/>
        </w:rPr>
        <w:t xml:space="preserve"> </w:t>
      </w:r>
      <w:r>
        <w:rPr>
          <w:rFonts w:ascii="Arial" w:hAnsi="Arial" w:cs="Arial"/>
          <w:bCs/>
        </w:rPr>
        <w:t>As such</w:t>
      </w:r>
      <w:r w:rsidR="00216480">
        <w:rPr>
          <w:rFonts w:ascii="Arial" w:hAnsi="Arial" w:cs="Arial"/>
          <w:bCs/>
        </w:rPr>
        <w:t>,</w:t>
      </w:r>
      <w:r>
        <w:rPr>
          <w:rFonts w:ascii="Arial" w:hAnsi="Arial" w:cs="Arial"/>
          <w:bCs/>
        </w:rPr>
        <w:t xml:space="preserve"> the </w:t>
      </w:r>
      <w:r w:rsidR="00086B38">
        <w:rPr>
          <w:rFonts w:ascii="Arial" w:hAnsi="Arial" w:cs="Arial"/>
          <w:bCs/>
        </w:rPr>
        <w:t>TE</w:t>
      </w:r>
      <w:r>
        <w:rPr>
          <w:rFonts w:ascii="Arial" w:hAnsi="Arial" w:cs="Arial"/>
          <w:bCs/>
        </w:rPr>
        <w:t xml:space="preserve"> has rights to take actions as necessary to protect its electric system. </w:t>
      </w:r>
      <w:r w:rsidR="00C06C11">
        <w:rPr>
          <w:rFonts w:ascii="Arial" w:hAnsi="Arial" w:cs="Arial"/>
          <w:bCs/>
        </w:rPr>
        <w:t xml:space="preserve"> </w:t>
      </w:r>
      <w:r>
        <w:rPr>
          <w:rFonts w:ascii="Arial" w:hAnsi="Arial" w:cs="Arial"/>
          <w:bCs/>
        </w:rPr>
        <w:t xml:space="preserve">Furthermore, </w:t>
      </w:r>
      <w:proofErr w:type="gramStart"/>
      <w:r>
        <w:rPr>
          <w:rFonts w:ascii="Arial" w:hAnsi="Arial" w:cs="Arial"/>
          <w:bCs/>
        </w:rPr>
        <w:t>the CAISO</w:t>
      </w:r>
      <w:proofErr w:type="gramEnd"/>
      <w:r>
        <w:rPr>
          <w:rFonts w:ascii="Arial" w:hAnsi="Arial" w:cs="Arial"/>
          <w:bCs/>
        </w:rPr>
        <w:t xml:space="preserve"> has </w:t>
      </w:r>
      <w:r w:rsidR="00BE6DA6">
        <w:rPr>
          <w:rFonts w:ascii="Arial" w:hAnsi="Arial" w:cs="Arial"/>
          <w:bCs/>
        </w:rPr>
        <w:t>o</w:t>
      </w:r>
      <w:r>
        <w:rPr>
          <w:rFonts w:ascii="Arial" w:hAnsi="Arial" w:cs="Arial"/>
          <w:bCs/>
        </w:rPr>
        <w:t xml:space="preserve">perational </w:t>
      </w:r>
      <w:r w:rsidR="00BE6DA6">
        <w:rPr>
          <w:rFonts w:ascii="Arial" w:hAnsi="Arial" w:cs="Arial"/>
          <w:bCs/>
        </w:rPr>
        <w:t>c</w:t>
      </w:r>
      <w:r>
        <w:rPr>
          <w:rFonts w:ascii="Arial" w:hAnsi="Arial" w:cs="Arial"/>
          <w:bCs/>
        </w:rPr>
        <w:t xml:space="preserve">ontrol of certain transmission lines and associated facilities which are to be incorporated into the CAISO </w:t>
      </w:r>
      <w:r w:rsidR="00934469">
        <w:rPr>
          <w:rFonts w:ascii="Arial" w:hAnsi="Arial" w:cs="Arial"/>
          <w:bCs/>
        </w:rPr>
        <w:t>c</w:t>
      </w:r>
      <w:r>
        <w:rPr>
          <w:rFonts w:ascii="Arial" w:hAnsi="Arial" w:cs="Arial"/>
          <w:bCs/>
        </w:rPr>
        <w:t xml:space="preserve">ontrolled </w:t>
      </w:r>
      <w:r w:rsidR="00934469">
        <w:rPr>
          <w:rFonts w:ascii="Arial" w:hAnsi="Arial" w:cs="Arial"/>
          <w:bCs/>
        </w:rPr>
        <w:t>g</w:t>
      </w:r>
      <w:r>
        <w:rPr>
          <w:rFonts w:ascii="Arial" w:hAnsi="Arial" w:cs="Arial"/>
          <w:bCs/>
        </w:rPr>
        <w:t xml:space="preserve">rid for the purpose of allowing them to be controlled by the CAISO as part of an integrated Balancing Authority Area.  Given this relationship and Order </w:t>
      </w:r>
      <w:r w:rsidR="003E66BE">
        <w:rPr>
          <w:rFonts w:ascii="Arial" w:hAnsi="Arial" w:cs="Arial"/>
          <w:bCs/>
        </w:rPr>
        <w:t xml:space="preserve">No. </w:t>
      </w:r>
      <w:r>
        <w:rPr>
          <w:rFonts w:ascii="Arial" w:hAnsi="Arial" w:cs="Arial"/>
          <w:bCs/>
        </w:rPr>
        <w:t>693</w:t>
      </w:r>
      <w:r w:rsidR="00216480">
        <w:rPr>
          <w:rFonts w:ascii="Arial" w:hAnsi="Arial" w:cs="Arial"/>
          <w:bCs/>
        </w:rPr>
        <w:t>,</w:t>
      </w:r>
      <w:r>
        <w:rPr>
          <w:rFonts w:ascii="Arial" w:hAnsi="Arial" w:cs="Arial"/>
          <w:bCs/>
        </w:rPr>
        <w:t xml:space="preserve"> </w:t>
      </w:r>
      <w:proofErr w:type="gramStart"/>
      <w:r>
        <w:rPr>
          <w:rFonts w:ascii="Arial" w:hAnsi="Arial" w:cs="Arial"/>
          <w:bCs/>
        </w:rPr>
        <w:t>the CAISO</w:t>
      </w:r>
      <w:proofErr w:type="gramEnd"/>
      <w:r>
        <w:rPr>
          <w:rFonts w:ascii="Arial" w:hAnsi="Arial" w:cs="Arial"/>
          <w:bCs/>
        </w:rPr>
        <w:t xml:space="preserve"> and </w:t>
      </w:r>
      <w:r w:rsidR="00086B38">
        <w:rPr>
          <w:rFonts w:ascii="Arial" w:hAnsi="Arial" w:cs="Arial"/>
          <w:bCs/>
        </w:rPr>
        <w:t>TE</w:t>
      </w:r>
      <w:r>
        <w:rPr>
          <w:rFonts w:ascii="Arial" w:hAnsi="Arial" w:cs="Arial"/>
          <w:bCs/>
        </w:rPr>
        <w:t xml:space="preserve"> can both be registered as </w:t>
      </w:r>
      <w:proofErr w:type="gramStart"/>
      <w:r>
        <w:rPr>
          <w:rFonts w:ascii="Arial" w:hAnsi="Arial" w:cs="Arial"/>
          <w:bCs/>
        </w:rPr>
        <w:t>a TOP</w:t>
      </w:r>
      <w:proofErr w:type="gramEnd"/>
      <w:r>
        <w:rPr>
          <w:rFonts w:ascii="Arial" w:hAnsi="Arial" w:cs="Arial"/>
          <w:bCs/>
        </w:rPr>
        <w:t xml:space="preserve">. </w:t>
      </w:r>
    </w:p>
    <w:p w14:paraId="14044EEC" w14:textId="77777777" w:rsidR="00717CD8" w:rsidRDefault="00717CD8">
      <w:pPr>
        <w:pStyle w:val="BodyText"/>
        <w:tabs>
          <w:tab w:val="clear" w:pos="720"/>
        </w:tabs>
        <w:rPr>
          <w:rFonts w:ascii="Arial" w:hAnsi="Arial" w:cs="Arial"/>
          <w:bCs/>
        </w:rPr>
      </w:pPr>
    </w:p>
    <w:p w14:paraId="045466D7" w14:textId="77777777" w:rsidR="00717CD8" w:rsidRDefault="00717CD8">
      <w:pPr>
        <w:pStyle w:val="BodyText"/>
        <w:tabs>
          <w:tab w:val="clear" w:pos="720"/>
        </w:tabs>
        <w:ind w:left="720" w:firstLine="0"/>
        <w:jc w:val="left"/>
        <w:rPr>
          <w:rFonts w:ascii="Arial" w:hAnsi="Arial" w:cs="Arial"/>
          <w:bCs/>
        </w:rPr>
      </w:pPr>
      <w:r>
        <w:rPr>
          <w:rFonts w:ascii="Arial" w:hAnsi="Arial" w:cs="Arial"/>
          <w:b/>
          <w:bCs/>
        </w:rPr>
        <w:t>3.2</w:t>
      </w:r>
      <w:r w:rsidR="008616FE">
        <w:rPr>
          <w:rFonts w:ascii="Arial" w:hAnsi="Arial" w:cs="Arial"/>
          <w:b/>
          <w:bCs/>
        </w:rPr>
        <w:tab/>
      </w:r>
      <w:r>
        <w:rPr>
          <w:rFonts w:ascii="Arial" w:hAnsi="Arial" w:cs="Arial"/>
          <w:b/>
          <w:bCs/>
        </w:rPr>
        <w:t>Delegated Tasks</w:t>
      </w:r>
      <w:r w:rsidR="00044AD3">
        <w:rPr>
          <w:rFonts w:ascii="Arial" w:hAnsi="Arial" w:cs="Arial"/>
          <w:b/>
          <w:bCs/>
        </w:rPr>
        <w:t>.</w:t>
      </w:r>
      <w:r>
        <w:rPr>
          <w:rFonts w:ascii="Arial" w:hAnsi="Arial" w:cs="Arial"/>
          <w:bCs/>
        </w:rPr>
        <w:t xml:space="preserve"> </w:t>
      </w:r>
      <w:r w:rsidR="00C06C11">
        <w:rPr>
          <w:rFonts w:ascii="Arial" w:hAnsi="Arial" w:cs="Arial"/>
          <w:bCs/>
        </w:rPr>
        <w:t xml:space="preserve"> </w:t>
      </w:r>
      <w:r>
        <w:rPr>
          <w:rFonts w:ascii="Arial" w:hAnsi="Arial" w:cs="Arial"/>
          <w:bCs/>
        </w:rPr>
        <w:t xml:space="preserve">The Parties agree that as set forth in ¶145 of Order </w:t>
      </w:r>
      <w:r w:rsidR="003E66BE">
        <w:rPr>
          <w:rFonts w:ascii="Arial" w:hAnsi="Arial" w:cs="Arial"/>
          <w:bCs/>
        </w:rPr>
        <w:t xml:space="preserve">No. </w:t>
      </w:r>
      <w:r>
        <w:rPr>
          <w:rFonts w:ascii="Arial" w:hAnsi="Arial" w:cs="Arial"/>
          <w:bCs/>
        </w:rPr>
        <w:t xml:space="preserve">693, NERC and WECC Compliance </w:t>
      </w:r>
      <w:r w:rsidR="009B4CD3">
        <w:rPr>
          <w:rFonts w:ascii="Arial" w:hAnsi="Arial" w:cs="Arial"/>
          <w:bCs/>
        </w:rPr>
        <w:t>r</w:t>
      </w:r>
      <w:r>
        <w:rPr>
          <w:rFonts w:ascii="Arial" w:hAnsi="Arial" w:cs="Arial"/>
          <w:bCs/>
        </w:rPr>
        <w:t xml:space="preserve">egistration </w:t>
      </w:r>
      <w:r w:rsidR="009B4CD3">
        <w:rPr>
          <w:rFonts w:ascii="Arial" w:hAnsi="Arial" w:cs="Arial"/>
          <w:bCs/>
        </w:rPr>
        <w:t>c</w:t>
      </w:r>
      <w:r>
        <w:rPr>
          <w:rFonts w:ascii="Arial" w:hAnsi="Arial" w:cs="Arial"/>
          <w:bCs/>
        </w:rPr>
        <w:t>riteria, and any other applicable orders, an entity registered with NERC and charged with the performance of a function remains responsible for</w:t>
      </w:r>
      <w:r w:rsidR="009B4CD3">
        <w:rPr>
          <w:rFonts w:ascii="Arial" w:hAnsi="Arial" w:cs="Arial"/>
          <w:bCs/>
        </w:rPr>
        <w:t xml:space="preserve"> C</w:t>
      </w:r>
      <w:r>
        <w:rPr>
          <w:rFonts w:ascii="Arial" w:hAnsi="Arial" w:cs="Arial"/>
          <w:bCs/>
        </w:rPr>
        <w:t xml:space="preserve">ompliance with </w:t>
      </w:r>
      <w:r w:rsidR="00BE6DA6">
        <w:rPr>
          <w:rFonts w:ascii="Arial" w:hAnsi="Arial" w:cs="Arial"/>
          <w:bCs/>
        </w:rPr>
        <w:t xml:space="preserve">Reliability Standards for </w:t>
      </w:r>
      <w:r>
        <w:rPr>
          <w:rFonts w:ascii="Arial" w:hAnsi="Arial" w:cs="Arial"/>
          <w:bCs/>
        </w:rPr>
        <w:t>that function, even if the performance of certain tasks is delegated to other entities.  Thus, the Parties acknowledge and agree that to ensure clarity in identifying</w:t>
      </w:r>
      <w:r w:rsidR="00C97EE8">
        <w:rPr>
          <w:rFonts w:ascii="Arial" w:hAnsi="Arial" w:cs="Arial"/>
          <w:bCs/>
        </w:rPr>
        <w:t>, establishing</w:t>
      </w:r>
      <w:r>
        <w:rPr>
          <w:rFonts w:ascii="Arial" w:hAnsi="Arial" w:cs="Arial"/>
          <w:bCs/>
        </w:rPr>
        <w:t xml:space="preserve"> and delegating responsibility for Compliance</w:t>
      </w:r>
      <w:r w:rsidR="00086B38">
        <w:rPr>
          <w:rFonts w:ascii="Arial" w:hAnsi="Arial" w:cs="Arial"/>
          <w:bCs/>
        </w:rPr>
        <w:t xml:space="preserve"> </w:t>
      </w:r>
      <w:r w:rsidR="00BE6DA6">
        <w:rPr>
          <w:rFonts w:ascii="Arial" w:hAnsi="Arial" w:cs="Arial"/>
          <w:bCs/>
        </w:rPr>
        <w:t>for the transmission facilities with</w:t>
      </w:r>
      <w:r w:rsidR="00086B38">
        <w:rPr>
          <w:rFonts w:ascii="Arial" w:hAnsi="Arial" w:cs="Arial"/>
          <w:bCs/>
        </w:rPr>
        <w:t>in the CAISO Balancing Authority Area</w:t>
      </w:r>
      <w:r w:rsidR="00BE6DA6">
        <w:rPr>
          <w:rFonts w:ascii="Arial" w:hAnsi="Arial" w:cs="Arial"/>
          <w:bCs/>
        </w:rPr>
        <w:t xml:space="preserve"> identified in </w:t>
      </w:r>
      <w:r w:rsidR="00B059DF">
        <w:rPr>
          <w:rFonts w:ascii="Arial" w:hAnsi="Arial" w:cs="Arial"/>
          <w:bCs/>
        </w:rPr>
        <w:lastRenderedPageBreak/>
        <w:t>Appendix 1</w:t>
      </w:r>
      <w:r w:rsidR="00BE6DA6">
        <w:rPr>
          <w:rFonts w:ascii="Arial" w:hAnsi="Arial" w:cs="Arial"/>
          <w:bCs/>
        </w:rPr>
        <w:t>,</w:t>
      </w:r>
      <w:r>
        <w:rPr>
          <w:rFonts w:ascii="Arial" w:hAnsi="Arial" w:cs="Arial"/>
          <w:bCs/>
        </w:rPr>
        <w:t xml:space="preserve"> the Parties delegate such Compliance responsibilities in this Agreement as set forth in the </w:t>
      </w:r>
      <w:r w:rsidR="00C97EE8">
        <w:rPr>
          <w:rFonts w:ascii="Arial" w:hAnsi="Arial" w:cs="Arial"/>
          <w:bCs/>
        </w:rPr>
        <w:t>Schedules</w:t>
      </w:r>
      <w:r>
        <w:rPr>
          <w:rFonts w:ascii="Arial" w:hAnsi="Arial" w:cs="Arial"/>
          <w:bCs/>
        </w:rPr>
        <w:t xml:space="preserve"> attached hereto. </w:t>
      </w:r>
      <w:r w:rsidR="00BE6DA6">
        <w:rPr>
          <w:rFonts w:ascii="Arial" w:hAnsi="Arial" w:cs="Arial"/>
          <w:bCs/>
        </w:rPr>
        <w:t xml:space="preserve"> </w:t>
      </w:r>
    </w:p>
    <w:p w14:paraId="34F9F4F0" w14:textId="77777777" w:rsidR="00717CD8" w:rsidRDefault="00717CD8">
      <w:pPr>
        <w:pStyle w:val="BodyText"/>
        <w:tabs>
          <w:tab w:val="clear" w:pos="720"/>
        </w:tabs>
        <w:rPr>
          <w:rFonts w:ascii="Arial" w:hAnsi="Arial" w:cs="Arial"/>
          <w:bCs/>
        </w:rPr>
      </w:pPr>
    </w:p>
    <w:p w14:paraId="743662D1" w14:textId="77777777" w:rsidR="00717CD8" w:rsidRDefault="00717CD8">
      <w:pPr>
        <w:pStyle w:val="BodyText"/>
        <w:tabs>
          <w:tab w:val="clear" w:pos="720"/>
        </w:tabs>
        <w:ind w:left="720" w:firstLine="0"/>
        <w:jc w:val="left"/>
        <w:rPr>
          <w:rFonts w:ascii="Arial" w:hAnsi="Arial" w:cs="Arial"/>
          <w:bCs/>
        </w:rPr>
      </w:pPr>
      <w:r>
        <w:rPr>
          <w:rFonts w:ascii="Arial" w:hAnsi="Arial" w:cs="Arial"/>
          <w:b/>
          <w:bCs/>
        </w:rPr>
        <w:t>3.3</w:t>
      </w:r>
      <w:r w:rsidR="008616FE">
        <w:rPr>
          <w:rFonts w:ascii="Arial" w:hAnsi="Arial" w:cs="Arial"/>
          <w:b/>
          <w:bCs/>
        </w:rPr>
        <w:tab/>
      </w:r>
      <w:r>
        <w:rPr>
          <w:rFonts w:ascii="Arial" w:hAnsi="Arial" w:cs="Arial"/>
          <w:b/>
          <w:bCs/>
        </w:rPr>
        <w:t>Purpose of Agreement</w:t>
      </w:r>
      <w:r w:rsidR="00044AD3">
        <w:rPr>
          <w:rFonts w:ascii="Arial" w:hAnsi="Arial" w:cs="Arial"/>
          <w:b/>
          <w:bCs/>
        </w:rPr>
        <w:t>.</w:t>
      </w:r>
      <w:r>
        <w:rPr>
          <w:rFonts w:ascii="Arial" w:hAnsi="Arial" w:cs="Arial"/>
          <w:b/>
          <w:bCs/>
        </w:rPr>
        <w:t xml:space="preserve">  </w:t>
      </w:r>
      <w:r>
        <w:rPr>
          <w:rFonts w:ascii="Arial" w:hAnsi="Arial" w:cs="Arial"/>
          <w:bCs/>
        </w:rPr>
        <w:t>The Parties agree that the purpose of this Agreement is to identify the tasks and responsibilities of each Party with respect to Compliance</w:t>
      </w:r>
      <w:r w:rsidR="00086B38">
        <w:rPr>
          <w:rFonts w:ascii="Arial" w:hAnsi="Arial" w:cs="Arial"/>
          <w:bCs/>
        </w:rPr>
        <w:t xml:space="preserve"> </w:t>
      </w:r>
      <w:r w:rsidR="00BE6DA6">
        <w:rPr>
          <w:rFonts w:ascii="Arial" w:hAnsi="Arial" w:cs="Arial"/>
          <w:bCs/>
        </w:rPr>
        <w:t>for the transmission facilities with</w:t>
      </w:r>
      <w:r w:rsidR="00086B38">
        <w:rPr>
          <w:rFonts w:ascii="Arial" w:hAnsi="Arial" w:cs="Arial"/>
          <w:bCs/>
        </w:rPr>
        <w:t>in the CAISO Balancing Authority Area</w:t>
      </w:r>
      <w:r>
        <w:rPr>
          <w:rFonts w:ascii="Arial" w:hAnsi="Arial" w:cs="Arial"/>
          <w:bCs/>
        </w:rPr>
        <w:t xml:space="preserve"> </w:t>
      </w:r>
      <w:r w:rsidR="00BE6DA6">
        <w:rPr>
          <w:rFonts w:ascii="Arial" w:hAnsi="Arial" w:cs="Arial"/>
          <w:bCs/>
        </w:rPr>
        <w:t xml:space="preserve">identified in </w:t>
      </w:r>
      <w:r w:rsidR="00B059DF">
        <w:rPr>
          <w:rFonts w:ascii="Arial" w:hAnsi="Arial" w:cs="Arial"/>
          <w:bCs/>
        </w:rPr>
        <w:t>Appendix 1</w:t>
      </w:r>
      <w:r w:rsidR="00BE6DA6">
        <w:rPr>
          <w:rFonts w:ascii="Arial" w:hAnsi="Arial" w:cs="Arial"/>
          <w:bCs/>
        </w:rPr>
        <w:t xml:space="preserve"> </w:t>
      </w:r>
      <w:r>
        <w:rPr>
          <w:rFonts w:ascii="Arial" w:hAnsi="Arial" w:cs="Arial"/>
          <w:bCs/>
        </w:rPr>
        <w:t xml:space="preserve">with Reliability Standards pursuant to Order </w:t>
      </w:r>
      <w:r w:rsidR="003E66BE">
        <w:rPr>
          <w:rFonts w:ascii="Arial" w:hAnsi="Arial" w:cs="Arial"/>
          <w:bCs/>
        </w:rPr>
        <w:t xml:space="preserve">No. </w:t>
      </w:r>
      <w:r>
        <w:rPr>
          <w:rFonts w:ascii="Arial" w:hAnsi="Arial" w:cs="Arial"/>
          <w:bCs/>
        </w:rPr>
        <w:t xml:space="preserve">693 applicable to TOPs and any other similar orders that may be issued from time to time.  </w:t>
      </w:r>
    </w:p>
    <w:p w14:paraId="6579DEA4" w14:textId="77777777" w:rsidR="00717CD8" w:rsidRDefault="00717CD8"/>
    <w:p w14:paraId="0F5F1704" w14:textId="77777777" w:rsidR="00717CD8" w:rsidRDefault="00717CD8" w:rsidP="00C06C11">
      <w:pPr>
        <w:pStyle w:val="Pleading1L1"/>
        <w:keepNext w:val="0"/>
        <w:keepLines w:val="0"/>
        <w:widowControl/>
        <w:numPr>
          <w:ilvl w:val="0"/>
          <w:numId w:val="0"/>
        </w:numPr>
        <w:ind w:left="720" w:hanging="720"/>
        <w:outlineLvl w:val="9"/>
        <w:rPr>
          <w:rFonts w:ascii="Arial" w:hAnsi="Arial" w:cs="Arial"/>
          <w:caps w:val="0"/>
        </w:rPr>
      </w:pPr>
      <w:r>
        <w:rPr>
          <w:rFonts w:ascii="Arial" w:hAnsi="Arial" w:cs="Arial"/>
          <w:caps w:val="0"/>
        </w:rPr>
        <w:t>4.</w:t>
      </w:r>
      <w:r>
        <w:rPr>
          <w:rFonts w:ascii="Arial" w:hAnsi="Arial" w:cs="Arial"/>
          <w:caps w:val="0"/>
        </w:rPr>
        <w:tab/>
        <w:t xml:space="preserve">DELINEATION OF RESPONSIBILITIES BETWEEN THE CAISO AND </w:t>
      </w:r>
      <w:r w:rsidR="00086B38">
        <w:rPr>
          <w:rFonts w:ascii="Arial" w:hAnsi="Arial" w:cs="Arial"/>
          <w:caps w:val="0"/>
        </w:rPr>
        <w:t>TE</w:t>
      </w:r>
      <w:r>
        <w:rPr>
          <w:rFonts w:ascii="Arial" w:hAnsi="Arial" w:cs="Arial"/>
          <w:caps w:val="0"/>
        </w:rPr>
        <w:t xml:space="preserve">; SCHEDULES.  </w:t>
      </w:r>
    </w:p>
    <w:p w14:paraId="4E02BB56" w14:textId="77777777" w:rsidR="00717CD8" w:rsidRDefault="00717CD8">
      <w:pPr>
        <w:pStyle w:val="BodyText"/>
        <w:tabs>
          <w:tab w:val="clear" w:pos="720"/>
        </w:tabs>
        <w:ind w:left="720" w:firstLine="0"/>
        <w:jc w:val="left"/>
        <w:rPr>
          <w:rFonts w:ascii="Arial" w:hAnsi="Arial" w:cs="Arial"/>
        </w:rPr>
      </w:pPr>
      <w:r>
        <w:rPr>
          <w:rFonts w:ascii="Arial" w:hAnsi="Arial" w:cs="Arial"/>
          <w:b/>
        </w:rPr>
        <w:t>4.1</w:t>
      </w:r>
      <w:r w:rsidR="008616FE">
        <w:rPr>
          <w:rFonts w:ascii="Arial" w:hAnsi="Arial" w:cs="Arial"/>
          <w:b/>
        </w:rPr>
        <w:tab/>
      </w:r>
      <w:r>
        <w:rPr>
          <w:rFonts w:ascii="Arial" w:hAnsi="Arial" w:cs="Arial"/>
          <w:b/>
        </w:rPr>
        <w:t>Schedules</w:t>
      </w:r>
      <w:r w:rsidR="00044AD3">
        <w:rPr>
          <w:rFonts w:ascii="Arial" w:hAnsi="Arial" w:cs="Arial"/>
          <w:b/>
        </w:rPr>
        <w:t>.</w:t>
      </w:r>
      <w:r>
        <w:rPr>
          <w:rFonts w:ascii="Arial" w:hAnsi="Arial" w:cs="Arial"/>
        </w:rPr>
        <w:t xml:space="preserve"> </w:t>
      </w:r>
      <w:r w:rsidR="00C06C11">
        <w:rPr>
          <w:rFonts w:ascii="Arial" w:hAnsi="Arial" w:cs="Arial"/>
        </w:rPr>
        <w:t xml:space="preserve"> </w:t>
      </w:r>
      <w:r>
        <w:rPr>
          <w:rFonts w:ascii="Arial" w:hAnsi="Arial" w:cs="Arial"/>
        </w:rPr>
        <w:t xml:space="preserve">To identify the responsibilities of each Party and to avoid gaps or redundancy in the performance of Compliance activities, the Parties have mutually collaborated in developing a Schedule of Compliance </w:t>
      </w:r>
      <w:proofErr w:type="gramStart"/>
      <w:r>
        <w:rPr>
          <w:rFonts w:ascii="Arial" w:hAnsi="Arial" w:cs="Arial"/>
        </w:rPr>
        <w:t>responsibilities</w:t>
      </w:r>
      <w:proofErr w:type="gramEnd"/>
      <w:r>
        <w:rPr>
          <w:rFonts w:ascii="Arial" w:hAnsi="Arial" w:cs="Arial"/>
        </w:rPr>
        <w:t xml:space="preserve"> </w:t>
      </w:r>
      <w:r w:rsidR="00332282">
        <w:rPr>
          <w:rFonts w:ascii="Arial" w:hAnsi="Arial" w:cs="Arial"/>
        </w:rPr>
        <w:t>and D</w:t>
      </w:r>
      <w:r w:rsidR="00BE6DA6">
        <w:rPr>
          <w:rFonts w:ascii="Arial" w:hAnsi="Arial" w:cs="Arial"/>
        </w:rPr>
        <w:t xml:space="preserve">elegated </w:t>
      </w:r>
      <w:r w:rsidR="00332282">
        <w:rPr>
          <w:rFonts w:ascii="Arial" w:hAnsi="Arial" w:cs="Arial"/>
        </w:rPr>
        <w:t>T</w:t>
      </w:r>
      <w:r w:rsidR="00BE6DA6">
        <w:rPr>
          <w:rFonts w:ascii="Arial" w:hAnsi="Arial" w:cs="Arial"/>
        </w:rPr>
        <w:t xml:space="preserve">asks </w:t>
      </w:r>
      <w:r>
        <w:rPr>
          <w:rFonts w:ascii="Arial" w:hAnsi="Arial" w:cs="Arial"/>
        </w:rPr>
        <w:t xml:space="preserve">for each Reliability Standard requirement (where necessary) applicable to the CAISO and the </w:t>
      </w:r>
      <w:r w:rsidR="00086B38">
        <w:rPr>
          <w:rFonts w:ascii="Arial" w:hAnsi="Arial" w:cs="Arial"/>
        </w:rPr>
        <w:t>TE</w:t>
      </w:r>
      <w:r w:rsidR="00BE6DA6">
        <w:rPr>
          <w:rFonts w:ascii="Arial" w:hAnsi="Arial" w:cs="Arial"/>
        </w:rPr>
        <w:t xml:space="preserve"> as TOPs</w:t>
      </w:r>
      <w:r>
        <w:rPr>
          <w:rFonts w:ascii="Arial" w:hAnsi="Arial" w:cs="Arial"/>
        </w:rPr>
        <w:t xml:space="preserve">. </w:t>
      </w:r>
      <w:r w:rsidR="00C06C11">
        <w:rPr>
          <w:rFonts w:ascii="Arial" w:hAnsi="Arial" w:cs="Arial"/>
        </w:rPr>
        <w:t xml:space="preserve"> </w:t>
      </w:r>
      <w:r w:rsidR="00086B38">
        <w:rPr>
          <w:rFonts w:ascii="Arial" w:hAnsi="Arial" w:cs="Arial"/>
        </w:rPr>
        <w:t xml:space="preserve">The Parties have determined their respective responsibilities for each Reliability Standard requirement based upon consideration of past practice, practicality, efficiency and Good Utility Practice. </w:t>
      </w:r>
      <w:r>
        <w:rPr>
          <w:rFonts w:ascii="Arial" w:hAnsi="Arial" w:cs="Arial"/>
        </w:rPr>
        <w:t xml:space="preserve"> The Schedules</w:t>
      </w:r>
      <w:r w:rsidR="00E57DC7">
        <w:rPr>
          <w:rFonts w:ascii="Arial" w:hAnsi="Arial" w:cs="Arial"/>
        </w:rPr>
        <w:t xml:space="preserve"> </w:t>
      </w:r>
      <w:r>
        <w:rPr>
          <w:rFonts w:ascii="Arial" w:hAnsi="Arial" w:cs="Arial"/>
        </w:rPr>
        <w:t xml:space="preserve">are attached hereto and made a part hereof. </w:t>
      </w:r>
    </w:p>
    <w:p w14:paraId="59D9A5A3" w14:textId="77777777" w:rsidR="00044AD3" w:rsidRDefault="00044AD3">
      <w:pPr>
        <w:pStyle w:val="BodyText"/>
        <w:tabs>
          <w:tab w:val="clear" w:pos="720"/>
        </w:tabs>
        <w:ind w:left="720" w:firstLine="0"/>
        <w:jc w:val="left"/>
        <w:rPr>
          <w:rFonts w:ascii="Arial" w:hAnsi="Arial" w:cs="Arial"/>
          <w:b/>
        </w:rPr>
      </w:pPr>
    </w:p>
    <w:p w14:paraId="0DB43E6D" w14:textId="77777777" w:rsidR="00044AD3" w:rsidRDefault="00717CD8">
      <w:pPr>
        <w:pStyle w:val="BodyText"/>
        <w:tabs>
          <w:tab w:val="clear" w:pos="720"/>
        </w:tabs>
        <w:ind w:left="720" w:firstLine="0"/>
        <w:jc w:val="left"/>
        <w:rPr>
          <w:rFonts w:ascii="Arial" w:hAnsi="Arial" w:cs="Arial"/>
        </w:rPr>
      </w:pPr>
      <w:r>
        <w:rPr>
          <w:rFonts w:ascii="Arial" w:hAnsi="Arial" w:cs="Arial"/>
          <w:b/>
        </w:rPr>
        <w:t>4.2</w:t>
      </w:r>
      <w:r w:rsidR="008616FE">
        <w:rPr>
          <w:rFonts w:ascii="Arial" w:hAnsi="Arial" w:cs="Arial"/>
          <w:b/>
        </w:rPr>
        <w:tab/>
      </w:r>
      <w:r>
        <w:rPr>
          <w:rFonts w:ascii="Arial" w:hAnsi="Arial" w:cs="Arial"/>
          <w:b/>
        </w:rPr>
        <w:t>Delineation of Responsibilities</w:t>
      </w:r>
      <w:r w:rsidR="00044AD3">
        <w:rPr>
          <w:rFonts w:ascii="Arial" w:hAnsi="Arial" w:cs="Arial"/>
          <w:b/>
        </w:rPr>
        <w:t>.</w:t>
      </w:r>
      <w:r>
        <w:rPr>
          <w:rFonts w:ascii="Arial" w:hAnsi="Arial" w:cs="Arial"/>
          <w:b/>
        </w:rPr>
        <w:t xml:space="preserve">  </w:t>
      </w:r>
      <w:r>
        <w:rPr>
          <w:rFonts w:ascii="Arial" w:hAnsi="Arial" w:cs="Arial"/>
        </w:rPr>
        <w:t xml:space="preserve">Each Schedule details the CAISO’s and the </w:t>
      </w:r>
      <w:r w:rsidR="00086B38">
        <w:rPr>
          <w:rFonts w:ascii="Arial" w:hAnsi="Arial" w:cs="Arial"/>
        </w:rPr>
        <w:t>TE</w:t>
      </w:r>
      <w:r>
        <w:rPr>
          <w:rFonts w:ascii="Arial" w:hAnsi="Arial" w:cs="Arial"/>
        </w:rPr>
        <w:t xml:space="preserve">’s responsibilities and obligations </w:t>
      </w:r>
      <w:proofErr w:type="gramStart"/>
      <w:r>
        <w:rPr>
          <w:rFonts w:ascii="Arial" w:hAnsi="Arial" w:cs="Arial"/>
        </w:rPr>
        <w:t>with regard to</w:t>
      </w:r>
      <w:proofErr w:type="gramEnd"/>
      <w:r>
        <w:rPr>
          <w:rFonts w:ascii="Arial" w:hAnsi="Arial" w:cs="Arial"/>
        </w:rPr>
        <w:t xml:space="preserve"> each specific Reliability Standard</w:t>
      </w:r>
      <w:r w:rsidR="00086B38">
        <w:rPr>
          <w:rFonts w:ascii="Arial" w:hAnsi="Arial" w:cs="Arial"/>
        </w:rPr>
        <w:t xml:space="preserve"> requirement</w:t>
      </w:r>
      <w:r>
        <w:rPr>
          <w:rFonts w:ascii="Arial" w:hAnsi="Arial" w:cs="Arial"/>
        </w:rPr>
        <w:t xml:space="preserve"> by identifying the Responsible Entity, Supporting Entity, and the Delegated Tasks for each respective Reliability Standard requirement. </w:t>
      </w:r>
      <w:r w:rsidR="00C06C11">
        <w:rPr>
          <w:rFonts w:ascii="Arial" w:hAnsi="Arial" w:cs="Arial"/>
        </w:rPr>
        <w:t xml:space="preserve"> </w:t>
      </w:r>
      <w:r>
        <w:rPr>
          <w:rFonts w:ascii="Arial" w:hAnsi="Arial" w:cs="Arial"/>
        </w:rPr>
        <w:t>Further, although the Responsible Entity will be the primary contact for the Compliance</w:t>
      </w:r>
      <w:r w:rsidR="00216480">
        <w:rPr>
          <w:rFonts w:ascii="Arial" w:hAnsi="Arial" w:cs="Arial"/>
        </w:rPr>
        <w:t xml:space="preserve"> Enforcement</w:t>
      </w:r>
      <w:r>
        <w:rPr>
          <w:rFonts w:ascii="Arial" w:hAnsi="Arial" w:cs="Arial"/>
        </w:rPr>
        <w:t xml:space="preserve"> Authority, the Schedule shall set forth in greater detail the obligations of the Supporting Entity in participating in a Compliance Audit.</w:t>
      </w:r>
    </w:p>
    <w:p w14:paraId="56CB97C4" w14:textId="77777777" w:rsidR="00717CD8" w:rsidRDefault="00717CD8">
      <w:pPr>
        <w:pStyle w:val="BodyText"/>
        <w:tabs>
          <w:tab w:val="clear" w:pos="720"/>
        </w:tabs>
        <w:ind w:left="720" w:firstLine="0"/>
        <w:jc w:val="left"/>
        <w:rPr>
          <w:rFonts w:ascii="Arial" w:hAnsi="Arial" w:cs="Arial"/>
          <w:b/>
        </w:rPr>
      </w:pPr>
      <w:r>
        <w:rPr>
          <w:rFonts w:ascii="Arial" w:hAnsi="Arial" w:cs="Arial"/>
        </w:rPr>
        <w:t xml:space="preserve">  </w:t>
      </w:r>
    </w:p>
    <w:p w14:paraId="5B8A0E92" w14:textId="77777777" w:rsidR="00044AD3" w:rsidRDefault="00717CD8" w:rsidP="00E57DC7">
      <w:pPr>
        <w:pStyle w:val="BodyText"/>
        <w:ind w:left="720" w:firstLine="0"/>
        <w:jc w:val="left"/>
        <w:rPr>
          <w:rFonts w:ascii="Arial" w:hAnsi="Arial" w:cs="Arial"/>
          <w:b/>
        </w:rPr>
      </w:pPr>
      <w:r>
        <w:rPr>
          <w:rFonts w:ascii="Arial" w:hAnsi="Arial" w:cs="Arial"/>
          <w:b/>
        </w:rPr>
        <w:t>4.3</w:t>
      </w:r>
      <w:r w:rsidR="008616FE">
        <w:rPr>
          <w:rFonts w:ascii="Arial" w:hAnsi="Arial" w:cs="Arial"/>
          <w:b/>
        </w:rPr>
        <w:tab/>
      </w:r>
      <w:r>
        <w:rPr>
          <w:rFonts w:ascii="Arial" w:hAnsi="Arial" w:cs="Arial"/>
          <w:b/>
        </w:rPr>
        <w:t>Process for Changing the Schedules or Adding New Schedules</w:t>
      </w:r>
      <w:r w:rsidR="00044AD3">
        <w:rPr>
          <w:rFonts w:ascii="Arial" w:hAnsi="Arial" w:cs="Arial"/>
          <w:b/>
        </w:rPr>
        <w:t>.</w:t>
      </w:r>
      <w:r w:rsidR="005B245D">
        <w:rPr>
          <w:rFonts w:ascii="Arial" w:hAnsi="Arial" w:cs="Arial"/>
          <w:b/>
        </w:rPr>
        <w:t xml:space="preserve">  </w:t>
      </w:r>
    </w:p>
    <w:p w14:paraId="5A5DE51C" w14:textId="77777777" w:rsidR="003253EF" w:rsidRDefault="003253EF" w:rsidP="00E57DC7">
      <w:pPr>
        <w:pStyle w:val="BodyText"/>
        <w:ind w:left="720" w:firstLine="0"/>
        <w:jc w:val="left"/>
        <w:rPr>
          <w:rFonts w:ascii="Arial" w:hAnsi="Arial" w:cs="Arial"/>
          <w:b/>
        </w:rPr>
      </w:pPr>
    </w:p>
    <w:p w14:paraId="5F2B367E" w14:textId="77777777" w:rsidR="00044AD3" w:rsidRDefault="00044AD3" w:rsidP="00044AD3">
      <w:pPr>
        <w:pStyle w:val="BodyText"/>
        <w:tabs>
          <w:tab w:val="clear" w:pos="720"/>
          <w:tab w:val="left" w:pos="1440"/>
        </w:tabs>
        <w:ind w:left="1440" w:hanging="720"/>
        <w:jc w:val="left"/>
        <w:rPr>
          <w:rFonts w:ascii="Arial" w:hAnsi="Arial" w:cs="Arial"/>
        </w:rPr>
      </w:pPr>
      <w:r>
        <w:rPr>
          <w:rFonts w:ascii="Arial" w:hAnsi="Arial" w:cs="Arial"/>
          <w:b/>
        </w:rPr>
        <w:tab/>
        <w:t>4.3.1</w:t>
      </w:r>
      <w:r w:rsidR="00C06C11">
        <w:rPr>
          <w:rFonts w:ascii="Arial" w:hAnsi="Arial" w:cs="Arial"/>
          <w:b/>
        </w:rPr>
        <w:tab/>
      </w:r>
      <w:r w:rsidR="00717CD8">
        <w:rPr>
          <w:rFonts w:ascii="Arial" w:hAnsi="Arial" w:cs="Arial"/>
        </w:rPr>
        <w:t>The CAISO, upon approval</w:t>
      </w:r>
      <w:r w:rsidR="00E57DC7">
        <w:rPr>
          <w:rFonts w:ascii="Arial" w:hAnsi="Arial" w:cs="Arial"/>
        </w:rPr>
        <w:t xml:space="preserve"> by the FERC</w:t>
      </w:r>
      <w:r w:rsidR="00717CD8">
        <w:rPr>
          <w:rFonts w:ascii="Arial" w:hAnsi="Arial" w:cs="Arial"/>
        </w:rPr>
        <w:t xml:space="preserve"> of any new Reliability Standard(s) or change(s) to the existing Reliability Standards, shall communicate those changes in writing to the </w:t>
      </w:r>
      <w:r w:rsidR="00086B38">
        <w:rPr>
          <w:rFonts w:ascii="Arial" w:hAnsi="Arial" w:cs="Arial"/>
        </w:rPr>
        <w:t>TE</w:t>
      </w:r>
      <w:r w:rsidR="00E57DC7">
        <w:rPr>
          <w:rFonts w:ascii="Arial" w:hAnsi="Arial" w:cs="Arial"/>
        </w:rPr>
        <w:t xml:space="preserve"> </w:t>
      </w:r>
      <w:r w:rsidR="00717CD8">
        <w:rPr>
          <w:rFonts w:ascii="Arial" w:hAnsi="Arial" w:cs="Arial"/>
        </w:rPr>
        <w:t xml:space="preserve">within </w:t>
      </w:r>
      <w:r w:rsidR="009B4CD3">
        <w:rPr>
          <w:rFonts w:ascii="Arial" w:hAnsi="Arial" w:cs="Arial"/>
        </w:rPr>
        <w:t>ten (</w:t>
      </w:r>
      <w:r w:rsidR="00086B38">
        <w:rPr>
          <w:rFonts w:ascii="Arial" w:hAnsi="Arial" w:cs="Arial"/>
        </w:rPr>
        <w:t>10</w:t>
      </w:r>
      <w:r w:rsidR="009B4CD3">
        <w:rPr>
          <w:rFonts w:ascii="Arial" w:hAnsi="Arial" w:cs="Arial"/>
        </w:rPr>
        <w:t>)</w:t>
      </w:r>
      <w:r w:rsidR="00717CD8">
        <w:rPr>
          <w:rFonts w:ascii="Arial" w:hAnsi="Arial" w:cs="Arial"/>
        </w:rPr>
        <w:t xml:space="preserve"> </w:t>
      </w:r>
      <w:r w:rsidR="00E57DC7">
        <w:rPr>
          <w:rFonts w:ascii="Arial" w:hAnsi="Arial" w:cs="Arial"/>
        </w:rPr>
        <w:t>d</w:t>
      </w:r>
      <w:r w:rsidR="00717CD8">
        <w:rPr>
          <w:rFonts w:ascii="Arial" w:hAnsi="Arial" w:cs="Arial"/>
        </w:rPr>
        <w:t xml:space="preserve">ays of receipt of such information or upon availability of such notice, whichever is later, from </w:t>
      </w:r>
      <w:r w:rsidR="00BE6DA6">
        <w:rPr>
          <w:rFonts w:ascii="Arial" w:hAnsi="Arial" w:cs="Arial"/>
        </w:rPr>
        <w:t xml:space="preserve">FERC, </w:t>
      </w:r>
      <w:r w:rsidR="006843F2">
        <w:rPr>
          <w:rFonts w:ascii="Arial" w:hAnsi="Arial" w:cs="Arial"/>
        </w:rPr>
        <w:t>NERC</w:t>
      </w:r>
      <w:r w:rsidR="00717CD8">
        <w:rPr>
          <w:rFonts w:ascii="Arial" w:hAnsi="Arial" w:cs="Arial"/>
        </w:rPr>
        <w:t xml:space="preserve"> or </w:t>
      </w:r>
      <w:r w:rsidR="00BE6DA6">
        <w:rPr>
          <w:rFonts w:ascii="Arial" w:hAnsi="Arial" w:cs="Arial"/>
        </w:rPr>
        <w:t>WECC</w:t>
      </w:r>
      <w:r w:rsidR="00717CD8">
        <w:rPr>
          <w:rFonts w:ascii="Arial" w:hAnsi="Arial" w:cs="Arial"/>
        </w:rPr>
        <w:t>.  The Parties shall jointly review any changes to the Reliability Standard(s) or the new Reliability Standard and determine the Party responsible for Compliance with change</w:t>
      </w:r>
      <w:r w:rsidR="00086B38">
        <w:rPr>
          <w:rFonts w:ascii="Arial" w:hAnsi="Arial" w:cs="Arial"/>
        </w:rPr>
        <w:t>d</w:t>
      </w:r>
      <w:r w:rsidR="00717CD8">
        <w:rPr>
          <w:rFonts w:ascii="Arial" w:hAnsi="Arial" w:cs="Arial"/>
        </w:rPr>
        <w:t xml:space="preserve"> or new Reliability Standard</w:t>
      </w:r>
      <w:r w:rsidR="00086B38">
        <w:rPr>
          <w:rFonts w:ascii="Arial" w:hAnsi="Arial" w:cs="Arial"/>
        </w:rPr>
        <w:t xml:space="preserve"> requirement(s)</w:t>
      </w:r>
      <w:r w:rsidR="00717CD8">
        <w:rPr>
          <w:rFonts w:ascii="Arial" w:hAnsi="Arial" w:cs="Arial"/>
        </w:rPr>
        <w:t xml:space="preserve">. </w:t>
      </w:r>
    </w:p>
    <w:p w14:paraId="17D65904" w14:textId="77777777" w:rsidR="003253EF" w:rsidRDefault="003253EF" w:rsidP="00044AD3">
      <w:pPr>
        <w:pStyle w:val="BodyText"/>
        <w:tabs>
          <w:tab w:val="clear" w:pos="720"/>
          <w:tab w:val="left" w:pos="1440"/>
        </w:tabs>
        <w:ind w:left="1440" w:hanging="720"/>
        <w:jc w:val="left"/>
        <w:rPr>
          <w:rFonts w:ascii="Arial" w:hAnsi="Arial" w:cs="Arial"/>
        </w:rPr>
      </w:pPr>
    </w:p>
    <w:p w14:paraId="1521AEBF" w14:textId="77777777" w:rsidR="00044AD3" w:rsidRDefault="00044AD3" w:rsidP="00044AD3">
      <w:pPr>
        <w:pStyle w:val="BodyText"/>
        <w:tabs>
          <w:tab w:val="clear" w:pos="720"/>
          <w:tab w:val="left" w:pos="1440"/>
        </w:tabs>
        <w:ind w:left="1440" w:hanging="720"/>
        <w:jc w:val="left"/>
        <w:rPr>
          <w:rFonts w:ascii="Arial" w:hAnsi="Arial" w:cs="Arial"/>
        </w:rPr>
      </w:pPr>
      <w:r>
        <w:rPr>
          <w:rFonts w:ascii="Arial" w:hAnsi="Arial" w:cs="Arial"/>
          <w:b/>
        </w:rPr>
        <w:tab/>
        <w:t>4.3.2</w:t>
      </w:r>
      <w:r w:rsidR="008616FE">
        <w:rPr>
          <w:rFonts w:ascii="Arial" w:hAnsi="Arial" w:cs="Arial"/>
          <w:b/>
        </w:rPr>
        <w:tab/>
      </w:r>
      <w:r w:rsidR="00717CD8">
        <w:rPr>
          <w:rFonts w:ascii="Arial" w:hAnsi="Arial" w:cs="Arial"/>
        </w:rPr>
        <w:t>Upon identification of the Party that is responsible for Compliance with the Reliability Standard</w:t>
      </w:r>
      <w:r w:rsidR="00086B38">
        <w:rPr>
          <w:rFonts w:ascii="Arial" w:hAnsi="Arial" w:cs="Arial"/>
        </w:rPr>
        <w:t xml:space="preserve"> requirement</w:t>
      </w:r>
      <w:r w:rsidR="00717CD8">
        <w:rPr>
          <w:rFonts w:ascii="Arial" w:hAnsi="Arial" w:cs="Arial"/>
        </w:rPr>
        <w:t>(s), the CAISO shall prepare a revised page(s) for the Schedule that includes change(s) resulting from a revised, modified, or new Reliability Standard</w:t>
      </w:r>
      <w:r w:rsidR="00086B38">
        <w:rPr>
          <w:rFonts w:ascii="Arial" w:hAnsi="Arial" w:cs="Arial"/>
        </w:rPr>
        <w:t xml:space="preserve"> requirement</w:t>
      </w:r>
      <w:r w:rsidR="00717CD8">
        <w:rPr>
          <w:rFonts w:ascii="Arial" w:hAnsi="Arial" w:cs="Arial"/>
        </w:rPr>
        <w:t xml:space="preserve">(s) and forward it to the </w:t>
      </w:r>
      <w:r w:rsidR="00086B38">
        <w:rPr>
          <w:rFonts w:ascii="Arial" w:hAnsi="Arial" w:cs="Arial"/>
        </w:rPr>
        <w:t>TE</w:t>
      </w:r>
      <w:r w:rsidR="00E57DC7">
        <w:rPr>
          <w:rFonts w:ascii="Arial" w:hAnsi="Arial" w:cs="Arial"/>
        </w:rPr>
        <w:t xml:space="preserve"> </w:t>
      </w:r>
      <w:r w:rsidR="00717CD8">
        <w:rPr>
          <w:rFonts w:ascii="Arial" w:hAnsi="Arial" w:cs="Arial"/>
        </w:rPr>
        <w:t>for signatures</w:t>
      </w:r>
      <w:r>
        <w:rPr>
          <w:rFonts w:ascii="Arial" w:hAnsi="Arial" w:cs="Arial"/>
        </w:rPr>
        <w:t xml:space="preserve"> by the representatives identified in </w:t>
      </w:r>
      <w:r w:rsidR="00B059DF">
        <w:rPr>
          <w:rFonts w:ascii="Arial" w:hAnsi="Arial" w:cs="Arial"/>
        </w:rPr>
        <w:t>Appendix 2</w:t>
      </w:r>
      <w:r>
        <w:rPr>
          <w:rFonts w:ascii="Arial" w:hAnsi="Arial" w:cs="Arial"/>
        </w:rPr>
        <w:t xml:space="preserve"> as having the authority to sign Schedule amendments or new Schedules</w:t>
      </w:r>
      <w:r w:rsidR="00717CD8">
        <w:rPr>
          <w:rFonts w:ascii="Arial" w:hAnsi="Arial" w:cs="Arial"/>
        </w:rPr>
        <w:t>.</w:t>
      </w:r>
      <w:r>
        <w:rPr>
          <w:rFonts w:ascii="Arial" w:hAnsi="Arial" w:cs="Arial"/>
        </w:rPr>
        <w:t xml:space="preserve"> </w:t>
      </w:r>
      <w:r w:rsidR="00717CD8">
        <w:rPr>
          <w:rFonts w:ascii="Arial" w:hAnsi="Arial" w:cs="Arial"/>
        </w:rPr>
        <w:t xml:space="preserve"> The </w:t>
      </w:r>
      <w:r w:rsidR="00086B38">
        <w:rPr>
          <w:rFonts w:ascii="Arial" w:hAnsi="Arial" w:cs="Arial"/>
        </w:rPr>
        <w:t>TE</w:t>
      </w:r>
      <w:r w:rsidR="00717CD8">
        <w:rPr>
          <w:rFonts w:ascii="Arial" w:hAnsi="Arial" w:cs="Arial"/>
        </w:rPr>
        <w:t xml:space="preserve"> shall return it </w:t>
      </w:r>
      <w:r w:rsidR="00EE7C5E">
        <w:rPr>
          <w:rFonts w:ascii="Arial" w:hAnsi="Arial" w:cs="Arial"/>
        </w:rPr>
        <w:t xml:space="preserve">to </w:t>
      </w:r>
      <w:r w:rsidR="00717CD8">
        <w:rPr>
          <w:rFonts w:ascii="Arial" w:hAnsi="Arial" w:cs="Arial"/>
        </w:rPr>
        <w:t>the CAISO within</w:t>
      </w:r>
      <w:r w:rsidR="00086B38">
        <w:rPr>
          <w:rFonts w:ascii="Arial" w:hAnsi="Arial" w:cs="Arial"/>
        </w:rPr>
        <w:t xml:space="preserve"> </w:t>
      </w:r>
      <w:r w:rsidR="009B4CD3">
        <w:rPr>
          <w:rFonts w:ascii="Arial" w:hAnsi="Arial" w:cs="Arial"/>
        </w:rPr>
        <w:t>ten (</w:t>
      </w:r>
      <w:r w:rsidR="00086B38">
        <w:rPr>
          <w:rFonts w:ascii="Arial" w:hAnsi="Arial" w:cs="Arial"/>
        </w:rPr>
        <w:t>10</w:t>
      </w:r>
      <w:r w:rsidR="009B4CD3">
        <w:rPr>
          <w:rFonts w:ascii="Arial" w:hAnsi="Arial" w:cs="Arial"/>
        </w:rPr>
        <w:t xml:space="preserve">) </w:t>
      </w:r>
      <w:r w:rsidR="00E57DC7">
        <w:rPr>
          <w:rFonts w:ascii="Arial" w:hAnsi="Arial" w:cs="Arial"/>
        </w:rPr>
        <w:t>d</w:t>
      </w:r>
      <w:r w:rsidR="00717CD8">
        <w:rPr>
          <w:rFonts w:ascii="Arial" w:hAnsi="Arial" w:cs="Arial"/>
        </w:rPr>
        <w:t>ays before such revised Reliability Standards take effect,</w:t>
      </w:r>
      <w:r w:rsidR="00086B38">
        <w:rPr>
          <w:rFonts w:ascii="Arial" w:hAnsi="Arial" w:cs="Arial"/>
        </w:rPr>
        <w:t xml:space="preserve"> unless otherwise agreed by the Parties</w:t>
      </w:r>
      <w:r w:rsidR="00717CD8">
        <w:rPr>
          <w:rFonts w:ascii="Arial" w:hAnsi="Arial" w:cs="Arial"/>
        </w:rPr>
        <w:t xml:space="preserve">.  The CAISO shall provide a signed original of the revised page of the Schedule to the </w:t>
      </w:r>
      <w:r w:rsidR="00086B38">
        <w:rPr>
          <w:rFonts w:ascii="Arial" w:hAnsi="Arial" w:cs="Arial"/>
        </w:rPr>
        <w:t>TE</w:t>
      </w:r>
      <w:r w:rsidR="00E57DC7">
        <w:rPr>
          <w:rFonts w:ascii="Arial" w:hAnsi="Arial" w:cs="Arial"/>
        </w:rPr>
        <w:t xml:space="preserve">.  </w:t>
      </w:r>
      <w:r w:rsidR="00717CD8">
        <w:rPr>
          <w:rFonts w:ascii="Arial" w:hAnsi="Arial" w:cs="Arial"/>
        </w:rPr>
        <w:t>The revised Schedule page shall replace and supersede the existing page, which shall be indicated on the page by its new number as well as the number of the page it is replacing.</w:t>
      </w:r>
      <w:r w:rsidR="009B4CD3">
        <w:rPr>
          <w:rFonts w:ascii="Arial" w:hAnsi="Arial" w:cs="Arial"/>
        </w:rPr>
        <w:t xml:space="preserve">  Such change to a Schedule does not constitute an amendment to this Agreement.</w:t>
      </w:r>
    </w:p>
    <w:p w14:paraId="48398305" w14:textId="77777777" w:rsidR="003253EF" w:rsidRDefault="003253EF" w:rsidP="00044AD3">
      <w:pPr>
        <w:pStyle w:val="BodyText"/>
        <w:tabs>
          <w:tab w:val="clear" w:pos="720"/>
          <w:tab w:val="left" w:pos="1440"/>
        </w:tabs>
        <w:ind w:left="1440" w:hanging="720"/>
        <w:jc w:val="left"/>
        <w:rPr>
          <w:rFonts w:ascii="Arial" w:hAnsi="Arial" w:cs="Arial"/>
        </w:rPr>
      </w:pPr>
    </w:p>
    <w:p w14:paraId="6164220B" w14:textId="77777777" w:rsidR="00717CD8" w:rsidRDefault="00044AD3" w:rsidP="00044AD3">
      <w:pPr>
        <w:pStyle w:val="BodyText"/>
        <w:tabs>
          <w:tab w:val="clear" w:pos="720"/>
          <w:tab w:val="left" w:pos="1440"/>
        </w:tabs>
        <w:ind w:left="1440" w:hanging="720"/>
        <w:jc w:val="left"/>
        <w:rPr>
          <w:rFonts w:ascii="Arial" w:hAnsi="Arial" w:cs="Arial"/>
        </w:rPr>
      </w:pPr>
      <w:r>
        <w:rPr>
          <w:rFonts w:ascii="Arial" w:hAnsi="Arial" w:cs="Arial"/>
        </w:rPr>
        <w:tab/>
      </w:r>
      <w:r>
        <w:rPr>
          <w:rFonts w:ascii="Arial" w:hAnsi="Arial" w:cs="Arial"/>
          <w:b/>
        </w:rPr>
        <w:t>4.3.3</w:t>
      </w:r>
      <w:r w:rsidR="008616FE">
        <w:rPr>
          <w:rFonts w:ascii="Arial" w:hAnsi="Arial" w:cs="Arial"/>
          <w:b/>
        </w:rPr>
        <w:tab/>
      </w:r>
      <w:r w:rsidR="00086B38">
        <w:rPr>
          <w:rFonts w:ascii="Arial" w:hAnsi="Arial" w:cs="Arial"/>
        </w:rPr>
        <w:t>Upon</w:t>
      </w:r>
      <w:r w:rsidR="009B4CD3">
        <w:rPr>
          <w:rFonts w:ascii="Arial" w:hAnsi="Arial" w:cs="Arial"/>
        </w:rPr>
        <w:t xml:space="preserve"> ten (</w:t>
      </w:r>
      <w:r w:rsidR="00086B38">
        <w:rPr>
          <w:rFonts w:ascii="Arial" w:hAnsi="Arial" w:cs="Arial"/>
        </w:rPr>
        <w:t>10</w:t>
      </w:r>
      <w:r w:rsidR="009B4CD3">
        <w:rPr>
          <w:rFonts w:ascii="Arial" w:hAnsi="Arial" w:cs="Arial"/>
        </w:rPr>
        <w:t>)</w:t>
      </w:r>
      <w:r w:rsidR="00086B38">
        <w:rPr>
          <w:rFonts w:ascii="Arial" w:hAnsi="Arial" w:cs="Arial"/>
        </w:rPr>
        <w:t xml:space="preserve"> </w:t>
      </w:r>
      <w:proofErr w:type="gramStart"/>
      <w:r w:rsidR="00086B38">
        <w:rPr>
          <w:rFonts w:ascii="Arial" w:hAnsi="Arial" w:cs="Arial"/>
        </w:rPr>
        <w:t>days</w:t>
      </w:r>
      <w:proofErr w:type="gramEnd"/>
      <w:r w:rsidR="00086B38">
        <w:rPr>
          <w:rFonts w:ascii="Arial" w:hAnsi="Arial" w:cs="Arial"/>
        </w:rPr>
        <w:t xml:space="preserve"> written notice, either Party may initiate a review of the Schedules for purposes of redefining Delegated Tasks or changing the Responsible Entity designation.  </w:t>
      </w:r>
      <w:r w:rsidR="00717CD8">
        <w:rPr>
          <w:rFonts w:ascii="Arial" w:hAnsi="Arial" w:cs="Arial"/>
        </w:rPr>
        <w:t xml:space="preserve"> </w:t>
      </w:r>
      <w:r w:rsidR="00E57DC7">
        <w:rPr>
          <w:rFonts w:ascii="Arial" w:hAnsi="Arial" w:cs="Arial"/>
        </w:rPr>
        <w:t xml:space="preserve"> </w:t>
      </w:r>
      <w:r w:rsidR="00717CD8">
        <w:rPr>
          <w:rFonts w:ascii="Arial" w:hAnsi="Arial" w:cs="Arial"/>
        </w:rPr>
        <w:t xml:space="preserve"> </w:t>
      </w:r>
    </w:p>
    <w:p w14:paraId="597AE7EC" w14:textId="77777777" w:rsidR="00E57DC7" w:rsidRDefault="00E57DC7">
      <w:pPr>
        <w:pStyle w:val="BodyText"/>
        <w:tabs>
          <w:tab w:val="clear" w:pos="720"/>
        </w:tabs>
        <w:ind w:left="720" w:firstLine="0"/>
        <w:jc w:val="left"/>
        <w:rPr>
          <w:rFonts w:ascii="Arial" w:hAnsi="Arial" w:cs="Arial"/>
          <w:u w:val="single"/>
        </w:rPr>
      </w:pPr>
    </w:p>
    <w:p w14:paraId="5B202019" w14:textId="77777777" w:rsidR="005B245D" w:rsidRDefault="00717CD8">
      <w:pPr>
        <w:pStyle w:val="BodyText"/>
        <w:tabs>
          <w:tab w:val="clear" w:pos="720"/>
        </w:tabs>
        <w:ind w:left="720" w:hanging="720"/>
        <w:jc w:val="left"/>
        <w:rPr>
          <w:rFonts w:ascii="Arial" w:hAnsi="Arial" w:cs="Arial"/>
          <w:b/>
        </w:rPr>
      </w:pPr>
      <w:r>
        <w:rPr>
          <w:rFonts w:ascii="Arial" w:hAnsi="Arial" w:cs="Arial"/>
          <w:b/>
        </w:rPr>
        <w:t>5.</w:t>
      </w:r>
      <w:r>
        <w:rPr>
          <w:rFonts w:ascii="Arial" w:hAnsi="Arial" w:cs="Arial"/>
          <w:b/>
        </w:rPr>
        <w:tab/>
      </w:r>
      <w:r w:rsidR="00086B38">
        <w:rPr>
          <w:rFonts w:ascii="Arial" w:hAnsi="Arial" w:cs="Arial"/>
          <w:b/>
        </w:rPr>
        <w:t xml:space="preserve">MUTUAL COOPERATION; </w:t>
      </w:r>
      <w:r>
        <w:rPr>
          <w:rFonts w:ascii="Arial" w:hAnsi="Arial" w:cs="Arial"/>
          <w:b/>
        </w:rPr>
        <w:t>PARTICIPATION IN COMPLIANCE AUDIT PROCESS; ALLOCATION OF COMPLIANCE AUDIT PENALTIES.</w:t>
      </w:r>
    </w:p>
    <w:p w14:paraId="7A7C5757" w14:textId="77777777" w:rsidR="003253EF" w:rsidRDefault="003253EF">
      <w:pPr>
        <w:pStyle w:val="BodyText"/>
        <w:tabs>
          <w:tab w:val="clear" w:pos="720"/>
        </w:tabs>
        <w:ind w:left="720" w:hanging="720"/>
        <w:jc w:val="left"/>
        <w:rPr>
          <w:rFonts w:ascii="Arial" w:hAnsi="Arial" w:cs="Arial"/>
          <w:b/>
        </w:rPr>
      </w:pPr>
    </w:p>
    <w:p w14:paraId="0F2F92E7" w14:textId="77777777" w:rsidR="00086B38" w:rsidRDefault="00086B38">
      <w:pPr>
        <w:pStyle w:val="BodyText"/>
        <w:tabs>
          <w:tab w:val="clear" w:pos="720"/>
        </w:tabs>
        <w:ind w:left="720" w:firstLine="0"/>
        <w:jc w:val="left"/>
        <w:rPr>
          <w:rFonts w:ascii="Arial" w:hAnsi="Arial" w:cs="Arial"/>
        </w:rPr>
      </w:pPr>
      <w:r>
        <w:rPr>
          <w:rFonts w:ascii="Arial" w:hAnsi="Arial" w:cs="Arial"/>
          <w:b/>
        </w:rPr>
        <w:t>5.1</w:t>
      </w:r>
      <w:r w:rsidR="008616FE">
        <w:rPr>
          <w:rFonts w:ascii="Arial" w:hAnsi="Arial" w:cs="Arial"/>
          <w:b/>
        </w:rPr>
        <w:tab/>
      </w:r>
      <w:r>
        <w:rPr>
          <w:rFonts w:ascii="Arial" w:hAnsi="Arial" w:cs="Arial"/>
          <w:b/>
        </w:rPr>
        <w:t>Mutual Cooperation</w:t>
      </w:r>
      <w:r w:rsidR="00044AD3">
        <w:rPr>
          <w:rFonts w:ascii="Arial" w:hAnsi="Arial" w:cs="Arial"/>
          <w:b/>
        </w:rPr>
        <w:t>.</w:t>
      </w:r>
      <w:r>
        <w:rPr>
          <w:rFonts w:ascii="Arial" w:hAnsi="Arial" w:cs="Arial"/>
          <w:b/>
        </w:rPr>
        <w:t xml:space="preserve"> </w:t>
      </w:r>
      <w:r w:rsidR="008616FE">
        <w:rPr>
          <w:rFonts w:ascii="Arial" w:hAnsi="Arial" w:cs="Arial"/>
          <w:b/>
        </w:rPr>
        <w:t xml:space="preserve"> </w:t>
      </w:r>
      <w:r>
        <w:rPr>
          <w:rFonts w:ascii="Arial" w:hAnsi="Arial" w:cs="Arial"/>
        </w:rPr>
        <w:t xml:space="preserve">In addition to any obligations set forth in the Schedules, the Parties agree to cooperate fully to provide each other the information, documentation and assistance necessary to demonstrate Compliance with their respective obligations.  Unless otherwise agreed, the Parties agree that upon </w:t>
      </w:r>
      <w:r w:rsidR="009B4CD3">
        <w:rPr>
          <w:rFonts w:ascii="Arial" w:hAnsi="Arial" w:cs="Arial"/>
        </w:rPr>
        <w:t>fifteen (</w:t>
      </w:r>
      <w:r>
        <w:rPr>
          <w:rFonts w:ascii="Arial" w:hAnsi="Arial" w:cs="Arial"/>
        </w:rPr>
        <w:t>15</w:t>
      </w:r>
      <w:r w:rsidR="009B4CD3">
        <w:rPr>
          <w:rFonts w:ascii="Arial" w:hAnsi="Arial" w:cs="Arial"/>
        </w:rPr>
        <w:t>)</w:t>
      </w:r>
      <w:r>
        <w:rPr>
          <w:rFonts w:ascii="Arial" w:hAnsi="Arial" w:cs="Arial"/>
        </w:rPr>
        <w:t xml:space="preserve"> days of receipt of a written notice from the Party requesting the information, the other Party responsible for providing the information shall timely deliver the requested information. </w:t>
      </w:r>
      <w:r w:rsidR="008616FE">
        <w:rPr>
          <w:rFonts w:ascii="Arial" w:hAnsi="Arial" w:cs="Arial"/>
        </w:rPr>
        <w:t xml:space="preserve"> </w:t>
      </w:r>
      <w:r>
        <w:rPr>
          <w:rFonts w:ascii="Arial" w:hAnsi="Arial" w:cs="Arial"/>
        </w:rPr>
        <w:t>The written notice shall be delivered as set forth in Section 9.19 of this Agreement, unless the Schedule identifies an alternative person and means of communication.</w:t>
      </w:r>
    </w:p>
    <w:p w14:paraId="2F2369C8" w14:textId="77777777" w:rsidR="00086B38" w:rsidRDefault="00086B38">
      <w:pPr>
        <w:pStyle w:val="BodyText"/>
        <w:tabs>
          <w:tab w:val="clear" w:pos="720"/>
        </w:tabs>
        <w:ind w:left="720" w:hanging="720"/>
        <w:jc w:val="left"/>
        <w:rPr>
          <w:rFonts w:ascii="Arial" w:hAnsi="Arial" w:cs="Arial"/>
          <w:b/>
        </w:rPr>
      </w:pPr>
    </w:p>
    <w:p w14:paraId="7C9DEA88" w14:textId="77777777" w:rsidR="00DD28F1" w:rsidRDefault="00717CD8" w:rsidP="00CF712B">
      <w:pPr>
        <w:pStyle w:val="BodyText"/>
        <w:tabs>
          <w:tab w:val="clear" w:pos="720"/>
        </w:tabs>
        <w:ind w:left="720" w:firstLine="0"/>
        <w:jc w:val="left"/>
        <w:rPr>
          <w:rFonts w:ascii="Arial" w:hAnsi="Arial" w:cs="Arial"/>
        </w:rPr>
      </w:pPr>
      <w:r>
        <w:rPr>
          <w:rFonts w:ascii="Arial" w:hAnsi="Arial" w:cs="Arial"/>
          <w:b/>
        </w:rPr>
        <w:t>5.</w:t>
      </w:r>
      <w:r w:rsidR="00086B38">
        <w:rPr>
          <w:rFonts w:ascii="Arial" w:hAnsi="Arial" w:cs="Arial"/>
          <w:b/>
        </w:rPr>
        <w:t>2</w:t>
      </w:r>
      <w:r w:rsidR="008616FE">
        <w:rPr>
          <w:rFonts w:ascii="Arial" w:hAnsi="Arial" w:cs="Arial"/>
          <w:b/>
        </w:rPr>
        <w:tab/>
      </w:r>
      <w:r w:rsidR="00490EDB">
        <w:rPr>
          <w:rFonts w:ascii="Arial" w:hAnsi="Arial" w:cs="Arial"/>
          <w:b/>
        </w:rPr>
        <w:t>Participation in Compliance Audit Process</w:t>
      </w:r>
      <w:r w:rsidR="00044AD3">
        <w:rPr>
          <w:rFonts w:ascii="Arial" w:hAnsi="Arial" w:cs="Arial"/>
          <w:b/>
        </w:rPr>
        <w:t>.</w:t>
      </w:r>
      <w:r w:rsidR="00490EDB">
        <w:rPr>
          <w:rFonts w:ascii="Arial" w:hAnsi="Arial" w:cs="Arial"/>
          <w:b/>
        </w:rPr>
        <w:t xml:space="preserve">  </w:t>
      </w:r>
      <w:r w:rsidR="00490EDB">
        <w:rPr>
          <w:rFonts w:ascii="Arial" w:hAnsi="Arial" w:cs="Arial"/>
        </w:rPr>
        <w:t>In accordance with Section 3.1.1 of the WECC Compliance Monitoring and Enforcement Program, the Responsible Entity shall</w:t>
      </w:r>
      <w:r w:rsidR="00DD28F1">
        <w:rPr>
          <w:rFonts w:ascii="Arial" w:hAnsi="Arial" w:cs="Arial"/>
        </w:rPr>
        <w:t xml:space="preserve"> promptly</w:t>
      </w:r>
      <w:r w:rsidR="00490EDB">
        <w:rPr>
          <w:rFonts w:ascii="Arial" w:hAnsi="Arial" w:cs="Arial"/>
        </w:rPr>
        <w:t xml:space="preserve"> </w:t>
      </w:r>
      <w:r w:rsidR="00086B38">
        <w:rPr>
          <w:rFonts w:ascii="Arial" w:hAnsi="Arial" w:cs="Arial"/>
        </w:rPr>
        <w:t xml:space="preserve">furnish the audit report to </w:t>
      </w:r>
      <w:r w:rsidR="00490EDB">
        <w:rPr>
          <w:rFonts w:ascii="Arial" w:hAnsi="Arial" w:cs="Arial"/>
        </w:rPr>
        <w:t xml:space="preserve">the Supporting Entity </w:t>
      </w:r>
      <w:r w:rsidR="00086B38">
        <w:rPr>
          <w:rFonts w:ascii="Arial" w:hAnsi="Arial" w:cs="Arial"/>
        </w:rPr>
        <w:t xml:space="preserve">for review and comment </w:t>
      </w:r>
      <w:r w:rsidR="00DD28F1">
        <w:rPr>
          <w:rFonts w:ascii="Arial" w:hAnsi="Arial" w:cs="Arial"/>
        </w:rPr>
        <w:t>before it is finalized</w:t>
      </w:r>
      <w:r w:rsidR="00086B38">
        <w:rPr>
          <w:rFonts w:ascii="Arial" w:hAnsi="Arial" w:cs="Arial"/>
        </w:rPr>
        <w:t xml:space="preserve">, and </w:t>
      </w:r>
      <w:r w:rsidR="009B4CD3">
        <w:rPr>
          <w:rFonts w:ascii="Arial" w:hAnsi="Arial" w:cs="Arial"/>
        </w:rPr>
        <w:t xml:space="preserve">shall </w:t>
      </w:r>
      <w:r w:rsidR="00086B38">
        <w:rPr>
          <w:rFonts w:ascii="Arial" w:hAnsi="Arial" w:cs="Arial"/>
        </w:rPr>
        <w:t xml:space="preserve">notify the </w:t>
      </w:r>
      <w:r w:rsidR="00DD28F1">
        <w:rPr>
          <w:rFonts w:ascii="Arial" w:hAnsi="Arial" w:cs="Arial"/>
        </w:rPr>
        <w:t xml:space="preserve">Supporting Entity </w:t>
      </w:r>
      <w:r w:rsidR="00086B38">
        <w:rPr>
          <w:rFonts w:ascii="Arial" w:hAnsi="Arial" w:cs="Arial"/>
        </w:rPr>
        <w:t>in writing if the audit team schedules an exit interview</w:t>
      </w:r>
      <w:r w:rsidR="009B4CD3">
        <w:rPr>
          <w:rFonts w:ascii="Arial" w:hAnsi="Arial" w:cs="Arial"/>
        </w:rPr>
        <w:t xml:space="preserve">, </w:t>
      </w:r>
      <w:r w:rsidR="009B4CD3" w:rsidRPr="009B4CD3">
        <w:rPr>
          <w:rFonts w:ascii="Arial" w:hAnsi="Arial" w:cs="Arial"/>
        </w:rPr>
        <w:t>in which case the Supporting Entity shall have the right to</w:t>
      </w:r>
      <w:r w:rsidR="00086B38">
        <w:rPr>
          <w:rFonts w:ascii="Arial" w:hAnsi="Arial" w:cs="Arial"/>
        </w:rPr>
        <w:t xml:space="preserve"> </w:t>
      </w:r>
      <w:r w:rsidR="00DD28F1">
        <w:rPr>
          <w:rFonts w:ascii="Arial" w:hAnsi="Arial" w:cs="Arial"/>
        </w:rPr>
        <w:t xml:space="preserve">participate in discussions with the audit team.  </w:t>
      </w:r>
    </w:p>
    <w:p w14:paraId="513B4B2E" w14:textId="77777777" w:rsidR="005B245D" w:rsidRDefault="005B245D" w:rsidP="00CF712B">
      <w:pPr>
        <w:pStyle w:val="BodyText"/>
        <w:tabs>
          <w:tab w:val="clear" w:pos="720"/>
        </w:tabs>
        <w:ind w:left="720" w:firstLine="0"/>
        <w:jc w:val="left"/>
        <w:rPr>
          <w:rFonts w:ascii="Arial" w:hAnsi="Arial" w:cs="Arial"/>
        </w:rPr>
      </w:pPr>
    </w:p>
    <w:p w14:paraId="6AC01394" w14:textId="77777777" w:rsidR="00DD28F1" w:rsidRDefault="00DD28F1" w:rsidP="00CF712B">
      <w:pPr>
        <w:pStyle w:val="BodyText"/>
        <w:tabs>
          <w:tab w:val="clear" w:pos="720"/>
        </w:tabs>
        <w:ind w:left="720" w:firstLine="0"/>
        <w:jc w:val="left"/>
        <w:rPr>
          <w:rFonts w:ascii="Arial" w:hAnsi="Arial" w:cs="Arial"/>
        </w:rPr>
      </w:pPr>
      <w:r>
        <w:rPr>
          <w:rFonts w:ascii="Arial" w:hAnsi="Arial" w:cs="Arial"/>
          <w:b/>
        </w:rPr>
        <w:lastRenderedPageBreak/>
        <w:t>5.</w:t>
      </w:r>
      <w:r w:rsidR="00086B38">
        <w:rPr>
          <w:rFonts w:ascii="Arial" w:hAnsi="Arial" w:cs="Arial"/>
          <w:b/>
        </w:rPr>
        <w:t>3</w:t>
      </w:r>
      <w:r w:rsidR="008616FE">
        <w:rPr>
          <w:rFonts w:ascii="Arial" w:hAnsi="Arial" w:cs="Arial"/>
          <w:b/>
        </w:rPr>
        <w:tab/>
      </w:r>
      <w:r>
        <w:rPr>
          <w:rFonts w:ascii="Arial" w:hAnsi="Arial" w:cs="Arial"/>
          <w:b/>
        </w:rPr>
        <w:t>Notice of Alleged Violation</w:t>
      </w:r>
      <w:r w:rsidR="00044AD3">
        <w:rPr>
          <w:rFonts w:ascii="Arial" w:hAnsi="Arial" w:cs="Arial"/>
          <w:b/>
        </w:rPr>
        <w:t>.</w:t>
      </w:r>
      <w:r>
        <w:rPr>
          <w:rFonts w:ascii="Arial" w:hAnsi="Arial" w:cs="Arial"/>
        </w:rPr>
        <w:t xml:space="preserve">  </w:t>
      </w:r>
      <w:r w:rsidR="00CF712B">
        <w:rPr>
          <w:rFonts w:ascii="Arial" w:hAnsi="Arial" w:cs="Arial"/>
        </w:rPr>
        <w:t>The Responsible Entity will notify the Supporting Entity in writing within</w:t>
      </w:r>
      <w:r w:rsidR="009B4CD3">
        <w:rPr>
          <w:rFonts w:ascii="Arial" w:hAnsi="Arial" w:cs="Arial"/>
        </w:rPr>
        <w:t xml:space="preserve"> seven (</w:t>
      </w:r>
      <w:r w:rsidR="00086B38">
        <w:rPr>
          <w:rFonts w:ascii="Arial" w:hAnsi="Arial" w:cs="Arial"/>
        </w:rPr>
        <w:t>7</w:t>
      </w:r>
      <w:r w:rsidR="009B4CD3">
        <w:rPr>
          <w:rFonts w:ascii="Arial" w:hAnsi="Arial" w:cs="Arial"/>
        </w:rPr>
        <w:t>)</w:t>
      </w:r>
      <w:r w:rsidR="00086B38">
        <w:rPr>
          <w:rFonts w:ascii="Arial" w:hAnsi="Arial" w:cs="Arial"/>
        </w:rPr>
        <w:t xml:space="preserve"> </w:t>
      </w:r>
      <w:r w:rsidR="00CF712B">
        <w:rPr>
          <w:rFonts w:ascii="Arial" w:hAnsi="Arial" w:cs="Arial"/>
        </w:rPr>
        <w:t xml:space="preserve">days of receiving written notice of an Alleged Violation from the Compliance Enforcement Authority as set forth </w:t>
      </w:r>
      <w:r w:rsidR="008616FE">
        <w:rPr>
          <w:rFonts w:ascii="Arial" w:hAnsi="Arial" w:cs="Arial"/>
        </w:rPr>
        <w:t xml:space="preserve">in </w:t>
      </w:r>
      <w:r w:rsidR="00CF712B">
        <w:rPr>
          <w:rFonts w:ascii="Arial" w:hAnsi="Arial" w:cs="Arial"/>
        </w:rPr>
        <w:t xml:space="preserve">Section 5.1 of the WECC Compliance Monitoring and Enforcement Program. </w:t>
      </w:r>
      <w:r w:rsidR="00E8679E">
        <w:rPr>
          <w:rFonts w:ascii="Arial" w:hAnsi="Arial" w:cs="Arial"/>
        </w:rPr>
        <w:t xml:space="preserve"> </w:t>
      </w:r>
      <w:proofErr w:type="gramStart"/>
      <w:r w:rsidR="00E8679E">
        <w:rPr>
          <w:rFonts w:ascii="Arial" w:hAnsi="Arial" w:cs="Arial"/>
        </w:rPr>
        <w:t>In the event that</w:t>
      </w:r>
      <w:proofErr w:type="gramEnd"/>
      <w:r w:rsidR="00E8679E">
        <w:rPr>
          <w:rFonts w:ascii="Arial" w:hAnsi="Arial" w:cs="Arial"/>
        </w:rPr>
        <w:t xml:space="preserve"> there is question or a dispute as to who the Non-Complying Party is, then the alleged Non-Complying Party shall immediately notify the </w:t>
      </w:r>
      <w:r w:rsidR="00086B38">
        <w:rPr>
          <w:rFonts w:ascii="Arial" w:hAnsi="Arial" w:cs="Arial"/>
        </w:rPr>
        <w:t>other Party</w:t>
      </w:r>
      <w:r w:rsidR="00E8679E">
        <w:rPr>
          <w:rFonts w:ascii="Arial" w:hAnsi="Arial" w:cs="Arial"/>
        </w:rPr>
        <w:t xml:space="preserve"> in writing and detail its support for why it should not be deemed the Non-Complying Party. </w:t>
      </w:r>
      <w:r w:rsidR="000B3060">
        <w:rPr>
          <w:rFonts w:ascii="Arial" w:hAnsi="Arial" w:cs="Arial"/>
        </w:rPr>
        <w:t xml:space="preserve"> </w:t>
      </w:r>
      <w:r w:rsidR="00E8679E">
        <w:rPr>
          <w:rFonts w:ascii="Arial" w:hAnsi="Arial" w:cs="Arial"/>
        </w:rPr>
        <w:t>Upon</w:t>
      </w:r>
      <w:r w:rsidR="009B4CD3">
        <w:rPr>
          <w:rFonts w:ascii="Arial" w:hAnsi="Arial" w:cs="Arial"/>
        </w:rPr>
        <w:t xml:space="preserve"> ten (</w:t>
      </w:r>
      <w:r w:rsidR="00086B38">
        <w:rPr>
          <w:rFonts w:ascii="Arial" w:hAnsi="Arial" w:cs="Arial"/>
        </w:rPr>
        <w:t>10</w:t>
      </w:r>
      <w:r w:rsidR="009B4CD3">
        <w:rPr>
          <w:rFonts w:ascii="Arial" w:hAnsi="Arial" w:cs="Arial"/>
        </w:rPr>
        <w:t>)</w:t>
      </w:r>
      <w:r w:rsidR="00086B38">
        <w:rPr>
          <w:rFonts w:ascii="Arial" w:hAnsi="Arial" w:cs="Arial"/>
        </w:rPr>
        <w:t xml:space="preserve"> </w:t>
      </w:r>
      <w:r w:rsidR="00E8679E">
        <w:rPr>
          <w:rFonts w:ascii="Arial" w:hAnsi="Arial" w:cs="Arial"/>
        </w:rPr>
        <w:t xml:space="preserve">days review by the </w:t>
      </w:r>
      <w:r w:rsidR="00086B38">
        <w:rPr>
          <w:rFonts w:ascii="Arial" w:hAnsi="Arial" w:cs="Arial"/>
        </w:rPr>
        <w:t>other Party</w:t>
      </w:r>
      <w:r w:rsidR="00E8679E">
        <w:rPr>
          <w:rFonts w:ascii="Arial" w:hAnsi="Arial" w:cs="Arial"/>
        </w:rPr>
        <w:t xml:space="preserve">, </w:t>
      </w:r>
      <w:r w:rsidR="00086B38">
        <w:rPr>
          <w:rFonts w:ascii="Arial" w:hAnsi="Arial" w:cs="Arial"/>
        </w:rPr>
        <w:t xml:space="preserve">that </w:t>
      </w:r>
      <w:r w:rsidR="00E8679E">
        <w:rPr>
          <w:rFonts w:ascii="Arial" w:hAnsi="Arial" w:cs="Arial"/>
        </w:rPr>
        <w:t>Party shall notify the alleged Non-Complying Party as to whether it agrees with the alleged Non-Complying Party’s assessment and both Parties shall mutually decide how to remedy and respond to the Alleged Violation within the time frame set forth in Section 5.1.</w:t>
      </w:r>
      <w:r w:rsidR="00CF712B">
        <w:rPr>
          <w:rFonts w:ascii="Arial" w:hAnsi="Arial" w:cs="Arial"/>
        </w:rPr>
        <w:t xml:space="preserve"> </w:t>
      </w:r>
    </w:p>
    <w:p w14:paraId="65BBF5DF" w14:textId="77777777" w:rsidR="00086B38" w:rsidRDefault="00086B38">
      <w:pPr>
        <w:pStyle w:val="BodyText"/>
        <w:tabs>
          <w:tab w:val="clear" w:pos="720"/>
        </w:tabs>
        <w:ind w:left="720" w:firstLine="0"/>
        <w:jc w:val="left"/>
        <w:rPr>
          <w:rFonts w:ascii="Arial" w:hAnsi="Arial" w:cs="Arial"/>
          <w:b/>
        </w:rPr>
      </w:pPr>
    </w:p>
    <w:p w14:paraId="76D4556F" w14:textId="77777777" w:rsidR="00086B38" w:rsidRDefault="00086B38" w:rsidP="00CF712B">
      <w:pPr>
        <w:pStyle w:val="BodyText"/>
        <w:tabs>
          <w:tab w:val="clear" w:pos="720"/>
        </w:tabs>
        <w:ind w:left="720" w:firstLine="0"/>
        <w:jc w:val="left"/>
        <w:rPr>
          <w:rFonts w:ascii="Arial" w:hAnsi="Arial" w:cs="Arial"/>
        </w:rPr>
      </w:pPr>
      <w:r>
        <w:rPr>
          <w:rFonts w:ascii="Arial" w:hAnsi="Arial" w:cs="Arial"/>
          <w:b/>
        </w:rPr>
        <w:t>5.4</w:t>
      </w:r>
      <w:r w:rsidR="000B3060">
        <w:rPr>
          <w:rFonts w:ascii="Arial" w:hAnsi="Arial" w:cs="Arial"/>
          <w:b/>
        </w:rPr>
        <w:tab/>
      </w:r>
      <w:r>
        <w:rPr>
          <w:rFonts w:ascii="Arial" w:hAnsi="Arial" w:cs="Arial"/>
          <w:b/>
        </w:rPr>
        <w:t xml:space="preserve">Participation in </w:t>
      </w:r>
      <w:proofErr w:type="gramStart"/>
      <w:r>
        <w:rPr>
          <w:rFonts w:ascii="Arial" w:hAnsi="Arial" w:cs="Arial"/>
          <w:b/>
        </w:rPr>
        <w:t>Appeals</w:t>
      </w:r>
      <w:proofErr w:type="gramEnd"/>
      <w:r>
        <w:rPr>
          <w:rFonts w:ascii="Arial" w:hAnsi="Arial" w:cs="Arial"/>
          <w:b/>
        </w:rPr>
        <w:t xml:space="preserve"> Process</w:t>
      </w:r>
      <w:r w:rsidR="00F14508">
        <w:rPr>
          <w:rFonts w:ascii="Arial" w:hAnsi="Arial" w:cs="Arial"/>
          <w:b/>
        </w:rPr>
        <w:t>.</w:t>
      </w:r>
      <w:r>
        <w:rPr>
          <w:rFonts w:ascii="Arial" w:hAnsi="Arial" w:cs="Arial"/>
          <w:b/>
        </w:rPr>
        <w:t xml:space="preserve">  </w:t>
      </w:r>
      <w:r>
        <w:rPr>
          <w:rFonts w:ascii="Arial" w:hAnsi="Arial" w:cs="Arial"/>
        </w:rPr>
        <w:t>If either Party seeks to challenge the Alleged Violation, the other Party shall provide any assistance, documentation and information necessary to</w:t>
      </w:r>
      <w:r w:rsidR="009B4CD3">
        <w:rPr>
          <w:rFonts w:ascii="Arial" w:hAnsi="Arial" w:cs="Arial"/>
        </w:rPr>
        <w:t xml:space="preserve"> assist the challenging Party to</w:t>
      </w:r>
      <w:r>
        <w:rPr>
          <w:rFonts w:ascii="Arial" w:hAnsi="Arial" w:cs="Arial"/>
        </w:rPr>
        <w:t xml:space="preserve"> challenge the findings of the Compliance Enforcement Authority, respond to notices of Alleged Violations, enter into settlement discussions with the Compliance Enforcement Authority, </w:t>
      </w:r>
      <w:r w:rsidR="00F14508">
        <w:rPr>
          <w:rFonts w:ascii="Arial" w:hAnsi="Arial" w:cs="Arial"/>
        </w:rPr>
        <w:t xml:space="preserve">and </w:t>
      </w:r>
      <w:r>
        <w:rPr>
          <w:rFonts w:ascii="Arial" w:hAnsi="Arial" w:cs="Arial"/>
        </w:rPr>
        <w:t xml:space="preserve">initiate and participate in any hearing and appeal process with respect to the Alleged Violation in accordance with Sections 5.1-5.5 of the WECC Compliance Monitoring and Enforcement Program and the NERC and FERC appeals processes. </w:t>
      </w:r>
    </w:p>
    <w:p w14:paraId="4ADE72F8" w14:textId="77777777" w:rsidR="00E8679E" w:rsidRDefault="00E8679E" w:rsidP="00CF712B">
      <w:pPr>
        <w:pStyle w:val="BodyText"/>
        <w:tabs>
          <w:tab w:val="clear" w:pos="720"/>
        </w:tabs>
        <w:ind w:left="720" w:firstLine="0"/>
        <w:jc w:val="left"/>
        <w:rPr>
          <w:rFonts w:ascii="Arial" w:hAnsi="Arial" w:cs="Arial"/>
        </w:rPr>
      </w:pPr>
    </w:p>
    <w:p w14:paraId="52ED6072" w14:textId="77777777" w:rsidR="00E8679E" w:rsidRPr="00E8679E" w:rsidRDefault="00E8679E" w:rsidP="00CF712B">
      <w:pPr>
        <w:pStyle w:val="BodyText"/>
        <w:tabs>
          <w:tab w:val="clear" w:pos="720"/>
        </w:tabs>
        <w:ind w:left="720" w:firstLine="0"/>
        <w:jc w:val="left"/>
        <w:rPr>
          <w:rFonts w:ascii="Arial" w:hAnsi="Arial" w:cs="Arial"/>
        </w:rPr>
      </w:pPr>
      <w:r>
        <w:rPr>
          <w:rFonts w:ascii="Arial" w:hAnsi="Arial" w:cs="Arial"/>
          <w:b/>
        </w:rPr>
        <w:t>5.</w:t>
      </w:r>
      <w:r w:rsidR="00086B38">
        <w:rPr>
          <w:rFonts w:ascii="Arial" w:hAnsi="Arial" w:cs="Arial"/>
          <w:b/>
        </w:rPr>
        <w:t>5</w:t>
      </w:r>
      <w:r w:rsidR="000B3060">
        <w:rPr>
          <w:rFonts w:ascii="Arial" w:hAnsi="Arial" w:cs="Arial"/>
          <w:b/>
        </w:rPr>
        <w:tab/>
      </w:r>
      <w:r>
        <w:rPr>
          <w:rFonts w:ascii="Arial" w:hAnsi="Arial" w:cs="Arial"/>
          <w:b/>
        </w:rPr>
        <w:t>Arbitration for Non-Compliance</w:t>
      </w:r>
      <w:r w:rsidR="00F14508">
        <w:rPr>
          <w:rFonts w:ascii="Arial" w:hAnsi="Arial" w:cs="Arial"/>
          <w:b/>
        </w:rPr>
        <w:t>.</w:t>
      </w:r>
      <w:r>
        <w:rPr>
          <w:rFonts w:ascii="Arial" w:hAnsi="Arial" w:cs="Arial"/>
        </w:rPr>
        <w:t xml:space="preserve">  In the event the alleged Non-Complying Party and the </w:t>
      </w:r>
      <w:r w:rsidR="00086B38">
        <w:rPr>
          <w:rFonts w:ascii="Arial" w:hAnsi="Arial" w:cs="Arial"/>
        </w:rPr>
        <w:t>other Party</w:t>
      </w:r>
      <w:r>
        <w:rPr>
          <w:rFonts w:ascii="Arial" w:hAnsi="Arial" w:cs="Arial"/>
        </w:rPr>
        <w:t xml:space="preserve"> can</w:t>
      </w:r>
      <w:r w:rsidR="00086B38">
        <w:rPr>
          <w:rFonts w:ascii="Arial" w:hAnsi="Arial" w:cs="Arial"/>
        </w:rPr>
        <w:t>not</w:t>
      </w:r>
      <w:r>
        <w:rPr>
          <w:rFonts w:ascii="Arial" w:hAnsi="Arial" w:cs="Arial"/>
        </w:rPr>
        <w:t xml:space="preserve"> reach a resolution as to liability for the Alleged Violation, the Parties shall resolve such dispute through arbitration as set forth in Section 9.1 below.</w:t>
      </w:r>
    </w:p>
    <w:p w14:paraId="7799D2C6" w14:textId="77777777" w:rsidR="00DD28F1" w:rsidRDefault="00DD28F1" w:rsidP="00DD28F1">
      <w:pPr>
        <w:pStyle w:val="BodyText"/>
        <w:tabs>
          <w:tab w:val="clear" w:pos="720"/>
        </w:tabs>
        <w:ind w:firstLine="0"/>
        <w:jc w:val="left"/>
        <w:rPr>
          <w:rFonts w:ascii="Arial" w:hAnsi="Arial" w:cs="Arial"/>
        </w:rPr>
      </w:pPr>
    </w:p>
    <w:p w14:paraId="6337DC34" w14:textId="77777777" w:rsidR="00717CD8" w:rsidRDefault="00CF712B" w:rsidP="00CF712B">
      <w:pPr>
        <w:pStyle w:val="BodyText"/>
        <w:tabs>
          <w:tab w:val="clear" w:pos="720"/>
        </w:tabs>
        <w:ind w:left="720" w:firstLine="0"/>
        <w:jc w:val="left"/>
        <w:rPr>
          <w:rFonts w:ascii="Arial" w:hAnsi="Arial" w:cs="Arial"/>
          <w:b/>
        </w:rPr>
      </w:pPr>
      <w:r>
        <w:rPr>
          <w:rFonts w:ascii="Arial" w:hAnsi="Arial" w:cs="Arial"/>
          <w:b/>
        </w:rPr>
        <w:t>5.</w:t>
      </w:r>
      <w:r w:rsidR="00086B38">
        <w:rPr>
          <w:rFonts w:ascii="Arial" w:hAnsi="Arial" w:cs="Arial"/>
          <w:b/>
        </w:rPr>
        <w:t>6</w:t>
      </w:r>
      <w:r w:rsidR="000B3060">
        <w:rPr>
          <w:rFonts w:ascii="Arial" w:hAnsi="Arial" w:cs="Arial"/>
          <w:b/>
        </w:rPr>
        <w:tab/>
      </w:r>
      <w:r>
        <w:rPr>
          <w:rFonts w:ascii="Arial" w:hAnsi="Arial" w:cs="Arial"/>
          <w:b/>
        </w:rPr>
        <w:t>Allocation and Recovery of Penalties</w:t>
      </w:r>
      <w:r w:rsidR="00F14508">
        <w:rPr>
          <w:rFonts w:ascii="Arial" w:hAnsi="Arial" w:cs="Arial"/>
          <w:b/>
        </w:rPr>
        <w:t>.</w:t>
      </w:r>
      <w:r>
        <w:rPr>
          <w:rFonts w:ascii="Arial" w:hAnsi="Arial" w:cs="Arial"/>
          <w:b/>
        </w:rPr>
        <w:t xml:space="preserve"> </w:t>
      </w:r>
      <w:r>
        <w:rPr>
          <w:rFonts w:ascii="Arial" w:hAnsi="Arial" w:cs="Arial"/>
        </w:rPr>
        <w:t xml:space="preserve"> </w:t>
      </w:r>
      <w:r w:rsidR="00E57DC7">
        <w:rPr>
          <w:rFonts w:ascii="Arial" w:hAnsi="Arial" w:cs="Arial"/>
        </w:rPr>
        <w:t>I</w:t>
      </w:r>
      <w:r w:rsidR="00717CD8">
        <w:rPr>
          <w:rFonts w:ascii="Arial" w:hAnsi="Arial" w:cs="Arial"/>
        </w:rPr>
        <w:t>n the event a Compliance Enforcement Authority imposes</w:t>
      </w:r>
      <w:r w:rsidR="00C97EE8">
        <w:rPr>
          <w:rFonts w:ascii="Arial" w:hAnsi="Arial" w:cs="Arial"/>
        </w:rPr>
        <w:t xml:space="preserve"> fines and assesses</w:t>
      </w:r>
      <w:r w:rsidR="00717CD8">
        <w:rPr>
          <w:rFonts w:ascii="Arial" w:hAnsi="Arial" w:cs="Arial"/>
        </w:rPr>
        <w:t xml:space="preserve"> Penalties for failure to comply with the Reliability Standards</w:t>
      </w:r>
      <w:r>
        <w:rPr>
          <w:rFonts w:ascii="Arial" w:hAnsi="Arial" w:cs="Arial"/>
        </w:rPr>
        <w:t>, to the extent that WECC or other similar enforcement entity has jurisdiction to impose</w:t>
      </w:r>
      <w:r w:rsidR="00C97EE8">
        <w:rPr>
          <w:rFonts w:ascii="Arial" w:hAnsi="Arial" w:cs="Arial"/>
        </w:rPr>
        <w:t xml:space="preserve"> a fine and assess</w:t>
      </w:r>
      <w:r>
        <w:rPr>
          <w:rFonts w:ascii="Arial" w:hAnsi="Arial" w:cs="Arial"/>
        </w:rPr>
        <w:t xml:space="preserve"> a Penalty</w:t>
      </w:r>
      <w:r w:rsidR="00717CD8">
        <w:rPr>
          <w:rFonts w:ascii="Arial" w:hAnsi="Arial" w:cs="Arial"/>
        </w:rPr>
        <w:t xml:space="preserve">, then the Non-Complying Party shall bear the cost of such Penalties in proportion to </w:t>
      </w:r>
      <w:r w:rsidR="00086B38">
        <w:rPr>
          <w:rFonts w:ascii="Arial" w:hAnsi="Arial" w:cs="Arial"/>
        </w:rPr>
        <w:t xml:space="preserve">its </w:t>
      </w:r>
      <w:r w:rsidR="00717CD8">
        <w:rPr>
          <w:rFonts w:ascii="Arial" w:hAnsi="Arial" w:cs="Arial"/>
        </w:rPr>
        <w:t xml:space="preserve">respective fault, as determined mutually or through dispute resolution as set forth in Section </w:t>
      </w:r>
      <w:r>
        <w:rPr>
          <w:rFonts w:ascii="Arial" w:hAnsi="Arial" w:cs="Arial"/>
        </w:rPr>
        <w:t>9</w:t>
      </w:r>
      <w:r w:rsidR="00717CD8">
        <w:rPr>
          <w:rFonts w:ascii="Arial" w:hAnsi="Arial" w:cs="Arial"/>
        </w:rPr>
        <w:t xml:space="preserve">.1 below.  Each Non-Complying Party shall be responsible for remedying the non-compliance as required by the Compliance Enforcement Authority. </w:t>
      </w:r>
      <w:r w:rsidR="00886D3A">
        <w:rPr>
          <w:rFonts w:ascii="Arial" w:hAnsi="Arial" w:cs="Arial"/>
        </w:rPr>
        <w:t xml:space="preserve"> </w:t>
      </w:r>
      <w:r w:rsidR="00717CD8">
        <w:rPr>
          <w:rFonts w:ascii="Arial" w:hAnsi="Arial" w:cs="Arial"/>
        </w:rPr>
        <w:t xml:space="preserve">Should the Non-Complying Party be identified as the CAISO, any fines, monetary obligations or other liability attributable to the CAISO shall be satisfied by allocating such costs </w:t>
      </w:r>
      <w:proofErr w:type="gramStart"/>
      <w:r w:rsidR="00717CD8">
        <w:rPr>
          <w:rFonts w:ascii="Arial" w:hAnsi="Arial" w:cs="Arial"/>
        </w:rPr>
        <w:t>as</w:t>
      </w:r>
      <w:proofErr w:type="gramEnd"/>
      <w:r w:rsidR="00717CD8">
        <w:rPr>
          <w:rFonts w:ascii="Arial" w:hAnsi="Arial" w:cs="Arial"/>
        </w:rPr>
        <w:t xml:space="preserve"> set forth in the CAISO Tariff</w:t>
      </w:r>
      <w:r w:rsidR="005B245D">
        <w:rPr>
          <w:rFonts w:ascii="Arial" w:hAnsi="Arial" w:cs="Arial"/>
        </w:rPr>
        <w:t>.</w:t>
      </w:r>
    </w:p>
    <w:p w14:paraId="7107B4D8" w14:textId="77777777" w:rsidR="003253EF" w:rsidRDefault="003253EF" w:rsidP="00E57DC7">
      <w:pPr>
        <w:pStyle w:val="BodyText"/>
        <w:tabs>
          <w:tab w:val="clear" w:pos="720"/>
        </w:tabs>
        <w:ind w:left="720" w:firstLine="0"/>
        <w:rPr>
          <w:rFonts w:ascii="Arial" w:hAnsi="Arial" w:cs="Arial"/>
          <w:b/>
        </w:rPr>
      </w:pPr>
    </w:p>
    <w:p w14:paraId="4FB1A945" w14:textId="77777777" w:rsidR="00717CD8" w:rsidRDefault="00E8679E" w:rsidP="00886D3A">
      <w:pPr>
        <w:pStyle w:val="BodyText"/>
        <w:tabs>
          <w:tab w:val="clear" w:pos="720"/>
        </w:tabs>
        <w:ind w:left="720" w:hanging="720"/>
        <w:rPr>
          <w:rFonts w:ascii="Arial" w:hAnsi="Arial" w:cs="Arial"/>
          <w:b/>
        </w:rPr>
      </w:pPr>
      <w:r>
        <w:rPr>
          <w:rFonts w:ascii="Arial" w:hAnsi="Arial" w:cs="Arial"/>
          <w:b/>
        </w:rPr>
        <w:t>6.</w:t>
      </w:r>
      <w:r w:rsidR="00886D3A">
        <w:rPr>
          <w:rFonts w:ascii="Arial" w:hAnsi="Arial" w:cs="Arial"/>
          <w:b/>
        </w:rPr>
        <w:tab/>
      </w:r>
      <w:r w:rsidR="00717CD8">
        <w:rPr>
          <w:rFonts w:ascii="Arial" w:hAnsi="Arial" w:cs="Arial"/>
          <w:b/>
        </w:rPr>
        <w:t xml:space="preserve">AMENDMENT </w:t>
      </w:r>
      <w:r w:rsidR="00086B38">
        <w:rPr>
          <w:rFonts w:ascii="Arial" w:hAnsi="Arial" w:cs="Arial"/>
          <w:b/>
        </w:rPr>
        <w:t>T</w:t>
      </w:r>
      <w:r w:rsidR="005C6FE3">
        <w:rPr>
          <w:rFonts w:ascii="Arial" w:hAnsi="Arial" w:cs="Arial"/>
          <w:b/>
        </w:rPr>
        <w:t>O</w:t>
      </w:r>
      <w:r w:rsidR="00717CD8">
        <w:rPr>
          <w:rFonts w:ascii="Arial" w:hAnsi="Arial" w:cs="Arial"/>
          <w:b/>
        </w:rPr>
        <w:t xml:space="preserve"> AGREEMENT</w:t>
      </w:r>
      <w:r w:rsidR="003253EF">
        <w:rPr>
          <w:rFonts w:ascii="Arial" w:hAnsi="Arial" w:cs="Arial"/>
          <w:b/>
        </w:rPr>
        <w:t>.</w:t>
      </w:r>
    </w:p>
    <w:p w14:paraId="6DB79DFF" w14:textId="77777777" w:rsidR="00717CD8" w:rsidRDefault="00717CD8" w:rsidP="00975FBC">
      <w:pPr>
        <w:pStyle w:val="BodyText"/>
        <w:tabs>
          <w:tab w:val="clear" w:pos="720"/>
        </w:tabs>
        <w:ind w:left="720" w:firstLine="0"/>
        <w:jc w:val="left"/>
        <w:rPr>
          <w:rFonts w:ascii="Arial" w:hAnsi="Arial" w:cs="Arial"/>
        </w:rPr>
      </w:pPr>
      <w:r>
        <w:rPr>
          <w:rFonts w:ascii="Arial" w:hAnsi="Arial" w:cs="Arial"/>
        </w:rPr>
        <w:lastRenderedPageBreak/>
        <w:t xml:space="preserve">This Agreement may not be amended or otherwise modified without the written consent of both Parties.  </w:t>
      </w:r>
      <w:r w:rsidR="00E8679E">
        <w:rPr>
          <w:rFonts w:ascii="Arial" w:hAnsi="Arial" w:cs="Arial"/>
        </w:rPr>
        <w:t>C</w:t>
      </w:r>
      <w:r>
        <w:rPr>
          <w:rFonts w:ascii="Arial" w:hAnsi="Arial" w:cs="Arial"/>
        </w:rPr>
        <w:t>hanges to the Schedules will not constitute an amendment to this Agreement</w:t>
      </w:r>
      <w:r w:rsidR="00E8679E">
        <w:rPr>
          <w:rFonts w:ascii="Arial" w:hAnsi="Arial" w:cs="Arial"/>
        </w:rPr>
        <w:t>, as described in Section 4.3 above</w:t>
      </w:r>
      <w:r>
        <w:rPr>
          <w:rFonts w:ascii="Arial" w:hAnsi="Arial" w:cs="Arial"/>
        </w:rPr>
        <w:t xml:space="preserve">. </w:t>
      </w:r>
    </w:p>
    <w:p w14:paraId="383528FD" w14:textId="77777777" w:rsidR="00717CD8" w:rsidRDefault="00717CD8">
      <w:pPr>
        <w:pStyle w:val="BodyText"/>
        <w:tabs>
          <w:tab w:val="clear" w:pos="720"/>
        </w:tabs>
        <w:ind w:left="1440" w:firstLine="0"/>
        <w:jc w:val="left"/>
        <w:rPr>
          <w:rFonts w:ascii="Arial" w:hAnsi="Arial" w:cs="Arial"/>
        </w:rPr>
      </w:pPr>
    </w:p>
    <w:p w14:paraId="6A72345F" w14:textId="77777777" w:rsidR="00717CD8" w:rsidRDefault="00D71E52" w:rsidP="00886D3A">
      <w:pPr>
        <w:ind w:left="720" w:hanging="720"/>
        <w:rPr>
          <w:b/>
        </w:rPr>
      </w:pPr>
      <w:r>
        <w:rPr>
          <w:b/>
          <w:bCs/>
        </w:rPr>
        <w:t>7.</w:t>
      </w:r>
      <w:r w:rsidR="00886D3A">
        <w:rPr>
          <w:b/>
          <w:bCs/>
        </w:rPr>
        <w:tab/>
      </w:r>
      <w:r w:rsidR="00717CD8">
        <w:rPr>
          <w:b/>
          <w:bCs/>
        </w:rPr>
        <w:t>USE OF CONTRACTORS</w:t>
      </w:r>
      <w:r w:rsidR="003253EF">
        <w:rPr>
          <w:b/>
          <w:bCs/>
        </w:rPr>
        <w:t>.</w:t>
      </w:r>
    </w:p>
    <w:p w14:paraId="3A4FFEC6" w14:textId="77777777" w:rsidR="00717CD8" w:rsidRDefault="00717CD8">
      <w:pPr>
        <w:ind w:left="1440" w:firstLine="60"/>
        <w:rPr>
          <w:color w:val="000000"/>
        </w:rPr>
      </w:pPr>
    </w:p>
    <w:p w14:paraId="29EDB8BD" w14:textId="77777777" w:rsidR="00717CD8" w:rsidRDefault="00717CD8" w:rsidP="00E57DC7">
      <w:pPr>
        <w:ind w:left="720"/>
        <w:rPr>
          <w:color w:val="000000"/>
        </w:rPr>
      </w:pPr>
      <w:r>
        <w:rPr>
          <w:color w:val="000000"/>
        </w:rPr>
        <w:t xml:space="preserve">Nothing in this Agreement shall prevent either the CAISO or the </w:t>
      </w:r>
      <w:r w:rsidR="00086B38">
        <w:rPr>
          <w:color w:val="000000"/>
        </w:rPr>
        <w:t>TE</w:t>
      </w:r>
      <w:r>
        <w:rPr>
          <w:color w:val="000000"/>
        </w:rPr>
        <w:t xml:space="preserve"> from using qualified </w:t>
      </w:r>
      <w:proofErr w:type="gramStart"/>
      <w:r>
        <w:rPr>
          <w:color w:val="000000"/>
        </w:rPr>
        <w:t>third party</w:t>
      </w:r>
      <w:proofErr w:type="gramEnd"/>
      <w:r>
        <w:rPr>
          <w:color w:val="000000"/>
        </w:rPr>
        <w:t xml:space="preserve"> contractors to meet the Party's rights or obligations under this Agreement.  However, under no circumstances shall the use or hiring of a qualified </w:t>
      </w:r>
      <w:proofErr w:type="gramStart"/>
      <w:r>
        <w:rPr>
          <w:color w:val="000000"/>
        </w:rPr>
        <w:t>third party</w:t>
      </w:r>
      <w:proofErr w:type="gramEnd"/>
      <w:r>
        <w:rPr>
          <w:color w:val="000000"/>
        </w:rPr>
        <w:t xml:space="preserve"> contractor or agent relieve either the CAISO or the </w:t>
      </w:r>
      <w:r w:rsidR="00086B38">
        <w:rPr>
          <w:color w:val="000000"/>
        </w:rPr>
        <w:t>TE</w:t>
      </w:r>
      <w:r>
        <w:rPr>
          <w:color w:val="000000"/>
        </w:rPr>
        <w:t xml:space="preserve"> of any liability hereunder. </w:t>
      </w:r>
      <w:r w:rsidR="00886D3A">
        <w:rPr>
          <w:color w:val="000000"/>
        </w:rPr>
        <w:t xml:space="preserve"> </w:t>
      </w:r>
      <w:r w:rsidR="00A2427E">
        <w:rPr>
          <w:color w:val="000000"/>
        </w:rPr>
        <w:t>W</w:t>
      </w:r>
      <w:r w:rsidRPr="00D71E52">
        <w:rPr>
          <w:color w:val="000000"/>
        </w:rPr>
        <w:t xml:space="preserve">ithout limiting the foregoing, either Party shall have the right to file counterclaim against the </w:t>
      </w:r>
      <w:proofErr w:type="gramStart"/>
      <w:r w:rsidRPr="00D71E52">
        <w:rPr>
          <w:color w:val="000000"/>
        </w:rPr>
        <w:t>third party</w:t>
      </w:r>
      <w:proofErr w:type="gramEnd"/>
      <w:r w:rsidRPr="00D71E52">
        <w:rPr>
          <w:color w:val="000000"/>
        </w:rPr>
        <w:t xml:space="preserve"> contractor for such third party’s failure or negligence to satisfy its obligations under its arrangement with the CAISO or </w:t>
      </w:r>
      <w:r w:rsidR="00086B38">
        <w:rPr>
          <w:color w:val="000000"/>
        </w:rPr>
        <w:t>TE</w:t>
      </w:r>
      <w:r w:rsidRPr="00D71E52">
        <w:rPr>
          <w:color w:val="000000"/>
        </w:rPr>
        <w:t>, as applicable</w:t>
      </w:r>
      <w:r w:rsidR="00D71E52">
        <w:rPr>
          <w:color w:val="000000"/>
        </w:rPr>
        <w:t>.</w:t>
      </w:r>
      <w:r w:rsidRPr="00D71E52">
        <w:rPr>
          <w:color w:val="000000"/>
        </w:rPr>
        <w:t xml:space="preserve"> </w:t>
      </w:r>
    </w:p>
    <w:p w14:paraId="1FD4F717" w14:textId="77777777" w:rsidR="00BB5329" w:rsidRDefault="00BB5329" w:rsidP="00E57DC7">
      <w:pPr>
        <w:ind w:left="720"/>
        <w:rPr>
          <w:b/>
          <w:bCs/>
        </w:rPr>
      </w:pPr>
    </w:p>
    <w:p w14:paraId="4817EB52" w14:textId="77777777" w:rsidR="00717CD8" w:rsidRDefault="00D71E52" w:rsidP="00886D3A">
      <w:pPr>
        <w:ind w:left="720" w:hanging="720"/>
        <w:rPr>
          <w:b/>
        </w:rPr>
      </w:pPr>
      <w:r>
        <w:rPr>
          <w:b/>
        </w:rPr>
        <w:t>8.</w:t>
      </w:r>
      <w:r w:rsidR="00886D3A">
        <w:rPr>
          <w:b/>
        </w:rPr>
        <w:tab/>
      </w:r>
      <w:r w:rsidR="00717CD8">
        <w:rPr>
          <w:b/>
        </w:rPr>
        <w:t>PERFORMANCE STANDARDS</w:t>
      </w:r>
      <w:r w:rsidR="003253EF">
        <w:rPr>
          <w:b/>
        </w:rPr>
        <w:t>.</w:t>
      </w:r>
    </w:p>
    <w:p w14:paraId="58AB8AF2" w14:textId="77777777" w:rsidR="00717CD8" w:rsidRDefault="00717CD8">
      <w:pPr>
        <w:ind w:left="1395"/>
      </w:pPr>
    </w:p>
    <w:p w14:paraId="47FE3DCE" w14:textId="77777777" w:rsidR="00717CD8" w:rsidRDefault="00717CD8" w:rsidP="00975FBC">
      <w:pPr>
        <w:ind w:left="720"/>
      </w:pPr>
      <w:r>
        <w:t xml:space="preserve">Each Party shall perform </w:t>
      </w:r>
      <w:proofErr w:type="gramStart"/>
      <w:r>
        <w:t>all of</w:t>
      </w:r>
      <w:proofErr w:type="gramEnd"/>
      <w:r>
        <w:t xml:space="preserve"> its obligations under this Agreement in accordance with </w:t>
      </w:r>
      <w:r w:rsidR="00A2427E">
        <w:t>a</w:t>
      </w:r>
      <w:r>
        <w:t xml:space="preserve">pplicable </w:t>
      </w:r>
      <w:r w:rsidR="00A2427E">
        <w:t>l</w:t>
      </w:r>
      <w:r>
        <w:t xml:space="preserve">aws and </w:t>
      </w:r>
      <w:r w:rsidR="00A2427E">
        <w:t>r</w:t>
      </w:r>
      <w:r>
        <w:t xml:space="preserve">egulations, </w:t>
      </w:r>
      <w:r w:rsidR="00A2427E">
        <w:t>a</w:t>
      </w:r>
      <w:r>
        <w:t xml:space="preserve">pplicable Reliability Standards, and Good Utility Practice. </w:t>
      </w:r>
    </w:p>
    <w:p w14:paraId="7F95E425" w14:textId="77777777" w:rsidR="00717CD8" w:rsidRDefault="00717CD8">
      <w:pPr>
        <w:ind w:left="1395"/>
        <w:rPr>
          <w:b/>
          <w:bCs/>
        </w:rPr>
      </w:pPr>
      <w:r>
        <w:t xml:space="preserve"> </w:t>
      </w:r>
      <w:r>
        <w:rPr>
          <w:b/>
          <w:bCs/>
        </w:rPr>
        <w:t xml:space="preserve"> </w:t>
      </w:r>
    </w:p>
    <w:p w14:paraId="345E5741" w14:textId="77777777" w:rsidR="00717CD8" w:rsidRDefault="00D71E52" w:rsidP="00886D3A">
      <w:pPr>
        <w:ind w:left="720" w:hanging="720"/>
      </w:pPr>
      <w:r>
        <w:rPr>
          <w:b/>
        </w:rPr>
        <w:t>9.</w:t>
      </w:r>
      <w:r w:rsidR="00886D3A">
        <w:rPr>
          <w:b/>
        </w:rPr>
        <w:tab/>
      </w:r>
      <w:r w:rsidR="00717CD8">
        <w:rPr>
          <w:b/>
        </w:rPr>
        <w:t>GENERAL TERMS AND CONDITIONS.</w:t>
      </w:r>
    </w:p>
    <w:p w14:paraId="22461D2D" w14:textId="77777777" w:rsidR="00717CD8" w:rsidRDefault="00717CD8">
      <w:pPr>
        <w:ind w:left="720"/>
        <w:rPr>
          <w:b/>
          <w:bCs/>
        </w:rPr>
      </w:pPr>
    </w:p>
    <w:p w14:paraId="76DA028A" w14:textId="77777777" w:rsidR="003253EF" w:rsidRDefault="00D71E52" w:rsidP="004A28F9">
      <w:pPr>
        <w:pStyle w:val="BodyText"/>
        <w:tabs>
          <w:tab w:val="clear" w:pos="720"/>
        </w:tabs>
        <w:ind w:left="720" w:firstLine="0"/>
        <w:jc w:val="left"/>
        <w:rPr>
          <w:rFonts w:ascii="Arial" w:hAnsi="Arial" w:cs="Arial"/>
        </w:rPr>
      </w:pPr>
      <w:r>
        <w:rPr>
          <w:rFonts w:ascii="Arial" w:hAnsi="Arial" w:cs="Arial"/>
          <w:b/>
        </w:rPr>
        <w:t>9.</w:t>
      </w:r>
      <w:r w:rsidR="00717CD8">
        <w:rPr>
          <w:rFonts w:ascii="Arial" w:hAnsi="Arial" w:cs="Arial"/>
          <w:b/>
        </w:rPr>
        <w:t>1</w:t>
      </w:r>
      <w:r w:rsidR="004A28F9">
        <w:rPr>
          <w:rFonts w:ascii="Arial" w:hAnsi="Arial" w:cs="Arial"/>
          <w:b/>
        </w:rPr>
        <w:tab/>
      </w:r>
      <w:r>
        <w:rPr>
          <w:rFonts w:ascii="Arial" w:hAnsi="Arial" w:cs="Arial"/>
          <w:b/>
        </w:rPr>
        <w:t>Dispute Resolution</w:t>
      </w:r>
      <w:r w:rsidR="00F14508">
        <w:rPr>
          <w:rFonts w:ascii="Arial" w:hAnsi="Arial" w:cs="Arial"/>
          <w:b/>
        </w:rPr>
        <w:t>.</w:t>
      </w:r>
      <w:r>
        <w:rPr>
          <w:rFonts w:ascii="Arial" w:hAnsi="Arial" w:cs="Arial"/>
          <w:b/>
        </w:rPr>
        <w:t xml:space="preserve">  </w:t>
      </w:r>
      <w:r>
        <w:rPr>
          <w:rFonts w:ascii="Arial" w:hAnsi="Arial" w:cs="Arial"/>
        </w:rPr>
        <w:t>Except as provided herein, in the event of any dispute regarding the terms, conditions and performance of this Agreement, including but not limited to a dispute regarding responsibility for Penalties assessed by the Compliance Enforcement Authority, and such dispute is not settled informally, the Parties shall follow the CAISO dispute resolution procedures set forth in Section 13 of the CAISO Tariff</w:t>
      </w:r>
      <w:r w:rsidR="003253EF">
        <w:rPr>
          <w:rFonts w:ascii="Arial" w:hAnsi="Arial" w:cs="Arial"/>
        </w:rPr>
        <w:t>.</w:t>
      </w:r>
    </w:p>
    <w:p w14:paraId="24A05501" w14:textId="77777777" w:rsidR="003253EF" w:rsidRDefault="003253EF" w:rsidP="00975FBC">
      <w:pPr>
        <w:pStyle w:val="BodyText"/>
        <w:tabs>
          <w:tab w:val="clear" w:pos="720"/>
        </w:tabs>
        <w:ind w:left="1440" w:firstLine="0"/>
        <w:rPr>
          <w:rFonts w:ascii="Arial" w:hAnsi="Arial" w:cs="Arial"/>
        </w:rPr>
      </w:pPr>
    </w:p>
    <w:p w14:paraId="35E9DE5B" w14:textId="77777777" w:rsidR="00DB3B40" w:rsidRDefault="00DB3B40" w:rsidP="004A28F9">
      <w:pPr>
        <w:pStyle w:val="BodyText"/>
        <w:tabs>
          <w:tab w:val="clear" w:pos="720"/>
        </w:tabs>
        <w:ind w:left="1440" w:firstLine="0"/>
        <w:jc w:val="left"/>
        <w:rPr>
          <w:rFonts w:ascii="Arial" w:hAnsi="Arial" w:cs="Arial"/>
        </w:rPr>
      </w:pPr>
      <w:r>
        <w:rPr>
          <w:rFonts w:ascii="Arial" w:hAnsi="Arial" w:cs="Arial"/>
          <w:b/>
        </w:rPr>
        <w:t>9.1.1</w:t>
      </w:r>
      <w:r w:rsidR="004A28F9">
        <w:rPr>
          <w:rFonts w:ascii="Arial" w:hAnsi="Arial" w:cs="Arial"/>
          <w:b/>
        </w:rPr>
        <w:tab/>
      </w:r>
      <w:r>
        <w:rPr>
          <w:rFonts w:ascii="Arial" w:hAnsi="Arial" w:cs="Arial"/>
        </w:rPr>
        <w:t xml:space="preserve">Notwithstanding any provision to the contrary in Section 13.3.5.1 of the CAISO Tariff, if a dispute regarding the interpretation or the application of this Agreement, or the apportionment of responsibility and penalties, is referred to the dispute resolution process set forth in this Agreement, the arbitrator(s) shall have no authority to add to, delete from, or alter this Agreement; provided, however, that the arbitrator(s) shall have the authority to grant reformation of the Agreement in the case of a scrivener’s error or rescission of the Agreement, when appropriate.   </w:t>
      </w:r>
    </w:p>
    <w:p w14:paraId="68041E7A" w14:textId="77777777" w:rsidR="00F14508" w:rsidRDefault="00F14508" w:rsidP="00975FBC">
      <w:pPr>
        <w:pStyle w:val="BodyText"/>
        <w:tabs>
          <w:tab w:val="clear" w:pos="720"/>
        </w:tabs>
        <w:ind w:left="1440" w:firstLine="0"/>
        <w:rPr>
          <w:b/>
        </w:rPr>
      </w:pPr>
    </w:p>
    <w:p w14:paraId="01120ADC" w14:textId="77777777" w:rsidR="00717CD8" w:rsidRDefault="00D71E52" w:rsidP="004A28F9">
      <w:pPr>
        <w:pStyle w:val="BodyText"/>
        <w:tabs>
          <w:tab w:val="clear" w:pos="720"/>
        </w:tabs>
        <w:ind w:left="1440" w:firstLine="0"/>
        <w:rPr>
          <w:b/>
          <w:bCs/>
        </w:rPr>
      </w:pPr>
      <w:r w:rsidRPr="00BB5329">
        <w:rPr>
          <w:b/>
        </w:rPr>
        <w:t>9</w:t>
      </w:r>
      <w:r w:rsidR="00717CD8" w:rsidRPr="00BB5329">
        <w:rPr>
          <w:b/>
        </w:rPr>
        <w:t>.1.</w:t>
      </w:r>
      <w:r w:rsidR="00DB3B40">
        <w:rPr>
          <w:b/>
        </w:rPr>
        <w:t>2</w:t>
      </w:r>
      <w:r w:rsidR="00717CD8">
        <w:tab/>
        <w:t xml:space="preserve">If a Party is precluded by federal or state law from agreeing to, or participating in, the foregoing </w:t>
      </w:r>
      <w:r w:rsidR="00975FBC">
        <w:t>dispute resolution</w:t>
      </w:r>
      <w:r w:rsidR="00717CD8">
        <w:t xml:space="preserve"> process, then either Party to this Agreement may bring an action in a court of competent jurisdiction to interpret or enforce this Agreement, or to </w:t>
      </w:r>
      <w:r w:rsidR="00717CD8">
        <w:lastRenderedPageBreak/>
        <w:t xml:space="preserve">apportion responsibility and penalties for non-compliance with a </w:t>
      </w:r>
      <w:r w:rsidR="00C97EE8">
        <w:t>R</w:t>
      </w:r>
      <w:r w:rsidR="00717CD8">
        <w:t xml:space="preserve">eliability </w:t>
      </w:r>
      <w:r w:rsidR="00C97EE8">
        <w:t>S</w:t>
      </w:r>
      <w:r w:rsidR="00717CD8">
        <w:t>tandard.</w:t>
      </w:r>
    </w:p>
    <w:p w14:paraId="2C3759EA" w14:textId="77777777" w:rsidR="00717CD8" w:rsidRDefault="00717CD8">
      <w:pPr>
        <w:ind w:left="720"/>
        <w:rPr>
          <w:b/>
          <w:bCs/>
        </w:rPr>
      </w:pPr>
    </w:p>
    <w:p w14:paraId="62811E21" w14:textId="77777777" w:rsidR="00717CD8" w:rsidRDefault="00975FBC" w:rsidP="004A28F9">
      <w:pPr>
        <w:ind w:left="720"/>
        <w:rPr>
          <w:b/>
          <w:bCs/>
        </w:rPr>
      </w:pPr>
      <w:r>
        <w:rPr>
          <w:b/>
        </w:rPr>
        <w:t>9</w:t>
      </w:r>
      <w:r w:rsidR="00717CD8">
        <w:rPr>
          <w:b/>
        </w:rPr>
        <w:t>.2</w:t>
      </w:r>
      <w:r w:rsidR="004A28F9">
        <w:rPr>
          <w:b/>
        </w:rPr>
        <w:tab/>
      </w:r>
      <w:r w:rsidR="00717CD8">
        <w:rPr>
          <w:b/>
        </w:rPr>
        <w:t>Liability</w:t>
      </w:r>
      <w:r w:rsidR="003253EF">
        <w:rPr>
          <w:b/>
        </w:rPr>
        <w:t>.</w:t>
      </w:r>
      <w:r w:rsidR="00717CD8">
        <w:t xml:space="preserve"> </w:t>
      </w:r>
      <w:r w:rsidR="00332282">
        <w:t xml:space="preserve"> Except for penalties assessed by a Compliance Enforcement Authority, n</w:t>
      </w:r>
      <w:r w:rsidR="00717CD8">
        <w:t>o Party to this Agreement shall be liable to any other party for any indirect, special, incidental or consequential losses, damages, claims, liabilities, costs or expenses (including attorneys fees and court costs) arising from the performance or non-performance of its obligations under this Agreement regardless of the cause (including intentional action, willful action, gross or ordinary negligence, or force majeure); provided, however, that a Party may seek equitable or other non-monetary relief as may be necessary to enforce this Agreement and that damages for which a Party may be liable to another Party under another agreement will not be considered damages under this Agreement.</w:t>
      </w:r>
    </w:p>
    <w:p w14:paraId="0E6DBF35" w14:textId="77777777" w:rsidR="00717CD8" w:rsidRDefault="00717CD8">
      <w:pPr>
        <w:rPr>
          <w:b/>
          <w:bCs/>
        </w:rPr>
      </w:pPr>
    </w:p>
    <w:p w14:paraId="234CFC91" w14:textId="77777777" w:rsidR="00DB3B40" w:rsidRPr="002F13D5" w:rsidRDefault="00DB3B40" w:rsidP="004A28F9">
      <w:pPr>
        <w:ind w:firstLine="720"/>
        <w:rPr>
          <w:b/>
          <w:bCs/>
          <w:u w:val="single"/>
        </w:rPr>
      </w:pPr>
      <w:r>
        <w:rPr>
          <w:b/>
          <w:bCs/>
          <w:color w:val="000000"/>
          <w:szCs w:val="26"/>
        </w:rPr>
        <w:t>9.3</w:t>
      </w:r>
      <w:r w:rsidR="004A28F9">
        <w:rPr>
          <w:b/>
          <w:bCs/>
          <w:color w:val="000000"/>
          <w:szCs w:val="26"/>
        </w:rPr>
        <w:tab/>
      </w:r>
      <w:r w:rsidRPr="003253EF">
        <w:rPr>
          <w:b/>
          <w:bCs/>
        </w:rPr>
        <w:t>Confidentiality</w:t>
      </w:r>
      <w:r w:rsidR="00F14508" w:rsidRPr="003253EF">
        <w:rPr>
          <w:b/>
          <w:bCs/>
        </w:rPr>
        <w:t>.</w:t>
      </w:r>
    </w:p>
    <w:p w14:paraId="5B8215E0" w14:textId="77777777" w:rsidR="00DB3B40" w:rsidRDefault="00DB3B40" w:rsidP="00DB3B40">
      <w:pPr>
        <w:ind w:left="720"/>
      </w:pPr>
    </w:p>
    <w:p w14:paraId="288E0BFE" w14:textId="77777777" w:rsidR="00DB3B40" w:rsidRDefault="00DB3B40" w:rsidP="004A28F9">
      <w:pPr>
        <w:ind w:left="1440"/>
      </w:pPr>
      <w:r>
        <w:rPr>
          <w:b/>
        </w:rPr>
        <w:t>9.3.1</w:t>
      </w:r>
      <w:r w:rsidR="004A28F9">
        <w:rPr>
          <w:b/>
        </w:rPr>
        <w:tab/>
      </w:r>
      <w:r>
        <w:rPr>
          <w:b/>
        </w:rPr>
        <w:t xml:space="preserve">Treatment of Confidential Information.  </w:t>
      </w:r>
      <w:r>
        <w:t xml:space="preserve">The Parties recognize and agree that for the purposes of complying with the Reliability Standards and responding to a Compliance Audit, they will receive information from each other that has been marked as Confidential Information.  </w:t>
      </w:r>
      <w:r w:rsidRPr="002F13D5">
        <w:t xml:space="preserve">Except as set forth herein, the </w:t>
      </w:r>
      <w:r>
        <w:t xml:space="preserve">Parties </w:t>
      </w:r>
      <w:r w:rsidRPr="002F13D5">
        <w:t>agree to keep in confidence and not to copy, disclose, or distribute any Confidential Information or any part thereof, without the prior written permission of the</w:t>
      </w:r>
      <w:r>
        <w:t xml:space="preserve"> other Party. </w:t>
      </w:r>
    </w:p>
    <w:p w14:paraId="6C6ECC0A" w14:textId="77777777" w:rsidR="00DB3B40" w:rsidRDefault="00DB3B40" w:rsidP="00DB3B40">
      <w:pPr>
        <w:ind w:left="720"/>
      </w:pPr>
    </w:p>
    <w:p w14:paraId="71968162" w14:textId="77777777" w:rsidR="00DB3B40" w:rsidRDefault="00DB3B40" w:rsidP="004A28F9">
      <w:pPr>
        <w:ind w:left="2160"/>
      </w:pPr>
      <w:r>
        <w:rPr>
          <w:b/>
        </w:rPr>
        <w:t>9.3.1.1</w:t>
      </w:r>
      <w:r w:rsidR="004A28F9">
        <w:rPr>
          <w:b/>
        </w:rPr>
        <w:tab/>
      </w:r>
      <w:r>
        <w:rPr>
          <w:b/>
        </w:rPr>
        <w:t>Location of Confidential Information</w:t>
      </w:r>
      <w:r w:rsidR="00F14508">
        <w:rPr>
          <w:b/>
        </w:rPr>
        <w:t>.</w:t>
      </w:r>
      <w:r>
        <w:rPr>
          <w:b/>
        </w:rPr>
        <w:t xml:space="preserve">  </w:t>
      </w:r>
      <w:r>
        <w:t xml:space="preserve">Confidential Information that the Parties have given to each other in hard copy form that is intended for disclosure to the Compliance Enforcement Authority </w:t>
      </w:r>
      <w:proofErr w:type="gramStart"/>
      <w:r>
        <w:t>during the course of</w:t>
      </w:r>
      <w:proofErr w:type="gramEnd"/>
      <w:r>
        <w:t xml:space="preserve"> a Compliance Audit will be kept in a secure and restricted location separate and apart from the business records of the Party receiving the Confidential Information. </w:t>
      </w:r>
    </w:p>
    <w:p w14:paraId="35EE8038" w14:textId="77777777" w:rsidR="00DB3B40" w:rsidRDefault="00DB3B40" w:rsidP="00DB3B40">
      <w:pPr>
        <w:ind w:left="1440" w:firstLine="60"/>
      </w:pPr>
      <w:r>
        <w:t xml:space="preserve"> </w:t>
      </w:r>
    </w:p>
    <w:p w14:paraId="19B9A250" w14:textId="77777777" w:rsidR="00DB3B40" w:rsidRDefault="00DB3B40" w:rsidP="004A28F9">
      <w:pPr>
        <w:ind w:left="2160"/>
      </w:pPr>
      <w:r>
        <w:rPr>
          <w:b/>
        </w:rPr>
        <w:t>9.3.1.2</w:t>
      </w:r>
      <w:r w:rsidR="004A28F9">
        <w:rPr>
          <w:b/>
        </w:rPr>
        <w:tab/>
      </w:r>
      <w:r>
        <w:rPr>
          <w:b/>
        </w:rPr>
        <w:t>Provision of Confidential Information to Compliance Enforcement Authority</w:t>
      </w:r>
      <w:r w:rsidR="00F14508">
        <w:rPr>
          <w:b/>
        </w:rPr>
        <w:t>.</w:t>
      </w:r>
      <w:r>
        <w:rPr>
          <w:b/>
        </w:rPr>
        <w:t xml:space="preserve">  </w:t>
      </w:r>
      <w:proofErr w:type="gramStart"/>
      <w:r>
        <w:t>During the course of</w:t>
      </w:r>
      <w:proofErr w:type="gramEnd"/>
      <w:r>
        <w:t xml:space="preserve"> a Compliance Audit, the Party providing the Confidential Information to the Compliance Enforcement Authority shall notify the other Party </w:t>
      </w:r>
      <w:proofErr w:type="gramStart"/>
      <w:r>
        <w:t>if and when</w:t>
      </w:r>
      <w:proofErr w:type="gramEnd"/>
      <w:r>
        <w:t xml:space="preserve"> the Compliance Enforcement Authority takes physical possession of the Confidential Information.  If the Compliance Enforcement Authority takes physical possession of the Confidential Information, the receiving Party shall be permitted to make one copy of the Confidential Information that will be afforded confidential treatment pursuant to this Agreement.  To the extent the Compliance Enforcement Authority does not take physical possession of the Confidential Information, or if a copy has been made of the Confidential Information, the receiving Party shall return the Confidential Information to the providing Party promptly after the conclusion of the Compliance Audit, including the appeal </w:t>
      </w:r>
      <w:r>
        <w:lastRenderedPageBreak/>
        <w:t xml:space="preserve">of Alleged Violations or Penalties. </w:t>
      </w:r>
      <w:r w:rsidR="00332282">
        <w:t xml:space="preserve"> The Party providing </w:t>
      </w:r>
      <w:r w:rsidR="00F14508">
        <w:t xml:space="preserve">the </w:t>
      </w:r>
      <w:r w:rsidR="00332282">
        <w:t>other Party’s Confidential Information to the Compliance Enforcement Authority has the affirmative duty to request that the Compliance Enforcement Authority treat the Confidential Information as Confidential Information under NERC Rules of Procedure Section 1500.</w:t>
      </w:r>
    </w:p>
    <w:p w14:paraId="019492DC" w14:textId="77777777" w:rsidR="00DB3B40" w:rsidRDefault="00DB3B40" w:rsidP="00DB3B40">
      <w:pPr>
        <w:ind w:left="720"/>
      </w:pPr>
    </w:p>
    <w:p w14:paraId="3BD2B373" w14:textId="77777777" w:rsidR="00DB3B40" w:rsidRDefault="00DB3B40" w:rsidP="004A28F9">
      <w:pPr>
        <w:ind w:left="1440"/>
      </w:pPr>
      <w:r>
        <w:rPr>
          <w:b/>
        </w:rPr>
        <w:t>9.3.2</w:t>
      </w:r>
      <w:r w:rsidR="004A28F9">
        <w:rPr>
          <w:b/>
        </w:rPr>
        <w:tab/>
      </w:r>
      <w:r>
        <w:rPr>
          <w:b/>
        </w:rPr>
        <w:t>Disclosure of Confidential Information</w:t>
      </w:r>
      <w:r w:rsidR="00F14508">
        <w:rPr>
          <w:b/>
        </w:rPr>
        <w:t>.</w:t>
      </w:r>
      <w:r>
        <w:rPr>
          <w:b/>
        </w:rPr>
        <w:t xml:space="preserve"> </w:t>
      </w:r>
      <w:r w:rsidR="004A28F9">
        <w:rPr>
          <w:b/>
        </w:rPr>
        <w:t xml:space="preserve"> </w:t>
      </w:r>
      <w:r>
        <w:t xml:space="preserve">If, while in the possession of the receiving Party, </w:t>
      </w:r>
      <w:r w:rsidRPr="002F13D5">
        <w:t>disclosure</w:t>
      </w:r>
      <w:r>
        <w:t xml:space="preserve"> of the Confidential Information</w:t>
      </w:r>
      <w:r w:rsidRPr="002F13D5">
        <w:t xml:space="preserve"> is required to respond to a subpoena, law, or other directive of a court, administrative agency, or arbitration panel, the </w:t>
      </w:r>
      <w:r>
        <w:t xml:space="preserve">receiving Party </w:t>
      </w:r>
      <w:r w:rsidRPr="002F13D5">
        <w:t xml:space="preserve">hereby agrees to provide the </w:t>
      </w:r>
      <w:r>
        <w:t xml:space="preserve">providing Party </w:t>
      </w:r>
      <w:r w:rsidRPr="002F13D5">
        <w:t xml:space="preserve">with prompt written notice of such request or requirement in order to enable the </w:t>
      </w:r>
      <w:r>
        <w:t>providing Party</w:t>
      </w:r>
      <w:r w:rsidRPr="002F13D5">
        <w:t xml:space="preserve"> to (a) seek an appropriate protective order or other remedy, (b) consult with the </w:t>
      </w:r>
      <w:r>
        <w:t xml:space="preserve">receiving Party </w:t>
      </w:r>
      <w:r w:rsidRPr="002F13D5">
        <w:t xml:space="preserve">with respect to taking steps to resist or narrow the scope of such request or legal process, or (c) waive compliance, in whole or in part, with the terms of this Section.  The </w:t>
      </w:r>
      <w:r w:rsidR="00332282">
        <w:t>receiving</w:t>
      </w:r>
      <w:r>
        <w:t xml:space="preserve"> Party </w:t>
      </w:r>
      <w:r w:rsidRPr="002F13D5">
        <w:t xml:space="preserve">agrees to work with the </w:t>
      </w:r>
      <w:r w:rsidR="00332282">
        <w:t xml:space="preserve">providing </w:t>
      </w:r>
      <w:r>
        <w:t>Party</w:t>
      </w:r>
      <w:r w:rsidRPr="002F13D5">
        <w:t xml:space="preserve"> to obtain assurance that confidential treatment will be accorded to such Confidential Information and will cooperate to the maximum extent practicable to minimize the disclosure of the Confidential Information consistent with applicable law. </w:t>
      </w:r>
    </w:p>
    <w:p w14:paraId="1D3B1F18" w14:textId="77777777" w:rsidR="00DB3B40" w:rsidRDefault="00DB3B40" w:rsidP="00DB3B40"/>
    <w:p w14:paraId="00249245" w14:textId="77777777" w:rsidR="00DB3B40" w:rsidRDefault="00DB3B40" w:rsidP="004A28F9">
      <w:pPr>
        <w:tabs>
          <w:tab w:val="left" w:pos="540"/>
          <w:tab w:val="left" w:pos="900"/>
        </w:tabs>
        <w:ind w:left="1440"/>
        <w:rPr>
          <w:szCs w:val="24"/>
        </w:rPr>
      </w:pPr>
      <w:r>
        <w:rPr>
          <w:b/>
        </w:rPr>
        <w:t>9.3.</w:t>
      </w:r>
      <w:r w:rsidRPr="009F630B">
        <w:rPr>
          <w:b/>
        </w:rPr>
        <w:t>3</w:t>
      </w:r>
      <w:r w:rsidR="004A28F9">
        <w:rPr>
          <w:b/>
        </w:rPr>
        <w:tab/>
      </w:r>
      <w:r w:rsidRPr="003253EF">
        <w:rPr>
          <w:b/>
          <w:szCs w:val="24"/>
        </w:rPr>
        <w:t>Exceptions to Non-Disclosure.</w:t>
      </w:r>
      <w:r w:rsidRPr="009F630B">
        <w:rPr>
          <w:szCs w:val="24"/>
        </w:rPr>
        <w:t xml:space="preserve">  Notwithstanding </w:t>
      </w:r>
      <w:r w:rsidR="00332282" w:rsidRPr="003253EF">
        <w:rPr>
          <w:szCs w:val="24"/>
        </w:rPr>
        <w:t>Sections</w:t>
      </w:r>
      <w:r w:rsidRPr="003253EF">
        <w:rPr>
          <w:szCs w:val="24"/>
        </w:rPr>
        <w:t xml:space="preserve"> </w:t>
      </w:r>
      <w:r w:rsidR="00332282" w:rsidRPr="003253EF">
        <w:rPr>
          <w:szCs w:val="24"/>
        </w:rPr>
        <w:t>9.3.1 and 9.3.</w:t>
      </w:r>
      <w:r w:rsidRPr="003253EF">
        <w:rPr>
          <w:szCs w:val="24"/>
        </w:rPr>
        <w:t>2</w:t>
      </w:r>
      <w:r w:rsidRPr="009F630B">
        <w:rPr>
          <w:szCs w:val="24"/>
        </w:rPr>
        <w:t xml:space="preserve"> above, each Party to this Agreement shall not have breached any obligation under this Agreement if Confidential Information is disclosed to a third party when the Confidential Information:</w:t>
      </w:r>
    </w:p>
    <w:p w14:paraId="160C1D89" w14:textId="77777777" w:rsidR="003253EF" w:rsidRPr="009F630B" w:rsidRDefault="003253EF" w:rsidP="003253EF">
      <w:pPr>
        <w:tabs>
          <w:tab w:val="left" w:pos="540"/>
          <w:tab w:val="left" w:pos="900"/>
        </w:tabs>
        <w:ind w:left="2160"/>
        <w:rPr>
          <w:szCs w:val="24"/>
        </w:rPr>
      </w:pPr>
    </w:p>
    <w:p w14:paraId="69D5DAA6" w14:textId="77777777" w:rsidR="00DB3B40" w:rsidRDefault="00DB3B40" w:rsidP="004A28F9">
      <w:pPr>
        <w:pStyle w:val="BodyText2"/>
        <w:tabs>
          <w:tab w:val="left" w:pos="540"/>
          <w:tab w:val="left" w:pos="900"/>
        </w:tabs>
        <w:spacing w:line="240" w:lineRule="auto"/>
        <w:ind w:left="2340" w:hanging="1440"/>
      </w:pPr>
      <w:r w:rsidRPr="009F630B">
        <w:tab/>
      </w:r>
      <w:r>
        <w:t>(</w:t>
      </w:r>
      <w:r w:rsidRPr="009F630B">
        <w:t>a)</w:t>
      </w:r>
      <w:r w:rsidR="003253EF">
        <w:t xml:space="preserve"> </w:t>
      </w:r>
      <w:r w:rsidRPr="009F630B">
        <w:t>was in the public domain at the time of such disclosure or is subsequently made available to the public consistent with the terms of this Agreement; or</w:t>
      </w:r>
    </w:p>
    <w:p w14:paraId="4C31FE42" w14:textId="77777777" w:rsidR="00DB3B40" w:rsidRPr="009F630B" w:rsidRDefault="00DB3B40" w:rsidP="004A28F9">
      <w:pPr>
        <w:pStyle w:val="BodyText2"/>
        <w:tabs>
          <w:tab w:val="left" w:pos="540"/>
          <w:tab w:val="left" w:pos="900"/>
        </w:tabs>
        <w:spacing w:line="240" w:lineRule="auto"/>
        <w:ind w:left="2340" w:hanging="1440"/>
        <w:rPr>
          <w:szCs w:val="24"/>
        </w:rPr>
      </w:pPr>
      <w:r>
        <w:rPr>
          <w:szCs w:val="24"/>
        </w:rPr>
        <w:tab/>
      </w:r>
      <w:r w:rsidRPr="009F630B">
        <w:rPr>
          <w:szCs w:val="24"/>
        </w:rPr>
        <w:t>(b)</w:t>
      </w:r>
      <w:r w:rsidR="003253EF">
        <w:rPr>
          <w:szCs w:val="24"/>
        </w:rPr>
        <w:t xml:space="preserve"> </w:t>
      </w:r>
      <w:r w:rsidRPr="009F630B">
        <w:rPr>
          <w:szCs w:val="24"/>
        </w:rPr>
        <w:t xml:space="preserve">had been received by either Party at the time of disclosure through other means without restriction on its use, or had been independently developed by either Party as shown through documentation; or </w:t>
      </w:r>
    </w:p>
    <w:p w14:paraId="34F401DE" w14:textId="77777777" w:rsidR="00DB3B40" w:rsidRDefault="00DB3B40" w:rsidP="004A28F9">
      <w:pPr>
        <w:tabs>
          <w:tab w:val="left" w:pos="540"/>
          <w:tab w:val="left" w:pos="900"/>
          <w:tab w:val="left" w:pos="1620"/>
        </w:tabs>
        <w:ind w:left="2340"/>
        <w:rPr>
          <w:szCs w:val="24"/>
        </w:rPr>
      </w:pPr>
      <w:r w:rsidRPr="009F630B">
        <w:rPr>
          <w:szCs w:val="24"/>
        </w:rPr>
        <w:t>(c)</w:t>
      </w:r>
      <w:r w:rsidR="003253EF">
        <w:rPr>
          <w:szCs w:val="24"/>
        </w:rPr>
        <w:t xml:space="preserve"> </w:t>
      </w:r>
      <w:r w:rsidRPr="009F630B">
        <w:rPr>
          <w:szCs w:val="24"/>
        </w:rPr>
        <w:t>is subsequently disclosed to either Party by a third party without restriction on use and without breach of any agreement or legal duty; or</w:t>
      </w:r>
    </w:p>
    <w:p w14:paraId="0FF87DF7" w14:textId="77777777" w:rsidR="003253EF" w:rsidRPr="009F630B" w:rsidRDefault="003253EF" w:rsidP="003253EF">
      <w:pPr>
        <w:tabs>
          <w:tab w:val="left" w:pos="540"/>
          <w:tab w:val="left" w:pos="900"/>
          <w:tab w:val="left" w:pos="1620"/>
        </w:tabs>
        <w:ind w:left="2880"/>
        <w:rPr>
          <w:szCs w:val="24"/>
        </w:rPr>
      </w:pPr>
    </w:p>
    <w:p w14:paraId="4B0517D0" w14:textId="77777777" w:rsidR="00DB3B40" w:rsidRPr="009F630B" w:rsidRDefault="00DB3B40" w:rsidP="004A28F9">
      <w:pPr>
        <w:tabs>
          <w:tab w:val="left" w:pos="540"/>
          <w:tab w:val="left" w:pos="900"/>
          <w:tab w:val="left" w:pos="1620"/>
        </w:tabs>
        <w:ind w:left="2340"/>
        <w:rPr>
          <w:szCs w:val="24"/>
        </w:rPr>
      </w:pPr>
      <w:r w:rsidRPr="009F630B">
        <w:rPr>
          <w:szCs w:val="24"/>
        </w:rPr>
        <w:t>(d)</w:t>
      </w:r>
      <w:r w:rsidR="003253EF">
        <w:rPr>
          <w:szCs w:val="24"/>
        </w:rPr>
        <w:t xml:space="preserve"> </w:t>
      </w:r>
      <w:r w:rsidRPr="009F630B">
        <w:rPr>
          <w:szCs w:val="24"/>
        </w:rPr>
        <w:t xml:space="preserve">subject to the provisions of </w:t>
      </w:r>
      <w:r w:rsidR="00332282" w:rsidRPr="003253EF">
        <w:rPr>
          <w:szCs w:val="24"/>
        </w:rPr>
        <w:t>Sections 9.3.1 and</w:t>
      </w:r>
      <w:r w:rsidRPr="003253EF">
        <w:rPr>
          <w:szCs w:val="24"/>
        </w:rPr>
        <w:t xml:space="preserve"> </w:t>
      </w:r>
      <w:r w:rsidR="003253EF" w:rsidRPr="003253EF">
        <w:rPr>
          <w:szCs w:val="24"/>
        </w:rPr>
        <w:t>9</w:t>
      </w:r>
      <w:r w:rsidR="00332282" w:rsidRPr="003253EF">
        <w:rPr>
          <w:szCs w:val="24"/>
        </w:rPr>
        <w:t>.3.2</w:t>
      </w:r>
      <w:r w:rsidRPr="009F630B">
        <w:rPr>
          <w:szCs w:val="24"/>
        </w:rPr>
        <w:t>, is used or disclosed pursuant to statutory duty or an order, subpoena or other lawful process issued by a court or other governmental authority of competent jurisdiction.</w:t>
      </w:r>
    </w:p>
    <w:p w14:paraId="1D6F716A" w14:textId="77777777" w:rsidR="00DB3B40" w:rsidRDefault="00DB3B40" w:rsidP="00DB3B40">
      <w:pPr>
        <w:ind w:left="720"/>
      </w:pPr>
    </w:p>
    <w:p w14:paraId="575EA3BB" w14:textId="77777777" w:rsidR="00DB3B40" w:rsidRDefault="00DB3B40" w:rsidP="004A28F9">
      <w:pPr>
        <w:tabs>
          <w:tab w:val="left" w:pos="540"/>
        </w:tabs>
        <w:ind w:left="1440"/>
        <w:rPr>
          <w:b/>
          <w:bCs/>
          <w:color w:val="000000"/>
          <w:szCs w:val="26"/>
        </w:rPr>
      </w:pPr>
      <w:r w:rsidRPr="009736A6">
        <w:rPr>
          <w:b/>
        </w:rPr>
        <w:t>9.3.</w:t>
      </w:r>
      <w:r>
        <w:rPr>
          <w:b/>
        </w:rPr>
        <w:t>4</w:t>
      </w:r>
      <w:r w:rsidR="004A28F9">
        <w:rPr>
          <w:b/>
        </w:rPr>
        <w:tab/>
      </w:r>
      <w:r w:rsidRPr="009736A6">
        <w:rPr>
          <w:b/>
        </w:rPr>
        <w:t>Other Parties</w:t>
      </w:r>
      <w:r w:rsidR="00F14508">
        <w:rPr>
          <w:b/>
        </w:rPr>
        <w:t>.</w:t>
      </w:r>
      <w:r w:rsidRPr="009736A6">
        <w:t xml:space="preserve">  </w:t>
      </w:r>
      <w:r w:rsidR="00F14508">
        <w:t>E</w:t>
      </w:r>
      <w:r w:rsidRPr="00BA3ABA">
        <w:rPr>
          <w:szCs w:val="24"/>
        </w:rPr>
        <w:t xml:space="preserve">ach Party shall keep Confidential Information in confidence and shall not disclose such information or otherwise make it available, in any form or manner, to any other person or entity (a “third </w:t>
      </w:r>
      <w:r w:rsidRPr="00BA3ABA">
        <w:rPr>
          <w:szCs w:val="24"/>
        </w:rPr>
        <w:lastRenderedPageBreak/>
        <w:t>party”) other than its employees, without the prior written consent of the other Party.  Each Party will cause each of its employees</w:t>
      </w:r>
      <w:r>
        <w:rPr>
          <w:szCs w:val="24"/>
        </w:rPr>
        <w:t>, contractors, sub-contractors, sub-contractors’ employees and agents</w:t>
      </w:r>
      <w:r w:rsidRPr="00BA3ABA">
        <w:rPr>
          <w:szCs w:val="24"/>
        </w:rPr>
        <w:t xml:space="preserve"> who will have access to Confidential Information, if any, to acknowledge that they have read this Agreement and agree to abide by </w:t>
      </w:r>
      <w:proofErr w:type="gramStart"/>
      <w:r w:rsidRPr="00BA3ABA">
        <w:rPr>
          <w:szCs w:val="24"/>
        </w:rPr>
        <w:t>all of</w:t>
      </w:r>
      <w:proofErr w:type="gramEnd"/>
      <w:r w:rsidRPr="00BA3ABA">
        <w:rPr>
          <w:szCs w:val="24"/>
        </w:rPr>
        <w:t xml:space="preserve"> its terms regarding use and disclosure of Confidential Information.</w:t>
      </w:r>
    </w:p>
    <w:p w14:paraId="64BC2DEC" w14:textId="77777777" w:rsidR="00375C11" w:rsidRDefault="00375C11">
      <w:pPr>
        <w:ind w:left="720"/>
        <w:rPr>
          <w:b/>
          <w:bCs/>
          <w:color w:val="000000"/>
          <w:szCs w:val="26"/>
        </w:rPr>
      </w:pPr>
    </w:p>
    <w:p w14:paraId="223AB3A4" w14:textId="77777777" w:rsidR="00717CD8" w:rsidRDefault="00C07C10" w:rsidP="004A28F9">
      <w:pPr>
        <w:ind w:left="720"/>
        <w:rPr>
          <w:b/>
          <w:bCs/>
        </w:rPr>
      </w:pPr>
      <w:r>
        <w:rPr>
          <w:b/>
          <w:bCs/>
          <w:color w:val="000000"/>
          <w:szCs w:val="26"/>
        </w:rPr>
        <w:t>9.</w:t>
      </w:r>
      <w:r w:rsidR="00C97EE8">
        <w:rPr>
          <w:b/>
          <w:bCs/>
          <w:color w:val="000000"/>
          <w:szCs w:val="26"/>
        </w:rPr>
        <w:t>4</w:t>
      </w:r>
      <w:r>
        <w:rPr>
          <w:b/>
          <w:bCs/>
          <w:color w:val="000000"/>
          <w:szCs w:val="26"/>
        </w:rPr>
        <w:tab/>
      </w:r>
      <w:r w:rsidR="00717CD8">
        <w:rPr>
          <w:b/>
          <w:bCs/>
          <w:color w:val="000000"/>
          <w:szCs w:val="26"/>
        </w:rPr>
        <w:t>Binding Effect</w:t>
      </w:r>
      <w:r w:rsidR="00F14508">
        <w:rPr>
          <w:b/>
          <w:bCs/>
          <w:color w:val="000000"/>
          <w:szCs w:val="26"/>
        </w:rPr>
        <w:t>.</w:t>
      </w:r>
      <w:r w:rsidR="00717CD8">
        <w:rPr>
          <w:color w:val="000000"/>
          <w:szCs w:val="26"/>
        </w:rPr>
        <w:t xml:space="preserve">  This Agreement and the rights and obligations hereof, shall be binding upon and shall inure to the benefit of the successors and assigns of the Parties hereto.</w:t>
      </w:r>
    </w:p>
    <w:p w14:paraId="410A6C8D" w14:textId="77777777" w:rsidR="00717CD8" w:rsidRDefault="00717CD8">
      <w:pPr>
        <w:rPr>
          <w:b/>
          <w:bCs/>
        </w:rPr>
      </w:pPr>
    </w:p>
    <w:p w14:paraId="47F32C1F" w14:textId="77777777" w:rsidR="00717CD8" w:rsidRDefault="00975FBC" w:rsidP="004A28F9">
      <w:pPr>
        <w:ind w:left="720"/>
        <w:rPr>
          <w:color w:val="000000"/>
          <w:szCs w:val="26"/>
        </w:rPr>
      </w:pPr>
      <w:r>
        <w:rPr>
          <w:b/>
          <w:bCs/>
          <w:color w:val="000000"/>
          <w:szCs w:val="26"/>
        </w:rPr>
        <w:t>9</w:t>
      </w:r>
      <w:r w:rsidR="00717CD8">
        <w:rPr>
          <w:b/>
          <w:bCs/>
          <w:color w:val="000000"/>
          <w:szCs w:val="26"/>
        </w:rPr>
        <w:t>.</w:t>
      </w:r>
      <w:r w:rsidR="00C97EE8">
        <w:rPr>
          <w:b/>
          <w:bCs/>
          <w:color w:val="000000"/>
          <w:szCs w:val="26"/>
        </w:rPr>
        <w:t>5</w:t>
      </w:r>
      <w:r w:rsidR="00C07C10">
        <w:rPr>
          <w:b/>
          <w:bCs/>
          <w:color w:val="000000"/>
          <w:szCs w:val="26"/>
        </w:rPr>
        <w:tab/>
      </w:r>
      <w:r w:rsidR="00717CD8">
        <w:rPr>
          <w:b/>
          <w:bCs/>
          <w:color w:val="000000"/>
          <w:szCs w:val="26"/>
        </w:rPr>
        <w:t>Rules of Interpretation</w:t>
      </w:r>
      <w:r w:rsidR="00F14508">
        <w:rPr>
          <w:b/>
          <w:bCs/>
          <w:color w:val="000000"/>
          <w:szCs w:val="26"/>
        </w:rPr>
        <w:t>.</w:t>
      </w:r>
      <w:r w:rsidR="00717CD8">
        <w:rPr>
          <w:color w:val="000000"/>
          <w:szCs w:val="26"/>
        </w:rPr>
        <w:t xml:space="preserve">  This Agreement, unless a clear contrary intention appears, shall be construed and interpreted as follows:  </w:t>
      </w:r>
    </w:p>
    <w:p w14:paraId="56F0855D" w14:textId="77777777" w:rsidR="00717CD8" w:rsidRDefault="00717CD8">
      <w:pPr>
        <w:ind w:left="720"/>
        <w:rPr>
          <w:color w:val="000000"/>
          <w:szCs w:val="26"/>
        </w:rPr>
      </w:pPr>
    </w:p>
    <w:p w14:paraId="64393466" w14:textId="77777777" w:rsidR="00717CD8" w:rsidRDefault="00717CD8" w:rsidP="003253EF">
      <w:pPr>
        <w:ind w:left="1440" w:firstLine="720"/>
        <w:rPr>
          <w:color w:val="000000"/>
          <w:szCs w:val="26"/>
        </w:rPr>
      </w:pPr>
      <w:r>
        <w:rPr>
          <w:color w:val="000000"/>
          <w:szCs w:val="26"/>
        </w:rPr>
        <w:t xml:space="preserve">(1) the singular number includes the plural number and </w:t>
      </w:r>
      <w:proofErr w:type="gramStart"/>
      <w:r>
        <w:rPr>
          <w:color w:val="000000"/>
          <w:szCs w:val="26"/>
        </w:rPr>
        <w:t>vice versa;</w:t>
      </w:r>
      <w:proofErr w:type="gramEnd"/>
      <w:r>
        <w:rPr>
          <w:color w:val="000000"/>
          <w:szCs w:val="26"/>
        </w:rPr>
        <w:t xml:space="preserve"> </w:t>
      </w:r>
    </w:p>
    <w:p w14:paraId="019C1150" w14:textId="77777777" w:rsidR="00717CD8" w:rsidRDefault="00717CD8">
      <w:pPr>
        <w:ind w:left="720"/>
        <w:rPr>
          <w:color w:val="000000"/>
          <w:szCs w:val="26"/>
        </w:rPr>
      </w:pPr>
    </w:p>
    <w:p w14:paraId="5B50DEE3" w14:textId="77777777" w:rsidR="00717CD8" w:rsidRDefault="00717CD8" w:rsidP="003253EF">
      <w:pPr>
        <w:ind w:left="2160"/>
        <w:rPr>
          <w:color w:val="000000"/>
          <w:szCs w:val="26"/>
        </w:rPr>
      </w:pPr>
      <w:r>
        <w:rPr>
          <w:color w:val="000000"/>
          <w:szCs w:val="26"/>
        </w:rPr>
        <w:t xml:space="preserve">(2) reference to any person includes such person’s successors and assigns but, in the case of a Party, only if such successors and assigns are permitted by this Agreement, and reference to a person in a particular capacity excludes such person in any other capacity or </w:t>
      </w:r>
      <w:proofErr w:type="gramStart"/>
      <w:r>
        <w:rPr>
          <w:color w:val="000000"/>
          <w:szCs w:val="26"/>
        </w:rPr>
        <w:t>individually;</w:t>
      </w:r>
      <w:proofErr w:type="gramEnd"/>
      <w:r>
        <w:rPr>
          <w:color w:val="000000"/>
          <w:szCs w:val="26"/>
        </w:rPr>
        <w:t xml:space="preserve"> </w:t>
      </w:r>
    </w:p>
    <w:p w14:paraId="4883867A" w14:textId="77777777" w:rsidR="00717CD8" w:rsidRDefault="00717CD8">
      <w:pPr>
        <w:ind w:left="720"/>
        <w:rPr>
          <w:color w:val="000000"/>
          <w:szCs w:val="26"/>
        </w:rPr>
      </w:pPr>
    </w:p>
    <w:p w14:paraId="78CADDB8" w14:textId="77777777" w:rsidR="00717CD8" w:rsidRDefault="00717CD8" w:rsidP="003253EF">
      <w:pPr>
        <w:ind w:left="2160"/>
        <w:rPr>
          <w:color w:val="000000"/>
          <w:szCs w:val="26"/>
        </w:rPr>
      </w:pPr>
      <w:r>
        <w:rPr>
          <w:color w:val="000000"/>
          <w:szCs w:val="26"/>
        </w:rPr>
        <w:t>(3) reference to an</w:t>
      </w:r>
      <w:r w:rsidR="00EE7C5E">
        <w:rPr>
          <w:color w:val="000000"/>
          <w:szCs w:val="26"/>
        </w:rPr>
        <w:t>y agreement</w:t>
      </w:r>
      <w:r w:rsidR="00C15D0D">
        <w:rPr>
          <w:color w:val="000000"/>
          <w:szCs w:val="26"/>
        </w:rPr>
        <w:t>, document, instrument, or tariff</w:t>
      </w:r>
      <w:r w:rsidR="00332282">
        <w:rPr>
          <w:color w:val="000000"/>
          <w:szCs w:val="26"/>
        </w:rPr>
        <w:t xml:space="preserve"> means </w:t>
      </w:r>
      <w:r w:rsidR="00C15D0D">
        <w:rPr>
          <w:color w:val="000000"/>
          <w:szCs w:val="26"/>
        </w:rPr>
        <w:t xml:space="preserve">such </w:t>
      </w:r>
      <w:r w:rsidR="00332282">
        <w:rPr>
          <w:color w:val="000000"/>
          <w:szCs w:val="26"/>
        </w:rPr>
        <w:t>agreement</w:t>
      </w:r>
      <w:r w:rsidR="00C15D0D">
        <w:rPr>
          <w:color w:val="000000"/>
          <w:szCs w:val="26"/>
        </w:rPr>
        <w:t>, document, instrument, or tariff</w:t>
      </w:r>
      <w:r w:rsidR="00332282">
        <w:rPr>
          <w:color w:val="000000"/>
          <w:szCs w:val="26"/>
        </w:rPr>
        <w:t xml:space="preserve"> as amended or modified</w:t>
      </w:r>
      <w:r w:rsidR="00C15D0D">
        <w:rPr>
          <w:color w:val="000000"/>
          <w:szCs w:val="26"/>
        </w:rPr>
        <w:t xml:space="preserve"> and in effect from time to time, including, if applicable, rules and regulations promulgated </w:t>
      </w:r>
      <w:proofErr w:type="gramStart"/>
      <w:r w:rsidR="00C15D0D">
        <w:rPr>
          <w:color w:val="000000"/>
          <w:szCs w:val="26"/>
        </w:rPr>
        <w:t>thereunder</w:t>
      </w:r>
      <w:r>
        <w:rPr>
          <w:color w:val="000000"/>
          <w:szCs w:val="26"/>
        </w:rPr>
        <w:t>;</w:t>
      </w:r>
      <w:proofErr w:type="gramEnd"/>
      <w:r>
        <w:rPr>
          <w:color w:val="000000"/>
          <w:szCs w:val="26"/>
        </w:rPr>
        <w:t xml:space="preserve"> </w:t>
      </w:r>
    </w:p>
    <w:p w14:paraId="19A8CF29" w14:textId="77777777" w:rsidR="00717CD8" w:rsidRDefault="00717CD8">
      <w:pPr>
        <w:ind w:left="720"/>
        <w:rPr>
          <w:color w:val="000000"/>
          <w:szCs w:val="26"/>
        </w:rPr>
      </w:pPr>
    </w:p>
    <w:p w14:paraId="7C202059" w14:textId="77777777" w:rsidR="00717CD8" w:rsidRDefault="00717CD8" w:rsidP="003253EF">
      <w:pPr>
        <w:ind w:left="2160"/>
        <w:rPr>
          <w:color w:val="000000"/>
          <w:szCs w:val="26"/>
        </w:rPr>
      </w:pPr>
      <w:r>
        <w:rPr>
          <w:color w:val="000000"/>
          <w:szCs w:val="26"/>
        </w:rPr>
        <w:t xml:space="preserve">(4) reference to any applicable laws and regulations means such applicable laws and regulations as amended, modified, codified, or reenacted, in whole or in part, and in effect from time to time, including, if applicable, rules and regulations promulgated </w:t>
      </w:r>
      <w:proofErr w:type="gramStart"/>
      <w:r>
        <w:rPr>
          <w:color w:val="000000"/>
          <w:szCs w:val="26"/>
        </w:rPr>
        <w:t>thereunder;</w:t>
      </w:r>
      <w:proofErr w:type="gramEnd"/>
      <w:r>
        <w:rPr>
          <w:color w:val="000000"/>
          <w:szCs w:val="26"/>
        </w:rPr>
        <w:t xml:space="preserve"> </w:t>
      </w:r>
    </w:p>
    <w:p w14:paraId="7785E8F8" w14:textId="77777777" w:rsidR="00717CD8" w:rsidRDefault="00717CD8">
      <w:pPr>
        <w:ind w:left="720"/>
        <w:rPr>
          <w:color w:val="000000"/>
          <w:szCs w:val="26"/>
        </w:rPr>
      </w:pPr>
    </w:p>
    <w:p w14:paraId="67476EFF" w14:textId="77777777" w:rsidR="00717CD8" w:rsidRDefault="00717CD8" w:rsidP="003253EF">
      <w:pPr>
        <w:ind w:left="2160"/>
        <w:rPr>
          <w:color w:val="000000"/>
          <w:szCs w:val="26"/>
        </w:rPr>
      </w:pPr>
      <w:r>
        <w:rPr>
          <w:color w:val="000000"/>
          <w:szCs w:val="26"/>
        </w:rPr>
        <w:t>(5) unless expressly stated otherwise, reference to any Article, Section</w:t>
      </w:r>
      <w:r w:rsidR="00A2427E">
        <w:rPr>
          <w:color w:val="000000"/>
          <w:szCs w:val="26"/>
        </w:rPr>
        <w:t>, Schedule</w:t>
      </w:r>
      <w:r w:rsidR="00C15D0D">
        <w:rPr>
          <w:color w:val="000000"/>
          <w:szCs w:val="26"/>
        </w:rPr>
        <w:t>,</w:t>
      </w:r>
      <w:r>
        <w:rPr>
          <w:color w:val="000000"/>
          <w:szCs w:val="26"/>
        </w:rPr>
        <w:t xml:space="preserve"> or Appendix means such Article or Section of this Agreement or such </w:t>
      </w:r>
      <w:r w:rsidR="00590CE5">
        <w:rPr>
          <w:color w:val="000000"/>
          <w:szCs w:val="26"/>
        </w:rPr>
        <w:t xml:space="preserve">Schedule or </w:t>
      </w:r>
      <w:r>
        <w:rPr>
          <w:color w:val="000000"/>
          <w:szCs w:val="26"/>
        </w:rPr>
        <w:t xml:space="preserve">Appendix to this </w:t>
      </w:r>
      <w:proofErr w:type="gramStart"/>
      <w:r>
        <w:rPr>
          <w:color w:val="000000"/>
          <w:szCs w:val="26"/>
        </w:rPr>
        <w:t>Agreement</w:t>
      </w:r>
      <w:r w:rsidR="00332282">
        <w:rPr>
          <w:color w:val="000000"/>
          <w:szCs w:val="26"/>
        </w:rPr>
        <w:t>;</w:t>
      </w:r>
      <w:proofErr w:type="gramEnd"/>
      <w:r>
        <w:rPr>
          <w:color w:val="000000"/>
          <w:szCs w:val="26"/>
        </w:rPr>
        <w:t xml:space="preserve"> </w:t>
      </w:r>
    </w:p>
    <w:p w14:paraId="3A7A250C" w14:textId="77777777" w:rsidR="00717CD8" w:rsidRDefault="00717CD8">
      <w:pPr>
        <w:ind w:left="720"/>
        <w:rPr>
          <w:color w:val="000000"/>
          <w:szCs w:val="26"/>
        </w:rPr>
      </w:pPr>
    </w:p>
    <w:p w14:paraId="7AEC1339" w14:textId="77777777" w:rsidR="00717CD8" w:rsidRDefault="00717CD8" w:rsidP="003253EF">
      <w:pPr>
        <w:ind w:left="2160"/>
        <w:rPr>
          <w:color w:val="000000"/>
          <w:szCs w:val="26"/>
        </w:rPr>
      </w:pPr>
      <w:r>
        <w:rPr>
          <w:color w:val="000000"/>
          <w:szCs w:val="26"/>
        </w:rPr>
        <w:t xml:space="preserve">(6) “hereunder”, “hereof”, “herein”, “hereto” and words of similar import shall be deemed references to this Agreement as a whole and not to any particular </w:t>
      </w:r>
      <w:proofErr w:type="gramStart"/>
      <w:r w:rsidR="00EE7C5E">
        <w:rPr>
          <w:color w:val="000000"/>
          <w:szCs w:val="26"/>
        </w:rPr>
        <w:t>Section</w:t>
      </w:r>
      <w:r>
        <w:rPr>
          <w:color w:val="000000"/>
          <w:szCs w:val="26"/>
        </w:rPr>
        <w:t>;</w:t>
      </w:r>
      <w:proofErr w:type="gramEnd"/>
      <w:r>
        <w:rPr>
          <w:color w:val="000000"/>
          <w:szCs w:val="26"/>
        </w:rPr>
        <w:t xml:space="preserve"> </w:t>
      </w:r>
    </w:p>
    <w:p w14:paraId="4DAA780E" w14:textId="77777777" w:rsidR="00717CD8" w:rsidRDefault="00717CD8">
      <w:pPr>
        <w:ind w:left="720"/>
        <w:rPr>
          <w:color w:val="000000"/>
          <w:szCs w:val="26"/>
        </w:rPr>
      </w:pPr>
    </w:p>
    <w:p w14:paraId="1FCC7ECA" w14:textId="77777777" w:rsidR="00717CD8" w:rsidRDefault="00717CD8" w:rsidP="003253EF">
      <w:pPr>
        <w:ind w:left="2160"/>
        <w:rPr>
          <w:color w:val="000000"/>
          <w:szCs w:val="26"/>
        </w:rPr>
      </w:pPr>
      <w:r>
        <w:rPr>
          <w:color w:val="000000"/>
          <w:szCs w:val="26"/>
        </w:rPr>
        <w:t xml:space="preserve">(7) “including” (and with correlative meaning “include”) means including without limiting the generality of any description preceding such </w:t>
      </w:r>
      <w:proofErr w:type="gramStart"/>
      <w:r>
        <w:rPr>
          <w:color w:val="000000"/>
          <w:szCs w:val="26"/>
        </w:rPr>
        <w:t>term;</w:t>
      </w:r>
      <w:proofErr w:type="gramEnd"/>
    </w:p>
    <w:p w14:paraId="0328CCB9" w14:textId="77777777" w:rsidR="00BB5329" w:rsidRDefault="00BB5329">
      <w:pPr>
        <w:ind w:left="720"/>
        <w:rPr>
          <w:color w:val="000000"/>
          <w:szCs w:val="26"/>
        </w:rPr>
      </w:pPr>
    </w:p>
    <w:p w14:paraId="4F4297AB" w14:textId="77777777" w:rsidR="00717CD8" w:rsidRDefault="00717CD8" w:rsidP="003253EF">
      <w:pPr>
        <w:ind w:left="2160"/>
        <w:rPr>
          <w:color w:val="000000"/>
          <w:szCs w:val="26"/>
        </w:rPr>
      </w:pPr>
      <w:r>
        <w:rPr>
          <w:color w:val="000000"/>
          <w:szCs w:val="26"/>
        </w:rPr>
        <w:lastRenderedPageBreak/>
        <w:t xml:space="preserve">(8) relative to the determination of any </w:t>
      </w:r>
      <w:proofErr w:type="gramStart"/>
      <w:r>
        <w:rPr>
          <w:color w:val="000000"/>
          <w:szCs w:val="26"/>
        </w:rPr>
        <w:t>period of time</w:t>
      </w:r>
      <w:proofErr w:type="gramEnd"/>
      <w:r>
        <w:rPr>
          <w:color w:val="000000"/>
          <w:szCs w:val="26"/>
        </w:rPr>
        <w:t xml:space="preserve">, “from” means “from and including”, “to” means “to but excluding” and “through” means “through and </w:t>
      </w:r>
      <w:proofErr w:type="gramStart"/>
      <w:r>
        <w:rPr>
          <w:color w:val="000000"/>
          <w:szCs w:val="26"/>
        </w:rPr>
        <w:t>including</w:t>
      </w:r>
      <w:r w:rsidR="00C15D0D">
        <w:rPr>
          <w:color w:val="000000"/>
          <w:szCs w:val="26"/>
        </w:rPr>
        <w:t>;</w:t>
      </w:r>
      <w:proofErr w:type="gramEnd"/>
      <w:r>
        <w:rPr>
          <w:color w:val="000000"/>
          <w:szCs w:val="26"/>
        </w:rPr>
        <w:t>”</w:t>
      </w:r>
      <w:r w:rsidR="00332282">
        <w:rPr>
          <w:color w:val="000000"/>
          <w:szCs w:val="26"/>
        </w:rPr>
        <w:t xml:space="preserve"> </w:t>
      </w:r>
      <w:r w:rsidR="00590CE5">
        <w:rPr>
          <w:color w:val="000000"/>
          <w:szCs w:val="26"/>
        </w:rPr>
        <w:t>and</w:t>
      </w:r>
    </w:p>
    <w:p w14:paraId="48C15962" w14:textId="77777777" w:rsidR="00717CD8" w:rsidRDefault="00717CD8">
      <w:pPr>
        <w:ind w:left="720"/>
        <w:rPr>
          <w:color w:val="000000"/>
          <w:szCs w:val="26"/>
        </w:rPr>
      </w:pPr>
    </w:p>
    <w:p w14:paraId="3C8EE26A" w14:textId="77777777" w:rsidR="00717CD8" w:rsidRDefault="00717CD8" w:rsidP="003253EF">
      <w:pPr>
        <w:ind w:left="2160"/>
        <w:rPr>
          <w:b/>
          <w:bCs/>
        </w:rPr>
      </w:pPr>
      <w:r>
        <w:rPr>
          <w:color w:val="000000"/>
          <w:szCs w:val="26"/>
        </w:rPr>
        <w:t xml:space="preserve">(9) “days” shall mean calendar days; if the last calendar day falls on a weekend or national holiday, the specified deadline shall </w:t>
      </w:r>
      <w:r w:rsidR="0010607C">
        <w:rPr>
          <w:color w:val="000000"/>
          <w:szCs w:val="26"/>
        </w:rPr>
        <w:t>fall on the next calendar day that is not a weekend or national holiday.</w:t>
      </w:r>
      <w:r>
        <w:rPr>
          <w:color w:val="000000"/>
          <w:szCs w:val="26"/>
        </w:rPr>
        <w:t xml:space="preserve">  </w:t>
      </w:r>
    </w:p>
    <w:p w14:paraId="5090BFDE" w14:textId="77777777" w:rsidR="00717CD8" w:rsidRDefault="00717CD8">
      <w:pPr>
        <w:ind w:left="720"/>
        <w:rPr>
          <w:b/>
          <w:bCs/>
        </w:rPr>
      </w:pPr>
    </w:p>
    <w:p w14:paraId="5C1D8CCD" w14:textId="77777777" w:rsidR="00717CD8" w:rsidRDefault="0010607C" w:rsidP="00367CBF">
      <w:pPr>
        <w:ind w:left="720"/>
        <w:rPr>
          <w:b/>
          <w:bCs/>
        </w:rPr>
      </w:pPr>
      <w:r>
        <w:rPr>
          <w:b/>
          <w:bCs/>
          <w:color w:val="000000"/>
          <w:szCs w:val="26"/>
        </w:rPr>
        <w:t>9</w:t>
      </w:r>
      <w:r w:rsidR="00717CD8">
        <w:rPr>
          <w:b/>
          <w:bCs/>
          <w:color w:val="000000"/>
          <w:szCs w:val="26"/>
        </w:rPr>
        <w:t>.</w:t>
      </w:r>
      <w:r w:rsidR="00C97EE8">
        <w:rPr>
          <w:b/>
          <w:bCs/>
          <w:color w:val="000000"/>
          <w:szCs w:val="26"/>
        </w:rPr>
        <w:t>6</w:t>
      </w:r>
      <w:r w:rsidR="00C07C10">
        <w:rPr>
          <w:b/>
          <w:bCs/>
          <w:color w:val="000000"/>
          <w:szCs w:val="26"/>
        </w:rPr>
        <w:tab/>
      </w:r>
      <w:r w:rsidR="00717CD8">
        <w:rPr>
          <w:b/>
          <w:bCs/>
          <w:color w:val="000000"/>
          <w:szCs w:val="26"/>
        </w:rPr>
        <w:t>Entire Agreement</w:t>
      </w:r>
      <w:r w:rsidR="00F14508">
        <w:rPr>
          <w:b/>
          <w:bCs/>
          <w:color w:val="000000"/>
          <w:szCs w:val="26"/>
        </w:rPr>
        <w:t>.</w:t>
      </w:r>
      <w:r w:rsidR="00717CD8">
        <w:rPr>
          <w:color w:val="000000"/>
          <w:szCs w:val="26"/>
        </w:rPr>
        <w:t xml:space="preserve">  This Agreement, including all Attachments, Exhibit(s) and Schedule(s) hereto, constitutes the entire agreement among the Parties with reference to the subject matter hereof, and supersedes all prior and contemporaneous understandings or agreements, oral or written, among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74AF768D" w14:textId="77777777" w:rsidR="00717CD8" w:rsidRDefault="00717CD8">
      <w:pPr>
        <w:ind w:left="720"/>
        <w:rPr>
          <w:b/>
          <w:bCs/>
        </w:rPr>
      </w:pPr>
    </w:p>
    <w:p w14:paraId="0A63F683" w14:textId="77777777" w:rsidR="00717CD8" w:rsidRDefault="0010607C" w:rsidP="00367CBF">
      <w:pPr>
        <w:ind w:left="720"/>
        <w:rPr>
          <w:b/>
          <w:bCs/>
        </w:rPr>
      </w:pPr>
      <w:r>
        <w:rPr>
          <w:b/>
          <w:bCs/>
        </w:rPr>
        <w:t>9</w:t>
      </w:r>
      <w:r w:rsidR="00717CD8">
        <w:rPr>
          <w:b/>
          <w:bCs/>
        </w:rPr>
        <w:t>.</w:t>
      </w:r>
      <w:r w:rsidR="00C97EE8">
        <w:rPr>
          <w:b/>
          <w:bCs/>
        </w:rPr>
        <w:t>7</w:t>
      </w:r>
      <w:r w:rsidR="00C07C10">
        <w:rPr>
          <w:b/>
          <w:bCs/>
        </w:rPr>
        <w:tab/>
      </w:r>
      <w:r w:rsidR="00717CD8">
        <w:rPr>
          <w:b/>
          <w:bCs/>
        </w:rPr>
        <w:t>General Interpretation</w:t>
      </w:r>
      <w:r w:rsidR="00F14508">
        <w:rPr>
          <w:b/>
          <w:bCs/>
        </w:rPr>
        <w:t>.</w:t>
      </w:r>
      <w:r w:rsidR="00717CD8">
        <w:rPr>
          <w:bCs/>
        </w:rPr>
        <w:t xml:space="preserve"> </w:t>
      </w:r>
      <w:r w:rsidR="00C15D0D">
        <w:rPr>
          <w:bCs/>
        </w:rPr>
        <w:t xml:space="preserve"> </w:t>
      </w:r>
      <w:r w:rsidR="00717CD8">
        <w:rPr>
          <w:bCs/>
        </w:rPr>
        <w:t xml:space="preserve">The terms of this Agreement have been negotiated by the Parties hereto and the language used in this Agreement shall be deemed the language chosen by the Parties to express their mutual intent. </w:t>
      </w:r>
      <w:r w:rsidR="00C15D0D">
        <w:rPr>
          <w:bCs/>
        </w:rPr>
        <w:t xml:space="preserve"> </w:t>
      </w:r>
      <w:r w:rsidR="00717CD8">
        <w:rPr>
          <w:bCs/>
        </w:rPr>
        <w:t xml:space="preserve">This Agreement shall be construed without regard to any presumption or rule requiring construction against the party causing such instrument or portion hereof to be drafted or in favor of the party receiving a particular benefit under this Agreement. </w:t>
      </w:r>
      <w:r w:rsidR="00C15D0D">
        <w:rPr>
          <w:bCs/>
        </w:rPr>
        <w:t xml:space="preserve"> </w:t>
      </w:r>
      <w:r w:rsidR="00717CD8">
        <w:rPr>
          <w:bCs/>
        </w:rPr>
        <w:t xml:space="preserve">No rule or strict construction will be applied against any Party. </w:t>
      </w:r>
    </w:p>
    <w:p w14:paraId="37F4B9A9" w14:textId="77777777" w:rsidR="00717CD8" w:rsidRDefault="00717CD8">
      <w:pPr>
        <w:rPr>
          <w:b/>
          <w:bCs/>
          <w:color w:val="000000"/>
          <w:szCs w:val="26"/>
        </w:rPr>
      </w:pPr>
    </w:p>
    <w:p w14:paraId="42835978" w14:textId="77777777" w:rsidR="00717CD8" w:rsidRDefault="0010607C" w:rsidP="00367CBF">
      <w:pPr>
        <w:ind w:left="720"/>
        <w:rPr>
          <w:b/>
          <w:bCs/>
        </w:rPr>
      </w:pPr>
      <w:r>
        <w:rPr>
          <w:b/>
          <w:bCs/>
          <w:color w:val="000000"/>
          <w:szCs w:val="26"/>
        </w:rPr>
        <w:t>9</w:t>
      </w:r>
      <w:r w:rsidR="00717CD8">
        <w:rPr>
          <w:b/>
          <w:bCs/>
          <w:color w:val="000000"/>
          <w:szCs w:val="26"/>
        </w:rPr>
        <w:t>.</w:t>
      </w:r>
      <w:r w:rsidR="00C97EE8">
        <w:rPr>
          <w:b/>
          <w:bCs/>
          <w:color w:val="000000"/>
          <w:szCs w:val="26"/>
        </w:rPr>
        <w:t>8</w:t>
      </w:r>
      <w:r w:rsidR="00C15D0D">
        <w:rPr>
          <w:b/>
          <w:bCs/>
          <w:color w:val="000000"/>
          <w:szCs w:val="26"/>
        </w:rPr>
        <w:tab/>
      </w:r>
      <w:r w:rsidR="00717CD8">
        <w:rPr>
          <w:b/>
          <w:bCs/>
          <w:color w:val="000000"/>
          <w:szCs w:val="26"/>
        </w:rPr>
        <w:t xml:space="preserve">No </w:t>
      </w:r>
      <w:proofErr w:type="gramStart"/>
      <w:r w:rsidR="00717CD8">
        <w:rPr>
          <w:b/>
          <w:bCs/>
          <w:color w:val="000000"/>
          <w:szCs w:val="26"/>
        </w:rPr>
        <w:t>Third Party</w:t>
      </w:r>
      <w:proofErr w:type="gramEnd"/>
      <w:r w:rsidR="00717CD8">
        <w:rPr>
          <w:b/>
          <w:bCs/>
          <w:color w:val="000000"/>
          <w:szCs w:val="26"/>
        </w:rPr>
        <w:t xml:space="preserve"> Beneficiaries</w:t>
      </w:r>
      <w:r w:rsidR="00F14508">
        <w:rPr>
          <w:b/>
          <w:bCs/>
          <w:color w:val="000000"/>
          <w:szCs w:val="26"/>
        </w:rPr>
        <w:t>.</w:t>
      </w:r>
      <w:r w:rsidR="00717CD8">
        <w:rPr>
          <w:color w:val="000000"/>
          <w:szCs w:val="26"/>
        </w:rPr>
        <w:t xml:space="preserve">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440C189A" w14:textId="77777777" w:rsidR="00717CD8" w:rsidRDefault="00717CD8">
      <w:pPr>
        <w:rPr>
          <w:b/>
          <w:bCs/>
        </w:rPr>
      </w:pPr>
    </w:p>
    <w:p w14:paraId="1F1894C7" w14:textId="77777777" w:rsidR="00717CD8" w:rsidRDefault="0010607C" w:rsidP="00367CBF">
      <w:pPr>
        <w:ind w:left="720"/>
        <w:rPr>
          <w:b/>
          <w:bCs/>
        </w:rPr>
      </w:pPr>
      <w:r>
        <w:rPr>
          <w:b/>
          <w:bCs/>
          <w:color w:val="000000"/>
          <w:szCs w:val="26"/>
        </w:rPr>
        <w:t>9</w:t>
      </w:r>
      <w:r w:rsidR="00717CD8">
        <w:rPr>
          <w:b/>
          <w:bCs/>
          <w:color w:val="000000"/>
          <w:szCs w:val="26"/>
        </w:rPr>
        <w:t>.</w:t>
      </w:r>
      <w:r w:rsidR="00C97EE8">
        <w:rPr>
          <w:b/>
          <w:bCs/>
          <w:color w:val="000000"/>
          <w:szCs w:val="26"/>
        </w:rPr>
        <w:t>9</w:t>
      </w:r>
      <w:r w:rsidR="00C15D0D">
        <w:rPr>
          <w:b/>
          <w:bCs/>
          <w:color w:val="000000"/>
          <w:szCs w:val="26"/>
        </w:rPr>
        <w:tab/>
      </w:r>
      <w:r w:rsidR="00717CD8">
        <w:rPr>
          <w:b/>
          <w:bCs/>
          <w:color w:val="000000"/>
          <w:szCs w:val="26"/>
        </w:rPr>
        <w:t>Waiver</w:t>
      </w:r>
      <w:r w:rsidR="00F14508">
        <w:rPr>
          <w:b/>
          <w:bCs/>
          <w:color w:val="000000"/>
          <w:szCs w:val="26"/>
        </w:rPr>
        <w:t>.</w:t>
      </w:r>
      <w:r w:rsidR="00717CD8">
        <w:rPr>
          <w:color w:val="000000"/>
          <w:szCs w:val="26"/>
        </w:rPr>
        <w:t xml:space="preserve">  The failure of a Party to this Agreement to </w:t>
      </w:r>
      <w:proofErr w:type="gramStart"/>
      <w:r w:rsidR="00717CD8">
        <w:rPr>
          <w:color w:val="000000"/>
          <w:szCs w:val="26"/>
        </w:rPr>
        <w:t>insist,</w:t>
      </w:r>
      <w:proofErr w:type="gramEnd"/>
      <w:r w:rsidR="00717CD8">
        <w:rPr>
          <w:color w:val="000000"/>
          <w:szCs w:val="26"/>
        </w:rPr>
        <w:t xml:space="preserve"> on any occasion, upon strict performance of any provision of this Agreement will not be considered a waiver of any obligation, right, or duty of, or imposed upon, such Party.  Any waiver at any time by a Party of its rights with respect to this Agreement shall not be deemed a continuing waiver or a waiver with respect to any other failure to comply with any other obligation, right, </w:t>
      </w:r>
      <w:r w:rsidR="00590CE5">
        <w:rPr>
          <w:color w:val="000000"/>
          <w:szCs w:val="26"/>
        </w:rPr>
        <w:t xml:space="preserve">or </w:t>
      </w:r>
      <w:r w:rsidR="00717CD8">
        <w:rPr>
          <w:color w:val="000000"/>
          <w:szCs w:val="26"/>
        </w:rPr>
        <w:t xml:space="preserve">duty of this Agreement.  Any waiver of this Agreement shall, if requested, be provided in writing.  </w:t>
      </w:r>
      <w:r w:rsidR="00717CD8">
        <w:rPr>
          <w:color w:val="000000"/>
        </w:rPr>
        <w:t xml:space="preserve">Any waivers at any time by any Party of its rights with respect to any default under this </w:t>
      </w:r>
      <w:r w:rsidR="00717CD8">
        <w:rPr>
          <w:color w:val="000000"/>
          <w:szCs w:val="26"/>
        </w:rPr>
        <w:t>Agreement</w:t>
      </w:r>
      <w:r w:rsidR="00717CD8">
        <w:rPr>
          <w:color w:val="000000"/>
        </w:rPr>
        <w:t xml:space="preserve">, or with respect to any other matter arising in connection with this </w:t>
      </w:r>
      <w:r w:rsidR="00717CD8">
        <w:rPr>
          <w:color w:val="000000"/>
          <w:szCs w:val="26"/>
        </w:rPr>
        <w:t>Agreement</w:t>
      </w:r>
      <w:r w:rsidR="00717CD8">
        <w:rPr>
          <w:color w:val="000000"/>
        </w:rPr>
        <w:t>, shall not constitute or be deemed a waiver with respect to any subsequent default or other matter</w:t>
      </w:r>
      <w:r w:rsidR="00367CBF">
        <w:rPr>
          <w:color w:val="000000"/>
        </w:rPr>
        <w:t xml:space="preserve"> </w:t>
      </w:r>
      <w:r w:rsidR="00717CD8">
        <w:rPr>
          <w:color w:val="000000"/>
        </w:rPr>
        <w:t xml:space="preserve">arising in connection with this </w:t>
      </w:r>
      <w:r w:rsidR="00717CD8">
        <w:rPr>
          <w:color w:val="000000"/>
          <w:szCs w:val="26"/>
        </w:rPr>
        <w:t>Agreement</w:t>
      </w:r>
      <w:r w:rsidR="00717CD8">
        <w:rPr>
          <w:color w:val="000000"/>
        </w:rPr>
        <w:t xml:space="preserve">.  Any delay, short of the statutory period of limitations, in asserting or enforcing any right under this </w:t>
      </w:r>
      <w:r w:rsidR="00717CD8">
        <w:rPr>
          <w:color w:val="000000"/>
          <w:szCs w:val="26"/>
        </w:rPr>
        <w:t xml:space="preserve">Agreement </w:t>
      </w:r>
      <w:r w:rsidR="00717CD8">
        <w:rPr>
          <w:color w:val="000000"/>
        </w:rPr>
        <w:t>shall not constitute or be deemed a waiver of such right.</w:t>
      </w:r>
    </w:p>
    <w:p w14:paraId="0D105F0D" w14:textId="77777777" w:rsidR="00717CD8" w:rsidRDefault="00717CD8">
      <w:pPr>
        <w:rPr>
          <w:b/>
          <w:bCs/>
        </w:rPr>
      </w:pPr>
    </w:p>
    <w:p w14:paraId="481B3782" w14:textId="77777777" w:rsidR="00717CD8" w:rsidRDefault="0010607C" w:rsidP="00367CBF">
      <w:pPr>
        <w:ind w:left="720"/>
        <w:rPr>
          <w:b/>
          <w:bCs/>
        </w:rPr>
      </w:pPr>
      <w:r>
        <w:rPr>
          <w:b/>
          <w:bCs/>
          <w:color w:val="000000"/>
          <w:szCs w:val="26"/>
        </w:rPr>
        <w:lastRenderedPageBreak/>
        <w:t>9</w:t>
      </w:r>
      <w:r w:rsidR="00717CD8">
        <w:rPr>
          <w:b/>
          <w:bCs/>
          <w:color w:val="000000"/>
          <w:szCs w:val="26"/>
        </w:rPr>
        <w:t>.</w:t>
      </w:r>
      <w:r w:rsidR="00C07C10">
        <w:rPr>
          <w:b/>
          <w:bCs/>
          <w:color w:val="000000"/>
          <w:szCs w:val="26"/>
        </w:rPr>
        <w:t>1</w:t>
      </w:r>
      <w:r w:rsidR="00C97EE8">
        <w:rPr>
          <w:b/>
          <w:bCs/>
          <w:color w:val="000000"/>
          <w:szCs w:val="26"/>
        </w:rPr>
        <w:t>0</w:t>
      </w:r>
      <w:r w:rsidR="00367CBF">
        <w:rPr>
          <w:b/>
          <w:bCs/>
          <w:color w:val="000000"/>
          <w:szCs w:val="26"/>
        </w:rPr>
        <w:tab/>
      </w:r>
      <w:r w:rsidR="00717CD8">
        <w:rPr>
          <w:b/>
          <w:bCs/>
          <w:color w:val="000000"/>
          <w:szCs w:val="26"/>
        </w:rPr>
        <w:t>Headings</w:t>
      </w:r>
      <w:r w:rsidR="00F14508">
        <w:rPr>
          <w:b/>
          <w:bCs/>
          <w:color w:val="000000"/>
          <w:szCs w:val="26"/>
        </w:rPr>
        <w:t>.</w:t>
      </w:r>
      <w:r w:rsidR="00717CD8">
        <w:rPr>
          <w:color w:val="000000"/>
          <w:szCs w:val="26"/>
        </w:rPr>
        <w:t xml:space="preserve">  The descriptive headings of the various Articles and Sections of this Agreement have been inserted for convenience of reference only and are of no significance in the interpretation or construction of this Agreement.</w:t>
      </w:r>
    </w:p>
    <w:p w14:paraId="572D627F" w14:textId="77777777" w:rsidR="00717CD8" w:rsidRDefault="00717CD8">
      <w:pPr>
        <w:rPr>
          <w:b/>
          <w:bCs/>
        </w:rPr>
      </w:pPr>
    </w:p>
    <w:p w14:paraId="03288E0A" w14:textId="77777777" w:rsidR="00717CD8" w:rsidRDefault="0010607C" w:rsidP="00367CBF">
      <w:pPr>
        <w:ind w:left="720"/>
        <w:rPr>
          <w:b/>
          <w:bCs/>
        </w:rPr>
      </w:pPr>
      <w:r>
        <w:rPr>
          <w:b/>
          <w:bCs/>
        </w:rPr>
        <w:t>9</w:t>
      </w:r>
      <w:r w:rsidR="00717CD8">
        <w:rPr>
          <w:b/>
          <w:bCs/>
        </w:rPr>
        <w:t>.1</w:t>
      </w:r>
      <w:r w:rsidR="00C97EE8">
        <w:rPr>
          <w:b/>
          <w:bCs/>
        </w:rPr>
        <w:t>1</w:t>
      </w:r>
      <w:r w:rsidR="00367CBF">
        <w:rPr>
          <w:b/>
          <w:bCs/>
        </w:rPr>
        <w:tab/>
      </w:r>
      <w:r w:rsidR="00717CD8">
        <w:rPr>
          <w:b/>
          <w:bCs/>
        </w:rPr>
        <w:t>Authority</w:t>
      </w:r>
      <w:r w:rsidR="00F14508">
        <w:rPr>
          <w:b/>
          <w:bCs/>
        </w:rPr>
        <w:t>.</w:t>
      </w:r>
      <w:r w:rsidR="00717CD8">
        <w:rPr>
          <w:bCs/>
        </w:rPr>
        <w:t xml:space="preserve"> </w:t>
      </w:r>
      <w:r w:rsidR="00367CBF">
        <w:rPr>
          <w:bCs/>
        </w:rPr>
        <w:t xml:space="preserve"> </w:t>
      </w:r>
      <w:r w:rsidR="00717CD8">
        <w:rPr>
          <w:bCs/>
        </w:rPr>
        <w:t>The undersigned hereby represents and warrants that he</w:t>
      </w:r>
      <w:r w:rsidR="00367CBF">
        <w:rPr>
          <w:bCs/>
        </w:rPr>
        <w:t xml:space="preserve"> or </w:t>
      </w:r>
      <w:r w:rsidR="00717CD8">
        <w:rPr>
          <w:bCs/>
        </w:rPr>
        <w:t>she has the requisite power and authority to bind the applicable Party to the terms and obligations of this Agreement.</w:t>
      </w:r>
    </w:p>
    <w:p w14:paraId="45DDB853" w14:textId="77777777" w:rsidR="00717CD8" w:rsidRDefault="00717CD8">
      <w:pPr>
        <w:rPr>
          <w:b/>
          <w:bCs/>
          <w:color w:val="000000"/>
          <w:szCs w:val="26"/>
        </w:rPr>
      </w:pPr>
    </w:p>
    <w:p w14:paraId="65F525D0" w14:textId="77777777" w:rsidR="00717CD8" w:rsidRDefault="0010607C" w:rsidP="00367CBF">
      <w:pPr>
        <w:ind w:left="720"/>
        <w:rPr>
          <w:b/>
          <w:bCs/>
        </w:rPr>
      </w:pPr>
      <w:r>
        <w:rPr>
          <w:b/>
          <w:bCs/>
          <w:color w:val="000000"/>
          <w:szCs w:val="26"/>
        </w:rPr>
        <w:t>9</w:t>
      </w:r>
      <w:r w:rsidR="00717CD8">
        <w:rPr>
          <w:b/>
          <w:bCs/>
          <w:color w:val="000000"/>
          <w:szCs w:val="26"/>
        </w:rPr>
        <w:t>.1</w:t>
      </w:r>
      <w:r w:rsidR="00C97EE8">
        <w:rPr>
          <w:b/>
          <w:bCs/>
          <w:color w:val="000000"/>
          <w:szCs w:val="26"/>
        </w:rPr>
        <w:t>2</w:t>
      </w:r>
      <w:r w:rsidR="00367CBF">
        <w:rPr>
          <w:b/>
          <w:bCs/>
          <w:color w:val="000000"/>
          <w:szCs w:val="26"/>
        </w:rPr>
        <w:tab/>
      </w:r>
      <w:r w:rsidR="00717CD8">
        <w:rPr>
          <w:b/>
          <w:bCs/>
          <w:color w:val="000000"/>
          <w:szCs w:val="26"/>
        </w:rPr>
        <w:t>Multiple Counterparts</w:t>
      </w:r>
      <w:r w:rsidR="00F14508">
        <w:rPr>
          <w:b/>
          <w:bCs/>
          <w:color w:val="000000"/>
          <w:szCs w:val="26"/>
        </w:rPr>
        <w:t>.</w:t>
      </w:r>
      <w:r w:rsidR="00717CD8">
        <w:rPr>
          <w:color w:val="000000"/>
          <w:szCs w:val="26"/>
        </w:rPr>
        <w:t xml:space="preserve">  This Agreement may be executed in two or more counterparts, each of which is deemed an </w:t>
      </w:r>
      <w:proofErr w:type="gramStart"/>
      <w:r w:rsidR="00717CD8">
        <w:rPr>
          <w:color w:val="000000"/>
          <w:szCs w:val="26"/>
        </w:rPr>
        <w:t>original</w:t>
      </w:r>
      <w:proofErr w:type="gramEnd"/>
      <w:r w:rsidR="00717CD8">
        <w:rPr>
          <w:color w:val="000000"/>
          <w:szCs w:val="26"/>
        </w:rPr>
        <w:t xml:space="preserve"> but all constitute one and the same instrument.</w:t>
      </w:r>
    </w:p>
    <w:p w14:paraId="08B88F5B" w14:textId="77777777" w:rsidR="00717CD8" w:rsidRDefault="00717CD8">
      <w:pPr>
        <w:rPr>
          <w:b/>
          <w:bCs/>
        </w:rPr>
      </w:pPr>
    </w:p>
    <w:p w14:paraId="2B605407" w14:textId="77777777" w:rsidR="00717CD8" w:rsidRDefault="0010607C" w:rsidP="00367CBF">
      <w:pPr>
        <w:ind w:left="720"/>
        <w:rPr>
          <w:b/>
          <w:bCs/>
        </w:rPr>
      </w:pPr>
      <w:r>
        <w:rPr>
          <w:b/>
          <w:bCs/>
          <w:color w:val="000000"/>
          <w:szCs w:val="26"/>
        </w:rPr>
        <w:t>9</w:t>
      </w:r>
      <w:r w:rsidR="00717CD8">
        <w:rPr>
          <w:b/>
          <w:bCs/>
          <w:color w:val="000000"/>
          <w:szCs w:val="26"/>
        </w:rPr>
        <w:t>.1</w:t>
      </w:r>
      <w:r w:rsidR="00C97EE8">
        <w:rPr>
          <w:b/>
          <w:bCs/>
          <w:color w:val="000000"/>
          <w:szCs w:val="26"/>
        </w:rPr>
        <w:t>3</w:t>
      </w:r>
      <w:r w:rsidR="00367CBF">
        <w:rPr>
          <w:b/>
          <w:bCs/>
          <w:color w:val="000000"/>
          <w:szCs w:val="26"/>
        </w:rPr>
        <w:tab/>
      </w:r>
      <w:r w:rsidR="00717CD8">
        <w:rPr>
          <w:b/>
          <w:bCs/>
          <w:color w:val="000000"/>
          <w:szCs w:val="26"/>
        </w:rPr>
        <w:t>No Partnership</w:t>
      </w:r>
      <w:r w:rsidR="00F14508">
        <w:rPr>
          <w:b/>
          <w:bCs/>
          <w:color w:val="000000"/>
          <w:szCs w:val="26"/>
        </w:rPr>
        <w:t>.</w:t>
      </w:r>
      <w:r w:rsidR="00717CD8">
        <w:rPr>
          <w:color w:val="000000"/>
          <w:szCs w:val="26"/>
        </w:rPr>
        <w:t xml:space="preserve">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w:t>
      </w:r>
      <w:proofErr w:type="gramStart"/>
      <w:r w:rsidR="00717CD8">
        <w:rPr>
          <w:color w:val="000000"/>
          <w:szCs w:val="26"/>
        </w:rPr>
        <w:t xml:space="preserve"> behalf of,</w:t>
      </w:r>
      <w:proofErr w:type="gramEnd"/>
      <w:r w:rsidR="00717CD8">
        <w:rPr>
          <w:color w:val="000000"/>
          <w:szCs w:val="26"/>
        </w:rPr>
        <w:t xml:space="preserve"> or to act as or be an agent or representative of, or to otherwise bind, another Party.</w:t>
      </w:r>
    </w:p>
    <w:p w14:paraId="29844C56" w14:textId="77777777" w:rsidR="00717CD8" w:rsidRDefault="00717CD8">
      <w:pPr>
        <w:ind w:left="720"/>
        <w:rPr>
          <w:b/>
          <w:bCs/>
        </w:rPr>
      </w:pPr>
    </w:p>
    <w:p w14:paraId="53715722" w14:textId="77777777" w:rsidR="00717CD8" w:rsidRDefault="0010607C" w:rsidP="00367CBF">
      <w:pPr>
        <w:ind w:left="720"/>
        <w:rPr>
          <w:b/>
          <w:bCs/>
        </w:rPr>
      </w:pPr>
      <w:r>
        <w:rPr>
          <w:b/>
          <w:color w:val="000000"/>
          <w:szCs w:val="26"/>
        </w:rPr>
        <w:t>9</w:t>
      </w:r>
      <w:r w:rsidR="00717CD8">
        <w:rPr>
          <w:b/>
          <w:color w:val="000000"/>
          <w:szCs w:val="26"/>
        </w:rPr>
        <w:t>.1</w:t>
      </w:r>
      <w:r w:rsidR="00C97EE8">
        <w:rPr>
          <w:b/>
          <w:color w:val="000000"/>
          <w:szCs w:val="26"/>
        </w:rPr>
        <w:t>4</w:t>
      </w:r>
      <w:r w:rsidR="00367CBF">
        <w:rPr>
          <w:b/>
          <w:color w:val="000000"/>
          <w:szCs w:val="26"/>
        </w:rPr>
        <w:tab/>
      </w:r>
      <w:r w:rsidR="00717CD8">
        <w:rPr>
          <w:b/>
          <w:color w:val="000000"/>
          <w:szCs w:val="26"/>
        </w:rPr>
        <w:t>Assignment</w:t>
      </w:r>
      <w:r w:rsidR="00F14508">
        <w:rPr>
          <w:b/>
          <w:color w:val="000000"/>
          <w:szCs w:val="26"/>
        </w:rPr>
        <w:t>.</w:t>
      </w:r>
      <w:r w:rsidR="00717CD8">
        <w:rPr>
          <w:b/>
          <w:color w:val="000000"/>
          <w:szCs w:val="26"/>
        </w:rPr>
        <w:t xml:space="preserve">  </w:t>
      </w:r>
      <w:r w:rsidR="00717CD8">
        <w:rPr>
          <w:color w:val="000000"/>
          <w:szCs w:val="26"/>
        </w:rPr>
        <w:t xml:space="preserve">This Agreement may be assigned by a Party only with the written consent of the other </w:t>
      </w:r>
      <w:proofErr w:type="gramStart"/>
      <w:r w:rsidR="00717CD8">
        <w:rPr>
          <w:color w:val="000000"/>
          <w:szCs w:val="26"/>
        </w:rPr>
        <w:t>Party;</w:t>
      </w:r>
      <w:proofErr w:type="gramEnd"/>
      <w:r w:rsidR="00717CD8">
        <w:rPr>
          <w:color w:val="000000"/>
          <w:szCs w:val="26"/>
        </w:rPr>
        <w:t xml:space="preserve"> provided that a Party may assign this Agreement without the consent of the other Party to any </w:t>
      </w:r>
      <w:r w:rsidR="00590CE5">
        <w:rPr>
          <w:color w:val="000000"/>
          <w:szCs w:val="26"/>
        </w:rPr>
        <w:t>a</w:t>
      </w:r>
      <w:r w:rsidR="00717CD8">
        <w:rPr>
          <w:color w:val="000000"/>
          <w:szCs w:val="26"/>
        </w:rPr>
        <w:t xml:space="preserve">ffiliate of the assigning Party with an equal or greater credit rating and with the legal authority and operational ability to satisfy the obligations of the assigning Party under this Agreement.  Any attempted assignment that violates this </w:t>
      </w:r>
      <w:r w:rsidR="00590CE5">
        <w:rPr>
          <w:color w:val="000000"/>
          <w:szCs w:val="26"/>
        </w:rPr>
        <w:t>Section 9.14</w:t>
      </w:r>
      <w:r w:rsidR="00717CD8">
        <w:rPr>
          <w:color w:val="000000"/>
          <w:szCs w:val="26"/>
        </w:rPr>
        <w:t xml:space="preserve"> is void and ineffective.  Any assignment under this Agreement shall not relieve a Party of its obligations, nor shall a Party’s obligations be enlarged, in whole or in part, by reason thereof.  Where required, consent </w:t>
      </w:r>
      <w:proofErr w:type="gramStart"/>
      <w:r w:rsidR="00717CD8">
        <w:rPr>
          <w:color w:val="000000"/>
          <w:szCs w:val="26"/>
        </w:rPr>
        <w:t>to</w:t>
      </w:r>
      <w:proofErr w:type="gramEnd"/>
      <w:r w:rsidR="00717CD8">
        <w:rPr>
          <w:color w:val="000000"/>
          <w:szCs w:val="26"/>
        </w:rPr>
        <w:t xml:space="preserve"> assignment will not be unreasonably withheld, conditioned or delayed. </w:t>
      </w:r>
      <w:r w:rsidR="00367CBF">
        <w:rPr>
          <w:color w:val="000000"/>
          <w:szCs w:val="26"/>
        </w:rPr>
        <w:t xml:space="preserve"> </w:t>
      </w:r>
      <w:r w:rsidR="00717CD8">
        <w:rPr>
          <w:color w:val="000000"/>
          <w:szCs w:val="26"/>
        </w:rPr>
        <w:t xml:space="preserve">Notwithstanding the above, this Agreement may be assigned by a governmental Party without consent of the other Parties, if the </w:t>
      </w:r>
      <w:smartTag w:uri="urn:schemas-microsoft-com:office:smarttags" w:element="country-region">
        <w:smartTag w:uri="urn:schemas-microsoft-com:office:smarttags" w:element="place">
          <w:r w:rsidR="00717CD8">
            <w:rPr>
              <w:color w:val="000000"/>
              <w:szCs w:val="26"/>
            </w:rPr>
            <w:t>U</w:t>
          </w:r>
          <w:r w:rsidR="00590CE5">
            <w:rPr>
              <w:color w:val="000000"/>
              <w:szCs w:val="26"/>
            </w:rPr>
            <w:t xml:space="preserve">nited </w:t>
          </w:r>
          <w:r w:rsidR="00717CD8">
            <w:rPr>
              <w:color w:val="000000"/>
              <w:szCs w:val="26"/>
            </w:rPr>
            <w:t>S</w:t>
          </w:r>
          <w:r w:rsidR="00590CE5">
            <w:rPr>
              <w:color w:val="000000"/>
              <w:szCs w:val="26"/>
            </w:rPr>
            <w:t>tates</w:t>
          </w:r>
        </w:smartTag>
      </w:smartTag>
      <w:r w:rsidR="00717CD8">
        <w:rPr>
          <w:color w:val="000000"/>
          <w:szCs w:val="26"/>
        </w:rPr>
        <w:t xml:space="preserve">, </w:t>
      </w:r>
      <w:r w:rsidR="00590CE5">
        <w:rPr>
          <w:color w:val="000000"/>
          <w:szCs w:val="26"/>
        </w:rPr>
        <w:t xml:space="preserve">a </w:t>
      </w:r>
      <w:r w:rsidR="00367CBF">
        <w:rPr>
          <w:color w:val="000000"/>
          <w:szCs w:val="26"/>
        </w:rPr>
        <w:t>s</w:t>
      </w:r>
      <w:r w:rsidR="00717CD8">
        <w:rPr>
          <w:color w:val="000000"/>
          <w:szCs w:val="26"/>
        </w:rPr>
        <w:t xml:space="preserve">tate, or </w:t>
      </w:r>
      <w:r w:rsidR="00590CE5">
        <w:rPr>
          <w:color w:val="000000"/>
          <w:szCs w:val="26"/>
        </w:rPr>
        <w:t xml:space="preserve">a </w:t>
      </w:r>
      <w:r w:rsidR="00717CD8">
        <w:rPr>
          <w:color w:val="000000"/>
          <w:szCs w:val="26"/>
        </w:rPr>
        <w:t xml:space="preserve">local government with jurisdiction over such Party orders such governmental Party to assign this Agreement. </w:t>
      </w:r>
    </w:p>
    <w:p w14:paraId="3E288FAA" w14:textId="77777777" w:rsidR="00717CD8" w:rsidRDefault="00717CD8">
      <w:pPr>
        <w:rPr>
          <w:b/>
          <w:bCs/>
        </w:rPr>
      </w:pPr>
    </w:p>
    <w:p w14:paraId="351C3E35" w14:textId="77777777" w:rsidR="00717CD8" w:rsidRDefault="0010607C" w:rsidP="00367CBF">
      <w:pPr>
        <w:ind w:left="720"/>
        <w:rPr>
          <w:b/>
          <w:bCs/>
        </w:rPr>
      </w:pPr>
      <w:r>
        <w:rPr>
          <w:b/>
          <w:bCs/>
        </w:rPr>
        <w:t>9</w:t>
      </w:r>
      <w:r w:rsidR="00717CD8">
        <w:rPr>
          <w:b/>
          <w:bCs/>
        </w:rPr>
        <w:t>.1</w:t>
      </w:r>
      <w:r w:rsidR="00C97EE8">
        <w:rPr>
          <w:b/>
          <w:bCs/>
        </w:rPr>
        <w:t>5</w:t>
      </w:r>
      <w:r w:rsidR="00367CBF">
        <w:rPr>
          <w:b/>
          <w:bCs/>
        </w:rPr>
        <w:tab/>
      </w:r>
      <w:r w:rsidR="00717CD8">
        <w:rPr>
          <w:b/>
          <w:bCs/>
        </w:rPr>
        <w:t>Specific Performance</w:t>
      </w:r>
      <w:r w:rsidR="00F14508">
        <w:rPr>
          <w:b/>
          <w:bCs/>
        </w:rPr>
        <w:t>.</w:t>
      </w:r>
      <w:r w:rsidR="00717CD8">
        <w:rPr>
          <w:b/>
          <w:bCs/>
        </w:rPr>
        <w:t xml:space="preserve"> </w:t>
      </w:r>
      <w:r w:rsidR="00367CBF">
        <w:rPr>
          <w:b/>
          <w:bCs/>
        </w:rPr>
        <w:t xml:space="preserve"> </w:t>
      </w:r>
      <w:r w:rsidR="00717CD8">
        <w:rPr>
          <w:bCs/>
        </w:rPr>
        <w:t xml:space="preserve">Each Party’s obligations under this Agreement are unique. </w:t>
      </w:r>
      <w:r w:rsidR="00367CBF">
        <w:rPr>
          <w:bCs/>
        </w:rPr>
        <w:t xml:space="preserve"> </w:t>
      </w:r>
      <w:r w:rsidR="00717CD8">
        <w:rPr>
          <w:bCs/>
        </w:rPr>
        <w:t xml:space="preserve">The Parties each acknowledge that, if any </w:t>
      </w:r>
      <w:r w:rsidR="00590CE5">
        <w:rPr>
          <w:bCs/>
        </w:rPr>
        <w:t>P</w:t>
      </w:r>
      <w:r w:rsidR="00717CD8">
        <w:rPr>
          <w:bCs/>
        </w:rPr>
        <w:t xml:space="preserve">arty should default in performance of the duties and obligations imposed by this Agreement, it would be extremely impracticable to measure the resulting damages. </w:t>
      </w:r>
      <w:r w:rsidR="00367CBF">
        <w:rPr>
          <w:bCs/>
        </w:rPr>
        <w:t xml:space="preserve"> </w:t>
      </w:r>
      <w:r w:rsidR="00717CD8">
        <w:rPr>
          <w:bCs/>
        </w:rPr>
        <w:t>Accordingly, the non</w:t>
      </w:r>
      <w:r w:rsidR="00A51CA9">
        <w:rPr>
          <w:bCs/>
        </w:rPr>
        <w:t>-</w:t>
      </w:r>
      <w:r w:rsidR="00717CD8">
        <w:rPr>
          <w:bCs/>
        </w:rPr>
        <w:t xml:space="preserve">defaulting Party, in addition to any other available rights or remedies, may sue in equity for specific performance and the Parties each expressly waive the defense that a remedy </w:t>
      </w:r>
      <w:proofErr w:type="gramStart"/>
      <w:r w:rsidR="00717CD8">
        <w:rPr>
          <w:bCs/>
        </w:rPr>
        <w:t>in</w:t>
      </w:r>
      <w:proofErr w:type="gramEnd"/>
      <w:r w:rsidR="00717CD8">
        <w:rPr>
          <w:bCs/>
        </w:rPr>
        <w:t xml:space="preserve"> damages will be adequate. </w:t>
      </w:r>
    </w:p>
    <w:p w14:paraId="178B3BBE" w14:textId="77777777" w:rsidR="00717CD8" w:rsidRDefault="00717CD8">
      <w:pPr>
        <w:rPr>
          <w:b/>
          <w:bCs/>
        </w:rPr>
      </w:pPr>
    </w:p>
    <w:p w14:paraId="537F9C3F" w14:textId="77777777" w:rsidR="00717CD8" w:rsidRDefault="0010607C" w:rsidP="00367CBF">
      <w:pPr>
        <w:ind w:left="720"/>
        <w:rPr>
          <w:b/>
          <w:bCs/>
        </w:rPr>
      </w:pPr>
      <w:r>
        <w:rPr>
          <w:b/>
          <w:bCs/>
        </w:rPr>
        <w:t>9</w:t>
      </w:r>
      <w:r w:rsidR="00717CD8">
        <w:rPr>
          <w:b/>
          <w:bCs/>
        </w:rPr>
        <w:t>.1</w:t>
      </w:r>
      <w:r w:rsidR="00C97EE8">
        <w:rPr>
          <w:b/>
          <w:bCs/>
        </w:rPr>
        <w:t>6</w:t>
      </w:r>
      <w:r w:rsidR="00367CBF">
        <w:rPr>
          <w:b/>
          <w:bCs/>
        </w:rPr>
        <w:tab/>
      </w:r>
      <w:r w:rsidR="00717CD8">
        <w:rPr>
          <w:b/>
          <w:bCs/>
        </w:rPr>
        <w:t>Force Majeure</w:t>
      </w:r>
      <w:r w:rsidR="00F14508">
        <w:rPr>
          <w:b/>
          <w:bCs/>
        </w:rPr>
        <w:t>.</w:t>
      </w:r>
      <w:r w:rsidR="00717CD8">
        <w:rPr>
          <w:bCs/>
        </w:rPr>
        <w:t xml:space="preserve"> </w:t>
      </w:r>
      <w:r w:rsidR="00367CBF">
        <w:rPr>
          <w:bCs/>
        </w:rPr>
        <w:t xml:space="preserve"> </w:t>
      </w:r>
      <w:r w:rsidR="00717CD8">
        <w:rPr>
          <w:bCs/>
        </w:rPr>
        <w:t xml:space="preserve">No Party shall be liable for any failure to perform its obligations in connection with any action described in this Agreement, if such failure results from </w:t>
      </w:r>
      <w:r>
        <w:rPr>
          <w:bCs/>
        </w:rPr>
        <w:t xml:space="preserve">an Uncontrollable Force as defined in the CAISO Tariff </w:t>
      </w:r>
      <w:r w:rsidR="00717CD8">
        <w:rPr>
          <w:bCs/>
        </w:rPr>
        <w:t xml:space="preserve">(including any mechanical, electronic, or communication failures, but excluding failure caused by a party’s financial condition or negligence). </w:t>
      </w:r>
    </w:p>
    <w:p w14:paraId="619A0DE0" w14:textId="77777777" w:rsidR="00717CD8" w:rsidRDefault="00717CD8">
      <w:pPr>
        <w:rPr>
          <w:b/>
          <w:bCs/>
        </w:rPr>
      </w:pPr>
    </w:p>
    <w:p w14:paraId="6E134747" w14:textId="77777777" w:rsidR="00717CD8" w:rsidRDefault="00C97EE8" w:rsidP="00367CBF">
      <w:pPr>
        <w:ind w:left="720"/>
        <w:rPr>
          <w:bCs/>
        </w:rPr>
      </w:pPr>
      <w:r>
        <w:rPr>
          <w:b/>
          <w:bCs/>
        </w:rPr>
        <w:t>9</w:t>
      </w:r>
      <w:r w:rsidR="00717CD8">
        <w:rPr>
          <w:b/>
          <w:bCs/>
        </w:rPr>
        <w:t>.1</w:t>
      </w:r>
      <w:r>
        <w:rPr>
          <w:b/>
          <w:bCs/>
        </w:rPr>
        <w:t>7</w:t>
      </w:r>
      <w:r w:rsidR="00367CBF">
        <w:rPr>
          <w:b/>
          <w:bCs/>
        </w:rPr>
        <w:tab/>
      </w:r>
      <w:r w:rsidR="00717CD8">
        <w:rPr>
          <w:b/>
          <w:bCs/>
        </w:rPr>
        <w:t>Governing Law</w:t>
      </w:r>
      <w:r w:rsidR="00964811">
        <w:rPr>
          <w:b/>
          <w:bCs/>
        </w:rPr>
        <w:t>.</w:t>
      </w:r>
      <w:r w:rsidR="00717CD8">
        <w:rPr>
          <w:b/>
          <w:bCs/>
        </w:rPr>
        <w:t xml:space="preserve"> </w:t>
      </w:r>
      <w:r w:rsidR="00367CBF">
        <w:rPr>
          <w:b/>
          <w:bCs/>
        </w:rPr>
        <w:t xml:space="preserve"> </w:t>
      </w:r>
      <w:r w:rsidR="00717CD8">
        <w:rPr>
          <w:bCs/>
        </w:rPr>
        <w:t xml:space="preserve">The rights and obligations of the Parties and the interpretation and performance of this Agreement shall be governed by the law of </w:t>
      </w:r>
      <w:smartTag w:uri="urn:schemas-microsoft-com:office:smarttags" w:element="State">
        <w:r w:rsidR="00717CD8">
          <w:rPr>
            <w:bCs/>
          </w:rPr>
          <w:t>California</w:t>
        </w:r>
      </w:smartTag>
      <w:r w:rsidR="00717CD8">
        <w:rPr>
          <w:bCs/>
        </w:rPr>
        <w:t>, excluding its conflicts of law rules, except if a federal Party is involved</w:t>
      </w:r>
      <w:r w:rsidR="00367CBF">
        <w:rPr>
          <w:bCs/>
        </w:rPr>
        <w:t>,</w:t>
      </w:r>
      <w:r w:rsidR="00717CD8">
        <w:rPr>
          <w:bCs/>
        </w:rPr>
        <w:t xml:space="preserve"> in which case federal law shall apply as if performed within the state of </w:t>
      </w:r>
      <w:smartTag w:uri="urn:schemas-microsoft-com:office:smarttags" w:element="place">
        <w:smartTag w:uri="urn:schemas-microsoft-com:office:smarttags" w:element="State">
          <w:r w:rsidR="00717CD8">
            <w:rPr>
              <w:bCs/>
            </w:rPr>
            <w:t>California</w:t>
          </w:r>
        </w:smartTag>
      </w:smartTag>
      <w:r w:rsidR="00717CD8">
        <w:rPr>
          <w:bCs/>
        </w:rPr>
        <w:t xml:space="preserve">. </w:t>
      </w:r>
      <w:r w:rsidR="00367CBF">
        <w:rPr>
          <w:bCs/>
        </w:rPr>
        <w:t xml:space="preserve"> </w:t>
      </w:r>
      <w:r w:rsidR="00717CD8">
        <w:rPr>
          <w:bCs/>
        </w:rPr>
        <w:t>Notwithstanding the for</w:t>
      </w:r>
      <w:r w:rsidR="006F3793">
        <w:rPr>
          <w:bCs/>
        </w:rPr>
        <w:t>e</w:t>
      </w:r>
      <w:r w:rsidR="00717CD8">
        <w:rPr>
          <w:bCs/>
        </w:rPr>
        <w:t xml:space="preserve">going, nothing shall affect the rights of the </w:t>
      </w:r>
      <w:r w:rsidR="00086B38">
        <w:rPr>
          <w:bCs/>
        </w:rPr>
        <w:t>TE</w:t>
      </w:r>
      <w:r w:rsidR="00717CD8">
        <w:rPr>
          <w:bCs/>
        </w:rPr>
        <w:t xml:space="preserve"> under Section 215 of the FPA, </w:t>
      </w:r>
      <w:r w:rsidR="00367CBF">
        <w:rPr>
          <w:bCs/>
        </w:rPr>
        <w:t xml:space="preserve">any </w:t>
      </w:r>
      <w:r w:rsidR="00717CD8">
        <w:rPr>
          <w:bCs/>
        </w:rPr>
        <w:t xml:space="preserve">applicable agreement, the </w:t>
      </w:r>
      <w:r w:rsidR="00C06C11">
        <w:rPr>
          <w:bCs/>
        </w:rPr>
        <w:t xml:space="preserve">NERC </w:t>
      </w:r>
      <w:r w:rsidR="00717CD8">
        <w:rPr>
          <w:bCs/>
        </w:rPr>
        <w:t>Rules of Procedure, or rules or orders promulgated by FERC.</w:t>
      </w:r>
    </w:p>
    <w:p w14:paraId="74A26720" w14:textId="77777777" w:rsidR="00451CC2" w:rsidRDefault="00451CC2" w:rsidP="00367CBF">
      <w:pPr>
        <w:ind w:left="720"/>
        <w:rPr>
          <w:bCs/>
        </w:rPr>
      </w:pPr>
    </w:p>
    <w:p w14:paraId="155B2C0A" w14:textId="77777777" w:rsidR="00451CC2" w:rsidRPr="00451CC2" w:rsidRDefault="00451CC2" w:rsidP="00367CBF">
      <w:pPr>
        <w:ind w:left="720"/>
        <w:rPr>
          <w:b/>
          <w:bCs/>
        </w:rPr>
      </w:pPr>
      <w:r>
        <w:rPr>
          <w:b/>
          <w:bCs/>
        </w:rPr>
        <w:t>9.18</w:t>
      </w:r>
      <w:r>
        <w:rPr>
          <w:b/>
          <w:bCs/>
        </w:rPr>
        <w:tab/>
      </w:r>
      <w:r w:rsidRPr="00451CC2">
        <w:rPr>
          <w:rFonts w:cs="Courier New"/>
          <w:b/>
        </w:rPr>
        <w:t>Consistency with Federal Laws and Regulations</w:t>
      </w:r>
      <w:r>
        <w:rPr>
          <w:rFonts w:cs="Courier New"/>
          <w:b/>
        </w:rPr>
        <w:t>.</w:t>
      </w:r>
      <w:r>
        <w:rPr>
          <w:rFonts w:cs="Courier New"/>
        </w:rPr>
        <w:t xml:space="preserve">  </w:t>
      </w:r>
      <w:r>
        <w:rPr>
          <w:szCs w:val="24"/>
        </w:rPr>
        <w:t xml:space="preserve">Section 22.9 of the CAISO Tariff titled "Consistency with Federal Laws and Regulations" is hereby incorporated herein by reference, providing however, that the references to the CAISO Tariff in Section 22.9 shall include this Agreement.  </w:t>
      </w:r>
    </w:p>
    <w:p w14:paraId="65B54762" w14:textId="77777777" w:rsidR="00717CD8" w:rsidRDefault="00717CD8">
      <w:pPr>
        <w:rPr>
          <w:b/>
        </w:rPr>
      </w:pPr>
    </w:p>
    <w:p w14:paraId="76806CF0" w14:textId="77777777" w:rsidR="00717CD8" w:rsidRDefault="00C97EE8" w:rsidP="00367CBF">
      <w:pPr>
        <w:ind w:left="720"/>
        <w:rPr>
          <w:bCs/>
          <w:color w:val="000000"/>
          <w:szCs w:val="26"/>
        </w:rPr>
      </w:pPr>
      <w:r>
        <w:rPr>
          <w:b/>
        </w:rPr>
        <w:t>9</w:t>
      </w:r>
      <w:r w:rsidR="00717CD8">
        <w:rPr>
          <w:b/>
        </w:rPr>
        <w:t>.1</w:t>
      </w:r>
      <w:r w:rsidR="00451CC2">
        <w:rPr>
          <w:b/>
        </w:rPr>
        <w:t>9</w:t>
      </w:r>
      <w:r w:rsidR="00367CBF">
        <w:rPr>
          <w:b/>
        </w:rPr>
        <w:tab/>
      </w:r>
      <w:r w:rsidR="00717CD8">
        <w:rPr>
          <w:b/>
        </w:rPr>
        <w:t>Notices</w:t>
      </w:r>
      <w:r w:rsidR="00964811">
        <w:rPr>
          <w:b/>
        </w:rPr>
        <w:t>.</w:t>
      </w:r>
      <w:r w:rsidR="00717CD8">
        <w:rPr>
          <w:bCs/>
        </w:rPr>
        <w:t xml:space="preserve"> </w:t>
      </w:r>
      <w:r w:rsidR="00367CBF">
        <w:rPr>
          <w:bCs/>
        </w:rPr>
        <w:t xml:space="preserve"> </w:t>
      </w:r>
      <w:r w:rsidR="00717CD8">
        <w:rPr>
          <w:bCs/>
        </w:rPr>
        <w:t xml:space="preserve">Any </w:t>
      </w:r>
      <w:r w:rsidR="00086B38">
        <w:rPr>
          <w:bCs/>
        </w:rPr>
        <w:t xml:space="preserve">requirement for written notice </w:t>
      </w:r>
      <w:r w:rsidR="00717CD8">
        <w:rPr>
          <w:bCs/>
        </w:rPr>
        <w:t>provided in this Agreement will be in writing</w:t>
      </w:r>
      <w:r w:rsidR="00086B38">
        <w:rPr>
          <w:bCs/>
        </w:rPr>
        <w:t xml:space="preserve"> transmitted via </w:t>
      </w:r>
      <w:r w:rsidR="006F3793">
        <w:rPr>
          <w:bCs/>
        </w:rPr>
        <w:t>electronic</w:t>
      </w:r>
      <w:r w:rsidR="00332282">
        <w:rPr>
          <w:bCs/>
        </w:rPr>
        <w:t xml:space="preserve"> </w:t>
      </w:r>
      <w:r w:rsidR="00086B38">
        <w:rPr>
          <w:bCs/>
        </w:rPr>
        <w:t xml:space="preserve">mail to the persons identified in </w:t>
      </w:r>
      <w:r w:rsidR="00B059DF">
        <w:t>Appendix 2</w:t>
      </w:r>
      <w:r w:rsidR="00086B38">
        <w:rPr>
          <w:bCs/>
        </w:rPr>
        <w:t xml:space="preserve"> followed with a hard copy delivered in</w:t>
      </w:r>
      <w:r w:rsidR="00717CD8">
        <w:rPr>
          <w:bCs/>
        </w:rPr>
        <w:t xml:space="preserve"> person, sent by overnight mail or </w:t>
      </w:r>
      <w:smartTag w:uri="urn:schemas-microsoft-com:office:smarttags" w:element="place">
        <w:smartTag w:uri="urn:schemas-microsoft-com:office:smarttags" w:element="country-region">
          <w:r w:rsidR="00717CD8">
            <w:rPr>
              <w:bCs/>
            </w:rPr>
            <w:t>United States</w:t>
          </w:r>
        </w:smartTag>
      </w:smartTag>
      <w:r w:rsidR="00717CD8">
        <w:rPr>
          <w:bCs/>
        </w:rPr>
        <w:t xml:space="preserve"> certified mail </w:t>
      </w:r>
      <w:r w:rsidR="00086B38">
        <w:rPr>
          <w:bCs/>
        </w:rPr>
        <w:t xml:space="preserve">within </w:t>
      </w:r>
      <w:r w:rsidR="006F3793">
        <w:rPr>
          <w:bCs/>
        </w:rPr>
        <w:t>three (</w:t>
      </w:r>
      <w:r w:rsidR="00086B38">
        <w:rPr>
          <w:bCs/>
        </w:rPr>
        <w:t>3</w:t>
      </w:r>
      <w:r w:rsidR="006F3793">
        <w:rPr>
          <w:bCs/>
        </w:rPr>
        <w:t>)</w:t>
      </w:r>
      <w:r w:rsidR="00086B38">
        <w:rPr>
          <w:bCs/>
        </w:rPr>
        <w:t xml:space="preserve"> days of the </w:t>
      </w:r>
      <w:r w:rsidR="006F3793">
        <w:rPr>
          <w:bCs/>
        </w:rPr>
        <w:t>electronic</w:t>
      </w:r>
      <w:r w:rsidR="00332282">
        <w:rPr>
          <w:bCs/>
        </w:rPr>
        <w:t xml:space="preserve"> </w:t>
      </w:r>
      <w:r w:rsidR="00086B38">
        <w:rPr>
          <w:bCs/>
        </w:rPr>
        <w:t>mail transmission</w:t>
      </w:r>
      <w:r w:rsidR="00717CD8">
        <w:rPr>
          <w:bCs/>
        </w:rPr>
        <w:t xml:space="preserve">.  </w:t>
      </w:r>
      <w:r w:rsidR="006F3793">
        <w:rPr>
          <w:bCs/>
        </w:rPr>
        <w:t>Electronic</w:t>
      </w:r>
      <w:r w:rsidR="00332282">
        <w:rPr>
          <w:bCs/>
        </w:rPr>
        <w:t xml:space="preserve"> </w:t>
      </w:r>
      <w:r w:rsidR="00086B38">
        <w:rPr>
          <w:bCs/>
        </w:rPr>
        <w:t xml:space="preserve">mail notice shall be deemed effective upon transmission unless the Party sending the </w:t>
      </w:r>
      <w:r w:rsidR="006F3793">
        <w:rPr>
          <w:bCs/>
        </w:rPr>
        <w:t>electronic</w:t>
      </w:r>
      <w:r w:rsidR="00332282">
        <w:rPr>
          <w:bCs/>
        </w:rPr>
        <w:t xml:space="preserve"> </w:t>
      </w:r>
      <w:r w:rsidR="00086B38">
        <w:rPr>
          <w:bCs/>
        </w:rPr>
        <w:t>mail learns that delivery was unsuccessful, in which case notice is deemed effective upon service</w:t>
      </w:r>
      <w:r w:rsidR="00451CC2">
        <w:rPr>
          <w:bCs/>
        </w:rPr>
        <w:t xml:space="preserve"> </w:t>
      </w:r>
      <w:r w:rsidR="00086B38">
        <w:rPr>
          <w:bCs/>
        </w:rPr>
        <w:t xml:space="preserve">of the hard copy.  </w:t>
      </w:r>
      <w:r w:rsidR="00717CD8">
        <w:rPr>
          <w:bCs/>
          <w:color w:val="000000"/>
          <w:szCs w:val="26"/>
        </w:rPr>
        <w:t xml:space="preserve">Any Party may at any time, by at least fifteen (15) days notice to </w:t>
      </w:r>
      <w:r w:rsidR="006F3793">
        <w:rPr>
          <w:bCs/>
          <w:color w:val="000000"/>
          <w:szCs w:val="26"/>
        </w:rPr>
        <w:t>the</w:t>
      </w:r>
      <w:r w:rsidR="00717CD8">
        <w:rPr>
          <w:bCs/>
          <w:color w:val="000000"/>
          <w:szCs w:val="26"/>
        </w:rPr>
        <w:t xml:space="preserve"> other Party, change the designation or address of </w:t>
      </w:r>
      <w:r w:rsidR="006F3793">
        <w:rPr>
          <w:bCs/>
          <w:color w:val="000000"/>
          <w:szCs w:val="26"/>
        </w:rPr>
        <w:t>a</w:t>
      </w:r>
      <w:r w:rsidR="00717CD8">
        <w:rPr>
          <w:bCs/>
          <w:color w:val="000000"/>
          <w:szCs w:val="26"/>
        </w:rPr>
        <w:t xml:space="preserve"> person specified </w:t>
      </w:r>
      <w:r w:rsidR="006F3793">
        <w:rPr>
          <w:bCs/>
          <w:color w:val="000000"/>
          <w:szCs w:val="26"/>
        </w:rPr>
        <w:t xml:space="preserve">in </w:t>
      </w:r>
      <w:r w:rsidR="00B059DF">
        <w:t>Appendix 2</w:t>
      </w:r>
      <w:r w:rsidR="006F3793">
        <w:rPr>
          <w:bCs/>
          <w:color w:val="000000"/>
          <w:szCs w:val="26"/>
        </w:rPr>
        <w:t xml:space="preserve">.  </w:t>
      </w:r>
      <w:r w:rsidR="006F3793" w:rsidRPr="007F096F">
        <w:rPr>
          <w:bCs/>
          <w:color w:val="000000"/>
          <w:szCs w:val="26"/>
        </w:rPr>
        <w:t xml:space="preserve">Such </w:t>
      </w:r>
      <w:r w:rsidR="006F3793">
        <w:rPr>
          <w:bCs/>
          <w:color w:val="000000"/>
          <w:szCs w:val="26"/>
        </w:rPr>
        <w:t xml:space="preserve">a </w:t>
      </w:r>
      <w:r w:rsidR="006F3793" w:rsidRPr="007F096F">
        <w:rPr>
          <w:bCs/>
          <w:color w:val="000000"/>
          <w:szCs w:val="26"/>
        </w:rPr>
        <w:t xml:space="preserve">change to </w:t>
      </w:r>
      <w:r w:rsidR="00B059DF">
        <w:t>Appendix 2</w:t>
      </w:r>
      <w:r w:rsidR="00367CBF">
        <w:rPr>
          <w:bCs/>
          <w:color w:val="000000"/>
          <w:szCs w:val="26"/>
        </w:rPr>
        <w:t xml:space="preserve"> </w:t>
      </w:r>
      <w:r w:rsidR="006F3793" w:rsidRPr="007F096F">
        <w:rPr>
          <w:bCs/>
          <w:color w:val="000000"/>
          <w:szCs w:val="26"/>
        </w:rPr>
        <w:t>shall not constitute an amendment to this Agreement.</w:t>
      </w:r>
      <w:r w:rsidR="00086B38">
        <w:rPr>
          <w:bCs/>
          <w:color w:val="000000"/>
          <w:szCs w:val="26"/>
        </w:rPr>
        <w:t xml:space="preserve"> </w:t>
      </w:r>
    </w:p>
    <w:p w14:paraId="37E03A6F" w14:textId="77777777" w:rsidR="00086B38" w:rsidRDefault="00086B38">
      <w:pPr>
        <w:ind w:left="720"/>
        <w:rPr>
          <w:bCs/>
          <w:color w:val="000000"/>
          <w:szCs w:val="26"/>
        </w:rPr>
      </w:pPr>
    </w:p>
    <w:p w14:paraId="302E88EB" w14:textId="77777777" w:rsidR="00086B38" w:rsidRDefault="00C97EE8" w:rsidP="00367CBF">
      <w:pPr>
        <w:pStyle w:val="BodyText"/>
        <w:tabs>
          <w:tab w:val="clear" w:pos="720"/>
        </w:tabs>
        <w:ind w:left="720" w:firstLine="0"/>
        <w:jc w:val="left"/>
        <w:rPr>
          <w:rFonts w:ascii="Arial" w:hAnsi="Arial" w:cs="Arial"/>
          <w:b/>
        </w:rPr>
      </w:pPr>
      <w:r>
        <w:rPr>
          <w:rFonts w:ascii="Arial" w:hAnsi="Arial" w:cs="Arial"/>
          <w:b/>
        </w:rPr>
        <w:t>9.</w:t>
      </w:r>
      <w:r w:rsidR="00451CC2">
        <w:rPr>
          <w:rFonts w:ascii="Arial" w:hAnsi="Arial" w:cs="Arial"/>
          <w:b/>
        </w:rPr>
        <w:t>20</w:t>
      </w:r>
      <w:r w:rsidR="00367CBF">
        <w:rPr>
          <w:rFonts w:ascii="Arial" w:hAnsi="Arial" w:cs="Arial"/>
          <w:b/>
        </w:rPr>
        <w:tab/>
      </w:r>
      <w:r w:rsidR="00086B38">
        <w:rPr>
          <w:rFonts w:ascii="Arial" w:hAnsi="Arial" w:cs="Arial"/>
          <w:b/>
        </w:rPr>
        <w:t>FERC Jurisdiction</w:t>
      </w:r>
      <w:r w:rsidR="00964811">
        <w:rPr>
          <w:rFonts w:ascii="Arial" w:hAnsi="Arial" w:cs="Arial"/>
          <w:b/>
        </w:rPr>
        <w:t>.</w:t>
      </w:r>
      <w:r w:rsidR="00086B38">
        <w:rPr>
          <w:rFonts w:ascii="Arial" w:hAnsi="Arial" w:cs="Arial"/>
        </w:rPr>
        <w:t xml:space="preserve"> </w:t>
      </w:r>
      <w:r w:rsidR="00C06C11">
        <w:rPr>
          <w:rFonts w:ascii="Arial" w:hAnsi="Arial" w:cs="Arial"/>
        </w:rPr>
        <w:t xml:space="preserve"> </w:t>
      </w:r>
      <w:r w:rsidR="00086B38">
        <w:rPr>
          <w:rFonts w:ascii="Arial" w:hAnsi="Arial" w:cs="Arial"/>
        </w:rPr>
        <w:t>Nothing in this Agreement shall be meant to imply or cede jurisdiction to FERC</w:t>
      </w:r>
      <w:r w:rsidR="00451CC2">
        <w:rPr>
          <w:rFonts w:ascii="Arial" w:hAnsi="Arial" w:cs="Arial"/>
        </w:rPr>
        <w:t>NERC</w:t>
      </w:r>
      <w:r w:rsidR="00086B38">
        <w:rPr>
          <w:rFonts w:ascii="Arial" w:hAnsi="Arial" w:cs="Arial"/>
        </w:rPr>
        <w:t xml:space="preserve"> or any other regulatory</w:t>
      </w:r>
      <w:r w:rsidR="00367CBF">
        <w:rPr>
          <w:rFonts w:ascii="Arial" w:hAnsi="Arial" w:cs="Arial"/>
        </w:rPr>
        <w:t xml:space="preserve"> or </w:t>
      </w:r>
      <w:r w:rsidR="00086B38">
        <w:rPr>
          <w:rFonts w:ascii="Arial" w:hAnsi="Arial" w:cs="Arial"/>
        </w:rPr>
        <w:t>Compliance Enforcement Authority, to the extent that FERC</w:t>
      </w:r>
      <w:r w:rsidR="00451CC2">
        <w:rPr>
          <w:rFonts w:ascii="Arial" w:hAnsi="Arial" w:cs="Arial"/>
        </w:rPr>
        <w:t>,</w:t>
      </w:r>
      <w:r w:rsidR="00086B38">
        <w:rPr>
          <w:rFonts w:ascii="Arial" w:hAnsi="Arial" w:cs="Arial"/>
        </w:rPr>
        <w:t xml:space="preserve"> </w:t>
      </w:r>
      <w:r w:rsidR="00451CC2">
        <w:rPr>
          <w:rFonts w:ascii="Arial" w:hAnsi="Arial" w:cs="Arial"/>
        </w:rPr>
        <w:t xml:space="preserve">NERC </w:t>
      </w:r>
      <w:r w:rsidR="00086B38">
        <w:rPr>
          <w:rFonts w:ascii="Arial" w:hAnsi="Arial" w:cs="Arial"/>
        </w:rPr>
        <w:t>or other regulatory</w:t>
      </w:r>
      <w:r w:rsidR="00367CBF">
        <w:rPr>
          <w:rFonts w:ascii="Arial" w:hAnsi="Arial" w:cs="Arial"/>
        </w:rPr>
        <w:t xml:space="preserve"> or </w:t>
      </w:r>
      <w:r w:rsidR="00086B38">
        <w:rPr>
          <w:rFonts w:ascii="Arial" w:hAnsi="Arial" w:cs="Arial"/>
        </w:rPr>
        <w:t xml:space="preserve">Compliance Enforcement Authority does not have jurisdiction over a Party to this Agreement. </w:t>
      </w:r>
      <w:r w:rsidR="00C06C11">
        <w:rPr>
          <w:rFonts w:ascii="Arial" w:hAnsi="Arial" w:cs="Arial"/>
        </w:rPr>
        <w:t xml:space="preserve"> </w:t>
      </w:r>
      <w:r w:rsidR="00086B38">
        <w:rPr>
          <w:rFonts w:ascii="Arial" w:hAnsi="Arial" w:cs="Arial"/>
        </w:rPr>
        <w:t xml:space="preserve">FERC, </w:t>
      </w:r>
      <w:r w:rsidR="00451CC2">
        <w:rPr>
          <w:rFonts w:ascii="Arial" w:hAnsi="Arial" w:cs="Arial"/>
        </w:rPr>
        <w:t>NERC</w:t>
      </w:r>
      <w:r w:rsidR="00086B38">
        <w:rPr>
          <w:rFonts w:ascii="Arial" w:hAnsi="Arial" w:cs="Arial"/>
        </w:rPr>
        <w:t xml:space="preserve"> and other regulatory</w:t>
      </w:r>
      <w:r w:rsidR="00367CBF">
        <w:rPr>
          <w:rFonts w:ascii="Arial" w:hAnsi="Arial" w:cs="Arial"/>
        </w:rPr>
        <w:t xml:space="preserve"> or </w:t>
      </w:r>
      <w:r w:rsidR="00086B38">
        <w:rPr>
          <w:rFonts w:ascii="Arial" w:hAnsi="Arial" w:cs="Arial"/>
        </w:rPr>
        <w:t xml:space="preserve">Compliance </w:t>
      </w:r>
      <w:r w:rsidR="006F3793">
        <w:rPr>
          <w:rFonts w:ascii="Arial" w:hAnsi="Arial" w:cs="Arial"/>
        </w:rPr>
        <w:t xml:space="preserve">Enforcement </w:t>
      </w:r>
      <w:r w:rsidR="00086B38">
        <w:rPr>
          <w:rFonts w:ascii="Arial" w:hAnsi="Arial" w:cs="Arial"/>
        </w:rPr>
        <w:t>Authority entities have limited jurisdiction over certain Parties and</w:t>
      </w:r>
      <w:r w:rsidR="00C06C11">
        <w:rPr>
          <w:rFonts w:ascii="Arial" w:hAnsi="Arial" w:cs="Arial"/>
        </w:rPr>
        <w:t>,</w:t>
      </w:r>
      <w:r w:rsidR="00086B38">
        <w:rPr>
          <w:rFonts w:ascii="Arial" w:hAnsi="Arial" w:cs="Arial"/>
        </w:rPr>
        <w:t xml:space="preserve"> by executing this Agreement, no Party is waiving or conceding any defenses it </w:t>
      </w:r>
      <w:proofErr w:type="gramStart"/>
      <w:r w:rsidR="00086B38">
        <w:rPr>
          <w:rFonts w:ascii="Arial" w:hAnsi="Arial" w:cs="Arial"/>
        </w:rPr>
        <w:t>has to</w:t>
      </w:r>
      <w:proofErr w:type="gramEnd"/>
      <w:r w:rsidR="00086B38">
        <w:rPr>
          <w:rFonts w:ascii="Arial" w:hAnsi="Arial" w:cs="Arial"/>
        </w:rPr>
        <w:t xml:space="preserve"> assert jurisdictional defenses, including, but not limited to</w:t>
      </w:r>
      <w:r w:rsidR="00332282">
        <w:rPr>
          <w:rFonts w:ascii="Arial" w:hAnsi="Arial" w:cs="Arial"/>
        </w:rPr>
        <w:t>,</w:t>
      </w:r>
      <w:r w:rsidR="00086B38">
        <w:rPr>
          <w:rFonts w:ascii="Arial" w:hAnsi="Arial" w:cs="Arial"/>
        </w:rPr>
        <w:t xml:space="preserve"> sovereign immunity, intergovernmental immunities, or lack of subject matter jurisdiction</w:t>
      </w:r>
      <w:r w:rsidR="00332282">
        <w:rPr>
          <w:rFonts w:ascii="Arial" w:hAnsi="Arial" w:cs="Arial"/>
        </w:rPr>
        <w:t>.</w:t>
      </w:r>
      <w:r w:rsidR="00086B38">
        <w:rPr>
          <w:rFonts w:ascii="Arial" w:hAnsi="Arial" w:cs="Arial"/>
        </w:rPr>
        <w:t xml:space="preserve"> </w:t>
      </w:r>
    </w:p>
    <w:p w14:paraId="04477BFD" w14:textId="77777777" w:rsidR="00717CD8" w:rsidRDefault="00717CD8">
      <w:pPr>
        <w:ind w:left="720"/>
        <w:rPr>
          <w:b/>
          <w:bCs/>
        </w:rPr>
      </w:pPr>
    </w:p>
    <w:p w14:paraId="456C3981" w14:textId="77777777" w:rsidR="00717CD8" w:rsidRDefault="00717CD8">
      <w:pPr>
        <w:ind w:left="720"/>
        <w:jc w:val="center"/>
        <w:rPr>
          <w:b/>
          <w:bCs/>
        </w:rPr>
      </w:pPr>
      <w:r>
        <w:rPr>
          <w:b/>
          <w:bCs/>
        </w:rPr>
        <w:br w:type="page"/>
      </w:r>
    </w:p>
    <w:p w14:paraId="63E6E43A" w14:textId="77777777" w:rsidR="00717CD8" w:rsidRDefault="00717CD8">
      <w:pPr>
        <w:numPr>
          <w:ilvl w:val="1"/>
          <w:numId w:val="0"/>
        </w:numPr>
        <w:ind w:firstLine="720"/>
        <w:rPr>
          <w:szCs w:val="26"/>
        </w:rPr>
      </w:pPr>
      <w:r>
        <w:rPr>
          <w:b/>
          <w:bCs/>
          <w:szCs w:val="26"/>
        </w:rPr>
        <w:t>IN WITNESS WHEREOF,</w:t>
      </w:r>
      <w:r>
        <w:rPr>
          <w:szCs w:val="26"/>
        </w:rPr>
        <w:t xml:space="preserve"> the Parties have executed this </w:t>
      </w:r>
      <w:proofErr w:type="gramStart"/>
      <w:r>
        <w:rPr>
          <w:szCs w:val="26"/>
        </w:rPr>
        <w:t>Agreement</w:t>
      </w:r>
      <w:proofErr w:type="gramEnd"/>
      <w:r>
        <w:rPr>
          <w:szCs w:val="26"/>
        </w:rPr>
        <w:t xml:space="preserve"> and </w:t>
      </w:r>
      <w:r w:rsidR="0010607C">
        <w:rPr>
          <w:szCs w:val="26"/>
        </w:rPr>
        <w:t xml:space="preserve">it </w:t>
      </w:r>
      <w:r>
        <w:rPr>
          <w:szCs w:val="26"/>
        </w:rPr>
        <w:t xml:space="preserve">is effective as of the </w:t>
      </w:r>
      <w:r w:rsidR="00C06C11">
        <w:rPr>
          <w:szCs w:val="26"/>
        </w:rPr>
        <w:t>e</w:t>
      </w:r>
      <w:r>
        <w:rPr>
          <w:szCs w:val="26"/>
        </w:rPr>
        <w:t xml:space="preserve">ffective </w:t>
      </w:r>
      <w:r w:rsidR="00C06C11">
        <w:rPr>
          <w:szCs w:val="26"/>
        </w:rPr>
        <w:t>d</w:t>
      </w:r>
      <w:r>
        <w:rPr>
          <w:szCs w:val="26"/>
        </w:rPr>
        <w:t>ate</w:t>
      </w:r>
      <w:r w:rsidR="006F3793">
        <w:rPr>
          <w:szCs w:val="26"/>
        </w:rPr>
        <w:t xml:space="preserve"> pursuant to Section 2.1</w:t>
      </w:r>
      <w:r>
        <w:rPr>
          <w:szCs w:val="26"/>
        </w:rPr>
        <w:t>.</w:t>
      </w:r>
    </w:p>
    <w:p w14:paraId="2BCE6129" w14:textId="77777777" w:rsidR="00717CD8" w:rsidRDefault="00717CD8">
      <w:pPr>
        <w:numPr>
          <w:ilvl w:val="1"/>
          <w:numId w:val="0"/>
        </w:numPr>
        <w:ind w:firstLine="720"/>
        <w:rPr>
          <w:szCs w:val="26"/>
        </w:rPr>
      </w:pPr>
    </w:p>
    <w:p w14:paraId="27721E70" w14:textId="77777777" w:rsidR="00717CD8" w:rsidRDefault="00717CD8">
      <w:pPr>
        <w:keepNext/>
        <w:rPr>
          <w:b/>
          <w:bCs/>
          <w:szCs w:val="26"/>
        </w:rPr>
      </w:pPr>
    </w:p>
    <w:p w14:paraId="60067F89" w14:textId="77777777" w:rsidR="00717CD8" w:rsidRDefault="00717CD8">
      <w:pPr>
        <w:keepNext/>
        <w:rPr>
          <w:b/>
          <w:bCs/>
          <w:szCs w:val="26"/>
        </w:rPr>
      </w:pPr>
      <w:r>
        <w:rPr>
          <w:b/>
          <w:bCs/>
          <w:szCs w:val="26"/>
        </w:rPr>
        <w:t>CALIFORNIA INDEPENDENT SYSTEM OPERATOR CORPORATION</w:t>
      </w:r>
    </w:p>
    <w:p w14:paraId="7457843B" w14:textId="77777777" w:rsidR="00717CD8" w:rsidRDefault="00717CD8">
      <w:pPr>
        <w:keepNext/>
        <w:rPr>
          <w:szCs w:val="26"/>
        </w:rPr>
      </w:pPr>
    </w:p>
    <w:p w14:paraId="5C78C6FD" w14:textId="77777777" w:rsidR="00717CD8" w:rsidRDefault="00717CD8">
      <w:pPr>
        <w:pStyle w:val="BodyTextContinued"/>
        <w:keepNext/>
        <w:spacing w:line="240" w:lineRule="auto"/>
        <w:rPr>
          <w:rFonts w:ascii="Arial" w:hAnsi="Arial" w:cs="Arial"/>
          <w:szCs w:val="26"/>
        </w:rPr>
      </w:pPr>
    </w:p>
    <w:p w14:paraId="2076C5FB" w14:textId="77777777" w:rsidR="00717CD8" w:rsidRDefault="00717CD8">
      <w:pPr>
        <w:keepNext/>
        <w:rPr>
          <w:b/>
          <w:szCs w:val="26"/>
        </w:rPr>
      </w:pPr>
      <w:proofErr w:type="gramStart"/>
      <w:r>
        <w:rPr>
          <w:szCs w:val="26"/>
        </w:rPr>
        <w:t>By</w:t>
      </w:r>
      <w:proofErr w:type="gramEnd"/>
      <w:r>
        <w:rPr>
          <w:szCs w:val="26"/>
        </w:rPr>
        <w:t>:</w:t>
      </w:r>
      <w:r>
        <w:rPr>
          <w:szCs w:val="26"/>
        </w:rPr>
        <w:tab/>
        <w:t>__________________</w:t>
      </w:r>
      <w:r w:rsidR="00BE52D5">
        <w:rPr>
          <w:szCs w:val="26"/>
        </w:rPr>
        <w:t>__</w:t>
      </w:r>
      <w:r>
        <w:rPr>
          <w:szCs w:val="26"/>
        </w:rPr>
        <w:t>__</w:t>
      </w:r>
    </w:p>
    <w:p w14:paraId="07960182" w14:textId="77777777" w:rsidR="00717CD8" w:rsidRDefault="00717CD8">
      <w:pPr>
        <w:keepNext/>
        <w:rPr>
          <w:b/>
          <w:szCs w:val="26"/>
        </w:rPr>
      </w:pPr>
    </w:p>
    <w:p w14:paraId="20C48B1B" w14:textId="77777777" w:rsidR="00717CD8" w:rsidRPr="00BE52D5" w:rsidRDefault="00717CD8">
      <w:pPr>
        <w:keepNext/>
        <w:rPr>
          <w:szCs w:val="26"/>
        </w:rPr>
      </w:pPr>
      <w:r w:rsidRPr="00BE52D5">
        <w:rPr>
          <w:szCs w:val="26"/>
        </w:rPr>
        <w:t>Name: __________________</w:t>
      </w:r>
      <w:r w:rsidR="00BE52D5">
        <w:rPr>
          <w:szCs w:val="26"/>
        </w:rPr>
        <w:t>_</w:t>
      </w:r>
      <w:r w:rsidRPr="00BE52D5">
        <w:rPr>
          <w:szCs w:val="26"/>
        </w:rPr>
        <w:t>___</w:t>
      </w:r>
    </w:p>
    <w:p w14:paraId="2F194B19" w14:textId="77777777" w:rsidR="00717CD8" w:rsidRPr="00BE52D5" w:rsidRDefault="00717CD8">
      <w:pPr>
        <w:keepNext/>
        <w:rPr>
          <w:szCs w:val="26"/>
        </w:rPr>
      </w:pPr>
    </w:p>
    <w:p w14:paraId="7862D213" w14:textId="77777777" w:rsidR="00717CD8" w:rsidRDefault="00717CD8">
      <w:pPr>
        <w:keepNext/>
        <w:rPr>
          <w:szCs w:val="26"/>
        </w:rPr>
      </w:pPr>
      <w:r>
        <w:rPr>
          <w:szCs w:val="26"/>
        </w:rPr>
        <w:t>Title:</w:t>
      </w:r>
      <w:r>
        <w:rPr>
          <w:szCs w:val="26"/>
        </w:rPr>
        <w:tab/>
      </w:r>
      <w:r>
        <w:rPr>
          <w:szCs w:val="26"/>
          <w:u w:val="single"/>
        </w:rPr>
        <w:t xml:space="preserve">                                     </w:t>
      </w:r>
      <w:r w:rsidR="00BE52D5">
        <w:rPr>
          <w:szCs w:val="26"/>
          <w:u w:val="single"/>
        </w:rPr>
        <w:t>_</w:t>
      </w:r>
      <w:r>
        <w:rPr>
          <w:szCs w:val="26"/>
          <w:u w:val="single"/>
        </w:rPr>
        <w:t xml:space="preserve">     </w:t>
      </w:r>
      <w:r>
        <w:rPr>
          <w:szCs w:val="26"/>
        </w:rPr>
        <w:tab/>
      </w:r>
    </w:p>
    <w:p w14:paraId="0222147F" w14:textId="77777777" w:rsidR="00717CD8" w:rsidRDefault="00717CD8">
      <w:pPr>
        <w:keepNext/>
        <w:rPr>
          <w:szCs w:val="26"/>
        </w:rPr>
      </w:pPr>
    </w:p>
    <w:p w14:paraId="70790DB2" w14:textId="77777777" w:rsidR="00717CD8" w:rsidRDefault="00717CD8">
      <w:pPr>
        <w:numPr>
          <w:ilvl w:val="1"/>
          <w:numId w:val="0"/>
        </w:numPr>
        <w:rPr>
          <w:szCs w:val="26"/>
        </w:rPr>
      </w:pPr>
      <w:r>
        <w:rPr>
          <w:szCs w:val="26"/>
        </w:rPr>
        <w:t>Date:</w:t>
      </w:r>
      <w:r>
        <w:rPr>
          <w:szCs w:val="26"/>
        </w:rPr>
        <w:tab/>
      </w:r>
      <w:r>
        <w:rPr>
          <w:szCs w:val="26"/>
          <w:u w:val="single"/>
        </w:rPr>
        <w:tab/>
      </w:r>
      <w:r>
        <w:rPr>
          <w:szCs w:val="26"/>
          <w:u w:val="single"/>
        </w:rPr>
        <w:tab/>
      </w:r>
      <w:r>
        <w:rPr>
          <w:szCs w:val="26"/>
          <w:u w:val="single"/>
        </w:rPr>
        <w:tab/>
      </w:r>
      <w:r w:rsidR="00BE52D5">
        <w:rPr>
          <w:szCs w:val="26"/>
          <w:u w:val="single"/>
        </w:rPr>
        <w:t>__</w:t>
      </w:r>
      <w:r>
        <w:rPr>
          <w:szCs w:val="26"/>
          <w:u w:val="single"/>
        </w:rPr>
        <w:tab/>
      </w:r>
    </w:p>
    <w:p w14:paraId="6F0F6365" w14:textId="77777777" w:rsidR="00717CD8" w:rsidRDefault="00717CD8">
      <w:pPr>
        <w:numPr>
          <w:ilvl w:val="1"/>
          <w:numId w:val="0"/>
        </w:numPr>
        <w:rPr>
          <w:szCs w:val="26"/>
        </w:rPr>
      </w:pPr>
    </w:p>
    <w:p w14:paraId="3C6502AB" w14:textId="77777777" w:rsidR="00717CD8" w:rsidRDefault="00717CD8">
      <w:pPr>
        <w:numPr>
          <w:ilvl w:val="1"/>
          <w:numId w:val="0"/>
        </w:numPr>
        <w:rPr>
          <w:szCs w:val="26"/>
        </w:rPr>
      </w:pPr>
    </w:p>
    <w:p w14:paraId="0A242008" w14:textId="77777777" w:rsidR="00717CD8" w:rsidRDefault="00717CD8">
      <w:pPr>
        <w:numPr>
          <w:ilvl w:val="1"/>
          <w:numId w:val="0"/>
        </w:numPr>
        <w:rPr>
          <w:szCs w:val="26"/>
        </w:rPr>
      </w:pPr>
      <w:r>
        <w:rPr>
          <w:b/>
          <w:bCs/>
          <w:szCs w:val="26"/>
        </w:rPr>
        <w:t xml:space="preserve">[NAME OF </w:t>
      </w:r>
      <w:r w:rsidR="00086B38">
        <w:rPr>
          <w:b/>
          <w:bCs/>
          <w:szCs w:val="26"/>
        </w:rPr>
        <w:t>TE</w:t>
      </w:r>
      <w:r>
        <w:rPr>
          <w:b/>
          <w:bCs/>
          <w:szCs w:val="26"/>
        </w:rPr>
        <w:t>]</w:t>
      </w:r>
    </w:p>
    <w:p w14:paraId="26ED9871" w14:textId="77777777" w:rsidR="00717CD8" w:rsidRDefault="00717CD8">
      <w:pPr>
        <w:numPr>
          <w:ilvl w:val="1"/>
          <w:numId w:val="0"/>
        </w:numPr>
        <w:rPr>
          <w:szCs w:val="26"/>
        </w:rPr>
      </w:pPr>
    </w:p>
    <w:p w14:paraId="03FDF01C" w14:textId="77777777" w:rsidR="00717CD8" w:rsidRPr="00987D82" w:rsidRDefault="00717CD8">
      <w:pPr>
        <w:numPr>
          <w:ilvl w:val="1"/>
          <w:numId w:val="0"/>
        </w:numPr>
        <w:rPr>
          <w:szCs w:val="26"/>
          <w:u w:val="single"/>
        </w:rPr>
      </w:pPr>
      <w:proofErr w:type="gramStart"/>
      <w:r>
        <w:rPr>
          <w:szCs w:val="26"/>
        </w:rPr>
        <w:t>By:</w:t>
      </w:r>
      <w:proofErr w:type="gramEnd"/>
      <w:r>
        <w:rPr>
          <w:szCs w:val="26"/>
        </w:rPr>
        <w:tab/>
      </w:r>
      <w:r w:rsidRPr="00987D82">
        <w:rPr>
          <w:szCs w:val="26"/>
          <w:u w:val="single"/>
        </w:rPr>
        <w:tab/>
      </w:r>
      <w:r w:rsidRPr="00987D82">
        <w:rPr>
          <w:szCs w:val="26"/>
          <w:u w:val="single"/>
        </w:rPr>
        <w:tab/>
      </w:r>
      <w:r w:rsidRPr="00987D82">
        <w:rPr>
          <w:szCs w:val="26"/>
          <w:u w:val="single"/>
        </w:rPr>
        <w:tab/>
      </w:r>
      <w:r w:rsidRPr="00987D82">
        <w:rPr>
          <w:szCs w:val="26"/>
          <w:u w:val="single"/>
        </w:rPr>
        <w:tab/>
      </w:r>
      <w:r w:rsidRPr="00987D82">
        <w:rPr>
          <w:szCs w:val="26"/>
          <w:u w:val="single"/>
        </w:rPr>
        <w:tab/>
      </w:r>
    </w:p>
    <w:p w14:paraId="3FF11978" w14:textId="77777777" w:rsidR="00717CD8" w:rsidRDefault="00717CD8">
      <w:pPr>
        <w:numPr>
          <w:ilvl w:val="1"/>
          <w:numId w:val="0"/>
        </w:numPr>
        <w:rPr>
          <w:szCs w:val="26"/>
          <w:u w:val="single"/>
        </w:rPr>
      </w:pPr>
    </w:p>
    <w:p w14:paraId="1F6AEC62" w14:textId="77777777" w:rsidR="00717CD8" w:rsidRDefault="00717CD8">
      <w:pPr>
        <w:numPr>
          <w:ilvl w:val="1"/>
          <w:numId w:val="0"/>
        </w:numPr>
        <w:rPr>
          <w:szCs w:val="26"/>
          <w:u w:val="single"/>
        </w:rPr>
      </w:pPr>
      <w:r w:rsidRPr="00BE52D5">
        <w:rPr>
          <w:szCs w:val="26"/>
        </w:rPr>
        <w:t>Name:</w:t>
      </w:r>
      <w:r w:rsidR="00BE52D5">
        <w:rPr>
          <w:szCs w:val="26"/>
        </w:rPr>
        <w:tab/>
      </w:r>
      <w:r w:rsidRPr="00BE52D5">
        <w:rPr>
          <w:szCs w:val="26"/>
        </w:rPr>
        <w:t>_</w:t>
      </w:r>
      <w:r>
        <w:rPr>
          <w:szCs w:val="26"/>
          <w:u w:val="single"/>
        </w:rPr>
        <w:t>________________________</w:t>
      </w:r>
      <w:r w:rsidR="00BE52D5">
        <w:rPr>
          <w:szCs w:val="26"/>
          <w:u w:val="single"/>
        </w:rPr>
        <w:t>__</w:t>
      </w:r>
    </w:p>
    <w:p w14:paraId="63FB32A2" w14:textId="77777777" w:rsidR="00717CD8" w:rsidRDefault="00717CD8">
      <w:pPr>
        <w:numPr>
          <w:ilvl w:val="1"/>
          <w:numId w:val="0"/>
        </w:numPr>
        <w:rPr>
          <w:szCs w:val="26"/>
          <w:u w:val="single"/>
        </w:rPr>
      </w:pPr>
    </w:p>
    <w:p w14:paraId="36D2522F" w14:textId="77777777" w:rsidR="00717CD8" w:rsidRDefault="00717CD8">
      <w:pPr>
        <w:numPr>
          <w:ilvl w:val="1"/>
          <w:numId w:val="0"/>
        </w:numPr>
        <w:rPr>
          <w:szCs w:val="26"/>
        </w:rPr>
      </w:pPr>
      <w:r>
        <w:rPr>
          <w:szCs w:val="26"/>
        </w:rPr>
        <w:t>Title:</w:t>
      </w:r>
      <w:r>
        <w:rPr>
          <w:szCs w:val="26"/>
        </w:rPr>
        <w:tab/>
      </w:r>
      <w:r>
        <w:rPr>
          <w:szCs w:val="26"/>
          <w:u w:val="single"/>
        </w:rPr>
        <w:tab/>
      </w:r>
      <w:r>
        <w:rPr>
          <w:szCs w:val="26"/>
          <w:u w:val="single"/>
        </w:rPr>
        <w:tab/>
      </w:r>
      <w:r>
        <w:rPr>
          <w:szCs w:val="26"/>
          <w:u w:val="single"/>
        </w:rPr>
        <w:tab/>
      </w:r>
      <w:r>
        <w:rPr>
          <w:szCs w:val="26"/>
          <w:u w:val="single"/>
        </w:rPr>
        <w:tab/>
      </w:r>
      <w:r w:rsidR="00BE52D5">
        <w:rPr>
          <w:szCs w:val="26"/>
          <w:u w:val="single"/>
        </w:rPr>
        <w:t>_</w:t>
      </w:r>
      <w:r>
        <w:rPr>
          <w:szCs w:val="26"/>
          <w:u w:val="single"/>
        </w:rPr>
        <w:tab/>
      </w:r>
    </w:p>
    <w:p w14:paraId="3DA7AD0A" w14:textId="77777777" w:rsidR="00717CD8" w:rsidRDefault="00717CD8">
      <w:pPr>
        <w:numPr>
          <w:ilvl w:val="1"/>
          <w:numId w:val="0"/>
        </w:numPr>
        <w:rPr>
          <w:szCs w:val="26"/>
        </w:rPr>
      </w:pPr>
    </w:p>
    <w:p w14:paraId="64A63BE9" w14:textId="77777777" w:rsidR="0030051E" w:rsidRDefault="00717CD8" w:rsidP="001241FC">
      <w:pPr>
        <w:autoSpaceDE w:val="0"/>
        <w:autoSpaceDN w:val="0"/>
        <w:adjustRightInd w:val="0"/>
        <w:rPr>
          <w:u w:val="single"/>
        </w:rPr>
      </w:pPr>
      <w:r>
        <w:t>Date:</w:t>
      </w:r>
      <w:r>
        <w:tab/>
      </w:r>
      <w:r>
        <w:rPr>
          <w:u w:val="single"/>
        </w:rPr>
        <w:tab/>
      </w:r>
      <w:r>
        <w:rPr>
          <w:u w:val="single"/>
        </w:rPr>
        <w:tab/>
      </w:r>
      <w:r>
        <w:rPr>
          <w:u w:val="single"/>
        </w:rPr>
        <w:tab/>
      </w:r>
      <w:r w:rsidR="001241FC">
        <w:rPr>
          <w:u w:val="single"/>
        </w:rPr>
        <w:t>__</w:t>
      </w:r>
      <w:r w:rsidR="001241FC">
        <w:rPr>
          <w:u w:val="single"/>
        </w:rPr>
        <w:tab/>
      </w:r>
      <w:r w:rsidR="001241FC">
        <w:rPr>
          <w:u w:val="single"/>
        </w:rPr>
        <w:tab/>
      </w:r>
    </w:p>
    <w:p w14:paraId="58554D55" w14:textId="77777777" w:rsidR="0030051E" w:rsidRPr="00731807" w:rsidRDefault="0030051E" w:rsidP="0030051E">
      <w:pPr>
        <w:jc w:val="center"/>
        <w:rPr>
          <w:b/>
          <w:u w:val="single"/>
        </w:rPr>
      </w:pPr>
      <w:r>
        <w:rPr>
          <w:u w:val="single"/>
        </w:rPr>
        <w:br w:type="page"/>
      </w:r>
      <w:r>
        <w:rPr>
          <w:b/>
          <w:u w:val="single"/>
        </w:rPr>
        <w:lastRenderedPageBreak/>
        <w:t>APPENDIX 1</w:t>
      </w:r>
    </w:p>
    <w:p w14:paraId="5B84A11A" w14:textId="77777777" w:rsidR="0030051E" w:rsidRDefault="0030051E" w:rsidP="0030051E">
      <w:pPr>
        <w:jc w:val="center"/>
        <w:rPr>
          <w:b/>
        </w:rPr>
      </w:pPr>
    </w:p>
    <w:p w14:paraId="0A253984" w14:textId="77777777" w:rsidR="0030051E" w:rsidRDefault="0030051E" w:rsidP="0030051E">
      <w:pPr>
        <w:jc w:val="center"/>
        <w:rPr>
          <w:b/>
        </w:rPr>
      </w:pPr>
      <w:r>
        <w:rPr>
          <w:b/>
        </w:rPr>
        <w:t>APPLICABLE TRANSMISSION FACILITIES</w:t>
      </w:r>
    </w:p>
    <w:p w14:paraId="511C32FA" w14:textId="77777777" w:rsidR="0030051E" w:rsidRDefault="0030051E" w:rsidP="0030051E">
      <w:pPr>
        <w:jc w:val="center"/>
        <w:rPr>
          <w:b/>
        </w:rPr>
      </w:pPr>
    </w:p>
    <w:p w14:paraId="41DC793C" w14:textId="77777777" w:rsidR="0030051E" w:rsidRDefault="0030051E" w:rsidP="0030051E">
      <w:pPr>
        <w:autoSpaceDE w:val="0"/>
        <w:autoSpaceDN w:val="0"/>
        <w:adjustRightInd w:val="0"/>
        <w:jc w:val="center"/>
        <w:rPr>
          <w:b/>
        </w:rPr>
      </w:pPr>
      <w:r>
        <w:rPr>
          <w:b/>
        </w:rPr>
        <w:t>[SECTION 3.3]</w:t>
      </w:r>
    </w:p>
    <w:p w14:paraId="4223D986" w14:textId="77777777" w:rsidR="0030051E" w:rsidRPr="005D736B" w:rsidRDefault="0030051E" w:rsidP="0030051E">
      <w:pPr>
        <w:spacing w:line="360" w:lineRule="auto"/>
        <w:ind w:right="26"/>
        <w:jc w:val="center"/>
        <w:rPr>
          <w:b/>
          <w:u w:val="single"/>
        </w:rPr>
      </w:pPr>
      <w:r>
        <w:rPr>
          <w:b/>
        </w:rPr>
        <w:br w:type="page"/>
      </w:r>
      <w:r>
        <w:rPr>
          <w:b/>
          <w:u w:val="single"/>
        </w:rPr>
        <w:lastRenderedPageBreak/>
        <w:t>APPENDIX 2</w:t>
      </w:r>
    </w:p>
    <w:p w14:paraId="745CC4A4" w14:textId="77777777" w:rsidR="0030051E" w:rsidRDefault="0030051E" w:rsidP="0030051E">
      <w:pPr>
        <w:spacing w:line="360" w:lineRule="auto"/>
        <w:jc w:val="center"/>
        <w:rPr>
          <w:b/>
        </w:rPr>
      </w:pPr>
    </w:p>
    <w:p w14:paraId="25F0B50D" w14:textId="77777777" w:rsidR="0030051E" w:rsidRDefault="0030051E" w:rsidP="0030051E">
      <w:pPr>
        <w:spacing w:line="360" w:lineRule="auto"/>
        <w:jc w:val="center"/>
        <w:rPr>
          <w:b/>
        </w:rPr>
      </w:pPr>
      <w:r>
        <w:rPr>
          <w:b/>
        </w:rPr>
        <w:t>NOTICES</w:t>
      </w:r>
    </w:p>
    <w:p w14:paraId="1E5E75BD" w14:textId="77777777" w:rsidR="0030051E" w:rsidRDefault="0030051E" w:rsidP="0030051E">
      <w:pPr>
        <w:spacing w:line="360" w:lineRule="auto"/>
        <w:jc w:val="center"/>
        <w:rPr>
          <w:b/>
        </w:rPr>
      </w:pPr>
      <w:r>
        <w:rPr>
          <w:b/>
        </w:rPr>
        <w:t>[Section 4.3]</w:t>
      </w:r>
    </w:p>
    <w:p w14:paraId="28D7881D" w14:textId="77777777" w:rsidR="0030051E" w:rsidRDefault="0030051E" w:rsidP="0030051E">
      <w:pPr>
        <w:spacing w:after="120" w:line="360" w:lineRule="auto"/>
      </w:pPr>
    </w:p>
    <w:p w14:paraId="6F8D79B4" w14:textId="77777777" w:rsidR="0030051E" w:rsidRDefault="0030051E" w:rsidP="0030051E">
      <w:pPr>
        <w:spacing w:after="120" w:line="360" w:lineRule="auto"/>
        <w:rPr>
          <w:b/>
        </w:rPr>
      </w:pPr>
      <w:r>
        <w:rPr>
          <w:b/>
        </w:rPr>
        <w:t xml:space="preserve">Transmission Entity: </w:t>
      </w:r>
      <w:r>
        <w:rPr>
          <w:b/>
        </w:rPr>
        <w:tab/>
      </w:r>
      <w:r w:rsidRPr="00321777">
        <w:t>_____________________________________</w:t>
      </w:r>
    </w:p>
    <w:p w14:paraId="2182DEEF" w14:textId="77777777" w:rsidR="0030051E" w:rsidRDefault="0030051E" w:rsidP="0030051E">
      <w:pPr>
        <w:spacing w:after="120" w:line="360" w:lineRule="auto"/>
      </w:pPr>
    </w:p>
    <w:p w14:paraId="34AF4A12" w14:textId="77777777" w:rsidR="0030051E" w:rsidRDefault="0030051E" w:rsidP="0030051E">
      <w:pPr>
        <w:spacing w:after="120"/>
      </w:pPr>
      <w:r>
        <w:t>Name of Primary</w:t>
      </w:r>
    </w:p>
    <w:p w14:paraId="43B966CF" w14:textId="77777777" w:rsidR="0030051E" w:rsidRDefault="0030051E" w:rsidP="0030051E">
      <w:pPr>
        <w:spacing w:after="120"/>
      </w:pPr>
      <w:r>
        <w:t>Representative:</w:t>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3AA9FDF9" w14:textId="77777777" w:rsidR="0030051E" w:rsidRDefault="0030051E" w:rsidP="0030051E">
      <w:pPr>
        <w:spacing w:after="120"/>
        <w:rPr>
          <w:u w:val="single"/>
        </w:rPr>
      </w:pPr>
      <w:r>
        <w:t>Title:</w:t>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26810D14" w14:textId="77777777" w:rsidR="0030051E" w:rsidRDefault="0030051E" w:rsidP="0030051E">
      <w:pPr>
        <w:spacing w:after="120"/>
        <w:rPr>
          <w:u w:val="single"/>
        </w:rPr>
      </w:pPr>
      <w:r>
        <w:t>Company:</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3FDF8704" w14:textId="77777777" w:rsidR="0030051E" w:rsidRDefault="0030051E" w:rsidP="0030051E">
      <w:pPr>
        <w:spacing w:after="120"/>
        <w:rPr>
          <w:u w:val="single"/>
        </w:rPr>
      </w:pPr>
      <w:r>
        <w:t>Address:</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7D4B7A9E" w14:textId="77777777" w:rsidR="0030051E" w:rsidRDefault="0030051E" w:rsidP="0030051E">
      <w:pPr>
        <w:spacing w:after="120"/>
      </w:pPr>
      <w:r>
        <w:t>City/State/Zip Code:</w:t>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53ABFB41" w14:textId="77777777" w:rsidR="0030051E" w:rsidRDefault="0030051E" w:rsidP="0030051E">
      <w:pPr>
        <w:spacing w:after="120"/>
        <w:rPr>
          <w:u w:val="single"/>
        </w:rPr>
      </w:pPr>
      <w:r>
        <w:t>Email Address:</w:t>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07D2D032" w14:textId="77777777" w:rsidR="0030051E" w:rsidRDefault="0030051E" w:rsidP="0030051E">
      <w:pPr>
        <w:spacing w:after="120"/>
      </w:pPr>
      <w:r>
        <w:t>Phone:</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3D89D100" w14:textId="77777777" w:rsidR="0030051E" w:rsidRDefault="0030051E" w:rsidP="0030051E">
      <w:pPr>
        <w:spacing w:after="120"/>
        <w:rPr>
          <w:u w:val="single"/>
        </w:rPr>
      </w:pPr>
      <w:r>
        <w:t>Fax No:</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6B23C7BC" w14:textId="77777777" w:rsidR="0030051E" w:rsidRDefault="0030051E" w:rsidP="0030051E">
      <w:pPr>
        <w:spacing w:after="120"/>
      </w:pPr>
    </w:p>
    <w:p w14:paraId="56B27639" w14:textId="77777777" w:rsidR="0030051E" w:rsidRDefault="0030051E" w:rsidP="0030051E">
      <w:pPr>
        <w:spacing w:after="120"/>
      </w:pPr>
      <w:r>
        <w:t>Name of Alternative</w:t>
      </w:r>
    </w:p>
    <w:p w14:paraId="176E5D86" w14:textId="77777777" w:rsidR="0030051E" w:rsidRDefault="0030051E" w:rsidP="0030051E">
      <w:pPr>
        <w:spacing w:after="120"/>
        <w:rPr>
          <w:u w:val="single"/>
        </w:rPr>
      </w:pPr>
      <w:r>
        <w:t>Representative:</w:t>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000697FA" w14:textId="77777777" w:rsidR="0030051E" w:rsidRDefault="0030051E" w:rsidP="0030051E">
      <w:pPr>
        <w:spacing w:after="120"/>
        <w:rPr>
          <w:u w:val="single"/>
        </w:rPr>
      </w:pPr>
      <w:r>
        <w:t>Title:</w:t>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18011170" w14:textId="77777777" w:rsidR="0030051E" w:rsidRDefault="0030051E" w:rsidP="0030051E">
      <w:pPr>
        <w:spacing w:after="120"/>
        <w:rPr>
          <w:u w:val="single"/>
        </w:rPr>
      </w:pPr>
      <w:r>
        <w:t>Company:</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7C06B154" w14:textId="77777777" w:rsidR="0030051E" w:rsidRDefault="0030051E" w:rsidP="0030051E">
      <w:pPr>
        <w:spacing w:after="120"/>
        <w:rPr>
          <w:u w:val="single"/>
        </w:rPr>
      </w:pPr>
      <w:r>
        <w:t>Address:</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27CDE17E" w14:textId="77777777" w:rsidR="0030051E" w:rsidRDefault="0030051E" w:rsidP="0030051E">
      <w:pPr>
        <w:spacing w:after="120"/>
      </w:pPr>
      <w:r>
        <w:t>City/State/Zip Code:</w:t>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2050577F" w14:textId="77777777" w:rsidR="0030051E" w:rsidRDefault="0030051E" w:rsidP="0030051E">
      <w:pPr>
        <w:spacing w:after="120"/>
        <w:rPr>
          <w:u w:val="single"/>
        </w:rPr>
      </w:pPr>
      <w:r>
        <w:t>Email Address:</w:t>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453969DE" w14:textId="77777777" w:rsidR="0030051E" w:rsidRDefault="0030051E" w:rsidP="0030051E">
      <w:pPr>
        <w:spacing w:after="120"/>
      </w:pPr>
      <w:r>
        <w:t>Phone:</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469F5578" w14:textId="77777777" w:rsidR="0030051E" w:rsidRDefault="0030051E" w:rsidP="0030051E">
      <w:pPr>
        <w:spacing w:after="120"/>
        <w:rPr>
          <w:u w:val="single"/>
        </w:rPr>
      </w:pPr>
      <w:r>
        <w:t>Fax No:</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699EC50B" w14:textId="77777777" w:rsidR="0030051E" w:rsidRDefault="0030051E" w:rsidP="0030051E">
      <w:pPr>
        <w:pStyle w:val="Heading1"/>
        <w:pageBreakBefore w:val="0"/>
        <w:numPr>
          <w:ilvl w:val="0"/>
          <w:numId w:val="0"/>
        </w:numPr>
        <w:tabs>
          <w:tab w:val="clear" w:pos="270"/>
          <w:tab w:val="clear" w:pos="720"/>
        </w:tabs>
        <w:spacing w:after="120" w:line="360" w:lineRule="auto"/>
      </w:pPr>
      <w:r>
        <w:br w:type="page"/>
      </w:r>
      <w:r>
        <w:lastRenderedPageBreak/>
        <w:t>CAISO</w:t>
      </w:r>
    </w:p>
    <w:p w14:paraId="0AFA18C8" w14:textId="77777777" w:rsidR="0030051E" w:rsidRDefault="0030051E" w:rsidP="0030051E">
      <w:pPr>
        <w:spacing w:line="360" w:lineRule="auto"/>
        <w:outlineLvl w:val="0"/>
      </w:pPr>
      <w:r>
        <w:t>Name of Primary</w:t>
      </w:r>
    </w:p>
    <w:p w14:paraId="379565B5" w14:textId="77777777" w:rsidR="0030051E" w:rsidRDefault="0030051E" w:rsidP="0030051E">
      <w:pPr>
        <w:spacing w:line="360" w:lineRule="auto"/>
      </w:pPr>
      <w:r>
        <w:t>Representative</w:t>
      </w:r>
      <w:proofErr w:type="gramStart"/>
      <w:r>
        <w:t>:</w:t>
      </w:r>
      <w:r>
        <w:tab/>
      </w:r>
      <w:r>
        <w:tab/>
        <w:t>Roni</w:t>
      </w:r>
      <w:proofErr w:type="gramEnd"/>
      <w:r>
        <w:t xml:space="preserve"> L. Reese</w:t>
      </w:r>
    </w:p>
    <w:p w14:paraId="796B9B4E" w14:textId="77777777" w:rsidR="0030051E" w:rsidRDefault="0030051E" w:rsidP="0030051E">
      <w:pPr>
        <w:spacing w:line="360" w:lineRule="auto"/>
      </w:pPr>
      <w:r>
        <w:t>Title:</w:t>
      </w:r>
      <w:r>
        <w:tab/>
      </w:r>
      <w:r>
        <w:tab/>
      </w:r>
      <w:r>
        <w:tab/>
      </w:r>
      <w:r>
        <w:tab/>
        <w:t>Sr. Contracts Analyst</w:t>
      </w:r>
    </w:p>
    <w:p w14:paraId="3031F546" w14:textId="77777777" w:rsidR="0030051E" w:rsidRDefault="0030051E" w:rsidP="0030051E">
      <w:pPr>
        <w:spacing w:line="360" w:lineRule="auto"/>
      </w:pPr>
      <w:r>
        <w:t>Address:</w:t>
      </w:r>
      <w:r>
        <w:tab/>
      </w:r>
      <w:r>
        <w:tab/>
      </w:r>
      <w:r>
        <w:tab/>
      </w:r>
      <w:smartTag w:uri="urn:schemas-microsoft-com:office:smarttags" w:element="address">
        <w:smartTag w:uri="urn:schemas-microsoft-com:office:smarttags" w:element="Street">
          <w:r>
            <w:t>151 Blue Ravine Road</w:t>
          </w:r>
        </w:smartTag>
      </w:smartTag>
    </w:p>
    <w:p w14:paraId="079B54AD" w14:textId="77777777" w:rsidR="0030051E" w:rsidRDefault="0030051E" w:rsidP="0030051E">
      <w:pPr>
        <w:spacing w:line="360" w:lineRule="auto"/>
      </w:pPr>
      <w:r>
        <w:t>City/State/Zip Code</w:t>
      </w:r>
      <w:proofErr w:type="gramStart"/>
      <w:r>
        <w:t>:</w:t>
      </w:r>
      <w:r>
        <w:tab/>
      </w:r>
      <w:r>
        <w:tab/>
        <w:t>Folsom</w:t>
      </w:r>
      <w:proofErr w:type="gramEnd"/>
      <w:r>
        <w:t>, CA  95630</w:t>
      </w:r>
    </w:p>
    <w:p w14:paraId="6D0C26F2" w14:textId="77777777" w:rsidR="0030051E" w:rsidRDefault="0030051E" w:rsidP="0030051E">
      <w:pPr>
        <w:spacing w:line="360" w:lineRule="auto"/>
      </w:pPr>
      <w:r>
        <w:t>Email address:</w:t>
      </w:r>
      <w:r>
        <w:tab/>
      </w:r>
      <w:r>
        <w:tab/>
        <w:t>rreese@caiso.com</w:t>
      </w:r>
    </w:p>
    <w:p w14:paraId="063EF14D" w14:textId="77777777" w:rsidR="0030051E" w:rsidRDefault="0030051E" w:rsidP="0030051E">
      <w:pPr>
        <w:spacing w:line="360" w:lineRule="auto"/>
      </w:pPr>
      <w:r>
        <w:t>Phone:</w:t>
      </w:r>
      <w:r>
        <w:tab/>
      </w:r>
      <w:r>
        <w:tab/>
      </w:r>
      <w:r>
        <w:tab/>
        <w:t>(916) 608-7027</w:t>
      </w:r>
    </w:p>
    <w:p w14:paraId="37BBD34A" w14:textId="77777777" w:rsidR="0030051E" w:rsidRDefault="0030051E" w:rsidP="0030051E">
      <w:pPr>
        <w:spacing w:line="360" w:lineRule="auto"/>
      </w:pPr>
      <w:r>
        <w:t>Fax:</w:t>
      </w:r>
      <w:r>
        <w:tab/>
      </w:r>
      <w:r>
        <w:tab/>
      </w:r>
      <w:r>
        <w:tab/>
      </w:r>
      <w:r>
        <w:tab/>
        <w:t>(916) 608-7292</w:t>
      </w:r>
    </w:p>
    <w:p w14:paraId="3BA5A030" w14:textId="77777777" w:rsidR="0030051E" w:rsidRDefault="0030051E" w:rsidP="0030051E">
      <w:pPr>
        <w:spacing w:line="360" w:lineRule="auto"/>
      </w:pPr>
    </w:p>
    <w:p w14:paraId="5BFF3743" w14:textId="77777777" w:rsidR="0030051E" w:rsidRDefault="0030051E" w:rsidP="0030051E">
      <w:pPr>
        <w:spacing w:line="360" w:lineRule="auto"/>
      </w:pPr>
    </w:p>
    <w:p w14:paraId="68F7FFC5" w14:textId="77777777" w:rsidR="0030051E" w:rsidRDefault="0030051E" w:rsidP="00377184">
      <w:pPr>
        <w:spacing w:line="360" w:lineRule="auto"/>
        <w:outlineLvl w:val="0"/>
      </w:pPr>
      <w:r>
        <w:t>Name of Alternative</w:t>
      </w:r>
    </w:p>
    <w:p w14:paraId="0D1C2121" w14:textId="77777777" w:rsidR="0030051E" w:rsidRDefault="0030051E" w:rsidP="0030051E">
      <w:pPr>
        <w:spacing w:line="360" w:lineRule="auto"/>
      </w:pPr>
      <w:r>
        <w:t>Representative</w:t>
      </w:r>
      <w:proofErr w:type="gramStart"/>
      <w:r>
        <w:t>:</w:t>
      </w:r>
      <w:r>
        <w:tab/>
      </w:r>
      <w:r>
        <w:tab/>
        <w:t>Philip</w:t>
      </w:r>
      <w:proofErr w:type="gramEnd"/>
      <w:r>
        <w:t xml:space="preserve"> D. Pettingill</w:t>
      </w:r>
    </w:p>
    <w:p w14:paraId="0B2FAC6F" w14:textId="77777777" w:rsidR="0030051E" w:rsidRDefault="0030051E" w:rsidP="0030051E">
      <w:pPr>
        <w:spacing w:line="360" w:lineRule="auto"/>
      </w:pPr>
      <w:r>
        <w:t>Title:</w:t>
      </w:r>
      <w:r>
        <w:tab/>
      </w:r>
      <w:r>
        <w:tab/>
      </w:r>
      <w:r>
        <w:tab/>
      </w:r>
      <w:r>
        <w:tab/>
        <w:t>Manager of Infrastructure Policy &amp; Contracts</w:t>
      </w:r>
    </w:p>
    <w:p w14:paraId="3EF6CFB4" w14:textId="77777777" w:rsidR="0030051E" w:rsidRDefault="0030051E" w:rsidP="0030051E">
      <w:pPr>
        <w:spacing w:line="360" w:lineRule="auto"/>
      </w:pPr>
      <w:r>
        <w:t>Address:</w:t>
      </w:r>
      <w:r>
        <w:tab/>
      </w:r>
      <w:r>
        <w:tab/>
      </w:r>
      <w:r>
        <w:tab/>
      </w:r>
      <w:smartTag w:uri="urn:schemas-microsoft-com:office:smarttags" w:element="address">
        <w:smartTag w:uri="urn:schemas-microsoft-com:office:smarttags" w:element="Street">
          <w:r>
            <w:t>151 Blue Ravine Road</w:t>
          </w:r>
        </w:smartTag>
      </w:smartTag>
    </w:p>
    <w:p w14:paraId="1D8AFAC5" w14:textId="77777777" w:rsidR="0030051E" w:rsidRDefault="0030051E" w:rsidP="0030051E">
      <w:pPr>
        <w:spacing w:line="360" w:lineRule="auto"/>
      </w:pPr>
      <w:r>
        <w:t>City/State/Zip Code</w:t>
      </w:r>
      <w:proofErr w:type="gramStart"/>
      <w:r>
        <w:t>:</w:t>
      </w:r>
      <w:r>
        <w:tab/>
      </w:r>
      <w:r>
        <w:tab/>
        <w:t>Folsom</w:t>
      </w:r>
      <w:proofErr w:type="gramEnd"/>
      <w:r>
        <w:t>, CA  95630</w:t>
      </w:r>
    </w:p>
    <w:p w14:paraId="77C30AE4" w14:textId="77777777" w:rsidR="0030051E" w:rsidRDefault="0030051E" w:rsidP="0030051E">
      <w:pPr>
        <w:spacing w:line="360" w:lineRule="auto"/>
      </w:pPr>
      <w:r>
        <w:t>Email address:</w:t>
      </w:r>
      <w:r>
        <w:tab/>
      </w:r>
      <w:r>
        <w:tab/>
        <w:t>ppettingill@caiso.com</w:t>
      </w:r>
    </w:p>
    <w:p w14:paraId="1085B6EE" w14:textId="77777777" w:rsidR="0030051E" w:rsidRDefault="0030051E" w:rsidP="0030051E">
      <w:pPr>
        <w:spacing w:line="360" w:lineRule="auto"/>
      </w:pPr>
      <w:r>
        <w:t>Phone:</w:t>
      </w:r>
      <w:r>
        <w:tab/>
      </w:r>
      <w:r>
        <w:tab/>
      </w:r>
      <w:r>
        <w:tab/>
        <w:t>(916) 608-7241</w:t>
      </w:r>
    </w:p>
    <w:p w14:paraId="74C783BA" w14:textId="77777777" w:rsidR="0030051E" w:rsidRDefault="0030051E" w:rsidP="0030051E">
      <w:r>
        <w:t>Fax:</w:t>
      </w:r>
      <w:r>
        <w:tab/>
      </w:r>
      <w:r>
        <w:tab/>
      </w:r>
      <w:r>
        <w:tab/>
      </w:r>
      <w:r>
        <w:tab/>
        <w:t>(916</w:t>
      </w:r>
      <w:r w:rsidR="00387313">
        <w:t>) 608-7292</w:t>
      </w:r>
    </w:p>
    <w:p w14:paraId="25156A69" w14:textId="77777777" w:rsidR="0030051E" w:rsidRDefault="0030051E" w:rsidP="0030051E">
      <w:pPr>
        <w:spacing w:after="120"/>
        <w:rPr>
          <w:u w:val="single"/>
        </w:rPr>
      </w:pPr>
    </w:p>
    <w:p w14:paraId="41A01117" w14:textId="77777777" w:rsidR="0030051E" w:rsidRPr="00AD5AB9" w:rsidRDefault="0030051E" w:rsidP="0030051E">
      <w:pPr>
        <w:tabs>
          <w:tab w:val="right" w:pos="8640"/>
        </w:tabs>
      </w:pPr>
      <w:r>
        <w:br w:type="page"/>
      </w:r>
      <w:r w:rsidRPr="00AD5AB9">
        <w:rPr>
          <w:b/>
        </w:rPr>
        <w:lastRenderedPageBreak/>
        <w:t>Schedule</w:t>
      </w:r>
      <w:r w:rsidRPr="00AD5AB9">
        <w:t xml:space="preserve"> __________</w:t>
      </w:r>
    </w:p>
    <w:p w14:paraId="34BC7C1E" w14:textId="77777777" w:rsidR="0030051E" w:rsidRPr="00AD5AB9" w:rsidRDefault="0030051E" w:rsidP="0030051E">
      <w:pPr>
        <w:tabs>
          <w:tab w:val="right" w:pos="8640"/>
        </w:tabs>
      </w:pPr>
    </w:p>
    <w:p w14:paraId="3DF25FCB" w14:textId="77777777" w:rsidR="0030051E" w:rsidRPr="00AD5AB9" w:rsidRDefault="0030051E" w:rsidP="0030051E">
      <w:pPr>
        <w:tabs>
          <w:tab w:val="right" w:pos="8640"/>
        </w:tabs>
        <w:jc w:val="center"/>
        <w:rPr>
          <w:b/>
        </w:rPr>
      </w:pPr>
      <w:r w:rsidRPr="00AD5AB9">
        <w:rPr>
          <w:b/>
        </w:rPr>
        <w:t>Reliability Standard Template</w:t>
      </w:r>
    </w:p>
    <w:p w14:paraId="1651C0DF" w14:textId="77777777" w:rsidR="0030051E" w:rsidRPr="00AD5AB9" w:rsidRDefault="0030051E" w:rsidP="0030051E"/>
    <w:p w14:paraId="5960E17C" w14:textId="77777777" w:rsidR="0030051E" w:rsidRPr="00AD5AB9" w:rsidRDefault="0030051E" w:rsidP="0030051E">
      <w:proofErr w:type="gramStart"/>
      <w:r w:rsidRPr="00AD5AB9">
        <w:t>Requirement</w:t>
      </w:r>
      <w:proofErr w:type="gramEnd"/>
      <w:r w:rsidRPr="00AD5AB9">
        <w:t xml:space="preserve"> and Sub-requirements:</w:t>
      </w:r>
    </w:p>
    <w:p w14:paraId="74B72DE8" w14:textId="77777777" w:rsidR="0030051E" w:rsidRPr="00AD5AB9" w:rsidRDefault="0030051E" w:rsidP="0030051E">
      <w:pPr>
        <w:framePr w:w="9321" w:h="181" w:hSpace="180" w:wrap="around" w:vAnchor="text" w:hAnchor="page" w:x="1864" w:y="65"/>
        <w:pBdr>
          <w:top w:val="single" w:sz="6" w:space="1" w:color="auto"/>
          <w:left w:val="single" w:sz="6" w:space="1" w:color="auto"/>
          <w:bottom w:val="single" w:sz="6" w:space="1" w:color="auto"/>
          <w:right w:val="single" w:sz="6" w:space="1" w:color="auto"/>
        </w:pBdr>
      </w:pPr>
    </w:p>
    <w:p w14:paraId="326911A5" w14:textId="77777777" w:rsidR="0030051E" w:rsidRPr="00AD5AB9" w:rsidRDefault="0030051E" w:rsidP="0030051E"/>
    <w:p w14:paraId="03D6C43B" w14:textId="77777777" w:rsidR="0030051E" w:rsidRPr="00AD5AB9" w:rsidRDefault="0030051E" w:rsidP="0030051E">
      <w:r w:rsidRPr="00AD5AB9">
        <w:t xml:space="preserve">RESPONSIBLE ENTITY </w:t>
      </w:r>
    </w:p>
    <w:p w14:paraId="6132C461" w14:textId="77777777" w:rsidR="0030051E" w:rsidRPr="00AD5AB9" w:rsidRDefault="0030051E" w:rsidP="0030051E"/>
    <w:p w14:paraId="73A498DF" w14:textId="77777777" w:rsidR="0030051E" w:rsidRPr="00AD5AB9" w:rsidRDefault="0030051E" w:rsidP="0030051E">
      <w:r w:rsidRPr="00AD5AB9">
        <w:t xml:space="preserve">The entity responsible for Compliance, including Compliance Audits, for this requirement and any sub-requirements </w:t>
      </w:r>
      <w:proofErr w:type="gramStart"/>
      <w:r w:rsidRPr="00AD5AB9">
        <w:t>is</w:t>
      </w:r>
      <w:proofErr w:type="gramEnd"/>
      <w:r w:rsidRPr="00AD5AB9">
        <w:t>:</w:t>
      </w:r>
    </w:p>
    <w:p w14:paraId="0C89A8D6" w14:textId="77777777" w:rsidR="0030051E" w:rsidRPr="00AD5AB9" w:rsidRDefault="0030051E" w:rsidP="0030051E">
      <w:bookmarkStart w:id="0" w:name="Check5"/>
    </w:p>
    <w:p w14:paraId="181EDD1B" w14:textId="77777777" w:rsidR="0030051E" w:rsidRPr="00AD5AB9" w:rsidRDefault="0030051E" w:rsidP="0030051E">
      <w:r w:rsidRPr="00AD5AB9">
        <w:fldChar w:fldCharType="begin">
          <w:ffData>
            <w:name w:val="Check6"/>
            <w:enabled/>
            <w:calcOnExit w:val="0"/>
            <w:checkBox>
              <w:sizeAuto/>
              <w:default w:val="0"/>
            </w:checkBox>
          </w:ffData>
        </w:fldChar>
      </w:r>
      <w:r w:rsidRPr="00AD5AB9">
        <w:instrText xml:space="preserve"> FORMCHECKBOX </w:instrText>
      </w:r>
      <w:r w:rsidRPr="00AD5AB9">
        <w:fldChar w:fldCharType="end"/>
      </w:r>
      <w:bookmarkEnd w:id="0"/>
      <w:r w:rsidRPr="00AD5AB9">
        <w:t>CAISO</w:t>
      </w:r>
    </w:p>
    <w:p w14:paraId="73151399" w14:textId="77777777" w:rsidR="0030051E" w:rsidRPr="00AD5AB9" w:rsidRDefault="0030051E" w:rsidP="0030051E">
      <w:r w:rsidRPr="00AD5AB9">
        <w:fldChar w:fldCharType="begin">
          <w:ffData>
            <w:name w:val="Check6"/>
            <w:enabled/>
            <w:calcOnExit w:val="0"/>
            <w:checkBox>
              <w:sizeAuto/>
              <w:default w:val="0"/>
            </w:checkBox>
          </w:ffData>
        </w:fldChar>
      </w:r>
      <w:bookmarkStart w:id="1" w:name="Check6"/>
      <w:r w:rsidRPr="00AD5AB9">
        <w:instrText xml:space="preserve"> FORMCHECKBOX </w:instrText>
      </w:r>
      <w:r w:rsidRPr="00AD5AB9">
        <w:fldChar w:fldCharType="end"/>
      </w:r>
      <w:bookmarkEnd w:id="1"/>
      <w:r w:rsidRPr="00AD5AB9">
        <w:t xml:space="preserve"> TE</w:t>
      </w:r>
    </w:p>
    <w:p w14:paraId="0A9DB6AB" w14:textId="77777777" w:rsidR="0030051E" w:rsidRPr="00AD5AB9" w:rsidRDefault="0030051E" w:rsidP="0030051E"/>
    <w:p w14:paraId="5F7568C1" w14:textId="77777777" w:rsidR="0030051E" w:rsidRPr="00AD5AB9" w:rsidRDefault="0030051E" w:rsidP="0030051E"/>
    <w:p w14:paraId="36409B84" w14:textId="77777777" w:rsidR="0030051E" w:rsidRPr="00AD5AB9" w:rsidRDefault="0030051E" w:rsidP="0030051E">
      <w:r w:rsidRPr="00AD5AB9">
        <w:t xml:space="preserve">SUPPORTING ENTITY </w:t>
      </w:r>
    </w:p>
    <w:p w14:paraId="679AE3E7" w14:textId="77777777" w:rsidR="0030051E" w:rsidRPr="00AD5AB9" w:rsidRDefault="0030051E" w:rsidP="0030051E"/>
    <w:p w14:paraId="3C2603AA" w14:textId="77777777" w:rsidR="0030051E" w:rsidRPr="00AD5AB9" w:rsidRDefault="0030051E" w:rsidP="0030051E">
      <w:r w:rsidRPr="00AD5AB9">
        <w:t>The entity responsible for performing the Delegated Tasks set forth below:</w:t>
      </w:r>
    </w:p>
    <w:p w14:paraId="19675612" w14:textId="77777777" w:rsidR="0030051E" w:rsidRPr="00AD5AB9" w:rsidRDefault="0030051E" w:rsidP="0030051E"/>
    <w:p w14:paraId="2C5DA4B1" w14:textId="77777777" w:rsidR="0030051E" w:rsidRPr="00AD5AB9" w:rsidRDefault="0030051E" w:rsidP="0030051E">
      <w:r w:rsidRPr="00AD5AB9">
        <w:fldChar w:fldCharType="begin">
          <w:ffData>
            <w:name w:val="Check7"/>
            <w:enabled/>
            <w:calcOnExit w:val="0"/>
            <w:checkBox>
              <w:sizeAuto/>
              <w:default w:val="0"/>
            </w:checkBox>
          </w:ffData>
        </w:fldChar>
      </w:r>
      <w:bookmarkStart w:id="2" w:name="Check7"/>
      <w:r w:rsidRPr="00AD5AB9">
        <w:instrText xml:space="preserve"> FORMCHECKBOX </w:instrText>
      </w:r>
      <w:r w:rsidRPr="00AD5AB9">
        <w:fldChar w:fldCharType="end"/>
      </w:r>
      <w:bookmarkEnd w:id="2"/>
      <w:r w:rsidRPr="00AD5AB9">
        <w:t>CAISO</w:t>
      </w:r>
    </w:p>
    <w:bookmarkStart w:id="3" w:name="Check8"/>
    <w:p w14:paraId="1F83DDF7" w14:textId="77777777" w:rsidR="0030051E" w:rsidRPr="00AD5AB9" w:rsidRDefault="0030051E" w:rsidP="0030051E">
      <w:r w:rsidRPr="00AD5AB9">
        <w:fldChar w:fldCharType="begin">
          <w:ffData>
            <w:name w:val="Check6"/>
            <w:enabled/>
            <w:calcOnExit w:val="0"/>
            <w:checkBox>
              <w:sizeAuto/>
              <w:default w:val="0"/>
            </w:checkBox>
          </w:ffData>
        </w:fldChar>
      </w:r>
      <w:r w:rsidRPr="00AD5AB9">
        <w:instrText xml:space="preserve"> FORMCHECKBOX </w:instrText>
      </w:r>
      <w:r w:rsidRPr="00AD5AB9">
        <w:fldChar w:fldCharType="end"/>
      </w:r>
      <w:bookmarkEnd w:id="3"/>
      <w:r w:rsidRPr="00AD5AB9">
        <w:t>TE</w:t>
      </w:r>
    </w:p>
    <w:p w14:paraId="20E70108" w14:textId="77777777" w:rsidR="0030051E" w:rsidRPr="00AD5AB9" w:rsidRDefault="0030051E" w:rsidP="0030051E">
      <w:r w:rsidRPr="00AD5AB9">
        <w:fldChar w:fldCharType="begin">
          <w:ffData>
            <w:name w:val="Check9"/>
            <w:enabled/>
            <w:calcOnExit w:val="0"/>
            <w:checkBox>
              <w:sizeAuto/>
              <w:default w:val="0"/>
            </w:checkBox>
          </w:ffData>
        </w:fldChar>
      </w:r>
      <w:bookmarkStart w:id="4" w:name="Check9"/>
      <w:r w:rsidRPr="00AD5AB9">
        <w:instrText xml:space="preserve"> FORMCHECKBOX </w:instrText>
      </w:r>
      <w:r w:rsidRPr="00AD5AB9">
        <w:fldChar w:fldCharType="end"/>
      </w:r>
      <w:bookmarkEnd w:id="4"/>
      <w:r w:rsidRPr="00AD5AB9">
        <w:t>None for this standard</w:t>
      </w:r>
    </w:p>
    <w:p w14:paraId="591F6181" w14:textId="77777777" w:rsidR="0030051E" w:rsidRPr="00AD5AB9" w:rsidRDefault="0030051E" w:rsidP="0030051E"/>
    <w:p w14:paraId="23EC6449" w14:textId="77777777" w:rsidR="0030051E" w:rsidRPr="00AD5AB9" w:rsidRDefault="0030051E" w:rsidP="0030051E"/>
    <w:p w14:paraId="3ED016DE" w14:textId="77777777" w:rsidR="00717CD8" w:rsidRPr="0030051E" w:rsidRDefault="0030051E" w:rsidP="0030051E">
      <w:pPr>
        <w:autoSpaceDE w:val="0"/>
        <w:autoSpaceDN w:val="0"/>
        <w:adjustRightInd w:val="0"/>
      </w:pPr>
      <w:r w:rsidRPr="00AD5AB9">
        <w:t>DELEGATED TASKS</w:t>
      </w:r>
    </w:p>
    <w:sectPr w:rsidR="00717CD8" w:rsidRPr="0030051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182A4" w14:textId="77777777" w:rsidR="007E4AA7" w:rsidRDefault="007E4AA7">
      <w:r>
        <w:separator/>
      </w:r>
    </w:p>
  </w:endnote>
  <w:endnote w:type="continuationSeparator" w:id="0">
    <w:p w14:paraId="78DBE80E" w14:textId="77777777" w:rsidR="007E4AA7" w:rsidRDefault="007E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87A0" w14:textId="77777777" w:rsidR="00987D82" w:rsidRDefault="00987D82" w:rsidP="001241FC">
    <w:pPr>
      <w:pStyle w:val="Footer"/>
    </w:pPr>
    <w:r>
      <w:rPr>
        <w:rFonts w:ascii="Arial" w:hAnsi="Arial" w:cs="Arial"/>
        <w:sz w:val="16"/>
        <w:szCs w:val="16"/>
      </w:rPr>
      <w:t xml:space="preserve">              </w:t>
    </w:r>
    <w:r w:rsidRPr="00827FBD">
      <w:rPr>
        <w:rFonts w:ascii="Arial" w:hAnsi="Arial" w:cs="Arial"/>
        <w:sz w:val="16"/>
        <w:szCs w:val="16"/>
      </w:rPr>
      <w:t>CAISO Legal &amp; Regulatory</w:t>
    </w:r>
    <w:r w:rsidRPr="00827FBD">
      <w:rPr>
        <w:rFonts w:ascii="Arial" w:hAnsi="Arial" w:cs="Arial"/>
        <w:sz w:val="16"/>
        <w:szCs w:val="16"/>
      </w:rPr>
      <w:tab/>
    </w:r>
    <w:r w:rsidRPr="00827FBD">
      <w:rPr>
        <w:rStyle w:val="PageNumber"/>
        <w:rFonts w:ascii="Arial" w:hAnsi="Arial" w:cs="Arial"/>
        <w:sz w:val="16"/>
        <w:szCs w:val="16"/>
      </w:rPr>
      <w:fldChar w:fldCharType="begin"/>
    </w:r>
    <w:r w:rsidRPr="00827FBD">
      <w:rPr>
        <w:rStyle w:val="PageNumber"/>
        <w:rFonts w:ascii="Arial" w:hAnsi="Arial" w:cs="Arial"/>
        <w:sz w:val="16"/>
        <w:szCs w:val="16"/>
      </w:rPr>
      <w:instrText xml:space="preserve"> PAGE </w:instrText>
    </w:r>
    <w:r w:rsidRPr="00827FBD">
      <w:rPr>
        <w:rStyle w:val="PageNumber"/>
        <w:rFonts w:ascii="Arial" w:hAnsi="Arial" w:cs="Arial"/>
        <w:sz w:val="16"/>
        <w:szCs w:val="16"/>
      </w:rPr>
      <w:fldChar w:fldCharType="separate"/>
    </w:r>
    <w:r>
      <w:rPr>
        <w:rStyle w:val="PageNumber"/>
        <w:rFonts w:ascii="Arial" w:hAnsi="Arial" w:cs="Arial"/>
        <w:noProof/>
        <w:sz w:val="16"/>
        <w:szCs w:val="16"/>
      </w:rPr>
      <w:t>1</w:t>
    </w:r>
    <w:r w:rsidRPr="00827FBD">
      <w:rPr>
        <w:rStyle w:val="PageNumber"/>
        <w:rFonts w:ascii="Arial" w:hAnsi="Arial" w:cs="Arial"/>
        <w:sz w:val="16"/>
        <w:szCs w:val="16"/>
      </w:rPr>
      <w:fldChar w:fldCharType="end"/>
    </w:r>
    <w:r w:rsidRPr="00827FBD">
      <w:rPr>
        <w:rStyle w:val="PageNumber"/>
        <w:rFonts w:ascii="Arial" w:hAnsi="Arial" w:cs="Arial"/>
        <w:sz w:val="16"/>
        <w:szCs w:val="16"/>
      </w:rPr>
      <w:tab/>
    </w:r>
    <w:r>
      <w:rPr>
        <w:rStyle w:val="PageNumber"/>
        <w:rFonts w:ascii="Arial" w:hAnsi="Arial" w:cs="Arial"/>
        <w:sz w:val="16"/>
        <w:szCs w:val="16"/>
      </w:rPr>
      <w:t xml:space="preserve"> </w:t>
    </w:r>
    <w:r w:rsidRPr="00827FBD">
      <w:rPr>
        <w:rStyle w:val="PageNumber"/>
        <w:rFonts w:ascii="Arial" w:hAnsi="Arial" w:cs="Arial"/>
        <w:sz w:val="16"/>
        <w:szCs w:val="16"/>
      </w:rPr>
      <w:t>0</w:t>
    </w:r>
    <w:r>
      <w:rPr>
        <w:rStyle w:val="PageNumber"/>
        <w:rFonts w:ascii="Arial" w:hAnsi="Arial" w:cs="Arial"/>
        <w:sz w:val="16"/>
        <w:szCs w:val="16"/>
      </w:rPr>
      <w:t>5</w:t>
    </w:r>
    <w:r w:rsidRPr="00827FBD">
      <w:rPr>
        <w:rStyle w:val="PageNumber"/>
        <w:rFonts w:ascii="Arial" w:hAnsi="Arial" w:cs="Arial"/>
        <w:sz w:val="16"/>
        <w:szCs w:val="16"/>
      </w:rPr>
      <w:t>-</w:t>
    </w:r>
    <w:r>
      <w:rPr>
        <w:rStyle w:val="PageNumber"/>
        <w:rFonts w:ascii="Arial" w:hAnsi="Arial" w:cs="Arial"/>
        <w:sz w:val="16"/>
        <w:szCs w:val="16"/>
      </w:rPr>
      <w:t>31</w:t>
    </w:r>
    <w:r w:rsidRPr="00827FBD">
      <w:rPr>
        <w:rStyle w:val="PageNumber"/>
        <w:rFonts w:ascii="Arial" w:hAnsi="Arial" w:cs="Arial"/>
        <w:sz w:val="16"/>
        <w:szCs w:val="16"/>
      </w:rPr>
      <w:t>-2007</w:t>
    </w:r>
  </w:p>
  <w:p w14:paraId="703DD093" w14:textId="77777777" w:rsidR="00987D82" w:rsidRPr="001241FC" w:rsidRDefault="00987D82" w:rsidP="00124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A5F1F" w14:textId="77777777" w:rsidR="007E4AA7" w:rsidRDefault="007E4AA7">
      <w:r>
        <w:separator/>
      </w:r>
    </w:p>
  </w:footnote>
  <w:footnote w:type="continuationSeparator" w:id="0">
    <w:p w14:paraId="10E97D89" w14:textId="77777777" w:rsidR="007E4AA7" w:rsidRDefault="007E4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8700" w14:textId="77777777" w:rsidR="00987D82" w:rsidRPr="001241FC" w:rsidRDefault="00987D82" w:rsidP="001241FC">
    <w:pPr>
      <w:pStyle w:val="Header"/>
      <w:rPr>
        <w:rStyle w:val="PageNumber"/>
      </w:rPr>
    </w:pPr>
    <w:r>
      <w:t>May 31</w:t>
    </w:r>
    <w:r w:rsidRPr="00453FF3">
      <w:t xml:space="preserve">, </w:t>
    </w:r>
    <w:proofErr w:type="gramStart"/>
    <w:r w:rsidRPr="00453FF3">
      <w:t>2007</w:t>
    </w:r>
    <w:proofErr w:type="gramEnd"/>
    <w:r w:rsidRPr="00453FF3">
      <w:t xml:space="preserve"> Draft </w:t>
    </w:r>
    <w:r>
      <w:t>Reliability Standards Agreement</w:t>
    </w:r>
    <w:r w:rsidRPr="00453FF3">
      <w:t xml:space="preserve"> </w:t>
    </w:r>
    <w:r w:rsidRPr="00453FF3">
      <w:tab/>
    </w:r>
    <w:r w:rsidRPr="00453FF3">
      <w:tab/>
      <w:t xml:space="preserve">               </w:t>
    </w:r>
    <w:proofErr w:type="gramStart"/>
    <w:r w:rsidRPr="00453FF3">
      <w:t>For</w:t>
    </w:r>
    <w:proofErr w:type="gramEnd"/>
    <w:r w:rsidRPr="00453FF3">
      <w:t xml:space="preserve">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C5A1B"/>
    <w:multiLevelType w:val="hybridMultilevel"/>
    <w:tmpl w:val="E0384406"/>
    <w:lvl w:ilvl="0" w:tplc="7F66DFD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 w15:restartNumberingAfterBreak="0">
    <w:nsid w:val="21C83DA3"/>
    <w:multiLevelType w:val="multilevel"/>
    <w:tmpl w:val="34168C9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25E32B15"/>
    <w:multiLevelType w:val="hybridMultilevel"/>
    <w:tmpl w:val="E91C8E1C"/>
    <w:lvl w:ilvl="0" w:tplc="57BAF9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6B5D2E"/>
    <w:multiLevelType w:val="multilevel"/>
    <w:tmpl w:val="04090029"/>
    <w:name w:val="HeadingStyles||Heading|3|3|0|1|0|41||1|0|33||1|0|33||1|0|32||1|0|32||1|0|32||1|0|32||1|0|34||1|0|34||"/>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320934FC"/>
    <w:multiLevelType w:val="hybridMultilevel"/>
    <w:tmpl w:val="AAA28F2E"/>
    <w:lvl w:ilvl="0" w:tplc="146A76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787769"/>
    <w:multiLevelType w:val="hybridMultilevel"/>
    <w:tmpl w:val="3894D8E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2A33A9"/>
    <w:multiLevelType w:val="multilevel"/>
    <w:tmpl w:val="82E8A420"/>
    <w:name w:val="zzmpPleading1||Pleading1|2|1|1|1|0|41||1|0|33||1|0|32||1|0|32||1|0|32||1|0|32||1|0|32||1|0|32||1|0|32||"/>
    <w:lvl w:ilvl="0">
      <w:start w:val="1"/>
      <w:numFmt w:val="upperRoman"/>
      <w:lvlRestart w:val="0"/>
      <w:pStyle w:val="Heading1"/>
      <w:lvlText w:val="%1."/>
      <w:lvlJc w:val="left"/>
      <w:pPr>
        <w:tabs>
          <w:tab w:val="num" w:pos="720"/>
        </w:tabs>
        <w:ind w:left="720" w:hanging="720"/>
      </w:pPr>
      <w:rPr>
        <w:rFonts w:ascii="Times New Roman" w:eastAsia="Times New Roman" w:hAnsi="Times New Roman" w:cs="Times New Roman"/>
        <w:b/>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eastAsia="Times New Roman" w:hAnsi="Times New Roman" w:cs="Times New Roman"/>
        <w:b/>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Times New Roman" w:eastAsia="Times New Roman" w:hAnsi="Times New Roman"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lvlText w:val="%4."/>
      <w:lvlJc w:val="left"/>
      <w:pPr>
        <w:tabs>
          <w:tab w:val="num" w:pos="2880"/>
        </w:tabs>
        <w:ind w:left="2880" w:hanging="720"/>
      </w:pPr>
      <w:rPr>
        <w:rFonts w:ascii="Times New Roman" w:eastAsia="Times New Roman" w:hAnsi="Times New Roman" w:cs="Times New Roman"/>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pPr>
        <w:tabs>
          <w:tab w:val="num" w:pos="3600"/>
        </w:tabs>
        <w:ind w:left="3600" w:hanging="720"/>
      </w:pPr>
      <w:rPr>
        <w:rFonts w:ascii="Times New Roman" w:eastAsia="Times New Roman" w:hAnsi="Times New Roman" w:cs="Times New Roman"/>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Letter"/>
      <w:lvlText w:val="(%6)"/>
      <w:lvlJc w:val="left"/>
      <w:pPr>
        <w:tabs>
          <w:tab w:val="num" w:pos="4320"/>
        </w:tabs>
        <w:ind w:left="4320" w:hanging="720"/>
      </w:pPr>
      <w:rPr>
        <w:rFonts w:ascii="Times New Roman" w:eastAsia="Times New Roman" w:hAnsi="Times New Roman" w:cs="Times New Roman"/>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Roman"/>
      <w:lvlText w:val="(%7)"/>
      <w:lvlJc w:val="left"/>
      <w:pPr>
        <w:tabs>
          <w:tab w:val="num" w:pos="5040"/>
        </w:tabs>
        <w:ind w:left="5040" w:hanging="720"/>
      </w:pPr>
      <w:rPr>
        <w:rFonts w:ascii="Times New Roman" w:eastAsia="Times New Roman" w:hAnsi="Times New Roman" w:cs="Times New Roman"/>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Normal"/>
      <w:lvlText w:val="%8)"/>
      <w:lvlJc w:val="left"/>
      <w:pPr>
        <w:tabs>
          <w:tab w:val="num" w:pos="5760"/>
        </w:tabs>
        <w:ind w:left="5760" w:hanging="720"/>
      </w:pPr>
      <w:rPr>
        <w:rFonts w:ascii="Times New Roman" w:eastAsia="Times New Roman" w:hAnsi="Times New Roman" w:cs="Times New Roman"/>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pStyle w:val="Normal"/>
      <w:lvlText w:val="%9)"/>
      <w:lvlJc w:val="left"/>
      <w:pPr>
        <w:tabs>
          <w:tab w:val="num" w:pos="6480"/>
        </w:tabs>
        <w:ind w:left="6480" w:hanging="720"/>
      </w:pPr>
      <w:rPr>
        <w:rFonts w:ascii="Times New Roman" w:eastAsia="Times New Roman" w:hAnsi="Times New Roman" w:cs="Times New Roman"/>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5BA62871"/>
    <w:multiLevelType w:val="hybridMultilevel"/>
    <w:tmpl w:val="C8BEADC8"/>
    <w:lvl w:ilvl="0" w:tplc="E2103304">
      <w:start w:val="1"/>
      <w:numFmt w:val="decimal"/>
      <w:lvlText w:val="%1."/>
      <w:lvlJc w:val="left"/>
      <w:pPr>
        <w:tabs>
          <w:tab w:val="num" w:pos="864"/>
        </w:tabs>
        <w:ind w:left="864" w:hanging="504"/>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416850"/>
    <w:multiLevelType w:val="multilevel"/>
    <w:tmpl w:val="11287D2C"/>
    <w:lvl w:ilvl="0">
      <w:start w:val="4"/>
      <w:numFmt w:val="decimal"/>
      <w:lvlText w:val="%1"/>
      <w:lvlJc w:val="left"/>
      <w:pPr>
        <w:tabs>
          <w:tab w:val="num" w:pos="450"/>
        </w:tabs>
        <w:ind w:left="450" w:hanging="450"/>
      </w:pPr>
    </w:lvl>
    <w:lvl w:ilvl="1">
      <w:start w:val="1"/>
      <w:numFmt w:val="decimal"/>
      <w:lvlText w:val="%1.%2"/>
      <w:lvlJc w:val="left"/>
      <w:pPr>
        <w:tabs>
          <w:tab w:val="num" w:pos="1890"/>
        </w:tabs>
        <w:ind w:left="1890" w:hanging="45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9" w15:restartNumberingAfterBreak="0">
    <w:nsid w:val="5D78092A"/>
    <w:multiLevelType w:val="hybridMultilevel"/>
    <w:tmpl w:val="6948679E"/>
    <w:lvl w:ilvl="0" w:tplc="CE76359A">
      <w:start w:val="1"/>
      <w:numFmt w:val="bullet"/>
      <w:lvlText w:val=""/>
      <w:lvlJc w:val="left"/>
      <w:pPr>
        <w:tabs>
          <w:tab w:val="num" w:pos="1440"/>
        </w:tabs>
        <w:ind w:left="1440" w:hanging="360"/>
      </w:pPr>
      <w:rPr>
        <w:rFonts w:ascii="Symbol" w:hAnsi="Symbol" w:hint="default"/>
        <w:color w:val="3366FF"/>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E2F7485"/>
    <w:multiLevelType w:val="multilevel"/>
    <w:tmpl w:val="F210D5DA"/>
    <w:lvl w:ilvl="0">
      <w:start w:val="1"/>
      <w:numFmt w:val="decimal"/>
      <w:lvlText w:val="%1."/>
      <w:lvlJc w:val="left"/>
      <w:pPr>
        <w:tabs>
          <w:tab w:val="num" w:pos="720"/>
        </w:tabs>
        <w:ind w:left="720" w:hanging="360"/>
      </w:pPr>
    </w:lvl>
    <w:lvl w:ilvl="1">
      <w:start w:val="4"/>
      <w:numFmt w:val="decimal"/>
      <w:isLgl/>
      <w:lvlText w:val="%1.%2"/>
      <w:lvlJc w:val="left"/>
      <w:pPr>
        <w:tabs>
          <w:tab w:val="num" w:pos="1620"/>
        </w:tabs>
        <w:ind w:left="1620" w:hanging="720"/>
      </w:pPr>
      <w:rPr>
        <w:rFonts w:hint="default"/>
        <w:b/>
      </w:rPr>
    </w:lvl>
    <w:lvl w:ilvl="2">
      <w:start w:val="2"/>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3060"/>
        </w:tabs>
        <w:ind w:left="3060" w:hanging="1080"/>
      </w:pPr>
      <w:rPr>
        <w:rFonts w:hint="default"/>
        <w:b/>
      </w:rPr>
    </w:lvl>
    <w:lvl w:ilvl="4">
      <w:start w:val="1"/>
      <w:numFmt w:val="decimal"/>
      <w:isLgl/>
      <w:lvlText w:val="%1.%2.%3.%4.%5"/>
      <w:lvlJc w:val="left"/>
      <w:pPr>
        <w:tabs>
          <w:tab w:val="num" w:pos="3600"/>
        </w:tabs>
        <w:ind w:left="3600" w:hanging="1080"/>
      </w:pPr>
      <w:rPr>
        <w:rFonts w:hint="default"/>
        <w:b/>
      </w:rPr>
    </w:lvl>
    <w:lvl w:ilvl="5">
      <w:start w:val="1"/>
      <w:numFmt w:val="decimal"/>
      <w:isLgl/>
      <w:lvlText w:val="%1.%2.%3.%4.%5.%6"/>
      <w:lvlJc w:val="left"/>
      <w:pPr>
        <w:tabs>
          <w:tab w:val="num" w:pos="4500"/>
        </w:tabs>
        <w:ind w:left="4500" w:hanging="1440"/>
      </w:pPr>
      <w:rPr>
        <w:rFonts w:hint="default"/>
        <w:b/>
      </w:rPr>
    </w:lvl>
    <w:lvl w:ilvl="6">
      <w:start w:val="1"/>
      <w:numFmt w:val="decimal"/>
      <w:isLgl/>
      <w:lvlText w:val="%1.%2.%3.%4.%5.%6.%7"/>
      <w:lvlJc w:val="left"/>
      <w:pPr>
        <w:tabs>
          <w:tab w:val="num" w:pos="5040"/>
        </w:tabs>
        <w:ind w:left="5040" w:hanging="1440"/>
      </w:pPr>
      <w:rPr>
        <w:rFonts w:hint="default"/>
        <w:b/>
      </w:rPr>
    </w:lvl>
    <w:lvl w:ilvl="7">
      <w:start w:val="1"/>
      <w:numFmt w:val="decimal"/>
      <w:isLgl/>
      <w:lvlText w:val="%1.%2.%3.%4.%5.%6.%7.%8"/>
      <w:lvlJc w:val="left"/>
      <w:pPr>
        <w:tabs>
          <w:tab w:val="num" w:pos="5940"/>
        </w:tabs>
        <w:ind w:left="5940" w:hanging="1800"/>
      </w:pPr>
      <w:rPr>
        <w:rFonts w:hint="default"/>
        <w:b/>
      </w:rPr>
    </w:lvl>
    <w:lvl w:ilvl="8">
      <w:start w:val="1"/>
      <w:numFmt w:val="decimal"/>
      <w:isLgl/>
      <w:lvlText w:val="%1.%2.%3.%4.%5.%6.%7.%8.%9"/>
      <w:lvlJc w:val="left"/>
      <w:pPr>
        <w:tabs>
          <w:tab w:val="num" w:pos="6480"/>
        </w:tabs>
        <w:ind w:left="6480" w:hanging="1800"/>
      </w:pPr>
      <w:rPr>
        <w:rFonts w:hint="default"/>
        <w:b/>
      </w:rPr>
    </w:lvl>
  </w:abstractNum>
  <w:abstractNum w:abstractNumId="11" w15:restartNumberingAfterBreak="0">
    <w:nsid w:val="608106C6"/>
    <w:multiLevelType w:val="multilevel"/>
    <w:tmpl w:val="4F361A8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66517E96"/>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BD507EA"/>
    <w:multiLevelType w:val="multilevel"/>
    <w:tmpl w:val="40708678"/>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155"/>
        </w:tabs>
        <w:ind w:left="1155" w:hanging="435"/>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145194953">
    <w:abstractNumId w:val="3"/>
  </w:num>
  <w:num w:numId="2" w16cid:durableId="2025785077">
    <w:abstractNumId w:val="6"/>
  </w:num>
  <w:num w:numId="3" w16cid:durableId="357507606">
    <w:abstractNumId w:val="1"/>
  </w:num>
  <w:num w:numId="4" w16cid:durableId="1755514839">
    <w:abstractNumId w:val="0"/>
  </w:num>
  <w:num w:numId="5" w16cid:durableId="1852454781">
    <w:abstractNumId w:val="13"/>
  </w:num>
  <w:num w:numId="6" w16cid:durableId="1826168059">
    <w:abstractNumId w:val="11"/>
  </w:num>
  <w:num w:numId="7" w16cid:durableId="1830174335">
    <w:abstractNumId w:val="5"/>
  </w:num>
  <w:num w:numId="8" w16cid:durableId="1139955064">
    <w:abstractNumId w:val="7"/>
  </w:num>
  <w:num w:numId="9" w16cid:durableId="907151717">
    <w:abstractNumId w:val="4"/>
  </w:num>
  <w:num w:numId="10" w16cid:durableId="297492475">
    <w:abstractNumId w:val="2"/>
  </w:num>
  <w:num w:numId="11" w16cid:durableId="1739671769">
    <w:abstractNumId w:val="10"/>
  </w:num>
  <w:num w:numId="12" w16cid:durableId="190633582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74500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21140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eadingStyles" w:val="||Heading|3|3|0|1|0|41||1|0|33||1|0|33||1|0|32||1|0|32||1|0|32||1|0|32||1|0|34||1|0|34||"/>
    <w:docVar w:name="zzmpFixedCurScheme" w:val="ingStyles"/>
    <w:docVar w:name="zzmpFixedCurScheme_9.0" w:val="1HeadingStyles"/>
    <w:docVar w:name="zzmpnSession" w:val="0.2496454"/>
    <w:docVar w:name="zzmpPleading1" w:val="||Pleading1|2|1|1|1|0|41||1|0|33||1|0|32||1|0|32||1|0|32||1|0|32||1|0|32||1|0|32||1|0|32||"/>
  </w:docVars>
  <w:rsids>
    <w:rsidRoot w:val="00D94ECF"/>
    <w:rsid w:val="00034D56"/>
    <w:rsid w:val="00044AD3"/>
    <w:rsid w:val="000554A1"/>
    <w:rsid w:val="00086B38"/>
    <w:rsid w:val="000B3060"/>
    <w:rsid w:val="000C57F5"/>
    <w:rsid w:val="0010607C"/>
    <w:rsid w:val="001241FC"/>
    <w:rsid w:val="00160D48"/>
    <w:rsid w:val="00187EB8"/>
    <w:rsid w:val="001C2E71"/>
    <w:rsid w:val="00216480"/>
    <w:rsid w:val="00233A89"/>
    <w:rsid w:val="00243180"/>
    <w:rsid w:val="0030051E"/>
    <w:rsid w:val="003253EF"/>
    <w:rsid w:val="0033020C"/>
    <w:rsid w:val="00332282"/>
    <w:rsid w:val="00367CBF"/>
    <w:rsid w:val="00375C11"/>
    <w:rsid w:val="00377184"/>
    <w:rsid w:val="00387313"/>
    <w:rsid w:val="003E66BE"/>
    <w:rsid w:val="0042349A"/>
    <w:rsid w:val="00451CC2"/>
    <w:rsid w:val="00453FF3"/>
    <w:rsid w:val="00490EDB"/>
    <w:rsid w:val="004A28F9"/>
    <w:rsid w:val="00590CE5"/>
    <w:rsid w:val="005B245D"/>
    <w:rsid w:val="005C6FE3"/>
    <w:rsid w:val="005E150D"/>
    <w:rsid w:val="00605F71"/>
    <w:rsid w:val="00623ADC"/>
    <w:rsid w:val="00635373"/>
    <w:rsid w:val="00640D4F"/>
    <w:rsid w:val="006843F2"/>
    <w:rsid w:val="006C167B"/>
    <w:rsid w:val="006E4313"/>
    <w:rsid w:val="006F3793"/>
    <w:rsid w:val="00717CD8"/>
    <w:rsid w:val="007859F7"/>
    <w:rsid w:val="007955CB"/>
    <w:rsid w:val="007E4AA7"/>
    <w:rsid w:val="008616FE"/>
    <w:rsid w:val="00886D3A"/>
    <w:rsid w:val="008E5AE0"/>
    <w:rsid w:val="008E6E41"/>
    <w:rsid w:val="00905F54"/>
    <w:rsid w:val="00913551"/>
    <w:rsid w:val="00920B11"/>
    <w:rsid w:val="00934469"/>
    <w:rsid w:val="0096357B"/>
    <w:rsid w:val="00964811"/>
    <w:rsid w:val="00966D73"/>
    <w:rsid w:val="00975FBC"/>
    <w:rsid w:val="009813AC"/>
    <w:rsid w:val="00982690"/>
    <w:rsid w:val="00984912"/>
    <w:rsid w:val="00987D82"/>
    <w:rsid w:val="009A41B2"/>
    <w:rsid w:val="009B4CD3"/>
    <w:rsid w:val="009C3BCA"/>
    <w:rsid w:val="009C53CE"/>
    <w:rsid w:val="00A01F47"/>
    <w:rsid w:val="00A11249"/>
    <w:rsid w:val="00A2427E"/>
    <w:rsid w:val="00A51CA9"/>
    <w:rsid w:val="00AA3FB2"/>
    <w:rsid w:val="00B059DF"/>
    <w:rsid w:val="00B54DC0"/>
    <w:rsid w:val="00B91438"/>
    <w:rsid w:val="00BB1613"/>
    <w:rsid w:val="00BB5329"/>
    <w:rsid w:val="00BB6DA2"/>
    <w:rsid w:val="00BC0ABC"/>
    <w:rsid w:val="00BE52D5"/>
    <w:rsid w:val="00BE6DA6"/>
    <w:rsid w:val="00C06233"/>
    <w:rsid w:val="00C06C11"/>
    <w:rsid w:val="00C07C10"/>
    <w:rsid w:val="00C15D0D"/>
    <w:rsid w:val="00C97EE8"/>
    <w:rsid w:val="00CF712B"/>
    <w:rsid w:val="00D46E21"/>
    <w:rsid w:val="00D61B37"/>
    <w:rsid w:val="00D71E52"/>
    <w:rsid w:val="00D94ECF"/>
    <w:rsid w:val="00D9689F"/>
    <w:rsid w:val="00DB3B40"/>
    <w:rsid w:val="00DD28F1"/>
    <w:rsid w:val="00E00014"/>
    <w:rsid w:val="00E154C5"/>
    <w:rsid w:val="00E524BE"/>
    <w:rsid w:val="00E57DC7"/>
    <w:rsid w:val="00E66865"/>
    <w:rsid w:val="00E8679E"/>
    <w:rsid w:val="00EA1F31"/>
    <w:rsid w:val="00EA44FC"/>
    <w:rsid w:val="00EB4895"/>
    <w:rsid w:val="00EE50BE"/>
    <w:rsid w:val="00EE7C5E"/>
    <w:rsid w:val="00F14508"/>
    <w:rsid w:val="00FA3C7E"/>
    <w:rsid w:val="00FF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3074"/>
    <o:shapelayout v:ext="edit">
      <o:idmap v:ext="edit" data="1"/>
    </o:shapelayout>
  </w:shapeDefaults>
  <w:decimalSymbol w:val="."/>
  <w:listSeparator w:val=","/>
  <w14:docId w14:val="4F0B0F73"/>
  <w15:chartTrackingRefBased/>
  <w15:docId w15:val="{B7275517-50B8-4B25-A078-2177196B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rPr>
  </w:style>
  <w:style w:type="paragraph" w:styleId="Heading1">
    <w:name w:val="heading 1"/>
    <w:aliases w:val="h1"/>
    <w:basedOn w:val="Normal"/>
    <w:next w:val="BodyText"/>
    <w:qFormat/>
    <w:pPr>
      <w:keepNext/>
      <w:pageBreakBefore/>
      <w:numPr>
        <w:numId w:val="1"/>
      </w:numPr>
      <w:tabs>
        <w:tab w:val="left" w:pos="270"/>
        <w:tab w:val="left" w:pos="720"/>
      </w:tabs>
      <w:spacing w:line="480" w:lineRule="atLeast"/>
      <w:outlineLvl w:val="0"/>
    </w:pPr>
    <w:rPr>
      <w:rFonts w:ascii="Univers" w:hAnsi="Univers" w:cs="Times New Roman"/>
      <w:b/>
      <w:caps/>
    </w:rPr>
  </w:style>
  <w:style w:type="paragraph" w:styleId="Heading2">
    <w:name w:val="heading 2"/>
    <w:aliases w:val="h2"/>
    <w:basedOn w:val="Headingbase"/>
    <w:next w:val="Normal"/>
    <w:qFormat/>
    <w:pPr>
      <w:numPr>
        <w:ilvl w:val="1"/>
        <w:numId w:val="1"/>
      </w:numPr>
      <w:outlineLvl w:val="1"/>
    </w:pPr>
  </w:style>
  <w:style w:type="paragraph" w:styleId="Heading3">
    <w:name w:val="heading 3"/>
    <w:aliases w:val="h3"/>
    <w:basedOn w:val="Headingbase"/>
    <w:next w:val="Normal"/>
    <w:qFormat/>
    <w:pPr>
      <w:keepNext/>
      <w:keepLines w:val="0"/>
      <w:numPr>
        <w:ilvl w:val="2"/>
        <w:numId w:val="1"/>
      </w:numPr>
      <w:spacing w:before="0" w:after="0" w:line="480" w:lineRule="atLeast"/>
      <w:outlineLvl w:val="2"/>
    </w:pPr>
  </w:style>
  <w:style w:type="paragraph" w:styleId="Heading4">
    <w:name w:val="heading 4"/>
    <w:aliases w:val="h4"/>
    <w:basedOn w:val="BodyText"/>
    <w:next w:val="Normal"/>
    <w:qFormat/>
    <w:pPr>
      <w:numPr>
        <w:ilvl w:val="3"/>
        <w:numId w:val="1"/>
      </w:numPr>
      <w:spacing w:before="0" w:after="0" w:line="480" w:lineRule="atLeast"/>
      <w:jc w:val="left"/>
      <w:outlineLvl w:val="3"/>
    </w:pPr>
  </w:style>
  <w:style w:type="paragraph" w:styleId="Heading5">
    <w:name w:val="heading 5"/>
    <w:aliases w:val="h5"/>
    <w:basedOn w:val="BodyText"/>
    <w:next w:val="Normal"/>
    <w:qFormat/>
    <w:pPr>
      <w:numPr>
        <w:ilvl w:val="4"/>
        <w:numId w:val="1"/>
      </w:numPr>
      <w:spacing w:before="0" w:after="0" w:line="480" w:lineRule="atLeast"/>
      <w:jc w:val="left"/>
      <w:outlineLvl w:val="4"/>
    </w:pPr>
  </w:style>
  <w:style w:type="paragraph" w:styleId="Heading6">
    <w:name w:val="heading 6"/>
    <w:aliases w:val="h6"/>
    <w:basedOn w:val="Heading5"/>
    <w:next w:val="Normal"/>
    <w:qFormat/>
    <w:pPr>
      <w:numPr>
        <w:ilvl w:val="5"/>
      </w:numPr>
      <w:tabs>
        <w:tab w:val="num" w:pos="1080"/>
      </w:tabs>
      <w:ind w:left="1080" w:hanging="1080"/>
      <w:outlineLvl w:val="5"/>
    </w:pPr>
  </w:style>
  <w:style w:type="paragraph" w:styleId="Heading7">
    <w:name w:val="heading 7"/>
    <w:aliases w:val="h7"/>
    <w:basedOn w:val="Normal"/>
    <w:next w:val="Normal"/>
    <w:qFormat/>
    <w:pPr>
      <w:numPr>
        <w:ilvl w:val="6"/>
        <w:numId w:val="1"/>
      </w:numPr>
      <w:tabs>
        <w:tab w:val="left" w:pos="720"/>
      </w:tabs>
      <w:outlineLvl w:val="6"/>
    </w:pPr>
    <w:rPr>
      <w:rFonts w:ascii="Univers" w:hAnsi="Univers" w:cs="Times New Roman"/>
    </w:rPr>
  </w:style>
  <w:style w:type="paragraph" w:styleId="Heading8">
    <w:name w:val="heading 8"/>
    <w:aliases w:val="h8"/>
    <w:basedOn w:val="Normal"/>
    <w:next w:val="Normal"/>
    <w:qFormat/>
    <w:pPr>
      <w:numPr>
        <w:ilvl w:val="7"/>
        <w:numId w:val="1"/>
      </w:numPr>
      <w:tabs>
        <w:tab w:val="left" w:pos="720"/>
      </w:tabs>
      <w:spacing w:before="240" w:after="60"/>
      <w:outlineLvl w:val="7"/>
    </w:pPr>
    <w:rPr>
      <w:rFonts w:ascii="Univers" w:hAnsi="Univers" w:cs="Times New Roman"/>
      <w:i/>
      <w:sz w:val="20"/>
    </w:rPr>
  </w:style>
  <w:style w:type="paragraph" w:styleId="Heading9">
    <w:name w:val="heading 9"/>
    <w:aliases w:val="h9"/>
    <w:basedOn w:val="Normal"/>
    <w:next w:val="Normal"/>
    <w:qFormat/>
    <w:pPr>
      <w:numPr>
        <w:ilvl w:val="8"/>
        <w:numId w:val="1"/>
      </w:numPr>
      <w:tabs>
        <w:tab w:val="left" w:pos="720"/>
      </w:tabs>
      <w:spacing w:before="240" w:after="60"/>
      <w:outlineLvl w:val="8"/>
    </w:pPr>
    <w:rPr>
      <w:rFonts w:ascii="Univers" w:hAnsi="Univers" w:cs="Times New Roman"/>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
    <w:basedOn w:val="Normal"/>
    <w:pPr>
      <w:tabs>
        <w:tab w:val="left" w:pos="720"/>
      </w:tabs>
      <w:spacing w:before="120" w:after="120"/>
      <w:ind w:firstLine="720"/>
      <w:jc w:val="both"/>
    </w:pPr>
    <w:rPr>
      <w:rFonts w:ascii="Univers" w:hAnsi="Univers" w:cs="Times New Roman"/>
    </w:rPr>
  </w:style>
  <w:style w:type="paragraph" w:customStyle="1" w:styleId="Headingbase">
    <w:name w:val="Heading base"/>
    <w:next w:val="Normal"/>
    <w:pPr>
      <w:keepLines/>
      <w:tabs>
        <w:tab w:val="left" w:pos="864"/>
      </w:tabs>
      <w:spacing w:before="240" w:after="240"/>
    </w:pPr>
    <w:rPr>
      <w:rFonts w:ascii="Univers" w:hAnsi="Univers"/>
      <w:b/>
      <w:sz w:val="24"/>
    </w:rPr>
  </w:style>
  <w:style w:type="paragraph" w:customStyle="1" w:styleId="Pleading1L1">
    <w:name w:val="Pleading1_L1"/>
    <w:basedOn w:val="Normal"/>
    <w:next w:val="BodyText"/>
    <w:pPr>
      <w:keepNext/>
      <w:keepLines/>
      <w:widowControl w:val="0"/>
      <w:numPr>
        <w:numId w:val="2"/>
      </w:numPr>
      <w:spacing w:after="240"/>
      <w:outlineLvl w:val="0"/>
    </w:pPr>
    <w:rPr>
      <w:rFonts w:ascii="Times New Roman" w:hAnsi="Times New Roman" w:cs="Times New Roman"/>
      <w:b/>
      <w:caps/>
    </w:rPr>
  </w:style>
  <w:style w:type="paragraph" w:customStyle="1" w:styleId="Pleading1L2">
    <w:name w:val="Pleading1_L2"/>
    <w:basedOn w:val="Pleading1L1"/>
    <w:next w:val="BodyText"/>
    <w:pPr>
      <w:numPr>
        <w:ilvl w:val="1"/>
      </w:numPr>
      <w:tabs>
        <w:tab w:val="clear" w:pos="1440"/>
        <w:tab w:val="num" w:pos="360"/>
        <w:tab w:val="num" w:pos="1800"/>
      </w:tabs>
      <w:ind w:left="1800" w:hanging="360"/>
      <w:outlineLvl w:val="1"/>
    </w:pPr>
    <w:rPr>
      <w:caps w:val="0"/>
    </w:rPr>
  </w:style>
  <w:style w:type="paragraph" w:customStyle="1" w:styleId="Pleading1L3">
    <w:name w:val="Pleading1_L3"/>
    <w:basedOn w:val="Pleading1L2"/>
    <w:next w:val="BodyText"/>
    <w:pPr>
      <w:numPr>
        <w:ilvl w:val="2"/>
      </w:numPr>
      <w:tabs>
        <w:tab w:val="clear" w:pos="2160"/>
        <w:tab w:val="num" w:pos="360"/>
        <w:tab w:val="num" w:pos="1800"/>
        <w:tab w:val="num" w:pos="2520"/>
      </w:tabs>
      <w:ind w:left="2520" w:hanging="180"/>
      <w:outlineLvl w:val="2"/>
    </w:pPr>
    <w:rPr>
      <w:b w:val="0"/>
    </w:rPr>
  </w:style>
  <w:style w:type="paragraph" w:customStyle="1" w:styleId="Pleading1L4">
    <w:name w:val="Pleading1_L4"/>
    <w:basedOn w:val="Pleading1L3"/>
    <w:next w:val="BodyText"/>
    <w:pPr>
      <w:numPr>
        <w:ilvl w:val="3"/>
      </w:numPr>
      <w:tabs>
        <w:tab w:val="clear" w:pos="2880"/>
        <w:tab w:val="num" w:pos="360"/>
        <w:tab w:val="num" w:pos="1800"/>
        <w:tab w:val="num" w:pos="3240"/>
      </w:tabs>
      <w:ind w:left="3240" w:hanging="360"/>
      <w:outlineLvl w:val="3"/>
    </w:pPr>
  </w:style>
  <w:style w:type="paragraph" w:customStyle="1" w:styleId="Pleading1L5">
    <w:name w:val="Pleading1_L5"/>
    <w:basedOn w:val="Pleading1L4"/>
    <w:next w:val="BodyText"/>
    <w:pPr>
      <w:numPr>
        <w:ilvl w:val="4"/>
      </w:numPr>
      <w:tabs>
        <w:tab w:val="clear" w:pos="3600"/>
        <w:tab w:val="num" w:pos="360"/>
        <w:tab w:val="num" w:pos="1800"/>
        <w:tab w:val="num" w:pos="3960"/>
      </w:tabs>
      <w:ind w:left="3960" w:hanging="360"/>
      <w:outlineLvl w:val="4"/>
    </w:pPr>
  </w:style>
  <w:style w:type="paragraph" w:customStyle="1" w:styleId="Pleading1L6">
    <w:name w:val="Pleading1_L6"/>
    <w:basedOn w:val="Pleading1L5"/>
    <w:next w:val="BodyText"/>
    <w:pPr>
      <w:numPr>
        <w:ilvl w:val="5"/>
      </w:numPr>
      <w:tabs>
        <w:tab w:val="clear" w:pos="4320"/>
        <w:tab w:val="num" w:pos="360"/>
        <w:tab w:val="num" w:pos="1800"/>
        <w:tab w:val="num" w:pos="4680"/>
      </w:tabs>
      <w:ind w:left="4680" w:hanging="180"/>
      <w:outlineLvl w:val="5"/>
    </w:pPr>
  </w:style>
  <w:style w:type="paragraph" w:customStyle="1" w:styleId="Pleading1L7">
    <w:name w:val="Pleading1_L7"/>
    <w:basedOn w:val="Pleading1L6"/>
    <w:next w:val="BodyText"/>
    <w:pPr>
      <w:numPr>
        <w:ilvl w:val="6"/>
      </w:numPr>
      <w:tabs>
        <w:tab w:val="clear" w:pos="5040"/>
        <w:tab w:val="num" w:pos="360"/>
        <w:tab w:val="num" w:pos="1800"/>
        <w:tab w:val="num" w:pos="5400"/>
      </w:tabs>
      <w:ind w:left="5400" w:hanging="360"/>
      <w:outlineLvl w:val="6"/>
    </w:pPr>
  </w:style>
  <w:style w:type="paragraph" w:customStyle="1" w:styleId="Pleading1L8">
    <w:name w:val="Pleading1_L8"/>
    <w:basedOn w:val="Pleading1L7"/>
    <w:next w:val="BodyText"/>
    <w:pPr>
      <w:numPr>
        <w:ilvl w:val="7"/>
      </w:numPr>
      <w:tabs>
        <w:tab w:val="clear" w:pos="5760"/>
        <w:tab w:val="num" w:pos="360"/>
        <w:tab w:val="num" w:pos="1800"/>
        <w:tab w:val="num" w:pos="6120"/>
      </w:tabs>
      <w:ind w:left="6120" w:hanging="360"/>
      <w:outlineLvl w:val="7"/>
    </w:pPr>
  </w:style>
  <w:style w:type="paragraph" w:customStyle="1" w:styleId="Pleading1L9">
    <w:name w:val="Pleading1_L9"/>
    <w:basedOn w:val="Pleading1L8"/>
    <w:next w:val="BodyText"/>
    <w:pPr>
      <w:numPr>
        <w:ilvl w:val="8"/>
      </w:numPr>
      <w:tabs>
        <w:tab w:val="clear" w:pos="6480"/>
        <w:tab w:val="num" w:pos="360"/>
        <w:tab w:val="num" w:pos="1800"/>
        <w:tab w:val="num" w:pos="6840"/>
      </w:tabs>
      <w:ind w:left="6840" w:hanging="180"/>
      <w:outlineLvl w:val="8"/>
    </w:pPr>
  </w:style>
  <w:style w:type="paragraph" w:customStyle="1" w:styleId="Court">
    <w:name w:val="Court"/>
    <w:basedOn w:val="Normal"/>
    <w:pPr>
      <w:widowControl w:val="0"/>
      <w:spacing w:after="240" w:line="480" w:lineRule="auto"/>
      <w:jc w:val="center"/>
    </w:pPr>
    <w:rPr>
      <w:rFonts w:ascii="Times New Roman" w:hAnsi="Times New Roman" w:cs="Times New Roman"/>
      <w:b/>
    </w:rPr>
  </w:style>
  <w:style w:type="paragraph" w:styleId="BodyTextIndent2">
    <w:name w:val="Body Text Indent 2"/>
    <w:basedOn w:val="Normal"/>
    <w:pPr>
      <w:autoSpaceDE w:val="0"/>
      <w:autoSpaceDN w:val="0"/>
      <w:adjustRightInd w:val="0"/>
      <w:ind w:left="1440"/>
    </w:pPr>
    <w:rPr>
      <w:rFonts w:cs="Times New Roman"/>
      <w:sz w:val="20"/>
      <w:szCs w:val="24"/>
    </w:rPr>
  </w:style>
  <w:style w:type="paragraph" w:styleId="BodyTextIndent">
    <w:name w:val="Body Text Indent"/>
    <w:aliases w:val="bti"/>
    <w:basedOn w:val="Normal"/>
    <w:pPr>
      <w:tabs>
        <w:tab w:val="left" w:pos="0"/>
      </w:tabs>
      <w:spacing w:line="480" w:lineRule="auto"/>
      <w:ind w:left="1440" w:hanging="720"/>
    </w:pPr>
    <w:rPr>
      <w:rFonts w:ascii="Univers" w:hAnsi="Univers" w:cs="Times New Roman"/>
      <w:sz w:val="20"/>
    </w:rPr>
  </w:style>
  <w:style w:type="paragraph" w:customStyle="1" w:styleId="BodyTextContinued">
    <w:name w:val="Body Text Continued"/>
    <w:basedOn w:val="BodyText"/>
    <w:next w:val="BodyText"/>
    <w:pPr>
      <w:tabs>
        <w:tab w:val="clear" w:pos="720"/>
      </w:tabs>
      <w:spacing w:before="0" w:after="0" w:line="480" w:lineRule="auto"/>
      <w:ind w:firstLine="0"/>
      <w:jc w:val="left"/>
    </w:pPr>
    <w:rPr>
      <w:rFonts w:ascii="Times New Roman" w:hAnsi="Times New Roman"/>
    </w:rPr>
  </w:style>
  <w:style w:type="paragraph" w:customStyle="1" w:styleId="BodyText21">
    <w:name w:val="Body Text 21"/>
    <w:basedOn w:val="Normal"/>
    <w:pPr>
      <w:jc w:val="center"/>
    </w:pPr>
    <w:rPr>
      <w:rFonts w:ascii="Univers" w:hAnsi="Univers" w:cs="Times New Roman"/>
      <w:b/>
    </w:rPr>
  </w:style>
  <w:style w:type="paragraph" w:styleId="MacroText">
    <w:name w:val="macro"/>
    <w:semiHidden/>
    <w:pPr>
      <w:tabs>
        <w:tab w:val="left" w:pos="576"/>
        <w:tab w:val="left" w:pos="965"/>
        <w:tab w:val="left" w:pos="1440"/>
        <w:tab w:val="left" w:pos="1915"/>
        <w:tab w:val="left" w:pos="2405"/>
        <w:tab w:val="left" w:pos="2880"/>
        <w:tab w:val="left" w:pos="3355"/>
        <w:tab w:val="left" w:pos="3845"/>
        <w:tab w:val="left" w:pos="4320"/>
      </w:tabs>
      <w:overflowPunct w:val="0"/>
      <w:autoSpaceDE w:val="0"/>
      <w:autoSpaceDN w:val="0"/>
      <w:adjustRightInd w:val="0"/>
      <w:textAlignment w:val="baseline"/>
    </w:pPr>
  </w:style>
  <w:style w:type="paragraph" w:styleId="Header">
    <w:name w:val="header"/>
    <w:basedOn w:val="Normal"/>
    <w:pPr>
      <w:jc w:val="right"/>
    </w:pPr>
    <w:rPr>
      <w:rFonts w:ascii="Univers" w:hAnsi="Univers" w:cs="Times New Roman"/>
      <w:sz w:val="20"/>
    </w:rPr>
  </w:style>
  <w:style w:type="paragraph" w:styleId="FootnoteText">
    <w:name w:val="footnote text"/>
    <w:basedOn w:val="Normal"/>
    <w:semiHidden/>
    <w:pPr>
      <w:widowControl w:val="0"/>
      <w:spacing w:after="240"/>
      <w:ind w:left="720" w:hanging="720"/>
    </w:pPr>
    <w:rPr>
      <w:rFonts w:ascii="Times New Roman" w:hAnsi="Times New Roman" w:cs="Times New Roman"/>
      <w:sz w:val="20"/>
    </w:rPr>
  </w:style>
  <w:style w:type="character" w:styleId="FootnoteReference">
    <w:name w:val="footnote reference"/>
    <w:basedOn w:val="DefaultParagraphFont"/>
    <w:semiHidden/>
    <w:rPr>
      <w:vertAlign w:val="superscript"/>
    </w:rPr>
  </w:style>
  <w:style w:type="paragraph" w:customStyle="1" w:styleId="Normalsingle">
    <w:name w:val="Normalsingle"/>
    <w:basedOn w:val="Normal"/>
    <w:next w:val="Normal"/>
    <w:pPr>
      <w:tabs>
        <w:tab w:val="left" w:pos="720"/>
      </w:tabs>
    </w:pPr>
    <w:rPr>
      <w:rFonts w:ascii="Univers" w:hAnsi="Univers" w:cs="Times New Roman"/>
    </w:rPr>
  </w:style>
  <w:style w:type="character" w:styleId="PageNumber">
    <w:name w:val="page number"/>
    <w:basedOn w:val="DefaultParagraphFont"/>
  </w:style>
  <w:style w:type="paragraph" w:styleId="Footer">
    <w:name w:val="footer"/>
    <w:basedOn w:val="Normal"/>
    <w:pPr>
      <w:tabs>
        <w:tab w:val="center" w:pos="4320"/>
        <w:tab w:val="right" w:pos="9450"/>
      </w:tabs>
      <w:ind w:left="-630"/>
    </w:pPr>
    <w:rPr>
      <w:rFonts w:ascii="Univers" w:hAnsi="Univers" w:cs="Times New Roman"/>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Strong">
    <w:name w:val="Strong"/>
    <w:basedOn w:val="DefaultParagraphFont"/>
    <w:qFormat/>
    <w:rsid w:val="00375C11"/>
    <w:rPr>
      <w:b/>
      <w:bCs/>
    </w:rPr>
  </w:style>
  <w:style w:type="paragraph" w:styleId="BodyText2">
    <w:name w:val="Body Text 2"/>
    <w:basedOn w:val="Normal"/>
    <w:rsid w:val="00DB3B40"/>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746272">
      <w:bodyDiv w:val="1"/>
      <w:marLeft w:val="0"/>
      <w:marRight w:val="0"/>
      <w:marTop w:val="0"/>
      <w:marBottom w:val="0"/>
      <w:divBdr>
        <w:top w:val="none" w:sz="0" w:space="0" w:color="auto"/>
        <w:left w:val="none" w:sz="0" w:space="0" w:color="auto"/>
        <w:bottom w:val="none" w:sz="0" w:space="0" w:color="auto"/>
        <w:right w:val="none" w:sz="0" w:space="0" w:color="auto"/>
      </w:divBdr>
    </w:div>
    <w:div w:id="1690452689">
      <w:bodyDiv w:val="1"/>
      <w:marLeft w:val="0"/>
      <w:marRight w:val="0"/>
      <w:marTop w:val="0"/>
      <w:marBottom w:val="0"/>
      <w:divBdr>
        <w:top w:val="none" w:sz="0" w:space="0" w:color="auto"/>
        <w:left w:val="none" w:sz="0" w:space="0" w:color="auto"/>
        <w:bottom w:val="none" w:sz="0" w:space="0" w:color="auto"/>
        <w:right w:val="none" w:sz="0" w:space="0" w:color="auto"/>
      </w:divBdr>
    </w:div>
    <w:div w:id="190902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4520;#NERC reliability standards|b718e8b0-890e-4d4c-aefc-3a9de48b6ac5;#4806;#Reliability Standards Pro Forma Agreement|27897789-86f3-4762-ae25-fcad31de12b1;#3;#Archived|0019c6e1-8c5e-460c-a653-a944372c5015;#5;#Stakeholder processes|71659ab1-dac7-419e-9529-abc47c232b66]]></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6D31D-6282-49A0-9573-A35928392196}"/>
</file>

<file path=customXml/itemProps2.xml><?xml version="1.0" encoding="utf-8"?>
<ds:datastoreItem xmlns:ds="http://schemas.openxmlformats.org/officeDocument/2006/customXml" ds:itemID="{9E6CC4D2-9767-42C5-964C-6B63F550AB5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ABD1082B-CB74-419F-909C-51B5A9420B9E}"/>
</file>

<file path=customXml/itemProps4.xml><?xml version="1.0" encoding="utf-8"?>
<ds:datastoreItem xmlns:ds="http://schemas.openxmlformats.org/officeDocument/2006/customXml" ds:itemID="{4C379938-6573-4B9D-82D2-4A9522700E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6095</Words>
  <Characters>34745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40759</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Reliability Standards Pro Forma Agreement</dc:title>
  <dc:subject> </dc:subject>
  <dc:creator>Pearson, Hannah</dc:creator>
  <cp:keywords> </cp:keywords>
  <dc:description> </dc:description>
  <cp:lastModifiedBy>Pearson, Hannah</cp:lastModifiedBy>
  <cp:revision>2</cp:revision>
  <cp:lastPrinted>2007-05-30T21:53:00Z</cp:lastPrinted>
  <dcterms:created xsi:type="dcterms:W3CDTF">2025-08-20T23:09:00Z</dcterms:created>
  <dcterms:modified xsi:type="dcterms:W3CDTF">2025-08-20T23:09:00Z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2007-05-31T11:46:21Z</vt:lpwstr>
  </property>
  <property fmtid="{D5CDD505-2E9C-101B-9397-08002B2CF9AE}" pid="3" name="ISOKeywords">
    <vt:lpwstr>4806;#Reliability Standards Pro Forma Agreement|27897789-86f3-4762-ae25-fcad31de12b1</vt:lpwstr>
  </property>
  <property fmtid="{D5CDD505-2E9C-101B-9397-08002B2CF9AE}" pid="4" name="ISOGroup">
    <vt:lpwstr>4520;#NERC reliability standards|b718e8b0-890e-4d4c-aefc-3a9de48b6ac5</vt:lpwstr>
  </property>
  <property fmtid="{D5CDD505-2E9C-101B-9397-08002B2CF9AE}" pid="5" name="ISOTopic">
    <vt:lpwstr>5;#Stakeholder processes|71659ab1-dac7-419e-9529-abc47c232b66</vt:lpwstr>
  </property>
  <property fmtid="{D5CDD505-2E9C-101B-9397-08002B2CF9AE}" pid="6" name="Order">
    <vt:lpwstr>25959400.0000000</vt:lpwstr>
  </property>
  <property fmtid="{D5CDD505-2E9C-101B-9397-08002B2CF9AE}" pid="7" name="ISOArchive">
    <vt:lpwstr>3;#Archived|0019c6e1-8c5e-460c-a653-a944372c5015</vt:lpwstr>
  </property>
  <property fmtid="{D5CDD505-2E9C-101B-9397-08002B2CF9AE}" pid="8" name="OriginalUriCopy">
    <vt:lpwstr>http://www.caiso.com/1bef/1befa58d5a4f0.doc, http://www.caiso.com/1bef/1befa58d5a4f0.doc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http://www.caiso.com/1bef/1befa58d5a4f0.doc, /1bef/1befa58d5a4f0.doc</vt:lpwstr>
  </property>
  <property fmtid="{D5CDD505-2E9C-101B-9397-08002B2CF9AE}" pid="12" name="ContentTypeId">
    <vt:lpwstr>0x010100776092249CC62C48AA17033F357BFB4B</vt:lpwstr>
  </property>
</Properties>
</file>