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CBC7" w14:textId="77777777" w:rsidR="00CC0D4D" w:rsidRPr="003B00FA" w:rsidRDefault="00CC0D4D" w:rsidP="00CC0D4D">
      <w:pPr>
        <w:pStyle w:val="Heading2"/>
        <w:rPr>
          <w:rFonts w:cs="Arial"/>
          <w:i/>
          <w:szCs w:val="20"/>
          <w:lang w:val="en-US"/>
        </w:rPr>
      </w:pPr>
      <w:bookmarkStart w:id="0" w:name="_Toc387153355"/>
      <w:r w:rsidRPr="009D3A98">
        <w:rPr>
          <w:rFonts w:cs="Arial"/>
          <w:szCs w:val="20"/>
        </w:rPr>
        <w:t xml:space="preserve">27.7 </w:t>
      </w:r>
      <w:r w:rsidRPr="009D3A98">
        <w:rPr>
          <w:rFonts w:cs="Arial"/>
          <w:szCs w:val="20"/>
        </w:rPr>
        <w:tab/>
      </w:r>
      <w:r w:rsidRPr="009D3A98">
        <w:rPr>
          <w:rFonts w:cs="Arial"/>
          <w:szCs w:val="20"/>
        </w:rPr>
        <w:tab/>
        <w:t>Constrained Output Generators</w:t>
      </w:r>
      <w:bookmarkEnd w:id="0"/>
    </w:p>
    <w:p w14:paraId="63D27552" w14:textId="77777777" w:rsidR="00CC0D4D" w:rsidRPr="009D3A98" w:rsidRDefault="00CC0D4D" w:rsidP="00CC0D4D">
      <w:pPr>
        <w:pStyle w:val="Heading3"/>
        <w:rPr>
          <w:rFonts w:cs="Arial"/>
          <w:szCs w:val="20"/>
        </w:rPr>
      </w:pPr>
      <w:bookmarkStart w:id="1" w:name="d1197815-79fe-4bbe-9b98-31082897fd13"/>
      <w:bookmarkStart w:id="2" w:name="_Toc387153356"/>
      <w:bookmarkEnd w:id="1"/>
      <w:r w:rsidRPr="009D3A98">
        <w:rPr>
          <w:rFonts w:cs="Arial"/>
          <w:szCs w:val="20"/>
        </w:rPr>
        <w:t xml:space="preserve">27.7.1 </w:t>
      </w:r>
      <w:r w:rsidRPr="009D3A98">
        <w:rPr>
          <w:rFonts w:cs="Arial"/>
          <w:szCs w:val="20"/>
        </w:rPr>
        <w:tab/>
      </w:r>
      <w:r w:rsidRPr="009D3A98">
        <w:rPr>
          <w:rFonts w:cs="Arial"/>
          <w:szCs w:val="20"/>
        </w:rPr>
        <w:tab/>
        <w:t>Election Of Constrained Output Generator Status</w:t>
      </w:r>
      <w:bookmarkEnd w:id="2"/>
    </w:p>
    <w:p w14:paraId="1BEBB770" w14:textId="77777777" w:rsidR="00CC0D4D" w:rsidRPr="009D3A98" w:rsidRDefault="00CC0D4D" w:rsidP="00CC0D4D">
      <w:pPr>
        <w:spacing w:line="480" w:lineRule="auto"/>
        <w:rPr>
          <w:rFonts w:ascii="Arial" w:hAnsi="Arial" w:cs="Arial"/>
          <w:sz w:val="20"/>
          <w:szCs w:val="20"/>
        </w:rPr>
      </w:pPr>
      <w:r w:rsidRPr="009D3A98">
        <w:rPr>
          <w:rFonts w:ascii="Arial" w:hAnsi="Arial" w:cs="Arial"/>
          <w:color w:val="000000"/>
          <w:sz w:val="20"/>
          <w:szCs w:val="20"/>
        </w:rPr>
        <w:t>A Scheduling Coordinator on behalf of a Generating Unit eligible for COG status must make an election to have the resource treated as a COG before each calendar year by registering the resource’s PMin in the Master File as equal to its PMax less 0.01 MW (PMin = PMax – 0.01 MW) within the timing requirements specified for Master File changes described in the applicable Business Practice Manual.  Generating Units with COG status will be eligible to set LMPs in the IFM and RTM based on their Calculated Energy Bids.</w:t>
      </w:r>
    </w:p>
    <w:p w14:paraId="3CE905B3" w14:textId="77777777" w:rsidR="00CF7584" w:rsidDel="009C22A6" w:rsidRDefault="00CC0D4D" w:rsidP="00CC0D4D">
      <w:pPr>
        <w:spacing w:line="480" w:lineRule="auto"/>
        <w:rPr>
          <w:ins w:id="3" w:author="Author"/>
          <w:del w:id="4" w:author="Author"/>
          <w:rFonts w:ascii="Arial" w:hAnsi="Arial" w:cs="Arial"/>
          <w:color w:val="000000"/>
          <w:sz w:val="20"/>
          <w:szCs w:val="20"/>
        </w:rPr>
      </w:pPr>
      <w:r w:rsidRPr="009D3A98">
        <w:rPr>
          <w:rFonts w:ascii="Arial" w:hAnsi="Arial" w:cs="Arial"/>
          <w:color w:val="000000"/>
          <w:sz w:val="20"/>
          <w:szCs w:val="20"/>
        </w:rPr>
        <w:t>As with all Generating Units</w:t>
      </w:r>
      <w:ins w:id="5" w:author="Author">
        <w:r w:rsidR="003C4062">
          <w:rPr>
            <w:rFonts w:ascii="Arial" w:hAnsi="Arial" w:cs="Arial"/>
            <w:color w:val="000000"/>
            <w:sz w:val="20"/>
            <w:szCs w:val="20"/>
          </w:rPr>
          <w:t xml:space="preserve"> that are not Use-Limited Resources</w:t>
        </w:r>
      </w:ins>
      <w:r w:rsidRPr="009D3A98">
        <w:rPr>
          <w:rFonts w:ascii="Arial" w:hAnsi="Arial" w:cs="Arial"/>
          <w:color w:val="000000"/>
          <w:sz w:val="20"/>
          <w:szCs w:val="20"/>
        </w:rPr>
        <w:t xml:space="preserve">, a Scheduling Coordinator on behalf of a COG </w:t>
      </w:r>
      <w:ins w:id="6" w:author="Author">
        <w:r w:rsidR="003C4062">
          <w:rPr>
            <w:rFonts w:ascii="Arial" w:hAnsi="Arial" w:cs="Arial"/>
            <w:color w:val="000000"/>
            <w:sz w:val="20"/>
            <w:szCs w:val="20"/>
          </w:rPr>
          <w:t xml:space="preserve">that is not a Use-Limited Resource </w:t>
        </w:r>
      </w:ins>
      <w:r w:rsidRPr="009D3A98">
        <w:rPr>
          <w:rFonts w:ascii="Arial" w:hAnsi="Arial" w:cs="Arial"/>
          <w:color w:val="000000"/>
          <w:sz w:val="20"/>
          <w:szCs w:val="20"/>
        </w:rPr>
        <w:t xml:space="preserve">must </w:t>
      </w:r>
      <w:ins w:id="7" w:author="Author">
        <w:r w:rsidR="001D5191">
          <w:rPr>
            <w:rFonts w:ascii="Arial" w:hAnsi="Arial" w:cs="Arial"/>
            <w:color w:val="000000"/>
            <w:sz w:val="20"/>
            <w:szCs w:val="20"/>
          </w:rPr>
          <w:t>use</w:t>
        </w:r>
      </w:ins>
      <w:del w:id="8" w:author="Author">
        <w:r w:rsidRPr="009D3A98" w:rsidDel="00CA4103">
          <w:rPr>
            <w:rFonts w:ascii="Arial" w:hAnsi="Arial" w:cs="Arial"/>
            <w:color w:val="000000"/>
            <w:sz w:val="20"/>
            <w:szCs w:val="20"/>
          </w:rPr>
          <w:delText>elect either</w:delText>
        </w:r>
      </w:del>
      <w:r w:rsidRPr="009D3A98">
        <w:rPr>
          <w:rFonts w:ascii="Arial" w:hAnsi="Arial" w:cs="Arial"/>
          <w:color w:val="000000"/>
          <w:sz w:val="20"/>
          <w:szCs w:val="20"/>
        </w:rPr>
        <w:t xml:space="preserve"> the Proxy Cost </w:t>
      </w:r>
      <w:ins w:id="9" w:author="Author">
        <w:r w:rsidR="001D5191">
          <w:rPr>
            <w:rFonts w:ascii="Arial" w:hAnsi="Arial" w:cs="Arial"/>
            <w:color w:val="000000"/>
            <w:sz w:val="20"/>
            <w:szCs w:val="20"/>
          </w:rPr>
          <w:t>methodology</w:t>
        </w:r>
      </w:ins>
      <w:del w:id="10" w:author="Author">
        <w:r w:rsidRPr="009D3A98" w:rsidDel="00CA4103">
          <w:rPr>
            <w:rFonts w:ascii="Arial" w:hAnsi="Arial" w:cs="Arial"/>
            <w:color w:val="000000"/>
            <w:sz w:val="20"/>
            <w:szCs w:val="20"/>
          </w:rPr>
          <w:delText>option or the Registered Cost option</w:delText>
        </w:r>
      </w:del>
      <w:r w:rsidRPr="009D3A98">
        <w:rPr>
          <w:rFonts w:ascii="Arial" w:hAnsi="Arial" w:cs="Arial"/>
          <w:color w:val="000000"/>
          <w:sz w:val="20"/>
          <w:szCs w:val="20"/>
        </w:rPr>
        <w:t xml:space="preserve">, as provided in Section 30.4, for determining its Start-Up Costs and Minimum Load Costs.  </w:t>
      </w:r>
      <w:ins w:id="11" w:author="Author">
        <w:r w:rsidR="003C4062">
          <w:rPr>
            <w:rFonts w:ascii="Arial" w:hAnsi="Arial" w:cs="Arial"/>
            <w:color w:val="000000"/>
            <w:sz w:val="20"/>
            <w:szCs w:val="20"/>
          </w:rPr>
          <w:t xml:space="preserve">A Scheduling Coordinator on behalf of a COG that is a Use-Limited Resource </w:t>
        </w:r>
        <w:r w:rsidR="00A85AA6">
          <w:rPr>
            <w:rFonts w:ascii="Arial" w:hAnsi="Arial" w:cs="Arial"/>
            <w:color w:val="000000"/>
            <w:sz w:val="20"/>
            <w:szCs w:val="20"/>
          </w:rPr>
          <w:t xml:space="preserve">must elect </w:t>
        </w:r>
        <w:r w:rsidR="00682997">
          <w:rPr>
            <w:rFonts w:ascii="Arial" w:hAnsi="Arial" w:cs="Arial"/>
            <w:color w:val="000000"/>
            <w:sz w:val="20"/>
            <w:szCs w:val="20"/>
          </w:rPr>
          <w:t xml:space="preserve">to use </w:t>
        </w:r>
        <w:r w:rsidR="00A85AA6">
          <w:rPr>
            <w:rFonts w:ascii="Arial" w:hAnsi="Arial" w:cs="Arial"/>
            <w:color w:val="000000"/>
            <w:sz w:val="20"/>
            <w:szCs w:val="20"/>
          </w:rPr>
          <w:t>either the Proxy Cost methodology or the Registered Cost methodology, as provided in Section 30.4, for determining its Start-Up Costs and Minimum Load Costs.</w:t>
        </w:r>
      </w:ins>
    </w:p>
    <w:p w14:paraId="528C7ED7" w14:textId="77777777" w:rsidR="00CC0D4D" w:rsidRPr="009D3A98" w:rsidRDefault="00CC0D4D" w:rsidP="00CC0D4D">
      <w:pPr>
        <w:spacing w:line="480" w:lineRule="auto"/>
        <w:rPr>
          <w:rFonts w:ascii="Arial" w:hAnsi="Arial" w:cs="Arial"/>
          <w:sz w:val="20"/>
          <w:szCs w:val="20"/>
        </w:rPr>
      </w:pPr>
      <w:r w:rsidRPr="009D3A98">
        <w:rPr>
          <w:rFonts w:ascii="Arial" w:hAnsi="Arial" w:cs="Arial"/>
          <w:color w:val="000000"/>
          <w:sz w:val="20"/>
          <w:szCs w:val="20"/>
        </w:rPr>
        <w:t xml:space="preserve">A </w:t>
      </w:r>
      <w:del w:id="12" w:author="Author">
        <w:r w:rsidRPr="00ED49BE" w:rsidDel="00ED49BE">
          <w:rPr>
            <w:rFonts w:ascii="Arial" w:hAnsi="Arial" w:cs="Arial"/>
            <w:color w:val="000000"/>
            <w:sz w:val="20"/>
            <w:szCs w:val="20"/>
          </w:rPr>
          <w:delText>COG’s</w:delText>
        </w:r>
        <w:r w:rsidRPr="009D3A98" w:rsidDel="00ED49BE">
          <w:rPr>
            <w:rFonts w:ascii="Arial" w:hAnsi="Arial" w:cs="Arial"/>
            <w:color w:val="000000"/>
            <w:sz w:val="20"/>
            <w:szCs w:val="20"/>
          </w:rPr>
          <w:delText xml:space="preserve"> </w:delText>
        </w:r>
      </w:del>
      <w:r w:rsidRPr="009D3A98">
        <w:rPr>
          <w:rFonts w:ascii="Arial" w:hAnsi="Arial" w:cs="Arial"/>
          <w:color w:val="000000"/>
          <w:sz w:val="20"/>
          <w:szCs w:val="20"/>
        </w:rPr>
        <w:t xml:space="preserve">Calculated Energy Bid </w:t>
      </w:r>
      <w:ins w:id="13" w:author="Author">
        <w:r w:rsidR="00A85AA6">
          <w:rPr>
            <w:rFonts w:ascii="Arial" w:hAnsi="Arial" w:cs="Arial"/>
            <w:color w:val="000000"/>
            <w:sz w:val="20"/>
            <w:szCs w:val="20"/>
          </w:rPr>
          <w:t xml:space="preserve">of a COG that is not a Use-Limited Resource </w:t>
        </w:r>
      </w:ins>
      <w:r w:rsidRPr="009D3A98">
        <w:rPr>
          <w:rFonts w:ascii="Arial" w:hAnsi="Arial" w:cs="Arial"/>
          <w:color w:val="000000"/>
          <w:sz w:val="20"/>
          <w:szCs w:val="20"/>
        </w:rPr>
        <w:t xml:space="preserve">will be calculated based on </w:t>
      </w:r>
      <w:ins w:id="14" w:author="Author">
        <w:r w:rsidR="001D5191">
          <w:rPr>
            <w:rFonts w:ascii="Arial" w:hAnsi="Arial" w:cs="Arial"/>
            <w:color w:val="000000"/>
            <w:sz w:val="20"/>
            <w:szCs w:val="20"/>
          </w:rPr>
          <w:t>the Proxy Cost methodology</w:t>
        </w:r>
      </w:ins>
      <w:del w:id="15" w:author="Author">
        <w:r w:rsidRPr="00340BD2" w:rsidDel="00ED49BE">
          <w:rPr>
            <w:rFonts w:ascii="Arial" w:hAnsi="Arial" w:cs="Arial"/>
            <w:color w:val="000000"/>
            <w:sz w:val="20"/>
            <w:szCs w:val="20"/>
            <w:rPrChange w:id="16" w:author="Author">
              <w:rPr>
                <w:rFonts w:ascii="Arial" w:hAnsi="Arial" w:cs="Arial"/>
                <w:color w:val="000000"/>
                <w:sz w:val="20"/>
                <w:szCs w:val="20"/>
                <w:highlight w:val="yellow"/>
              </w:rPr>
            </w:rPrChange>
          </w:rPr>
          <w:delText>this election</w:delText>
        </w:r>
      </w:del>
      <w:r w:rsidRPr="009D3A98">
        <w:rPr>
          <w:rFonts w:ascii="Arial" w:hAnsi="Arial" w:cs="Arial"/>
          <w:color w:val="000000"/>
          <w:sz w:val="20"/>
          <w:szCs w:val="20"/>
        </w:rPr>
        <w:t xml:space="preserve">.  </w:t>
      </w:r>
      <w:ins w:id="17" w:author="Author">
        <w:r w:rsidR="00A85AA6">
          <w:rPr>
            <w:rFonts w:ascii="Arial" w:hAnsi="Arial" w:cs="Arial"/>
            <w:color w:val="000000"/>
            <w:sz w:val="20"/>
            <w:szCs w:val="20"/>
          </w:rPr>
          <w:t xml:space="preserve">A Calculated Energy Bid of a COG that is a Use-Limited Resource will be calculated based on its election of the Proxy Cost methodology or the Registered Cost methodology.  </w:t>
        </w:r>
      </w:ins>
      <w:r w:rsidRPr="009D3A98">
        <w:rPr>
          <w:rFonts w:ascii="Arial" w:hAnsi="Arial" w:cs="Arial"/>
          <w:color w:val="000000"/>
          <w:sz w:val="20"/>
          <w:szCs w:val="20"/>
        </w:rPr>
        <w:t>Whenever a Scheduling Coordinator for a COG submits an Energy Bid into the IFM or RTM, the CAISO will override that Bid and substitute the Calculated Energy Bid if the submitted Bid is different from the Calculated Energy Bid.</w:t>
      </w:r>
    </w:p>
    <w:p w14:paraId="72EADDA3" w14:textId="77777777" w:rsidR="00141B04" w:rsidRDefault="00171D65" w:rsidP="00171D65">
      <w:pPr>
        <w:jc w:val="center"/>
        <w:rPr>
          <w:rFonts w:ascii="Arial" w:hAnsi="Arial" w:cs="Arial"/>
          <w:sz w:val="20"/>
          <w:szCs w:val="20"/>
        </w:rPr>
      </w:pPr>
      <w:bookmarkStart w:id="18" w:name="4e35b6c7-484f-4997-9133-2a0cfe533f4c"/>
      <w:bookmarkEnd w:id="18"/>
      <w:r>
        <w:rPr>
          <w:rFonts w:ascii="Arial" w:hAnsi="Arial" w:cs="Arial"/>
          <w:sz w:val="20"/>
          <w:szCs w:val="20"/>
        </w:rPr>
        <w:t>* * *</w:t>
      </w:r>
    </w:p>
    <w:p w14:paraId="3745A6C2" w14:textId="77777777" w:rsidR="001C2D63" w:rsidRDefault="001C2D63" w:rsidP="001C2D63">
      <w:pPr>
        <w:rPr>
          <w:rFonts w:ascii="Arial" w:hAnsi="Arial" w:cs="Arial"/>
          <w:sz w:val="20"/>
          <w:szCs w:val="20"/>
        </w:rPr>
      </w:pPr>
    </w:p>
    <w:p w14:paraId="061B33BA" w14:textId="77777777" w:rsidR="00B9350A" w:rsidRPr="00C5716B" w:rsidRDefault="00B9350A" w:rsidP="00CF7584">
      <w:pPr>
        <w:pStyle w:val="Heading2"/>
        <w:spacing w:line="240" w:lineRule="auto"/>
        <w:ind w:left="1440" w:hanging="1440"/>
        <w:rPr>
          <w:i/>
          <w:szCs w:val="20"/>
        </w:rPr>
      </w:pPr>
      <w:bookmarkStart w:id="19" w:name="_Toc386693277"/>
      <w:r w:rsidRPr="00C5716B">
        <w:rPr>
          <w:szCs w:val="20"/>
        </w:rPr>
        <w:t xml:space="preserve">30.4 </w:t>
      </w:r>
      <w:r w:rsidR="001D5191">
        <w:rPr>
          <w:szCs w:val="20"/>
        </w:rPr>
        <w:tab/>
      </w:r>
      <w:ins w:id="20" w:author="Author">
        <w:r w:rsidR="001D5191">
          <w:rPr>
            <w:szCs w:val="20"/>
            <w:lang w:val="en-US"/>
          </w:rPr>
          <w:t xml:space="preserve">Proxy Cost </w:t>
        </w:r>
        <w:r w:rsidR="00682997">
          <w:rPr>
            <w:szCs w:val="20"/>
            <w:lang w:val="en-US"/>
          </w:rPr>
          <w:t>and Registered Cost Methodologies</w:t>
        </w:r>
      </w:ins>
      <w:del w:id="21" w:author="Author">
        <w:r w:rsidRPr="00C5716B" w:rsidDel="001D5191">
          <w:rPr>
            <w:szCs w:val="20"/>
          </w:rPr>
          <w:delText>Election</w:delText>
        </w:r>
        <w:r w:rsidRPr="00C5716B" w:rsidDel="00676AA3">
          <w:rPr>
            <w:szCs w:val="20"/>
          </w:rPr>
          <w:delText xml:space="preserve"> For Start-Up Costs And Minimum Load Costs</w:delText>
        </w:r>
      </w:del>
      <w:bookmarkEnd w:id="19"/>
    </w:p>
    <w:p w14:paraId="5C9C127A" w14:textId="77777777" w:rsidR="00CF7584" w:rsidRDefault="00CF7584" w:rsidP="00CF7584">
      <w:pPr>
        <w:rPr>
          <w:rFonts w:ascii="Arial" w:hAnsi="Arial"/>
          <w:sz w:val="20"/>
          <w:szCs w:val="20"/>
        </w:rPr>
      </w:pPr>
    </w:p>
    <w:p w14:paraId="6A7DBD17" w14:textId="77777777" w:rsidR="00DC22C0" w:rsidRDefault="00B9350A" w:rsidP="00CF7584">
      <w:pPr>
        <w:spacing w:line="480" w:lineRule="auto"/>
        <w:rPr>
          <w:ins w:id="22" w:author="Author"/>
          <w:rFonts w:ascii="Arial" w:hAnsi="Arial"/>
          <w:sz w:val="20"/>
          <w:szCs w:val="20"/>
        </w:rPr>
      </w:pPr>
      <w:r w:rsidRPr="00ED49BE">
        <w:rPr>
          <w:rFonts w:ascii="Arial" w:hAnsi="Arial"/>
          <w:sz w:val="20"/>
          <w:szCs w:val="20"/>
        </w:rPr>
        <w:t xml:space="preserve">Scheduling Coordinators for Generating Units and Resource-Specific System Resources </w:t>
      </w:r>
      <w:ins w:id="23" w:author="Author">
        <w:r w:rsidR="00682997" w:rsidRPr="00ED49BE">
          <w:rPr>
            <w:rFonts w:ascii="Arial" w:hAnsi="Arial"/>
            <w:sz w:val="20"/>
            <w:szCs w:val="20"/>
          </w:rPr>
          <w:t xml:space="preserve">that are not Use-Limited Resources </w:t>
        </w:r>
        <w:r w:rsidR="00F334F3" w:rsidRPr="00ED49BE">
          <w:rPr>
            <w:rFonts w:ascii="Arial" w:hAnsi="Arial"/>
            <w:sz w:val="20"/>
            <w:szCs w:val="20"/>
          </w:rPr>
          <w:t>will</w:t>
        </w:r>
      </w:ins>
      <w:del w:id="24" w:author="Author">
        <w:r w:rsidRPr="00ED49BE" w:rsidDel="00F334F3">
          <w:rPr>
            <w:rFonts w:ascii="Arial" w:hAnsi="Arial"/>
            <w:sz w:val="20"/>
            <w:szCs w:val="20"/>
          </w:rPr>
          <w:delText>may</w:delText>
        </w:r>
      </w:del>
      <w:r w:rsidRPr="00ED49BE">
        <w:rPr>
          <w:rFonts w:ascii="Arial" w:hAnsi="Arial"/>
          <w:sz w:val="20"/>
          <w:szCs w:val="20"/>
        </w:rPr>
        <w:t xml:space="preserve"> </w:t>
      </w:r>
      <w:ins w:id="25" w:author="Author">
        <w:r w:rsidR="00ED49BE">
          <w:rPr>
            <w:rFonts w:ascii="Arial" w:hAnsi="Arial"/>
            <w:sz w:val="20"/>
            <w:szCs w:val="20"/>
          </w:rPr>
          <w:t xml:space="preserve">be </w:t>
        </w:r>
        <w:r w:rsidR="00CD0904" w:rsidRPr="00ED49BE">
          <w:rPr>
            <w:rFonts w:ascii="Arial" w:hAnsi="Arial"/>
            <w:sz w:val="20"/>
            <w:szCs w:val="20"/>
          </w:rPr>
          <w:t xml:space="preserve">subject to </w:t>
        </w:r>
      </w:ins>
      <w:del w:id="26" w:author="Author">
        <w:r w:rsidRPr="00ED49BE" w:rsidDel="00F334F3">
          <w:rPr>
            <w:rFonts w:ascii="Arial" w:hAnsi="Arial"/>
            <w:sz w:val="20"/>
            <w:szCs w:val="20"/>
          </w:rPr>
          <w:delText>elect on a thirty (30)-day basis either of the two options provided below</w:delText>
        </w:r>
        <w:r w:rsidRPr="00ED49BE" w:rsidDel="006941AC">
          <w:rPr>
            <w:rFonts w:ascii="Arial" w:hAnsi="Arial"/>
            <w:sz w:val="20"/>
            <w:szCs w:val="20"/>
          </w:rPr>
          <w:delText xml:space="preserve"> </w:delText>
        </w:r>
        <w:r w:rsidRPr="00ED49BE" w:rsidDel="00F334F3">
          <w:rPr>
            <w:rFonts w:ascii="Arial" w:hAnsi="Arial"/>
            <w:sz w:val="20"/>
            <w:szCs w:val="20"/>
          </w:rPr>
          <w:delText>(</w:delText>
        </w:r>
      </w:del>
      <w:r w:rsidRPr="00ED49BE">
        <w:rPr>
          <w:rFonts w:ascii="Arial" w:hAnsi="Arial"/>
          <w:sz w:val="20"/>
          <w:szCs w:val="20"/>
        </w:rPr>
        <w:t xml:space="preserve">the Proxy Cost </w:t>
      </w:r>
      <w:ins w:id="27" w:author="Author">
        <w:r w:rsidR="00F334F3" w:rsidRPr="00ED49BE">
          <w:rPr>
            <w:rFonts w:ascii="Arial" w:hAnsi="Arial"/>
            <w:sz w:val="20"/>
            <w:szCs w:val="20"/>
          </w:rPr>
          <w:t>methodology</w:t>
        </w:r>
      </w:ins>
      <w:del w:id="28" w:author="Author">
        <w:r w:rsidRPr="00ED49BE" w:rsidDel="00F334F3">
          <w:rPr>
            <w:rFonts w:ascii="Arial" w:hAnsi="Arial"/>
            <w:sz w:val="20"/>
            <w:szCs w:val="20"/>
          </w:rPr>
          <w:delText>option or the Registered Cost option)</w:delText>
        </w:r>
      </w:del>
      <w:r w:rsidRPr="00ED49BE">
        <w:rPr>
          <w:rFonts w:ascii="Arial" w:hAnsi="Arial"/>
          <w:sz w:val="20"/>
          <w:szCs w:val="20"/>
        </w:rPr>
        <w:t xml:space="preserve"> for </w:t>
      </w:r>
      <w:del w:id="29" w:author="Author">
        <w:r w:rsidRPr="00ED49BE" w:rsidDel="00CD0904">
          <w:rPr>
            <w:rFonts w:ascii="Arial" w:hAnsi="Arial"/>
            <w:sz w:val="20"/>
            <w:szCs w:val="20"/>
          </w:rPr>
          <w:delText xml:space="preserve">specifying </w:delText>
        </w:r>
      </w:del>
      <w:r w:rsidRPr="00ED49BE">
        <w:rPr>
          <w:rFonts w:ascii="Arial" w:hAnsi="Arial"/>
          <w:sz w:val="20"/>
          <w:szCs w:val="20"/>
        </w:rPr>
        <w:t>their Start-Up Costs and Minimum Load Costs</w:t>
      </w:r>
      <w:ins w:id="30" w:author="Author">
        <w:r w:rsidR="00ED49BE">
          <w:rPr>
            <w:rFonts w:ascii="Arial" w:hAnsi="Arial"/>
            <w:sz w:val="20"/>
            <w:szCs w:val="20"/>
          </w:rPr>
          <w:t>.</w:t>
        </w:r>
      </w:ins>
      <w:r w:rsidRPr="00ED49BE">
        <w:rPr>
          <w:rFonts w:ascii="Arial" w:hAnsi="Arial"/>
          <w:sz w:val="20"/>
          <w:szCs w:val="20"/>
        </w:rPr>
        <w:t xml:space="preserve"> </w:t>
      </w:r>
      <w:del w:id="31" w:author="Author">
        <w:r w:rsidRPr="00ED49BE" w:rsidDel="00CD0904">
          <w:rPr>
            <w:rFonts w:ascii="Arial" w:hAnsi="Arial"/>
            <w:sz w:val="20"/>
            <w:szCs w:val="20"/>
          </w:rPr>
          <w:delText>to be used for those resources in the CAISO Markets Processes.</w:delText>
        </w:r>
      </w:del>
      <w:r w:rsidRPr="00C5716B">
        <w:rPr>
          <w:rFonts w:ascii="Arial" w:hAnsi="Arial"/>
          <w:sz w:val="20"/>
          <w:szCs w:val="20"/>
        </w:rPr>
        <w:t xml:space="preserve"> </w:t>
      </w:r>
      <w:r>
        <w:rPr>
          <w:rFonts w:ascii="Arial" w:hAnsi="Arial"/>
          <w:sz w:val="20"/>
          <w:szCs w:val="20"/>
        </w:rPr>
        <w:t xml:space="preserve"> </w:t>
      </w:r>
    </w:p>
    <w:p w14:paraId="74CC1556" w14:textId="77777777" w:rsidR="00DC22C0" w:rsidRDefault="00DC22C0" w:rsidP="00CF7584">
      <w:pPr>
        <w:spacing w:line="480" w:lineRule="auto"/>
        <w:rPr>
          <w:ins w:id="32" w:author="Author"/>
          <w:rFonts w:ascii="Arial" w:hAnsi="Arial"/>
          <w:sz w:val="20"/>
          <w:szCs w:val="20"/>
        </w:rPr>
      </w:pPr>
    </w:p>
    <w:p w14:paraId="545B795B" w14:textId="77777777" w:rsidR="00DC22C0" w:rsidRDefault="00682997" w:rsidP="00CF7584">
      <w:pPr>
        <w:spacing w:line="480" w:lineRule="auto"/>
        <w:rPr>
          <w:ins w:id="33" w:author="Author"/>
          <w:rFonts w:ascii="Arial" w:hAnsi="Arial"/>
          <w:sz w:val="20"/>
          <w:szCs w:val="20"/>
        </w:rPr>
      </w:pPr>
      <w:ins w:id="34" w:author="Author">
        <w:r>
          <w:rPr>
            <w:rFonts w:ascii="Arial" w:hAnsi="Arial"/>
            <w:sz w:val="20"/>
            <w:szCs w:val="20"/>
          </w:rPr>
          <w:t>Scheduling Coordinators for Generating Units and Resource-Specific System Resources that are Use-Limited Resources may elect on a thirty (30) day basis to use either the Proxy Cost methodology or the Registered Cost methodology for specifying their Start-Up Costs and Minimum Load Costs to be used for those resources in the CAISO Markets Processes.</w:t>
        </w:r>
        <w:r w:rsidR="00CD0904">
          <w:rPr>
            <w:rFonts w:ascii="Arial" w:hAnsi="Arial"/>
            <w:sz w:val="20"/>
            <w:szCs w:val="20"/>
          </w:rPr>
          <w:t xml:space="preserve">  </w:t>
        </w:r>
      </w:ins>
      <w:r w:rsidR="00B9350A" w:rsidRPr="00F75902">
        <w:rPr>
          <w:rFonts w:ascii="Arial" w:hAnsi="Arial"/>
          <w:sz w:val="20"/>
          <w:szCs w:val="20"/>
        </w:rPr>
        <w:t>The elections are independent; that is, a Scheduling Coordinator</w:t>
      </w:r>
      <w:ins w:id="35" w:author="Author">
        <w:r w:rsidR="00B06BDD">
          <w:rPr>
            <w:rFonts w:ascii="Arial" w:hAnsi="Arial"/>
            <w:sz w:val="20"/>
            <w:szCs w:val="20"/>
          </w:rPr>
          <w:t xml:space="preserve"> for a Use-Limited Resource</w:t>
        </w:r>
      </w:ins>
      <w:r w:rsidR="00B9350A" w:rsidRPr="00F75902">
        <w:rPr>
          <w:rFonts w:ascii="Arial" w:hAnsi="Arial"/>
          <w:sz w:val="20"/>
          <w:szCs w:val="20"/>
        </w:rPr>
        <w:t xml:space="preserve"> electing </w:t>
      </w:r>
      <w:ins w:id="36" w:author="Author">
        <w:r w:rsidR="00D93153">
          <w:rPr>
            <w:rFonts w:ascii="Arial" w:hAnsi="Arial"/>
            <w:sz w:val="20"/>
            <w:szCs w:val="20"/>
          </w:rPr>
          <w:t xml:space="preserve">to use </w:t>
        </w:r>
      </w:ins>
      <w:r w:rsidR="00B9350A" w:rsidRPr="00F75902">
        <w:rPr>
          <w:rFonts w:ascii="Arial" w:hAnsi="Arial"/>
          <w:sz w:val="20"/>
          <w:szCs w:val="20"/>
        </w:rPr>
        <w:t xml:space="preserve">either the Proxy Cost </w:t>
      </w:r>
      <w:ins w:id="37" w:author="Author">
        <w:r w:rsidR="00D93153">
          <w:rPr>
            <w:rFonts w:ascii="Arial" w:hAnsi="Arial"/>
            <w:sz w:val="20"/>
            <w:szCs w:val="20"/>
          </w:rPr>
          <w:t>methodology</w:t>
        </w:r>
      </w:ins>
      <w:del w:id="38" w:author="Author">
        <w:r w:rsidR="00B9350A" w:rsidRPr="00F75902" w:rsidDel="00D93153">
          <w:rPr>
            <w:rFonts w:ascii="Arial" w:hAnsi="Arial"/>
            <w:sz w:val="20"/>
            <w:szCs w:val="20"/>
          </w:rPr>
          <w:delText>option</w:delText>
        </w:r>
      </w:del>
      <w:r w:rsidR="00B9350A" w:rsidRPr="00F75902">
        <w:rPr>
          <w:rFonts w:ascii="Arial" w:hAnsi="Arial"/>
          <w:sz w:val="20"/>
          <w:szCs w:val="20"/>
        </w:rPr>
        <w:t xml:space="preserve"> or </w:t>
      </w:r>
      <w:ins w:id="39" w:author="Author">
        <w:r w:rsidR="00D93153">
          <w:rPr>
            <w:rFonts w:ascii="Arial" w:hAnsi="Arial"/>
            <w:sz w:val="20"/>
            <w:szCs w:val="20"/>
          </w:rPr>
          <w:t xml:space="preserve">the </w:t>
        </w:r>
      </w:ins>
      <w:r w:rsidR="00B9350A" w:rsidRPr="00F75902">
        <w:rPr>
          <w:rFonts w:ascii="Arial" w:hAnsi="Arial"/>
          <w:sz w:val="20"/>
          <w:szCs w:val="20"/>
        </w:rPr>
        <w:t xml:space="preserve">Registered Cost </w:t>
      </w:r>
      <w:ins w:id="40" w:author="Author">
        <w:r w:rsidR="00D93153">
          <w:rPr>
            <w:rFonts w:ascii="Arial" w:hAnsi="Arial"/>
            <w:sz w:val="20"/>
            <w:szCs w:val="20"/>
          </w:rPr>
          <w:t>methodology</w:t>
        </w:r>
      </w:ins>
      <w:del w:id="41" w:author="Author">
        <w:r w:rsidR="00B9350A" w:rsidRPr="00F75902" w:rsidDel="00D93153">
          <w:rPr>
            <w:rFonts w:ascii="Arial" w:hAnsi="Arial"/>
            <w:sz w:val="20"/>
            <w:szCs w:val="20"/>
          </w:rPr>
          <w:delText>option</w:delText>
        </w:r>
      </w:del>
      <w:r w:rsidR="00B9350A" w:rsidRPr="00F75902">
        <w:rPr>
          <w:rFonts w:ascii="Arial" w:hAnsi="Arial"/>
          <w:sz w:val="20"/>
          <w:szCs w:val="20"/>
        </w:rPr>
        <w:t xml:space="preserve"> for Start-Up Costs may make a different election for Minimum Load Costs.  If a Scheduling Coordinator has not made an election</w:t>
      </w:r>
      <w:r w:rsidR="00B9350A" w:rsidRPr="00C5716B">
        <w:rPr>
          <w:rFonts w:ascii="Arial" w:hAnsi="Arial"/>
          <w:sz w:val="20"/>
          <w:szCs w:val="20"/>
        </w:rPr>
        <w:t xml:space="preserve">, the CAISO will assume the Proxy Cost </w:t>
      </w:r>
      <w:ins w:id="42" w:author="Author">
        <w:r w:rsidR="00D93153">
          <w:rPr>
            <w:rFonts w:ascii="Arial" w:hAnsi="Arial"/>
            <w:sz w:val="20"/>
            <w:szCs w:val="20"/>
          </w:rPr>
          <w:t>methodology</w:t>
        </w:r>
      </w:ins>
      <w:del w:id="43" w:author="Author">
        <w:r w:rsidR="00B9350A" w:rsidRPr="00C5716B" w:rsidDel="00D93153">
          <w:rPr>
            <w:rFonts w:ascii="Arial" w:hAnsi="Arial"/>
            <w:sz w:val="20"/>
            <w:szCs w:val="20"/>
          </w:rPr>
          <w:delText>option</w:delText>
        </w:r>
      </w:del>
      <w:r w:rsidR="00B9350A" w:rsidRPr="00C5716B">
        <w:rPr>
          <w:rFonts w:ascii="Arial" w:hAnsi="Arial"/>
          <w:sz w:val="20"/>
          <w:szCs w:val="20"/>
        </w:rPr>
        <w:t xml:space="preserve"> as the default</w:t>
      </w:r>
      <w:del w:id="44" w:author="Author">
        <w:r w:rsidR="00B9350A" w:rsidRPr="00C5716B" w:rsidDel="00B06BDD">
          <w:rPr>
            <w:rFonts w:ascii="Arial" w:hAnsi="Arial"/>
            <w:sz w:val="20"/>
            <w:szCs w:val="20"/>
          </w:rPr>
          <w:delText xml:space="preserve"> </w:delText>
        </w:r>
        <w:r w:rsidR="00B9350A" w:rsidRPr="00B43208" w:rsidDel="00B06BDD">
          <w:rPr>
            <w:rFonts w:ascii="Arial" w:hAnsi="Arial"/>
            <w:sz w:val="20"/>
            <w:szCs w:val="20"/>
          </w:rPr>
          <w:delText>option</w:delText>
        </w:r>
      </w:del>
      <w:r w:rsidR="00B9350A" w:rsidRPr="00C5716B">
        <w:rPr>
          <w:rFonts w:ascii="Arial" w:hAnsi="Arial"/>
          <w:sz w:val="20"/>
          <w:szCs w:val="20"/>
        </w:rPr>
        <w:t xml:space="preserve">.  </w:t>
      </w:r>
    </w:p>
    <w:p w14:paraId="544B6E4D" w14:textId="77777777" w:rsidR="00DC22C0" w:rsidRDefault="00DC22C0" w:rsidP="00CF7584">
      <w:pPr>
        <w:spacing w:line="480" w:lineRule="auto"/>
        <w:rPr>
          <w:ins w:id="45" w:author="Author"/>
          <w:rFonts w:ascii="Arial" w:hAnsi="Arial"/>
          <w:sz w:val="20"/>
          <w:szCs w:val="20"/>
        </w:rPr>
      </w:pPr>
    </w:p>
    <w:p w14:paraId="6CD35C6F" w14:textId="77777777" w:rsidR="00DC22C0" w:rsidRPr="00ED49BE" w:rsidRDefault="00B9350A" w:rsidP="00CF7584">
      <w:pPr>
        <w:spacing w:line="480" w:lineRule="auto"/>
        <w:rPr>
          <w:rFonts w:ascii="Arial" w:hAnsi="Arial"/>
          <w:sz w:val="20"/>
          <w:szCs w:val="20"/>
        </w:rPr>
      </w:pPr>
      <w:r w:rsidRPr="00ED49BE">
        <w:rPr>
          <w:rFonts w:ascii="Arial" w:hAnsi="Arial"/>
          <w:sz w:val="20"/>
          <w:szCs w:val="20"/>
        </w:rPr>
        <w:t xml:space="preserve">Scheduling Coordinators for Multi-Stage Generating Resources may also register with the CAISO their Transition Costs on a thirty (30)-day basis.  </w:t>
      </w:r>
    </w:p>
    <w:p w14:paraId="038DEDB6" w14:textId="77777777" w:rsidR="00B9350A" w:rsidRPr="00640A4C" w:rsidRDefault="00B9350A" w:rsidP="00B9350A">
      <w:pPr>
        <w:pStyle w:val="Heading3"/>
      </w:pPr>
      <w:bookmarkStart w:id="46" w:name="_Toc386693278"/>
      <w:r w:rsidRPr="00640A4C">
        <w:t xml:space="preserve">30.4.1 </w:t>
      </w:r>
      <w:r>
        <w:tab/>
      </w:r>
      <w:r>
        <w:tab/>
      </w:r>
      <w:r w:rsidRPr="00640A4C">
        <w:t>Start-Up and Minimum Load Costs</w:t>
      </w:r>
      <w:bookmarkEnd w:id="46"/>
      <w:r w:rsidRPr="00640A4C">
        <w:t xml:space="preserve"> </w:t>
      </w:r>
    </w:p>
    <w:p w14:paraId="76E51B6E" w14:textId="77777777" w:rsidR="00B9350A" w:rsidRDefault="00B9350A" w:rsidP="00B9350A">
      <w:pPr>
        <w:spacing w:line="480" w:lineRule="auto"/>
        <w:rPr>
          <w:ins w:id="47" w:author="Author"/>
          <w:rFonts w:ascii="Arial" w:hAnsi="Arial"/>
          <w:b/>
          <w:sz w:val="20"/>
          <w:szCs w:val="20"/>
        </w:rPr>
      </w:pPr>
      <w:r w:rsidRPr="00640A4C">
        <w:rPr>
          <w:rFonts w:ascii="Arial" w:hAnsi="Arial"/>
          <w:b/>
          <w:sz w:val="20"/>
          <w:szCs w:val="20"/>
        </w:rPr>
        <w:t>30.4.1.1</w:t>
      </w:r>
      <w:r w:rsidRPr="00640A4C">
        <w:rPr>
          <w:rFonts w:ascii="Arial" w:hAnsi="Arial"/>
          <w:sz w:val="20"/>
          <w:szCs w:val="20"/>
        </w:rPr>
        <w:t xml:space="preserve"> </w:t>
      </w:r>
      <w:r>
        <w:rPr>
          <w:rFonts w:ascii="Arial" w:hAnsi="Arial"/>
          <w:sz w:val="20"/>
          <w:szCs w:val="20"/>
        </w:rPr>
        <w:tab/>
      </w:r>
      <w:r w:rsidRPr="00640A4C">
        <w:rPr>
          <w:rFonts w:ascii="Arial" w:hAnsi="Arial"/>
          <w:b/>
          <w:sz w:val="20"/>
          <w:szCs w:val="20"/>
        </w:rPr>
        <w:t xml:space="preserve">Proxy Cost </w:t>
      </w:r>
      <w:ins w:id="48" w:author="Author">
        <w:r w:rsidR="005E7184">
          <w:rPr>
            <w:rFonts w:ascii="Arial" w:hAnsi="Arial"/>
            <w:b/>
            <w:sz w:val="20"/>
            <w:szCs w:val="20"/>
          </w:rPr>
          <w:t>Methodology</w:t>
        </w:r>
      </w:ins>
      <w:del w:id="49" w:author="Author">
        <w:r w:rsidRPr="00640A4C" w:rsidDel="005E7184">
          <w:rPr>
            <w:rFonts w:ascii="Arial" w:hAnsi="Arial"/>
            <w:b/>
            <w:sz w:val="20"/>
            <w:szCs w:val="20"/>
          </w:rPr>
          <w:delText>Option</w:delText>
        </w:r>
      </w:del>
    </w:p>
    <w:p w14:paraId="4E5A53A1" w14:textId="77777777" w:rsidR="00B9350A" w:rsidRDefault="00B9350A" w:rsidP="00B9350A">
      <w:pPr>
        <w:widowControl w:val="0"/>
        <w:autoSpaceDE w:val="0"/>
        <w:autoSpaceDN w:val="0"/>
        <w:adjustRightInd w:val="0"/>
        <w:spacing w:line="480" w:lineRule="auto"/>
        <w:ind w:left="1440" w:hanging="1440"/>
        <w:rPr>
          <w:rFonts w:ascii="Arial" w:hAnsi="Arial" w:cs="Arial"/>
          <w:b/>
          <w:bCs/>
          <w:sz w:val="20"/>
          <w:szCs w:val="20"/>
        </w:rPr>
      </w:pPr>
      <w:r>
        <w:rPr>
          <w:rFonts w:ascii="Arial" w:hAnsi="Arial" w:cs="Arial"/>
          <w:b/>
          <w:bCs/>
          <w:sz w:val="20"/>
          <w:szCs w:val="20"/>
        </w:rPr>
        <w:t>30.4.1.1.1</w:t>
      </w:r>
      <w:r>
        <w:rPr>
          <w:rFonts w:ascii="Arial" w:hAnsi="Arial" w:cs="Arial"/>
          <w:b/>
          <w:bCs/>
          <w:sz w:val="20"/>
          <w:szCs w:val="20"/>
        </w:rPr>
        <w:tab/>
        <w:t>Natural Gas-Fired Resources</w:t>
      </w:r>
    </w:p>
    <w:p w14:paraId="7A472D50" w14:textId="77777777" w:rsidR="00B9350A" w:rsidRDefault="00B9350A" w:rsidP="00B9350A">
      <w:pPr>
        <w:widowControl w:val="0"/>
        <w:autoSpaceDE w:val="0"/>
        <w:autoSpaceDN w:val="0"/>
        <w:adjustRightInd w:val="0"/>
        <w:spacing w:line="480" w:lineRule="auto"/>
        <w:rPr>
          <w:rFonts w:ascii="Arial" w:hAnsi="Arial" w:cs="Arial"/>
          <w:sz w:val="20"/>
          <w:szCs w:val="20"/>
        </w:rPr>
      </w:pPr>
      <w:r>
        <w:rPr>
          <w:rFonts w:ascii="Arial" w:hAnsi="Arial" w:cs="Arial"/>
          <w:sz w:val="20"/>
          <w:szCs w:val="20"/>
        </w:rPr>
        <w:t xml:space="preserve">For each natural gas-fired resource, the Proxy Cost </w:t>
      </w:r>
      <w:ins w:id="50" w:author="Author">
        <w:r w:rsidR="00F334F3">
          <w:rPr>
            <w:rFonts w:ascii="Arial" w:hAnsi="Arial" w:cs="Arial"/>
            <w:sz w:val="20"/>
            <w:szCs w:val="20"/>
          </w:rPr>
          <w:t>methodology</w:t>
        </w:r>
      </w:ins>
      <w:del w:id="51" w:author="Author">
        <w:r w:rsidDel="00F334F3">
          <w:rPr>
            <w:rFonts w:ascii="Arial" w:hAnsi="Arial" w:cs="Arial"/>
            <w:sz w:val="20"/>
            <w:szCs w:val="20"/>
          </w:rPr>
          <w:delText>option</w:delText>
        </w:r>
      </w:del>
      <w:r>
        <w:rPr>
          <w:rFonts w:ascii="Arial" w:hAnsi="Arial" w:cs="Arial"/>
          <w:sz w:val="20"/>
          <w:szCs w:val="20"/>
        </w:rPr>
        <w:t xml:space="preserve"> uses formulas for Start-Up Costs and Minimum Load Costs based on the resource’s actual unit-specific performance parameters.  The Start-Up Cost and Minimum Load Cost values utilized for each such resource in the CAISO Markets Processes will be either (a) or (b) below:</w:t>
      </w:r>
    </w:p>
    <w:p w14:paraId="17A25080"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 xml:space="preserve">Formulaic </w:t>
      </w:r>
      <w:ins w:id="52" w:author="Author">
        <w:r w:rsidR="0053470B">
          <w:rPr>
            <w:rFonts w:ascii="Arial" w:hAnsi="Arial" w:cs="Arial"/>
            <w:sz w:val="20"/>
            <w:szCs w:val="20"/>
          </w:rPr>
          <w:t>natural</w:t>
        </w:r>
        <w:r w:rsidR="00676AA3">
          <w:rPr>
            <w:rFonts w:ascii="Arial" w:hAnsi="Arial" w:cs="Arial"/>
            <w:sz w:val="20"/>
            <w:szCs w:val="20"/>
          </w:rPr>
          <w:t xml:space="preserve"> </w:t>
        </w:r>
        <w:r w:rsidR="0053470B">
          <w:rPr>
            <w:rFonts w:ascii="Arial" w:hAnsi="Arial" w:cs="Arial"/>
            <w:sz w:val="20"/>
            <w:szCs w:val="20"/>
          </w:rPr>
          <w:t xml:space="preserve">gas cost </w:t>
        </w:r>
      </w:ins>
      <w:r>
        <w:rPr>
          <w:rFonts w:ascii="Arial" w:hAnsi="Arial" w:cs="Arial"/>
          <w:sz w:val="20"/>
          <w:szCs w:val="20"/>
        </w:rPr>
        <w:t xml:space="preserve">values adjusted for fuel-cost variation on a daily basis </w:t>
      </w:r>
      <w:ins w:id="53" w:author="Author">
        <w:r w:rsidR="00CD0904">
          <w:rPr>
            <w:rFonts w:ascii="Arial" w:hAnsi="Arial" w:cs="Arial"/>
            <w:sz w:val="20"/>
            <w:szCs w:val="20"/>
          </w:rPr>
          <w:t xml:space="preserve">using the </w:t>
        </w:r>
        <w:r w:rsidR="0053470B">
          <w:rPr>
            <w:rFonts w:ascii="Arial" w:hAnsi="Arial" w:cs="Arial"/>
            <w:sz w:val="20"/>
            <w:szCs w:val="20"/>
          </w:rPr>
          <w:t xml:space="preserve">natural </w:t>
        </w:r>
        <w:r w:rsidR="00930082">
          <w:rPr>
            <w:rFonts w:ascii="Arial" w:hAnsi="Arial" w:cs="Arial"/>
            <w:sz w:val="20"/>
            <w:szCs w:val="20"/>
          </w:rPr>
          <w:t>g</w:t>
        </w:r>
        <w:r w:rsidR="00CD0904">
          <w:rPr>
            <w:rFonts w:ascii="Arial" w:hAnsi="Arial" w:cs="Arial"/>
            <w:sz w:val="20"/>
            <w:szCs w:val="20"/>
          </w:rPr>
          <w:t xml:space="preserve">as </w:t>
        </w:r>
        <w:r w:rsidR="00930082">
          <w:rPr>
            <w:rFonts w:ascii="Arial" w:hAnsi="Arial" w:cs="Arial"/>
            <w:sz w:val="20"/>
            <w:szCs w:val="20"/>
          </w:rPr>
          <w:t xml:space="preserve">price </w:t>
        </w:r>
      </w:ins>
      <w:del w:id="54" w:author="Author">
        <w:r w:rsidDel="00930082">
          <w:rPr>
            <w:rFonts w:ascii="Arial" w:hAnsi="Arial" w:cs="Arial"/>
            <w:sz w:val="20"/>
            <w:szCs w:val="20"/>
          </w:rPr>
          <w:delText>as</w:delText>
        </w:r>
      </w:del>
      <w:r>
        <w:rPr>
          <w:rFonts w:ascii="Arial" w:hAnsi="Arial" w:cs="Arial"/>
          <w:sz w:val="20"/>
          <w:szCs w:val="20"/>
        </w:rPr>
        <w:t xml:space="preserve"> calculated pursuant to </w:t>
      </w:r>
      <w:ins w:id="55" w:author="Author">
        <w:r w:rsidR="00B06BDD" w:rsidRPr="00ED49BE">
          <w:rPr>
            <w:rFonts w:ascii="Arial" w:hAnsi="Arial" w:cs="Arial"/>
            <w:sz w:val="20"/>
            <w:szCs w:val="20"/>
          </w:rPr>
          <w:t>Section 39.7.1.1.1.3.</w:t>
        </w:r>
      </w:ins>
      <w:del w:id="56" w:author="Author">
        <w:r w:rsidR="00B06BDD" w:rsidRPr="00ED49BE" w:rsidDel="00B06BDD">
          <w:rPr>
            <w:rFonts w:ascii="Arial" w:hAnsi="Arial" w:cs="Arial"/>
            <w:sz w:val="20"/>
            <w:szCs w:val="20"/>
          </w:rPr>
          <w:delText>a Business Practice Manual</w:delText>
        </w:r>
        <w:r w:rsidRPr="00ED49BE" w:rsidDel="00B06BDD">
          <w:rPr>
            <w:rFonts w:ascii="Arial" w:hAnsi="Arial" w:cs="Arial"/>
            <w:sz w:val="20"/>
            <w:szCs w:val="20"/>
          </w:rPr>
          <w:delText>.</w:delText>
        </w:r>
      </w:del>
      <w:r w:rsidRPr="00340BD2">
        <w:rPr>
          <w:rFonts w:ascii="Arial" w:hAnsi="Arial" w:cs="Arial"/>
          <w:sz w:val="20"/>
          <w:szCs w:val="20"/>
          <w:highlight w:val="yellow"/>
          <w:rPrChange w:id="57" w:author="Author">
            <w:rPr>
              <w:rFonts w:ascii="Arial" w:hAnsi="Arial" w:cs="Arial"/>
              <w:sz w:val="20"/>
              <w:szCs w:val="20"/>
            </w:rPr>
          </w:rPrChange>
        </w:rPr>
        <w:t xml:space="preserve">  </w:t>
      </w:r>
    </w:p>
    <w:p w14:paraId="48F6EA7C"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p>
    <w:p w14:paraId="438E626D" w14:textId="77777777" w:rsidR="00B9350A" w:rsidRDefault="00B9350A" w:rsidP="00B9350A">
      <w:pPr>
        <w:widowControl w:val="0"/>
        <w:autoSpaceDE w:val="0"/>
        <w:autoSpaceDN w:val="0"/>
        <w:adjustRightInd w:val="0"/>
        <w:spacing w:line="480" w:lineRule="auto"/>
        <w:ind w:left="1440"/>
        <w:rPr>
          <w:rFonts w:ascii="Arial" w:hAnsi="Arial" w:cs="Arial"/>
          <w:sz w:val="20"/>
          <w:szCs w:val="20"/>
        </w:rPr>
      </w:pPr>
      <w:r>
        <w:rPr>
          <w:rFonts w:ascii="Arial" w:hAnsi="Arial" w:cs="Arial"/>
          <w:sz w:val="20"/>
          <w:szCs w:val="20"/>
        </w:rPr>
        <w:t xml:space="preserve">Start-Up Costs also include: (i) the cost of auxiliary power calculated using the unit-specific MWh quantity of auxiliary power used for Start-Up multiplied by a resource-specific electricity price; (ii) a greenhouse gas cost adder for each resource registered with the California Air Resources Board as having a </w:t>
      </w:r>
      <w:r>
        <w:rPr>
          <w:rFonts w:ascii="Arial" w:hAnsi="Arial" w:cs="Arial"/>
          <w:sz w:val="20"/>
          <w:szCs w:val="20"/>
        </w:rPr>
        <w:lastRenderedPageBreak/>
        <w:t xml:space="preserve">greenhouse gas compliance obligation, which is calculated for each Start-Up as the product of the resource’s fuel requirement per Start-Up, the greenhouse gas emissions rate authorized by the California Air Resources Board, and the applicable Greenhouse Gas Allowance Price; (iii) the </w:t>
      </w:r>
      <w:r w:rsidRPr="001572D9">
        <w:rPr>
          <w:rFonts w:ascii="Arial" w:hAnsi="Arial" w:cs="Arial"/>
          <w:sz w:val="20"/>
          <w:szCs w:val="20"/>
        </w:rPr>
        <w:t>rates for the</w:t>
      </w:r>
      <w:r>
        <w:rPr>
          <w:rFonts w:ascii="Arial" w:hAnsi="Arial" w:cs="Arial"/>
          <w:sz w:val="20"/>
          <w:szCs w:val="20"/>
        </w:rPr>
        <w:t xml:space="preserve"> Market Services Charge and System Operations Charge multiplied by the shortest Start-Up Time listed for the resource in the Master File, multiplied by the PMin of the resource, multiplied by 0.5; and (iv) a resource-specific adder, if applicable, for major maintenance expenses ($ per Start-Up) determined by the CAISO or Independent Entity selected by the CAISO to determine such major maintenance expenses.  </w:t>
      </w:r>
    </w:p>
    <w:p w14:paraId="4862BF19"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p>
    <w:p w14:paraId="0F49F136" w14:textId="77777777" w:rsidR="00B9350A" w:rsidRDefault="00B9350A" w:rsidP="00B9350A">
      <w:pPr>
        <w:widowControl w:val="0"/>
        <w:autoSpaceDE w:val="0"/>
        <w:autoSpaceDN w:val="0"/>
        <w:adjustRightInd w:val="0"/>
        <w:spacing w:line="480" w:lineRule="auto"/>
        <w:ind w:left="1440"/>
        <w:rPr>
          <w:rFonts w:ascii="Arial" w:hAnsi="Arial" w:cs="Arial"/>
          <w:sz w:val="20"/>
          <w:szCs w:val="20"/>
        </w:rPr>
      </w:pPr>
      <w:r>
        <w:rPr>
          <w:rFonts w:ascii="Arial" w:hAnsi="Arial" w:cs="Arial"/>
          <w:sz w:val="20"/>
          <w:szCs w:val="20"/>
        </w:rPr>
        <w:t xml:space="preserve">Minimum Load Costs also include:  (i) operation and maintenance costs as provided in Section 39.7.1.1.2; (ii) a greenhouse gas cost adder for each resource registered with the California Air Resources Board as having a greenhouse gas compliance obligation, which is calculated for each Start-Up as the product of the resource’s fuel requirement at Minimum Load, the greenhouse gas emissions rate authorized by the California Air Resources Board, and the applicable Greenhouse Gas Allowance Price; (iii) the </w:t>
      </w:r>
      <w:r w:rsidRPr="001572D9">
        <w:rPr>
          <w:rFonts w:ascii="Arial" w:hAnsi="Arial" w:cs="Arial"/>
          <w:sz w:val="20"/>
          <w:szCs w:val="20"/>
        </w:rPr>
        <w:t>rates for the Market Services Charge and System</w:t>
      </w:r>
      <w:r>
        <w:rPr>
          <w:rFonts w:ascii="Arial" w:hAnsi="Arial" w:cs="Arial"/>
          <w:sz w:val="20"/>
          <w:szCs w:val="20"/>
        </w:rPr>
        <w:t xml:space="preserve"> Operations Charge multiplied by the PMin of the resource; </w:t>
      </w:r>
      <w:r w:rsidRPr="001572D9">
        <w:rPr>
          <w:rFonts w:ascii="Arial" w:hAnsi="Arial" w:cs="Arial"/>
          <w:sz w:val="20"/>
          <w:szCs w:val="20"/>
        </w:rPr>
        <w:t>(iv) the Bid Segment Fee</w:t>
      </w:r>
      <w:r>
        <w:rPr>
          <w:rFonts w:ascii="Arial" w:hAnsi="Arial" w:cs="Arial"/>
          <w:sz w:val="20"/>
          <w:szCs w:val="20"/>
        </w:rPr>
        <w:t>;</w:t>
      </w:r>
      <w:r w:rsidRPr="00DE725E">
        <w:rPr>
          <w:rFonts w:ascii="Arial" w:hAnsi="Arial" w:cs="Arial"/>
          <w:sz w:val="20"/>
          <w:szCs w:val="20"/>
        </w:rPr>
        <w:t xml:space="preserve"> </w:t>
      </w:r>
      <w:r>
        <w:rPr>
          <w:rFonts w:ascii="Arial" w:hAnsi="Arial" w:cs="Arial"/>
          <w:sz w:val="20"/>
          <w:szCs w:val="20"/>
        </w:rPr>
        <w:t xml:space="preserve">and (v) a resource-specific adder, if applicable, for major maintenance expenses </w:t>
      </w:r>
      <w:r w:rsidRPr="00364951">
        <w:rPr>
          <w:rFonts w:ascii="Arial" w:hAnsi="Arial" w:cs="Arial"/>
          <w:sz w:val="20"/>
          <w:szCs w:val="20"/>
        </w:rPr>
        <w:t xml:space="preserve">($ per </w:t>
      </w:r>
      <w:r>
        <w:rPr>
          <w:rFonts w:ascii="Arial" w:hAnsi="Arial" w:cs="Arial"/>
          <w:sz w:val="20"/>
          <w:szCs w:val="20"/>
        </w:rPr>
        <w:t xml:space="preserve">operating </w:t>
      </w:r>
      <w:r w:rsidRPr="00364951">
        <w:rPr>
          <w:rFonts w:ascii="Arial" w:hAnsi="Arial" w:cs="Arial"/>
          <w:sz w:val="20"/>
          <w:szCs w:val="20"/>
        </w:rPr>
        <w:t>hour)</w:t>
      </w:r>
      <w:r>
        <w:rPr>
          <w:rFonts w:ascii="Arial" w:hAnsi="Arial" w:cs="Arial"/>
          <w:sz w:val="20"/>
          <w:szCs w:val="20"/>
        </w:rPr>
        <w:t xml:space="preserve"> </w:t>
      </w:r>
      <w:r w:rsidRPr="00161181">
        <w:rPr>
          <w:rFonts w:ascii="Arial" w:hAnsi="Arial" w:cs="Arial"/>
          <w:sz w:val="20"/>
          <w:szCs w:val="20"/>
        </w:rPr>
        <w:t xml:space="preserve">determined </w:t>
      </w:r>
      <w:r w:rsidRPr="00092449">
        <w:rPr>
          <w:rFonts w:ascii="Arial" w:hAnsi="Arial" w:cs="Arial"/>
          <w:sz w:val="20"/>
          <w:szCs w:val="20"/>
        </w:rPr>
        <w:t>pursua</w:t>
      </w:r>
      <w:r w:rsidRPr="00032048">
        <w:rPr>
          <w:rFonts w:ascii="Arial" w:hAnsi="Arial" w:cs="Arial"/>
          <w:sz w:val="20"/>
          <w:szCs w:val="20"/>
        </w:rPr>
        <w:t>nt to Section 30.4.1.1.4</w:t>
      </w:r>
      <w:r>
        <w:rPr>
          <w:rFonts w:ascii="Arial" w:hAnsi="Arial" w:cs="Arial"/>
          <w:sz w:val="20"/>
          <w:szCs w:val="20"/>
        </w:rPr>
        <w:t>.</w:t>
      </w:r>
    </w:p>
    <w:p w14:paraId="22B750E7" w14:textId="77777777" w:rsidR="00B9350A" w:rsidRDefault="00B9350A" w:rsidP="00B9350A">
      <w:pPr>
        <w:widowControl w:val="0"/>
        <w:autoSpaceDE w:val="0"/>
        <w:autoSpaceDN w:val="0"/>
        <w:adjustRightInd w:val="0"/>
        <w:spacing w:line="480" w:lineRule="auto"/>
        <w:ind w:left="1440"/>
        <w:rPr>
          <w:rFonts w:ascii="Arial" w:hAnsi="Arial" w:cs="Arial"/>
          <w:sz w:val="20"/>
          <w:szCs w:val="20"/>
        </w:rPr>
      </w:pPr>
    </w:p>
    <w:p w14:paraId="6DA76ECE"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r>
        <w:rPr>
          <w:rFonts w:ascii="Arial" w:hAnsi="Arial" w:cs="Arial"/>
          <w:sz w:val="20"/>
          <w:szCs w:val="20"/>
        </w:rPr>
        <w:t>(b)</w:t>
      </w:r>
      <w:r>
        <w:rPr>
          <w:rFonts w:ascii="Arial" w:hAnsi="Arial" w:cs="Arial"/>
          <w:sz w:val="20"/>
          <w:szCs w:val="20"/>
        </w:rPr>
        <w:tab/>
        <w:t>Values specified by Scheduling Coordinators pursuant to Sections 30.7.9 and 30.7.10.</w:t>
      </w:r>
    </w:p>
    <w:p w14:paraId="4B52BA37" w14:textId="77777777" w:rsidR="00B9350A" w:rsidRDefault="00B9350A" w:rsidP="00B9350A">
      <w:pPr>
        <w:widowControl w:val="0"/>
        <w:autoSpaceDE w:val="0"/>
        <w:autoSpaceDN w:val="0"/>
        <w:adjustRightInd w:val="0"/>
        <w:spacing w:line="480" w:lineRule="auto"/>
        <w:rPr>
          <w:rFonts w:ascii="Arial" w:hAnsi="Arial" w:cs="Arial"/>
          <w:sz w:val="20"/>
          <w:szCs w:val="20"/>
        </w:rPr>
      </w:pPr>
      <w:r>
        <w:rPr>
          <w:rFonts w:ascii="Arial" w:hAnsi="Arial" w:cs="Arial"/>
          <w:sz w:val="20"/>
          <w:szCs w:val="20"/>
        </w:rPr>
        <w:t xml:space="preserve">In the event that the Scheduling Coordinator for a unit does not provide sufficient data for the CAISO to determine the unit’s base Proxy Costs or one or more of the additional components of the unit’s Proxy Costs, the CAISO will assume that the unit’s base Start-Up Costs and Minimum </w:t>
      </w:r>
      <w:r>
        <w:rPr>
          <w:rFonts w:ascii="Arial" w:hAnsi="Arial" w:cs="Arial"/>
          <w:sz w:val="20"/>
          <w:szCs w:val="20"/>
        </w:rPr>
        <w:lastRenderedPageBreak/>
        <w:t>Load Costs, or the indeterminable additional component(s) of the unit’s Start-Up Costs or Minimum Load Costs, are zero.</w:t>
      </w:r>
    </w:p>
    <w:p w14:paraId="3FBEA0AE" w14:textId="77777777" w:rsidR="00B9350A" w:rsidRDefault="00B9350A" w:rsidP="00B9350A">
      <w:pPr>
        <w:widowControl w:val="0"/>
        <w:autoSpaceDE w:val="0"/>
        <w:autoSpaceDN w:val="0"/>
        <w:adjustRightInd w:val="0"/>
        <w:spacing w:line="480" w:lineRule="auto"/>
        <w:ind w:left="1440" w:hanging="1440"/>
        <w:rPr>
          <w:rFonts w:ascii="Arial" w:hAnsi="Arial" w:cs="Arial"/>
          <w:b/>
          <w:bCs/>
          <w:sz w:val="20"/>
          <w:szCs w:val="20"/>
        </w:rPr>
      </w:pPr>
      <w:r>
        <w:rPr>
          <w:rFonts w:ascii="Arial" w:hAnsi="Arial" w:cs="Arial"/>
          <w:b/>
          <w:bCs/>
          <w:sz w:val="20"/>
          <w:szCs w:val="20"/>
        </w:rPr>
        <w:t>30.4.1.1.2</w:t>
      </w:r>
      <w:r>
        <w:rPr>
          <w:rFonts w:ascii="Arial" w:hAnsi="Arial" w:cs="Arial"/>
          <w:b/>
          <w:bCs/>
          <w:sz w:val="20"/>
          <w:szCs w:val="20"/>
        </w:rPr>
        <w:tab/>
        <w:t>Non-Natural Gas-Fired Resources</w:t>
      </w:r>
    </w:p>
    <w:p w14:paraId="0F26FEBE" w14:textId="77777777" w:rsidR="00B9350A" w:rsidRDefault="00B9350A" w:rsidP="00B9350A">
      <w:pPr>
        <w:widowControl w:val="0"/>
        <w:autoSpaceDE w:val="0"/>
        <w:autoSpaceDN w:val="0"/>
        <w:adjustRightInd w:val="0"/>
        <w:spacing w:line="480" w:lineRule="auto"/>
        <w:rPr>
          <w:rFonts w:ascii="Arial" w:hAnsi="Arial" w:cs="Arial"/>
          <w:sz w:val="20"/>
          <w:szCs w:val="20"/>
        </w:rPr>
      </w:pPr>
      <w:r>
        <w:rPr>
          <w:rFonts w:ascii="Arial" w:hAnsi="Arial" w:cs="Arial"/>
          <w:sz w:val="20"/>
          <w:szCs w:val="20"/>
        </w:rPr>
        <w:t xml:space="preserve">For each non-natural gas-fired resource, Start-Up Cost and Minimum Load Cost values under the Proxy Cost </w:t>
      </w:r>
      <w:ins w:id="58" w:author="Author">
        <w:r w:rsidR="00F334F3">
          <w:rPr>
            <w:rFonts w:ascii="Arial" w:hAnsi="Arial" w:cs="Arial"/>
            <w:sz w:val="20"/>
            <w:szCs w:val="20"/>
          </w:rPr>
          <w:t>methodology</w:t>
        </w:r>
      </w:ins>
      <w:del w:id="59" w:author="Author">
        <w:r w:rsidDel="00F334F3">
          <w:rPr>
            <w:rFonts w:ascii="Arial" w:hAnsi="Arial" w:cs="Arial"/>
            <w:sz w:val="20"/>
            <w:szCs w:val="20"/>
          </w:rPr>
          <w:delText>option</w:delText>
        </w:r>
      </w:del>
      <w:r>
        <w:rPr>
          <w:rFonts w:ascii="Arial" w:hAnsi="Arial" w:cs="Arial"/>
          <w:sz w:val="20"/>
          <w:szCs w:val="20"/>
        </w:rPr>
        <w:t xml:space="preserve"> shall be based on either (a) or (b) below:</w:t>
      </w:r>
    </w:p>
    <w:p w14:paraId="66077618"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 xml:space="preserve">The relevant cost information of the particular resource, </w:t>
      </w:r>
      <w:ins w:id="60" w:author="Author">
        <w:r w:rsidR="005A497A">
          <w:rPr>
            <w:rFonts w:ascii="Arial" w:hAnsi="Arial" w:cs="Arial"/>
            <w:sz w:val="20"/>
            <w:szCs w:val="20"/>
          </w:rPr>
          <w:t xml:space="preserve">including fuel or other energy input costs, </w:t>
        </w:r>
      </w:ins>
      <w:r>
        <w:rPr>
          <w:rFonts w:ascii="Arial" w:hAnsi="Arial" w:cs="Arial"/>
          <w:sz w:val="20"/>
          <w:szCs w:val="20"/>
        </w:rPr>
        <w:t xml:space="preserve">which will be provided to the CAISO by the Scheduling Coordinator and maintained in the Master File.  </w:t>
      </w:r>
    </w:p>
    <w:p w14:paraId="474A63F7"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p>
    <w:p w14:paraId="0BE9CE21" w14:textId="77777777" w:rsidR="00B9350A" w:rsidRDefault="00B9350A" w:rsidP="00B9350A">
      <w:pPr>
        <w:widowControl w:val="0"/>
        <w:autoSpaceDE w:val="0"/>
        <w:autoSpaceDN w:val="0"/>
        <w:adjustRightInd w:val="0"/>
        <w:spacing w:line="480" w:lineRule="auto"/>
        <w:ind w:left="1440"/>
        <w:rPr>
          <w:rFonts w:ascii="Arial" w:hAnsi="Arial" w:cs="Arial"/>
          <w:sz w:val="20"/>
          <w:szCs w:val="20"/>
        </w:rPr>
      </w:pPr>
      <w:r>
        <w:rPr>
          <w:rFonts w:ascii="Arial" w:hAnsi="Arial" w:cs="Arial"/>
          <w:sz w:val="20"/>
          <w:szCs w:val="20"/>
        </w:rPr>
        <w:t xml:space="preserve">Start-Up Costs will </w:t>
      </w:r>
      <w:ins w:id="61" w:author="Author">
        <w:r w:rsidR="005A497A">
          <w:rPr>
            <w:rFonts w:ascii="Arial" w:hAnsi="Arial" w:cs="Arial"/>
            <w:sz w:val="20"/>
            <w:szCs w:val="20"/>
          </w:rPr>
          <w:t xml:space="preserve">also </w:t>
        </w:r>
      </w:ins>
      <w:r>
        <w:rPr>
          <w:rFonts w:ascii="Arial" w:hAnsi="Arial" w:cs="Arial"/>
          <w:sz w:val="20"/>
          <w:szCs w:val="20"/>
        </w:rPr>
        <w:t xml:space="preserve">include:  (i) greenhouse gas allowance costs for each resource registered with the California Air Resources Board as having a greenhouse gas compliance obligation, as provided to the CAISO by the Scheduling Coordinator; (ii) the </w:t>
      </w:r>
      <w:r w:rsidRPr="001572D9">
        <w:rPr>
          <w:rFonts w:ascii="Arial" w:hAnsi="Arial" w:cs="Arial"/>
          <w:sz w:val="20"/>
          <w:szCs w:val="20"/>
        </w:rPr>
        <w:t>rates for</w:t>
      </w:r>
      <w:r>
        <w:rPr>
          <w:rFonts w:ascii="Arial" w:hAnsi="Arial" w:cs="Arial"/>
          <w:sz w:val="20"/>
          <w:szCs w:val="20"/>
        </w:rPr>
        <w:t xml:space="preserve"> the Market Services Charge and System Operations Charge multiplied by the shortest Start-Up Time listed for the resource in the Master File</w:t>
      </w:r>
      <w:r w:rsidRPr="00364951">
        <w:rPr>
          <w:rFonts w:ascii="Arial" w:hAnsi="Arial" w:cs="Arial"/>
          <w:sz w:val="20"/>
          <w:szCs w:val="20"/>
        </w:rPr>
        <w:t>, multiplied by the PMin of the resource, multiplied by 0.5</w:t>
      </w:r>
      <w:r>
        <w:rPr>
          <w:rFonts w:ascii="Arial" w:hAnsi="Arial" w:cs="Arial"/>
          <w:sz w:val="20"/>
          <w:szCs w:val="20"/>
        </w:rPr>
        <w:t>; and (iii) a resource-specific adder</w:t>
      </w:r>
      <w:r w:rsidRPr="00364951">
        <w:rPr>
          <w:rFonts w:ascii="Arial" w:hAnsi="Arial" w:cs="Arial"/>
          <w:sz w:val="20"/>
          <w:szCs w:val="20"/>
        </w:rPr>
        <w:t>, if applicable,</w:t>
      </w:r>
      <w:r>
        <w:rPr>
          <w:rFonts w:ascii="Arial" w:hAnsi="Arial" w:cs="Arial"/>
          <w:sz w:val="20"/>
          <w:szCs w:val="20"/>
        </w:rPr>
        <w:t xml:space="preserve"> for major maintenance expenses ($ per Start-Up) determined by the CAISO or Independent Entity selected by the CAISO to determine such major maintenance expenses. </w:t>
      </w:r>
    </w:p>
    <w:p w14:paraId="239581D6"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p>
    <w:p w14:paraId="39A2AAE9" w14:textId="77777777" w:rsidR="00B9350A" w:rsidRDefault="00B9350A" w:rsidP="00B9350A">
      <w:pPr>
        <w:widowControl w:val="0"/>
        <w:autoSpaceDE w:val="0"/>
        <w:autoSpaceDN w:val="0"/>
        <w:adjustRightInd w:val="0"/>
        <w:spacing w:line="480" w:lineRule="auto"/>
        <w:ind w:left="1440"/>
        <w:rPr>
          <w:rFonts w:ascii="Arial" w:hAnsi="Arial" w:cs="Arial"/>
          <w:sz w:val="20"/>
          <w:szCs w:val="20"/>
        </w:rPr>
      </w:pPr>
      <w:r>
        <w:rPr>
          <w:rFonts w:ascii="Arial" w:hAnsi="Arial" w:cs="Arial"/>
          <w:sz w:val="20"/>
          <w:szCs w:val="20"/>
        </w:rPr>
        <w:t>Minimum Load Costs also include:  (i) operation and maintenance costs as provided in Section 39.7.1.1.2; (ii) greenhouse gas allowance costs for each resource registered with the California Air Resources Board as having a greenhouse gas compliance obligation, as provided to the CAISO by the Scheduling Coordinator; (iii) the r</w:t>
      </w:r>
      <w:r w:rsidRPr="001572D9">
        <w:rPr>
          <w:rFonts w:ascii="Arial" w:hAnsi="Arial" w:cs="Arial"/>
          <w:sz w:val="20"/>
          <w:szCs w:val="20"/>
        </w:rPr>
        <w:t>ates for the Market Services Charge and System</w:t>
      </w:r>
      <w:r>
        <w:rPr>
          <w:rFonts w:ascii="Arial" w:hAnsi="Arial" w:cs="Arial"/>
          <w:sz w:val="20"/>
          <w:szCs w:val="20"/>
        </w:rPr>
        <w:t xml:space="preserve"> </w:t>
      </w:r>
      <w:r w:rsidRPr="001572D9">
        <w:rPr>
          <w:rFonts w:ascii="Arial" w:hAnsi="Arial" w:cs="Arial"/>
          <w:sz w:val="20"/>
          <w:szCs w:val="20"/>
        </w:rPr>
        <w:t>Operations Charge multiplied by the PMin of the resource; (iv) the Bid Segment Fee; and (v) a resource-specific adder, if applicable, for major maintenance</w:t>
      </w:r>
      <w:r>
        <w:rPr>
          <w:rFonts w:ascii="Arial" w:hAnsi="Arial" w:cs="Arial"/>
          <w:sz w:val="20"/>
          <w:szCs w:val="20"/>
        </w:rPr>
        <w:t xml:space="preserve"> expenses ($ per operating hour) determined by the CAISO or an Independent Entity selected by the CAISO.</w:t>
      </w:r>
    </w:p>
    <w:p w14:paraId="30838104" w14:textId="77777777" w:rsidR="00B9350A" w:rsidRDefault="00B9350A" w:rsidP="00B9350A">
      <w:pPr>
        <w:widowControl w:val="0"/>
        <w:autoSpaceDE w:val="0"/>
        <w:autoSpaceDN w:val="0"/>
        <w:adjustRightInd w:val="0"/>
        <w:spacing w:line="480" w:lineRule="auto"/>
        <w:ind w:left="1440"/>
        <w:rPr>
          <w:rFonts w:ascii="Arial" w:hAnsi="Arial" w:cs="Arial"/>
          <w:sz w:val="20"/>
          <w:szCs w:val="20"/>
        </w:rPr>
      </w:pPr>
    </w:p>
    <w:p w14:paraId="3FF93E29" w14:textId="77777777" w:rsidR="00B9350A" w:rsidRDefault="00B9350A" w:rsidP="00B9350A">
      <w:pPr>
        <w:widowControl w:val="0"/>
        <w:autoSpaceDE w:val="0"/>
        <w:autoSpaceDN w:val="0"/>
        <w:adjustRightInd w:val="0"/>
        <w:spacing w:line="480" w:lineRule="auto"/>
        <w:ind w:left="1440"/>
        <w:rPr>
          <w:rFonts w:ascii="Arial" w:hAnsi="Arial" w:cs="Arial"/>
          <w:sz w:val="20"/>
          <w:szCs w:val="20"/>
        </w:rPr>
      </w:pPr>
      <w:r>
        <w:rPr>
          <w:rFonts w:ascii="Arial" w:hAnsi="Arial" w:cs="Arial"/>
          <w:sz w:val="20"/>
          <w:szCs w:val="20"/>
        </w:rPr>
        <w:t xml:space="preserve">For each resource registered with the California Air Resources Board as having a greenhouse gas compliance obligation, the information provided to the CAISO by the Scheduling Coordinator must be consistent with information submitted to the California Air Resources Board.  </w:t>
      </w:r>
      <w:del w:id="62" w:author="Author">
        <w:r w:rsidDel="00FD14A8">
          <w:rPr>
            <w:rFonts w:ascii="Arial" w:hAnsi="Arial" w:cs="Arial"/>
            <w:sz w:val="20"/>
            <w:szCs w:val="20"/>
          </w:rPr>
          <w:delText xml:space="preserve">  </w:delText>
        </w:r>
      </w:del>
      <w:r w:rsidRPr="00BE17C3">
        <w:rPr>
          <w:rFonts w:ascii="Arial" w:hAnsi="Arial" w:cs="Arial"/>
          <w:sz w:val="20"/>
          <w:szCs w:val="20"/>
        </w:rPr>
        <w:t xml:space="preserve">Adders for major maintenance expenses will be determined </w:t>
      </w:r>
      <w:r w:rsidRPr="00092449">
        <w:rPr>
          <w:rFonts w:ascii="Arial" w:hAnsi="Arial" w:cs="Arial"/>
          <w:sz w:val="20"/>
          <w:szCs w:val="20"/>
        </w:rPr>
        <w:t>pursuant to Section 30.4.1.1.4.</w:t>
      </w:r>
    </w:p>
    <w:p w14:paraId="57D27E37" w14:textId="77777777" w:rsidR="00B9350A" w:rsidRDefault="00B9350A" w:rsidP="00B9350A">
      <w:pPr>
        <w:widowControl w:val="0"/>
        <w:autoSpaceDE w:val="0"/>
        <w:autoSpaceDN w:val="0"/>
        <w:adjustRightInd w:val="0"/>
        <w:spacing w:line="480" w:lineRule="auto"/>
        <w:ind w:left="1440" w:hanging="720"/>
        <w:rPr>
          <w:rFonts w:ascii="Arial" w:hAnsi="Arial" w:cs="Arial"/>
          <w:sz w:val="20"/>
          <w:szCs w:val="20"/>
        </w:rPr>
      </w:pPr>
      <w:r>
        <w:rPr>
          <w:rFonts w:ascii="Arial" w:hAnsi="Arial" w:cs="Arial"/>
          <w:sz w:val="20"/>
          <w:szCs w:val="20"/>
        </w:rPr>
        <w:t>(b)</w:t>
      </w:r>
      <w:r>
        <w:rPr>
          <w:rFonts w:ascii="Arial" w:hAnsi="Arial" w:cs="Arial"/>
          <w:sz w:val="20"/>
          <w:szCs w:val="20"/>
        </w:rPr>
        <w:tab/>
        <w:t>Values specified by Scheduling Coordinators pursuant to Sections 30.7.9 and 30.7.10.</w:t>
      </w:r>
    </w:p>
    <w:p w14:paraId="4140DD38" w14:textId="77777777" w:rsidR="00B9350A" w:rsidRDefault="00B9350A" w:rsidP="00B9350A">
      <w:pPr>
        <w:widowControl w:val="0"/>
        <w:autoSpaceDE w:val="0"/>
        <w:autoSpaceDN w:val="0"/>
        <w:adjustRightInd w:val="0"/>
        <w:spacing w:line="480" w:lineRule="auto"/>
        <w:rPr>
          <w:rFonts w:ascii="Arial" w:hAnsi="Arial" w:cs="Arial"/>
          <w:sz w:val="20"/>
          <w:szCs w:val="20"/>
        </w:rPr>
      </w:pPr>
      <w:r>
        <w:rPr>
          <w:rFonts w:ascii="Arial" w:hAnsi="Arial" w:cs="Arial"/>
          <w:sz w:val="20"/>
          <w:szCs w:val="20"/>
        </w:rPr>
        <w:t>In the event that the Scheduling Coordinator for a unit does not provide sufficient data for the CAISO to determine one or more components of the unit’s Proxy Costs, the CAISO will assume that the indeterminable component(s) of the unit’s Start-Up Costs or Minimum Load Costs are zero.</w:t>
      </w:r>
    </w:p>
    <w:p w14:paraId="707393FE" w14:textId="77777777" w:rsidR="006B65E9" w:rsidRDefault="00B9350A" w:rsidP="00B9350A">
      <w:pPr>
        <w:widowControl w:val="0"/>
        <w:autoSpaceDE w:val="0"/>
        <w:autoSpaceDN w:val="0"/>
        <w:adjustRightInd w:val="0"/>
        <w:spacing w:line="480" w:lineRule="auto"/>
        <w:ind w:left="1440" w:hanging="1440"/>
        <w:rPr>
          <w:rFonts w:ascii="Arial" w:hAnsi="Arial" w:cs="Arial"/>
          <w:b/>
          <w:bCs/>
          <w:sz w:val="20"/>
          <w:szCs w:val="20"/>
        </w:rPr>
      </w:pPr>
      <w:r>
        <w:rPr>
          <w:rFonts w:ascii="Arial" w:hAnsi="Arial" w:cs="Arial"/>
          <w:b/>
          <w:bCs/>
          <w:sz w:val="20"/>
          <w:szCs w:val="20"/>
        </w:rPr>
        <w:t>30.4.1.1.3</w:t>
      </w:r>
      <w:r>
        <w:rPr>
          <w:rFonts w:ascii="Arial" w:hAnsi="Arial" w:cs="Arial"/>
          <w:b/>
          <w:bCs/>
          <w:sz w:val="20"/>
          <w:szCs w:val="20"/>
        </w:rPr>
        <w:tab/>
        <w:t>Multi-Stage Generating Resources</w:t>
      </w:r>
    </w:p>
    <w:p w14:paraId="1D0171A2" w14:textId="77777777" w:rsidR="00B9350A" w:rsidRDefault="00B9350A" w:rsidP="00B9350A">
      <w:pPr>
        <w:widowControl w:val="0"/>
        <w:autoSpaceDE w:val="0"/>
        <w:autoSpaceDN w:val="0"/>
        <w:adjustRightInd w:val="0"/>
        <w:spacing w:line="480" w:lineRule="auto"/>
        <w:rPr>
          <w:rFonts w:ascii="Arial" w:hAnsi="Arial" w:cs="Arial"/>
          <w:sz w:val="20"/>
          <w:szCs w:val="20"/>
        </w:rPr>
      </w:pPr>
      <w:del w:id="63" w:author="Author">
        <w:r w:rsidDel="008F38DB">
          <w:rPr>
            <w:rFonts w:ascii="Arial" w:hAnsi="Arial" w:cs="Arial"/>
            <w:sz w:val="20"/>
            <w:szCs w:val="20"/>
          </w:rPr>
          <w:delText xml:space="preserve">If a Multi-Stage Generating Resource </w:delText>
        </w:r>
        <w:r w:rsidDel="00F334F3">
          <w:rPr>
            <w:rFonts w:ascii="Arial" w:hAnsi="Arial" w:cs="Arial"/>
            <w:sz w:val="20"/>
            <w:szCs w:val="20"/>
          </w:rPr>
          <w:delText>elects</w:delText>
        </w:r>
        <w:r w:rsidDel="008F38DB">
          <w:rPr>
            <w:rFonts w:ascii="Arial" w:hAnsi="Arial" w:cs="Arial"/>
            <w:sz w:val="20"/>
            <w:szCs w:val="20"/>
          </w:rPr>
          <w:delText xml:space="preserve"> t</w:delText>
        </w:r>
      </w:del>
      <w:ins w:id="64" w:author="Author">
        <w:r w:rsidR="008F38DB">
          <w:rPr>
            <w:rFonts w:ascii="Arial" w:hAnsi="Arial" w:cs="Arial"/>
            <w:sz w:val="20"/>
            <w:szCs w:val="20"/>
          </w:rPr>
          <w:t>T</w:t>
        </w:r>
      </w:ins>
      <w:r>
        <w:rPr>
          <w:rFonts w:ascii="Arial" w:hAnsi="Arial" w:cs="Arial"/>
          <w:sz w:val="20"/>
          <w:szCs w:val="20"/>
        </w:rPr>
        <w:t xml:space="preserve">he Proxy Cost </w:t>
      </w:r>
      <w:ins w:id="65" w:author="Author">
        <w:r w:rsidR="00F334F3">
          <w:rPr>
            <w:rFonts w:ascii="Arial" w:hAnsi="Arial" w:cs="Arial"/>
            <w:sz w:val="20"/>
            <w:szCs w:val="20"/>
          </w:rPr>
          <w:t>methodology</w:t>
        </w:r>
        <w:r w:rsidR="003B2726">
          <w:rPr>
            <w:rFonts w:ascii="Arial" w:hAnsi="Arial" w:cs="Arial"/>
            <w:sz w:val="20"/>
            <w:szCs w:val="20"/>
          </w:rPr>
          <w:t xml:space="preserve"> for calculating Start-Up Costs and Minimum Load Costs</w:t>
        </w:r>
      </w:ins>
      <w:del w:id="66" w:author="Author">
        <w:r w:rsidDel="00F334F3">
          <w:rPr>
            <w:rFonts w:ascii="Arial" w:hAnsi="Arial" w:cs="Arial"/>
            <w:sz w:val="20"/>
            <w:szCs w:val="20"/>
          </w:rPr>
          <w:delText>option</w:delText>
        </w:r>
        <w:r w:rsidDel="008F38DB">
          <w:rPr>
            <w:rFonts w:ascii="Arial" w:hAnsi="Arial" w:cs="Arial"/>
            <w:sz w:val="20"/>
            <w:szCs w:val="20"/>
          </w:rPr>
          <w:delText xml:space="preserve">, that </w:delText>
        </w:r>
        <w:r w:rsidDel="00F334F3">
          <w:rPr>
            <w:rFonts w:ascii="Arial" w:hAnsi="Arial" w:cs="Arial"/>
            <w:sz w:val="20"/>
            <w:szCs w:val="20"/>
          </w:rPr>
          <w:delText>election</w:delText>
        </w:r>
      </w:del>
      <w:r>
        <w:rPr>
          <w:rFonts w:ascii="Arial" w:hAnsi="Arial" w:cs="Arial"/>
          <w:sz w:val="20"/>
          <w:szCs w:val="20"/>
        </w:rPr>
        <w:t xml:space="preserve"> will apply to all the MSG Configurations for </w:t>
      </w:r>
      <w:ins w:id="67" w:author="Author">
        <w:r w:rsidR="008F38DB">
          <w:rPr>
            <w:rFonts w:ascii="Arial" w:hAnsi="Arial" w:cs="Arial"/>
            <w:sz w:val="20"/>
            <w:szCs w:val="20"/>
          </w:rPr>
          <w:t>a Multi-Stage Generating</w:t>
        </w:r>
      </w:ins>
      <w:del w:id="68" w:author="Author">
        <w:r w:rsidDel="008F38DB">
          <w:rPr>
            <w:rFonts w:ascii="Arial" w:hAnsi="Arial" w:cs="Arial"/>
            <w:sz w:val="20"/>
            <w:szCs w:val="20"/>
          </w:rPr>
          <w:delText>that</w:delText>
        </w:r>
      </w:del>
      <w:r w:rsidR="008F38DB">
        <w:rPr>
          <w:rFonts w:ascii="Arial" w:hAnsi="Arial" w:cs="Arial"/>
          <w:sz w:val="20"/>
          <w:szCs w:val="20"/>
        </w:rPr>
        <w:t xml:space="preserve"> </w:t>
      </w:r>
      <w:del w:id="69" w:author="Author">
        <w:r w:rsidDel="008F38DB">
          <w:rPr>
            <w:rFonts w:ascii="Arial" w:hAnsi="Arial" w:cs="Arial"/>
            <w:sz w:val="20"/>
            <w:szCs w:val="20"/>
          </w:rPr>
          <w:delText>r</w:delText>
        </w:r>
      </w:del>
      <w:ins w:id="70" w:author="Author">
        <w:r w:rsidR="008F38DB">
          <w:rPr>
            <w:rFonts w:ascii="Arial" w:hAnsi="Arial" w:cs="Arial"/>
            <w:sz w:val="20"/>
            <w:szCs w:val="20"/>
          </w:rPr>
          <w:t>R</w:t>
        </w:r>
      </w:ins>
      <w:r>
        <w:rPr>
          <w:rFonts w:ascii="Arial" w:hAnsi="Arial" w:cs="Arial"/>
          <w:sz w:val="20"/>
          <w:szCs w:val="20"/>
        </w:rPr>
        <w:t>esource</w:t>
      </w:r>
      <w:ins w:id="71" w:author="Author">
        <w:r w:rsidR="00902802">
          <w:rPr>
            <w:rFonts w:ascii="Arial" w:hAnsi="Arial" w:cs="Arial"/>
            <w:sz w:val="20"/>
            <w:szCs w:val="20"/>
          </w:rPr>
          <w:t xml:space="preserve"> that </w:t>
        </w:r>
        <w:r w:rsidR="007F76AD">
          <w:rPr>
            <w:rFonts w:ascii="Arial" w:hAnsi="Arial" w:cs="Arial"/>
            <w:sz w:val="20"/>
            <w:szCs w:val="20"/>
          </w:rPr>
          <w:t>is not a Use-Limited Resource and</w:t>
        </w:r>
        <w:r w:rsidR="00902802">
          <w:rPr>
            <w:rFonts w:ascii="Arial" w:hAnsi="Arial" w:cs="Arial"/>
            <w:sz w:val="20"/>
            <w:szCs w:val="20"/>
          </w:rPr>
          <w:t xml:space="preserve"> for a Multi-Stage Generating Resource that is a Use-Limited Resource and elects </w:t>
        </w:r>
        <w:r w:rsidR="007F76AD">
          <w:rPr>
            <w:rFonts w:ascii="Arial" w:hAnsi="Arial" w:cs="Arial"/>
            <w:sz w:val="20"/>
            <w:szCs w:val="20"/>
          </w:rPr>
          <w:t xml:space="preserve">to use </w:t>
        </w:r>
        <w:r w:rsidR="00902802">
          <w:rPr>
            <w:rFonts w:ascii="Arial" w:hAnsi="Arial" w:cs="Arial"/>
            <w:sz w:val="20"/>
            <w:szCs w:val="20"/>
          </w:rPr>
          <w:t>the Proxy Cost methodology</w:t>
        </w:r>
      </w:ins>
      <w:r>
        <w:rPr>
          <w:rFonts w:ascii="Arial" w:hAnsi="Arial" w:cs="Arial"/>
          <w:sz w:val="20"/>
          <w:szCs w:val="20"/>
        </w:rPr>
        <w:t>.  The Proxy Cost values for Multi-Stage Generating Resources will be calculated for each specific MSG Configuration.</w:t>
      </w:r>
    </w:p>
    <w:p w14:paraId="5B711F27" w14:textId="77777777" w:rsidR="00B9350A" w:rsidRDefault="00E32758" w:rsidP="00E32758">
      <w:pPr>
        <w:jc w:val="center"/>
        <w:rPr>
          <w:rFonts w:ascii="Arial" w:hAnsi="Arial" w:cs="Arial"/>
          <w:sz w:val="20"/>
          <w:szCs w:val="20"/>
        </w:rPr>
      </w:pPr>
      <w:r>
        <w:rPr>
          <w:rFonts w:ascii="Arial" w:hAnsi="Arial" w:cs="Arial"/>
          <w:sz w:val="20"/>
          <w:szCs w:val="20"/>
        </w:rPr>
        <w:t>* * *</w:t>
      </w:r>
    </w:p>
    <w:p w14:paraId="1DC50A10" w14:textId="77777777" w:rsidR="00E32758" w:rsidRPr="009C2C60" w:rsidRDefault="00E32758" w:rsidP="00E32758">
      <w:pPr>
        <w:rPr>
          <w:rFonts w:ascii="Arial" w:hAnsi="Arial" w:cs="Arial"/>
          <w:sz w:val="20"/>
          <w:szCs w:val="20"/>
        </w:rPr>
      </w:pPr>
    </w:p>
    <w:p w14:paraId="2B1FDB0F" w14:textId="77777777" w:rsidR="00B9350A" w:rsidRDefault="00B9350A" w:rsidP="00B9350A">
      <w:pPr>
        <w:widowControl w:val="0"/>
        <w:autoSpaceDE w:val="0"/>
        <w:autoSpaceDN w:val="0"/>
        <w:adjustRightInd w:val="0"/>
        <w:spacing w:after="48" w:line="480" w:lineRule="auto"/>
        <w:rPr>
          <w:rFonts w:ascii="Arial" w:hAnsi="Arial" w:cs="Arial"/>
          <w:b/>
          <w:bCs/>
          <w:sz w:val="20"/>
          <w:szCs w:val="20"/>
        </w:rPr>
      </w:pPr>
      <w:r>
        <w:rPr>
          <w:rFonts w:ascii="Arial" w:hAnsi="Arial" w:cs="Arial"/>
          <w:b/>
          <w:bCs/>
          <w:color w:val="000000"/>
          <w:sz w:val="20"/>
          <w:szCs w:val="20"/>
        </w:rPr>
        <w:t xml:space="preserve">30.4.1.2 Registered Cost </w:t>
      </w:r>
      <w:ins w:id="72" w:author="Author">
        <w:r w:rsidR="00902802">
          <w:rPr>
            <w:rFonts w:ascii="Arial" w:hAnsi="Arial" w:cs="Arial"/>
            <w:b/>
            <w:bCs/>
            <w:color w:val="000000"/>
            <w:sz w:val="20"/>
            <w:szCs w:val="20"/>
          </w:rPr>
          <w:t>Methodology</w:t>
        </w:r>
      </w:ins>
      <w:del w:id="73" w:author="Author">
        <w:r w:rsidDel="00902802">
          <w:rPr>
            <w:rFonts w:ascii="Arial" w:hAnsi="Arial" w:cs="Arial"/>
            <w:b/>
            <w:bCs/>
            <w:color w:val="000000"/>
            <w:sz w:val="20"/>
            <w:szCs w:val="20"/>
          </w:rPr>
          <w:delText>Option</w:delText>
        </w:r>
      </w:del>
    </w:p>
    <w:p w14:paraId="0023A0BA" w14:textId="77777777" w:rsidR="00B9350A" w:rsidDel="00640D68" w:rsidRDefault="00640D68">
      <w:pPr>
        <w:widowControl w:val="0"/>
        <w:autoSpaceDE w:val="0"/>
        <w:autoSpaceDN w:val="0"/>
        <w:adjustRightInd w:val="0"/>
        <w:spacing w:line="480" w:lineRule="auto"/>
        <w:ind w:left="720" w:hanging="720"/>
        <w:rPr>
          <w:del w:id="74" w:author="Author"/>
          <w:rFonts w:ascii="Arial" w:hAnsi="Arial" w:cs="Arial"/>
          <w:color w:val="000000"/>
          <w:sz w:val="20"/>
          <w:szCs w:val="20"/>
        </w:rPr>
        <w:pPrChange w:id="75" w:author="Author">
          <w:pPr>
            <w:widowControl w:val="0"/>
            <w:autoSpaceDE w:val="0"/>
            <w:autoSpaceDN w:val="0"/>
            <w:adjustRightInd w:val="0"/>
            <w:spacing w:line="480" w:lineRule="auto"/>
          </w:pPr>
        </w:pPrChange>
      </w:pPr>
      <w:ins w:id="76" w:author="Author">
        <w:r>
          <w:rPr>
            <w:rFonts w:ascii="Arial" w:hAnsi="Arial" w:cs="Arial"/>
            <w:color w:val="000000"/>
            <w:sz w:val="20"/>
            <w:szCs w:val="20"/>
          </w:rPr>
          <w:t>(a)</w:t>
        </w:r>
      </w:ins>
      <w:r>
        <w:rPr>
          <w:rFonts w:ascii="Arial" w:hAnsi="Arial" w:cs="Arial"/>
          <w:color w:val="000000"/>
          <w:sz w:val="20"/>
          <w:szCs w:val="20"/>
        </w:rPr>
        <w:tab/>
      </w:r>
      <w:r w:rsidR="00B9350A">
        <w:rPr>
          <w:rFonts w:ascii="Arial" w:hAnsi="Arial" w:cs="Arial"/>
          <w:color w:val="000000"/>
          <w:sz w:val="20"/>
          <w:szCs w:val="20"/>
        </w:rPr>
        <w:t xml:space="preserve">Under the Registered Cost </w:t>
      </w:r>
      <w:ins w:id="77" w:author="Author">
        <w:r w:rsidR="00902802">
          <w:rPr>
            <w:rFonts w:ascii="Arial" w:hAnsi="Arial" w:cs="Arial"/>
            <w:color w:val="000000"/>
            <w:sz w:val="20"/>
            <w:szCs w:val="20"/>
          </w:rPr>
          <w:t>methodology</w:t>
        </w:r>
      </w:ins>
      <w:del w:id="78" w:author="Author">
        <w:r w:rsidR="00B9350A" w:rsidDel="00902802">
          <w:rPr>
            <w:rFonts w:ascii="Arial" w:hAnsi="Arial" w:cs="Arial"/>
            <w:color w:val="000000"/>
            <w:sz w:val="20"/>
            <w:szCs w:val="20"/>
          </w:rPr>
          <w:delText>option</w:delText>
        </w:r>
      </w:del>
      <w:r w:rsidR="00B9350A">
        <w:rPr>
          <w:rFonts w:ascii="Arial" w:hAnsi="Arial" w:cs="Arial"/>
          <w:color w:val="000000"/>
          <w:sz w:val="20"/>
          <w:szCs w:val="20"/>
        </w:rPr>
        <w:t xml:space="preserve">, the Scheduling Coordinator </w:t>
      </w:r>
      <w:ins w:id="79" w:author="Author">
        <w:r w:rsidR="00A70DD2">
          <w:rPr>
            <w:rFonts w:ascii="Arial" w:hAnsi="Arial" w:cs="Arial"/>
            <w:color w:val="000000"/>
            <w:sz w:val="20"/>
            <w:szCs w:val="20"/>
          </w:rPr>
          <w:t>for a</w:t>
        </w:r>
        <w:r w:rsidR="000568F9">
          <w:rPr>
            <w:rFonts w:ascii="Arial" w:hAnsi="Arial" w:cs="Arial"/>
            <w:color w:val="000000"/>
            <w:sz w:val="20"/>
            <w:szCs w:val="20"/>
          </w:rPr>
          <w:t xml:space="preserve"> Use-Limited Resource </w:t>
        </w:r>
      </w:ins>
      <w:r w:rsidR="00B9350A">
        <w:rPr>
          <w:rFonts w:ascii="Arial" w:hAnsi="Arial" w:cs="Arial"/>
          <w:color w:val="000000"/>
          <w:sz w:val="20"/>
          <w:szCs w:val="20"/>
        </w:rPr>
        <w:t>may register values of its choosing for Start-Up Costs and</w:t>
      </w:r>
      <w:ins w:id="80" w:author="Author">
        <w:r w:rsidR="003C1884">
          <w:rPr>
            <w:rFonts w:ascii="Arial" w:hAnsi="Arial" w:cs="Arial"/>
            <w:color w:val="000000"/>
            <w:sz w:val="20"/>
            <w:szCs w:val="20"/>
          </w:rPr>
          <w:t>/or</w:t>
        </w:r>
      </w:ins>
      <w:r w:rsidR="00B9350A">
        <w:rPr>
          <w:rFonts w:ascii="Arial" w:hAnsi="Arial" w:cs="Arial"/>
          <w:color w:val="000000"/>
          <w:sz w:val="20"/>
          <w:szCs w:val="20"/>
        </w:rPr>
        <w:t xml:space="preserve"> Minimum Load Costs in the Master File subject to the maximum limit specified in Section 39.6.1.6. </w:t>
      </w:r>
      <w:ins w:id="81" w:author="Author">
        <w:r w:rsidR="000568F9">
          <w:rPr>
            <w:rFonts w:ascii="Arial" w:hAnsi="Arial" w:cs="Arial"/>
            <w:color w:val="000000"/>
            <w:sz w:val="20"/>
            <w:szCs w:val="20"/>
          </w:rPr>
          <w:t xml:space="preserve"> </w:t>
        </w:r>
      </w:ins>
      <w:r w:rsidR="00B9350A">
        <w:rPr>
          <w:rFonts w:ascii="Arial" w:hAnsi="Arial" w:cs="Arial"/>
          <w:color w:val="000000"/>
          <w:sz w:val="20"/>
          <w:szCs w:val="20"/>
        </w:rPr>
        <w:t xml:space="preserve">For </w:t>
      </w:r>
      <w:r w:rsidR="00A70DD2">
        <w:rPr>
          <w:rFonts w:ascii="Arial" w:hAnsi="Arial" w:cs="Arial"/>
          <w:color w:val="000000"/>
          <w:sz w:val="20"/>
          <w:szCs w:val="20"/>
        </w:rPr>
        <w:t xml:space="preserve">a </w:t>
      </w:r>
      <w:ins w:id="82" w:author="Author">
        <w:r w:rsidR="00A70DD2">
          <w:rPr>
            <w:rFonts w:ascii="Arial" w:hAnsi="Arial" w:cs="Arial"/>
            <w:color w:val="000000"/>
            <w:sz w:val="20"/>
            <w:szCs w:val="20"/>
          </w:rPr>
          <w:t xml:space="preserve">Use-Limited </w:t>
        </w:r>
      </w:ins>
      <w:del w:id="83" w:author="Author">
        <w:r w:rsidR="00B9350A" w:rsidDel="00A70DD2">
          <w:rPr>
            <w:rFonts w:ascii="Arial" w:hAnsi="Arial" w:cs="Arial"/>
            <w:color w:val="000000"/>
            <w:sz w:val="20"/>
            <w:szCs w:val="20"/>
          </w:rPr>
          <w:delText>r</w:delText>
        </w:r>
      </w:del>
      <w:ins w:id="84" w:author="Author">
        <w:r w:rsidR="00A70DD2">
          <w:rPr>
            <w:rFonts w:ascii="Arial" w:hAnsi="Arial" w:cs="Arial"/>
            <w:color w:val="000000"/>
            <w:sz w:val="20"/>
            <w:szCs w:val="20"/>
          </w:rPr>
          <w:t>R</w:t>
        </w:r>
      </w:ins>
      <w:r w:rsidR="00B9350A">
        <w:rPr>
          <w:rFonts w:ascii="Arial" w:hAnsi="Arial" w:cs="Arial"/>
          <w:color w:val="000000"/>
          <w:sz w:val="20"/>
          <w:szCs w:val="20"/>
        </w:rPr>
        <w:t xml:space="preserve">esource to be eligible for the Registered Cost </w:t>
      </w:r>
      <w:ins w:id="85" w:author="Author">
        <w:r w:rsidR="00381F39">
          <w:rPr>
            <w:rFonts w:ascii="Arial" w:hAnsi="Arial" w:cs="Arial"/>
            <w:color w:val="000000"/>
            <w:sz w:val="20"/>
            <w:szCs w:val="20"/>
          </w:rPr>
          <w:t>methodology</w:t>
        </w:r>
      </w:ins>
      <w:del w:id="86" w:author="Author">
        <w:r w:rsidR="00B9350A" w:rsidDel="000568F9">
          <w:rPr>
            <w:rFonts w:ascii="Arial" w:hAnsi="Arial" w:cs="Arial"/>
            <w:color w:val="000000"/>
            <w:sz w:val="20"/>
            <w:szCs w:val="20"/>
          </w:rPr>
          <w:delText>option</w:delText>
        </w:r>
      </w:del>
      <w:r w:rsidR="00B9350A">
        <w:rPr>
          <w:rFonts w:ascii="Arial" w:hAnsi="Arial" w:cs="Arial"/>
          <w:color w:val="000000"/>
          <w:sz w:val="20"/>
          <w:szCs w:val="20"/>
        </w:rPr>
        <w:t xml:space="preserve"> there must be sufficient information in the Master File to calculate the </w:t>
      </w:r>
      <w:ins w:id="87" w:author="Author">
        <w:r w:rsidR="000568F9">
          <w:rPr>
            <w:rFonts w:ascii="Arial" w:hAnsi="Arial" w:cs="Arial"/>
            <w:color w:val="000000"/>
            <w:sz w:val="20"/>
            <w:szCs w:val="20"/>
          </w:rPr>
          <w:t xml:space="preserve">value pursuant to the </w:t>
        </w:r>
      </w:ins>
      <w:r w:rsidR="00B9350A">
        <w:rPr>
          <w:rFonts w:ascii="Arial" w:hAnsi="Arial" w:cs="Arial"/>
          <w:color w:val="000000"/>
          <w:sz w:val="20"/>
          <w:szCs w:val="20"/>
        </w:rPr>
        <w:t xml:space="preserve">Proxy Cost </w:t>
      </w:r>
      <w:ins w:id="88" w:author="Author">
        <w:r w:rsidR="000568F9">
          <w:rPr>
            <w:rFonts w:ascii="Arial" w:hAnsi="Arial" w:cs="Arial"/>
            <w:color w:val="000000"/>
            <w:sz w:val="20"/>
            <w:szCs w:val="20"/>
          </w:rPr>
          <w:t>methodology</w:t>
        </w:r>
      </w:ins>
      <w:del w:id="89" w:author="Author">
        <w:r w:rsidR="00B9350A" w:rsidDel="000568F9">
          <w:rPr>
            <w:rFonts w:ascii="Arial" w:hAnsi="Arial" w:cs="Arial"/>
            <w:color w:val="000000"/>
            <w:sz w:val="20"/>
            <w:szCs w:val="20"/>
          </w:rPr>
          <w:delText>option</w:delText>
        </w:r>
      </w:del>
      <w:r w:rsidR="00B9350A">
        <w:rPr>
          <w:rFonts w:ascii="Arial" w:hAnsi="Arial" w:cs="Arial"/>
          <w:color w:val="000000"/>
          <w:sz w:val="20"/>
          <w:szCs w:val="20"/>
        </w:rPr>
        <w:t xml:space="preserve"> for the specific</w:t>
      </w:r>
      <w:ins w:id="90" w:author="Author">
        <w:r w:rsidR="000568F9">
          <w:rPr>
            <w:rFonts w:ascii="Arial" w:hAnsi="Arial" w:cs="Arial"/>
            <w:color w:val="000000"/>
            <w:sz w:val="20"/>
            <w:szCs w:val="20"/>
          </w:rPr>
          <w:t xml:space="preserve"> value </w:t>
        </w:r>
        <w:r w:rsidR="009702DE">
          <w:rPr>
            <w:rFonts w:ascii="Arial" w:hAnsi="Arial" w:cs="Arial"/>
            <w:color w:val="000000"/>
            <w:sz w:val="20"/>
            <w:szCs w:val="20"/>
          </w:rPr>
          <w:t>registered using</w:t>
        </w:r>
        <w:r w:rsidR="000568F9">
          <w:rPr>
            <w:rFonts w:ascii="Arial" w:hAnsi="Arial" w:cs="Arial"/>
            <w:color w:val="000000"/>
            <w:sz w:val="20"/>
            <w:szCs w:val="20"/>
          </w:rPr>
          <w:t xml:space="preserve"> the</w:t>
        </w:r>
      </w:ins>
      <w:r w:rsidR="00B9350A">
        <w:rPr>
          <w:rFonts w:ascii="Arial" w:hAnsi="Arial" w:cs="Arial"/>
          <w:color w:val="000000"/>
          <w:sz w:val="20"/>
          <w:szCs w:val="20"/>
        </w:rPr>
        <w:t xml:space="preserve"> Registered Cost </w:t>
      </w:r>
      <w:ins w:id="91" w:author="Author">
        <w:r w:rsidR="000568F9">
          <w:rPr>
            <w:rFonts w:ascii="Arial" w:hAnsi="Arial" w:cs="Arial"/>
            <w:color w:val="000000"/>
            <w:sz w:val="20"/>
            <w:szCs w:val="20"/>
          </w:rPr>
          <w:t>methodology</w:t>
        </w:r>
      </w:ins>
      <w:del w:id="92" w:author="Author">
        <w:r w:rsidR="00B9350A" w:rsidDel="000568F9">
          <w:rPr>
            <w:rFonts w:ascii="Arial" w:hAnsi="Arial" w:cs="Arial"/>
            <w:color w:val="000000"/>
            <w:sz w:val="20"/>
            <w:szCs w:val="20"/>
          </w:rPr>
          <w:delText>option value</w:delText>
        </w:r>
      </w:del>
      <w:r w:rsidR="00B9350A">
        <w:rPr>
          <w:rFonts w:ascii="Arial" w:hAnsi="Arial" w:cs="Arial"/>
          <w:color w:val="000000"/>
          <w:sz w:val="20"/>
          <w:szCs w:val="20"/>
        </w:rPr>
        <w:t xml:space="preserve">.  </w:t>
      </w:r>
      <w:r w:rsidR="00091E2D">
        <w:rPr>
          <w:rFonts w:ascii="Arial" w:hAnsi="Arial" w:cs="Arial"/>
          <w:color w:val="000000"/>
          <w:sz w:val="20"/>
          <w:szCs w:val="20"/>
        </w:rPr>
        <w:t>A</w:t>
      </w:r>
      <w:r w:rsidR="00B9350A">
        <w:rPr>
          <w:rFonts w:ascii="Arial" w:hAnsi="Arial" w:cs="Arial"/>
          <w:color w:val="000000"/>
          <w:sz w:val="20"/>
          <w:szCs w:val="20"/>
        </w:rPr>
        <w:t xml:space="preserve">ny such values will be fixed for a minimum of 30 days in </w:t>
      </w:r>
      <w:r w:rsidR="00B9350A">
        <w:rPr>
          <w:rFonts w:ascii="Arial" w:hAnsi="Arial" w:cs="Arial"/>
          <w:color w:val="000000"/>
          <w:sz w:val="20"/>
          <w:szCs w:val="20"/>
        </w:rPr>
        <w:lastRenderedPageBreak/>
        <w:t>the Master File unless</w:t>
      </w:r>
      <w:ins w:id="93" w:author="Author">
        <w:r w:rsidR="00A70DD2">
          <w:rPr>
            <w:rFonts w:ascii="Arial" w:hAnsi="Arial" w:cs="Arial"/>
            <w:color w:val="000000"/>
            <w:sz w:val="20"/>
            <w:szCs w:val="20"/>
          </w:rPr>
          <w:t>:</w:t>
        </w:r>
      </w:ins>
      <w:r w:rsidR="00B9350A">
        <w:rPr>
          <w:rFonts w:ascii="Arial" w:hAnsi="Arial" w:cs="Arial"/>
          <w:color w:val="000000"/>
          <w:sz w:val="20"/>
          <w:szCs w:val="20"/>
        </w:rPr>
        <w:t xml:space="preserve"> </w:t>
      </w:r>
      <w:ins w:id="94" w:author="Author">
        <w:r w:rsidR="00A70DD2">
          <w:rPr>
            <w:rFonts w:ascii="Arial" w:hAnsi="Arial" w:cs="Arial"/>
            <w:color w:val="000000"/>
            <w:sz w:val="20"/>
            <w:szCs w:val="20"/>
          </w:rPr>
          <w:t xml:space="preserve"> </w:t>
        </w:r>
      </w:ins>
      <w:r w:rsidR="00B9350A">
        <w:rPr>
          <w:rFonts w:ascii="Arial" w:hAnsi="Arial" w:cs="Arial"/>
          <w:color w:val="000000"/>
          <w:sz w:val="20"/>
          <w:szCs w:val="20"/>
        </w:rPr>
        <w:t xml:space="preserve">(a) the resource’s costs for any such value, as calculated pursuant to the Proxy Cost </w:t>
      </w:r>
      <w:ins w:id="95" w:author="Author">
        <w:r w:rsidR="000568F9">
          <w:rPr>
            <w:rFonts w:ascii="Arial" w:hAnsi="Arial" w:cs="Arial"/>
            <w:color w:val="000000"/>
            <w:sz w:val="20"/>
            <w:szCs w:val="20"/>
          </w:rPr>
          <w:t>methodology</w:t>
        </w:r>
      </w:ins>
      <w:del w:id="96" w:author="Author">
        <w:r w:rsidR="00B9350A" w:rsidDel="000568F9">
          <w:rPr>
            <w:rFonts w:ascii="Arial" w:hAnsi="Arial" w:cs="Arial"/>
            <w:color w:val="000000"/>
            <w:sz w:val="20"/>
            <w:szCs w:val="20"/>
          </w:rPr>
          <w:delText>option</w:delText>
        </w:r>
      </w:del>
      <w:r w:rsidR="00B9350A">
        <w:rPr>
          <w:rFonts w:ascii="Arial" w:hAnsi="Arial" w:cs="Arial"/>
          <w:color w:val="000000"/>
          <w:sz w:val="20"/>
          <w:szCs w:val="20"/>
        </w:rPr>
        <w:t xml:space="preserve">, exceed the </w:t>
      </w:r>
      <w:ins w:id="97" w:author="Author">
        <w:r w:rsidR="003C1884">
          <w:rPr>
            <w:rFonts w:ascii="Arial" w:hAnsi="Arial" w:cs="Arial"/>
            <w:color w:val="000000"/>
            <w:sz w:val="20"/>
            <w:szCs w:val="20"/>
          </w:rPr>
          <w:t xml:space="preserve">value </w:t>
        </w:r>
        <w:r w:rsidR="009702DE">
          <w:rPr>
            <w:rFonts w:ascii="Arial" w:hAnsi="Arial" w:cs="Arial"/>
            <w:color w:val="000000"/>
            <w:sz w:val="20"/>
            <w:szCs w:val="20"/>
          </w:rPr>
          <w:t>registered using</w:t>
        </w:r>
        <w:r w:rsidR="003C1884">
          <w:rPr>
            <w:rFonts w:ascii="Arial" w:hAnsi="Arial" w:cs="Arial"/>
            <w:color w:val="000000"/>
            <w:sz w:val="20"/>
            <w:szCs w:val="20"/>
          </w:rPr>
          <w:t xml:space="preserve"> </w:t>
        </w:r>
        <w:r w:rsidR="000568F9">
          <w:rPr>
            <w:rFonts w:ascii="Arial" w:hAnsi="Arial" w:cs="Arial"/>
            <w:color w:val="000000"/>
            <w:sz w:val="20"/>
            <w:szCs w:val="20"/>
          </w:rPr>
          <w:t xml:space="preserve">the </w:t>
        </w:r>
      </w:ins>
      <w:r w:rsidR="00B9350A">
        <w:rPr>
          <w:rFonts w:ascii="Arial" w:hAnsi="Arial" w:cs="Arial"/>
          <w:color w:val="000000"/>
          <w:sz w:val="20"/>
          <w:szCs w:val="20"/>
        </w:rPr>
        <w:t xml:space="preserve">Registered Cost </w:t>
      </w:r>
      <w:ins w:id="98" w:author="Author">
        <w:r w:rsidR="000568F9">
          <w:rPr>
            <w:rFonts w:ascii="Arial" w:hAnsi="Arial" w:cs="Arial"/>
            <w:color w:val="000000"/>
            <w:sz w:val="20"/>
            <w:szCs w:val="20"/>
          </w:rPr>
          <w:t>methodology</w:t>
        </w:r>
      </w:ins>
      <w:del w:id="99" w:author="Author">
        <w:r w:rsidR="00B9350A" w:rsidDel="000568F9">
          <w:rPr>
            <w:rFonts w:ascii="Arial" w:hAnsi="Arial" w:cs="Arial"/>
            <w:color w:val="000000"/>
            <w:sz w:val="20"/>
            <w:szCs w:val="20"/>
          </w:rPr>
          <w:delText>option</w:delText>
        </w:r>
      </w:del>
      <w:r w:rsidR="00B9350A">
        <w:rPr>
          <w:rFonts w:ascii="Arial" w:hAnsi="Arial" w:cs="Arial"/>
          <w:color w:val="000000"/>
          <w:sz w:val="20"/>
          <w:szCs w:val="20"/>
        </w:rPr>
        <w:t xml:space="preserve">, in which case the Scheduling Coordinator may elect to switch to the Proxy Cost </w:t>
      </w:r>
      <w:ins w:id="100" w:author="Author">
        <w:r w:rsidR="000568F9">
          <w:rPr>
            <w:rFonts w:ascii="Arial" w:hAnsi="Arial" w:cs="Arial"/>
            <w:color w:val="000000"/>
            <w:sz w:val="20"/>
            <w:szCs w:val="20"/>
          </w:rPr>
          <w:t>methodology</w:t>
        </w:r>
      </w:ins>
      <w:del w:id="101" w:author="Author">
        <w:r w:rsidR="00B9350A" w:rsidDel="000568F9">
          <w:rPr>
            <w:rFonts w:ascii="Arial" w:hAnsi="Arial" w:cs="Arial"/>
            <w:color w:val="000000"/>
            <w:sz w:val="20"/>
            <w:szCs w:val="20"/>
          </w:rPr>
          <w:delText>option</w:delText>
        </w:r>
      </w:del>
      <w:r w:rsidR="00B9350A">
        <w:rPr>
          <w:rFonts w:ascii="Arial" w:hAnsi="Arial" w:cs="Arial"/>
          <w:color w:val="000000"/>
          <w:sz w:val="20"/>
          <w:szCs w:val="20"/>
        </w:rPr>
        <w:t xml:space="preserve"> for the balance of any 30-day period</w:t>
      </w:r>
      <w:ins w:id="102" w:author="Author">
        <w:r w:rsidR="00A70DD2">
          <w:rPr>
            <w:rFonts w:ascii="Arial" w:hAnsi="Arial" w:cs="Arial"/>
            <w:color w:val="000000"/>
            <w:sz w:val="20"/>
            <w:szCs w:val="20"/>
          </w:rPr>
          <w:t xml:space="preserve">, </w:t>
        </w:r>
        <w:r w:rsidR="00091E2D">
          <w:rPr>
            <w:rFonts w:ascii="Arial" w:hAnsi="Arial" w:cs="Arial"/>
            <w:color w:val="000000"/>
            <w:sz w:val="20"/>
            <w:szCs w:val="20"/>
          </w:rPr>
          <w:t>except as set forth in Section 30.4.1.2(b)</w:t>
        </w:r>
        <w:r w:rsidR="00A70DD2">
          <w:rPr>
            <w:rFonts w:ascii="Arial" w:hAnsi="Arial" w:cs="Arial"/>
            <w:color w:val="000000"/>
            <w:sz w:val="20"/>
            <w:szCs w:val="20"/>
          </w:rPr>
          <w:t>;</w:t>
        </w:r>
      </w:ins>
      <w:del w:id="103" w:author="Author">
        <w:r w:rsidR="00B9350A" w:rsidDel="00A70DD2">
          <w:rPr>
            <w:rFonts w:ascii="Arial" w:hAnsi="Arial" w:cs="Arial"/>
            <w:color w:val="000000"/>
            <w:sz w:val="20"/>
            <w:szCs w:val="20"/>
          </w:rPr>
          <w:delText>,</w:delText>
        </w:r>
      </w:del>
      <w:r w:rsidR="00B9350A">
        <w:rPr>
          <w:rFonts w:ascii="Arial" w:hAnsi="Arial" w:cs="Arial"/>
          <w:color w:val="000000"/>
          <w:sz w:val="20"/>
          <w:szCs w:val="20"/>
        </w:rPr>
        <w:t xml:space="preserve"> or (b) any cost registered in the Master File exceeds the maximum limit specified in Section 39.6.1.6 after this minimum 30-day period, in which case the value will be lowered to the maximum limit specified in Section 39.6.1.6.  If a Multi-Stage Generating Resource elects </w:t>
      </w:r>
      <w:ins w:id="104" w:author="Author">
        <w:r w:rsidR="000568F9">
          <w:rPr>
            <w:rFonts w:ascii="Arial" w:hAnsi="Arial" w:cs="Arial"/>
            <w:color w:val="000000"/>
            <w:sz w:val="20"/>
            <w:szCs w:val="20"/>
          </w:rPr>
          <w:t xml:space="preserve">to use </w:t>
        </w:r>
      </w:ins>
      <w:r w:rsidR="00B9350A">
        <w:rPr>
          <w:rFonts w:ascii="Arial" w:hAnsi="Arial" w:cs="Arial"/>
          <w:color w:val="000000"/>
          <w:sz w:val="20"/>
          <w:szCs w:val="20"/>
        </w:rPr>
        <w:t xml:space="preserve">the Registered Cost </w:t>
      </w:r>
      <w:ins w:id="105" w:author="Author">
        <w:r w:rsidR="000568F9">
          <w:rPr>
            <w:rFonts w:ascii="Arial" w:hAnsi="Arial" w:cs="Arial"/>
            <w:color w:val="000000"/>
            <w:sz w:val="20"/>
            <w:szCs w:val="20"/>
          </w:rPr>
          <w:t>methodology</w:t>
        </w:r>
      </w:ins>
      <w:del w:id="106" w:author="Author">
        <w:r w:rsidR="00B9350A" w:rsidDel="000568F9">
          <w:rPr>
            <w:rFonts w:ascii="Arial" w:hAnsi="Arial" w:cs="Arial"/>
            <w:color w:val="000000"/>
            <w:sz w:val="20"/>
            <w:szCs w:val="20"/>
          </w:rPr>
          <w:delText>option</w:delText>
        </w:r>
      </w:del>
      <w:r w:rsidR="00B9350A">
        <w:rPr>
          <w:rFonts w:ascii="Arial" w:hAnsi="Arial" w:cs="Arial"/>
          <w:color w:val="000000"/>
          <w:sz w:val="20"/>
          <w:szCs w:val="20"/>
        </w:rPr>
        <w:t>, that election will apply to all the MSG Configurations for that resource.  The cap for the Registered Cost values for each MSG Configuration will be based on the Proxy Cost values calculated for each MSG Configuration, which are also subject to the maximum limit</w:t>
      </w:r>
      <w:r>
        <w:rPr>
          <w:rFonts w:ascii="Arial" w:hAnsi="Arial" w:cs="Arial"/>
          <w:color w:val="000000"/>
          <w:sz w:val="20"/>
          <w:szCs w:val="20"/>
        </w:rPr>
        <w:t xml:space="preserve"> specified in Section 39.6.1.6.</w:t>
      </w:r>
    </w:p>
    <w:p w14:paraId="71D99D9D" w14:textId="77777777" w:rsidR="00640D68" w:rsidRDefault="00640D68">
      <w:pPr>
        <w:widowControl w:val="0"/>
        <w:autoSpaceDE w:val="0"/>
        <w:autoSpaceDN w:val="0"/>
        <w:adjustRightInd w:val="0"/>
        <w:spacing w:line="480" w:lineRule="auto"/>
        <w:ind w:left="720" w:hanging="720"/>
        <w:rPr>
          <w:ins w:id="107" w:author="Author"/>
          <w:rFonts w:ascii="Arial" w:hAnsi="Arial" w:cs="Arial"/>
          <w:sz w:val="20"/>
          <w:szCs w:val="20"/>
        </w:rPr>
        <w:pPrChange w:id="108" w:author="Author">
          <w:pPr>
            <w:widowControl w:val="0"/>
            <w:autoSpaceDE w:val="0"/>
            <w:autoSpaceDN w:val="0"/>
            <w:adjustRightInd w:val="0"/>
            <w:spacing w:line="480" w:lineRule="auto"/>
          </w:pPr>
        </w:pPrChange>
      </w:pPr>
      <w:ins w:id="109" w:author="Author">
        <w:r>
          <w:rPr>
            <w:rFonts w:ascii="Arial" w:hAnsi="Arial" w:cs="Arial"/>
            <w:color w:val="000000"/>
            <w:sz w:val="20"/>
            <w:szCs w:val="20"/>
          </w:rPr>
          <w:t>(b)</w:t>
        </w:r>
      </w:ins>
      <w:r>
        <w:rPr>
          <w:rFonts w:ascii="Arial" w:hAnsi="Arial" w:cs="Arial"/>
          <w:color w:val="000000"/>
          <w:sz w:val="20"/>
          <w:szCs w:val="20"/>
        </w:rPr>
        <w:tab/>
      </w:r>
      <w:ins w:id="110" w:author="Author">
        <w:r w:rsidR="003C1884">
          <w:rPr>
            <w:rFonts w:ascii="Arial" w:hAnsi="Arial" w:cs="Arial"/>
            <w:color w:val="000000"/>
            <w:sz w:val="20"/>
            <w:szCs w:val="20"/>
          </w:rPr>
          <w:t xml:space="preserve">If the </w:t>
        </w:r>
        <w:r w:rsidR="00E32758">
          <w:rPr>
            <w:rFonts w:ascii="Arial" w:hAnsi="Arial" w:cs="Arial"/>
            <w:color w:val="000000"/>
            <w:sz w:val="20"/>
            <w:szCs w:val="20"/>
          </w:rPr>
          <w:t xml:space="preserve">alternative natural gas price set forth </w:t>
        </w:r>
        <w:r>
          <w:rPr>
            <w:rFonts w:ascii="Arial" w:hAnsi="Arial" w:cs="Arial"/>
            <w:color w:val="000000"/>
            <w:sz w:val="20"/>
            <w:szCs w:val="20"/>
          </w:rPr>
          <w:t>in Section 39.7.1.1.1.3(b)</w:t>
        </w:r>
        <w:r w:rsidR="00E32758">
          <w:rPr>
            <w:rFonts w:ascii="Arial" w:hAnsi="Arial" w:cs="Arial"/>
            <w:color w:val="000000"/>
            <w:sz w:val="20"/>
            <w:szCs w:val="20"/>
          </w:rPr>
          <w:t xml:space="preserve"> is triggered, and a Use-Limited Resource’s Start-Up Costs or Minimum Load Costs calculated pursuant to the Proxy Cost methodology using the alternative gas price exceeds the value registered in the Master File, then the CAISO will switch the Use-Limited Resource to the Proxy Cost </w:t>
        </w:r>
        <w:r w:rsidR="00456DE1">
          <w:rPr>
            <w:rFonts w:ascii="Arial" w:hAnsi="Arial" w:cs="Arial"/>
            <w:color w:val="000000"/>
            <w:sz w:val="20"/>
            <w:szCs w:val="20"/>
          </w:rPr>
          <w:t>m</w:t>
        </w:r>
        <w:r w:rsidR="00E32758">
          <w:rPr>
            <w:rFonts w:ascii="Arial" w:hAnsi="Arial" w:cs="Arial"/>
            <w:color w:val="000000"/>
            <w:sz w:val="20"/>
            <w:szCs w:val="20"/>
          </w:rPr>
          <w:t xml:space="preserve">ethodology.  Any Use-Limited Resource </w:t>
        </w:r>
        <w:r w:rsidR="00091E2D">
          <w:rPr>
            <w:rFonts w:ascii="Arial" w:hAnsi="Arial" w:cs="Arial"/>
            <w:color w:val="000000"/>
            <w:sz w:val="20"/>
            <w:szCs w:val="20"/>
          </w:rPr>
          <w:t>switch</w:t>
        </w:r>
        <w:r w:rsidR="00E32758">
          <w:rPr>
            <w:rFonts w:ascii="Arial" w:hAnsi="Arial" w:cs="Arial"/>
            <w:color w:val="000000"/>
            <w:sz w:val="20"/>
            <w:szCs w:val="20"/>
          </w:rPr>
          <w:t>ed</w:t>
        </w:r>
        <w:r w:rsidR="00091E2D">
          <w:rPr>
            <w:rFonts w:ascii="Arial" w:hAnsi="Arial" w:cs="Arial"/>
            <w:color w:val="000000"/>
            <w:sz w:val="20"/>
            <w:szCs w:val="20"/>
          </w:rPr>
          <w:t xml:space="preserve"> to the Proxy Cost methodology pursuant to</w:t>
        </w:r>
        <w:r w:rsidR="00E32758">
          <w:rPr>
            <w:rFonts w:ascii="Arial" w:hAnsi="Arial" w:cs="Arial"/>
            <w:color w:val="000000"/>
            <w:sz w:val="20"/>
            <w:szCs w:val="20"/>
          </w:rPr>
          <w:t xml:space="preserve"> this Section 30.4.1.2(b)</w:t>
        </w:r>
        <w:r w:rsidR="00091E2D">
          <w:rPr>
            <w:rFonts w:ascii="Arial" w:hAnsi="Arial" w:cs="Arial"/>
            <w:color w:val="000000"/>
            <w:sz w:val="20"/>
            <w:szCs w:val="20"/>
          </w:rPr>
          <w:t xml:space="preserve"> will revert to the Registered Cost methodology as of the next day that</w:t>
        </w:r>
        <w:r w:rsidR="00A70DD2">
          <w:rPr>
            <w:rFonts w:ascii="Arial" w:hAnsi="Arial" w:cs="Arial"/>
            <w:color w:val="000000"/>
            <w:sz w:val="20"/>
            <w:szCs w:val="20"/>
          </w:rPr>
          <w:t xml:space="preserve"> </w:t>
        </w:r>
        <w:r w:rsidR="003C1884">
          <w:rPr>
            <w:rFonts w:ascii="Arial" w:hAnsi="Arial" w:cs="Arial"/>
            <w:color w:val="000000"/>
            <w:sz w:val="20"/>
            <w:szCs w:val="20"/>
          </w:rPr>
          <w:t xml:space="preserve">the </w:t>
        </w:r>
        <w:r w:rsidR="00A70DD2">
          <w:rPr>
            <w:rFonts w:ascii="Arial" w:hAnsi="Arial" w:cs="Arial"/>
            <w:color w:val="000000"/>
            <w:sz w:val="20"/>
            <w:szCs w:val="20"/>
          </w:rPr>
          <w:t>Use-Limited</w:t>
        </w:r>
        <w:r w:rsidR="00091E2D">
          <w:rPr>
            <w:rFonts w:ascii="Arial" w:hAnsi="Arial" w:cs="Arial"/>
            <w:color w:val="000000"/>
            <w:sz w:val="20"/>
            <w:szCs w:val="20"/>
          </w:rPr>
          <w:t xml:space="preserve"> </w:t>
        </w:r>
        <w:r w:rsidR="00A70DD2">
          <w:rPr>
            <w:rFonts w:ascii="Arial" w:hAnsi="Arial" w:cs="Arial"/>
            <w:color w:val="000000"/>
            <w:sz w:val="20"/>
            <w:szCs w:val="20"/>
          </w:rPr>
          <w:t>R</w:t>
        </w:r>
        <w:r w:rsidR="009702DE">
          <w:rPr>
            <w:rFonts w:ascii="Arial" w:hAnsi="Arial" w:cs="Arial"/>
            <w:color w:val="000000"/>
            <w:sz w:val="20"/>
            <w:szCs w:val="20"/>
          </w:rPr>
          <w:t>esource’s costs for the</w:t>
        </w:r>
        <w:r w:rsidR="00E91010">
          <w:rPr>
            <w:rFonts w:ascii="Arial" w:hAnsi="Arial" w:cs="Arial"/>
            <w:color w:val="000000"/>
            <w:sz w:val="20"/>
            <w:szCs w:val="20"/>
          </w:rPr>
          <w:t xml:space="preserve"> v</w:t>
        </w:r>
        <w:r w:rsidR="009702DE">
          <w:rPr>
            <w:rFonts w:ascii="Arial" w:hAnsi="Arial" w:cs="Arial"/>
            <w:color w:val="000000"/>
            <w:sz w:val="20"/>
            <w:szCs w:val="20"/>
          </w:rPr>
          <w:t>alue</w:t>
        </w:r>
        <w:r w:rsidR="00E91010">
          <w:rPr>
            <w:rFonts w:ascii="Arial" w:hAnsi="Arial" w:cs="Arial"/>
            <w:color w:val="000000"/>
            <w:sz w:val="20"/>
            <w:szCs w:val="20"/>
          </w:rPr>
          <w:t xml:space="preserve"> registered in the Master File, as calculated pursuant to the Proxy Cost methodology, no longer exceed the val</w:t>
        </w:r>
        <w:r w:rsidR="009702DE">
          <w:rPr>
            <w:rFonts w:ascii="Arial" w:hAnsi="Arial" w:cs="Arial"/>
            <w:color w:val="000000"/>
            <w:sz w:val="20"/>
            <w:szCs w:val="20"/>
          </w:rPr>
          <w:t>ue registered using</w:t>
        </w:r>
        <w:r w:rsidR="00E91010">
          <w:rPr>
            <w:rFonts w:ascii="Arial" w:hAnsi="Arial" w:cs="Arial"/>
            <w:color w:val="000000"/>
            <w:sz w:val="20"/>
            <w:szCs w:val="20"/>
          </w:rPr>
          <w:t xml:space="preserve"> the Registered Cost methodology.</w:t>
        </w:r>
        <w:r w:rsidR="00E32758">
          <w:rPr>
            <w:rFonts w:ascii="Arial" w:hAnsi="Arial" w:cs="Arial"/>
            <w:color w:val="000000"/>
            <w:sz w:val="20"/>
            <w:szCs w:val="20"/>
          </w:rPr>
          <w:t xml:space="preserve">  These determinations will be made separately for both Start-Up Costs and Minimum Load Costs.</w:t>
        </w:r>
      </w:ins>
    </w:p>
    <w:p w14:paraId="44808A05" w14:textId="77777777" w:rsidR="00171D65" w:rsidRDefault="00B9350A" w:rsidP="00B9350A">
      <w:pPr>
        <w:jc w:val="center"/>
        <w:rPr>
          <w:rFonts w:ascii="Arial" w:hAnsi="Arial" w:cs="Arial"/>
          <w:sz w:val="20"/>
          <w:szCs w:val="20"/>
        </w:rPr>
      </w:pPr>
      <w:r>
        <w:rPr>
          <w:rFonts w:ascii="Arial" w:hAnsi="Arial" w:cs="Arial"/>
          <w:sz w:val="20"/>
          <w:szCs w:val="20"/>
        </w:rPr>
        <w:t>* * *</w:t>
      </w:r>
    </w:p>
    <w:p w14:paraId="123BBEF5" w14:textId="77777777" w:rsidR="004C0489" w:rsidRDefault="004C0489" w:rsidP="004C0489">
      <w:pPr>
        <w:rPr>
          <w:rFonts w:ascii="Arial" w:hAnsi="Arial" w:cs="Arial"/>
          <w:sz w:val="20"/>
          <w:szCs w:val="20"/>
        </w:rPr>
      </w:pPr>
    </w:p>
    <w:p w14:paraId="19196804" w14:textId="77777777" w:rsidR="00B9350A" w:rsidRPr="00521386" w:rsidRDefault="00B9350A" w:rsidP="00B9350A">
      <w:pPr>
        <w:spacing w:line="480" w:lineRule="auto"/>
        <w:rPr>
          <w:rFonts w:ascii="Arial" w:hAnsi="Arial" w:cs="Arial"/>
          <w:b/>
          <w:sz w:val="20"/>
          <w:szCs w:val="20"/>
        </w:rPr>
      </w:pPr>
      <w:r w:rsidRPr="00521386">
        <w:rPr>
          <w:rFonts w:ascii="Arial" w:hAnsi="Arial" w:cs="Arial"/>
          <w:b/>
          <w:sz w:val="20"/>
          <w:szCs w:val="20"/>
        </w:rPr>
        <w:t xml:space="preserve">30.5.2.4 </w:t>
      </w:r>
      <w:r w:rsidRPr="00521386">
        <w:rPr>
          <w:rFonts w:ascii="Arial" w:hAnsi="Arial" w:cs="Arial"/>
          <w:b/>
          <w:sz w:val="20"/>
          <w:szCs w:val="20"/>
        </w:rPr>
        <w:tab/>
        <w:t xml:space="preserve">Supply Bids for System Resources </w:t>
      </w:r>
    </w:p>
    <w:p w14:paraId="7EB81EF7" w14:textId="77777777" w:rsidR="00B9350A" w:rsidRPr="00C5716B" w:rsidRDefault="00B9350A" w:rsidP="00B9350A">
      <w:pPr>
        <w:spacing w:line="480" w:lineRule="auto"/>
        <w:rPr>
          <w:rFonts w:ascii="Arial" w:hAnsi="Arial"/>
          <w:sz w:val="20"/>
          <w:szCs w:val="20"/>
        </w:rPr>
      </w:pPr>
      <w:r w:rsidRPr="00521386">
        <w:rPr>
          <w:rFonts w:ascii="Arial" w:hAnsi="Arial" w:cs="Arial"/>
          <w:sz w:val="20"/>
          <w:szCs w:val="20"/>
        </w:rPr>
        <w:t xml:space="preserve">In addition to the common elements listed in Section 30.5.2.1, Supply Bids for System Resources shall also contain: the relevant Ramp Rate; Start-Up Costs; and Minimum Load Costs.  Resource-Specific System Resources </w:t>
      </w:r>
      <w:ins w:id="111" w:author="Author">
        <w:r w:rsidR="00456DE1">
          <w:rPr>
            <w:rFonts w:ascii="Arial" w:hAnsi="Arial" w:cs="Arial"/>
            <w:sz w:val="20"/>
            <w:szCs w:val="20"/>
          </w:rPr>
          <w:t>are subject to</w:t>
        </w:r>
      </w:ins>
      <w:del w:id="112" w:author="Author">
        <w:r w:rsidRPr="00521386" w:rsidDel="00EE5572">
          <w:rPr>
            <w:rFonts w:ascii="Arial" w:hAnsi="Arial" w:cs="Arial"/>
            <w:sz w:val="20"/>
            <w:szCs w:val="20"/>
          </w:rPr>
          <w:delText>may elect</w:delText>
        </w:r>
      </w:del>
      <w:r w:rsidRPr="00521386">
        <w:rPr>
          <w:rFonts w:ascii="Arial" w:hAnsi="Arial" w:cs="Arial"/>
          <w:sz w:val="20"/>
          <w:szCs w:val="20"/>
        </w:rPr>
        <w:t xml:space="preserve"> the Proxy Cost </w:t>
      </w:r>
      <w:ins w:id="113" w:author="Author">
        <w:r w:rsidR="00EE5572">
          <w:rPr>
            <w:rFonts w:ascii="Arial" w:hAnsi="Arial" w:cs="Arial"/>
            <w:sz w:val="20"/>
            <w:szCs w:val="20"/>
          </w:rPr>
          <w:t>methodology</w:t>
        </w:r>
      </w:ins>
      <w:del w:id="114" w:author="Author">
        <w:r w:rsidRPr="00521386" w:rsidDel="00EE5572">
          <w:rPr>
            <w:rFonts w:ascii="Arial" w:hAnsi="Arial" w:cs="Arial"/>
            <w:sz w:val="20"/>
            <w:szCs w:val="20"/>
          </w:rPr>
          <w:delText>option</w:delText>
        </w:r>
      </w:del>
      <w:r w:rsidR="008C33E8">
        <w:rPr>
          <w:rFonts w:ascii="Arial" w:hAnsi="Arial" w:cs="Arial"/>
          <w:sz w:val="20"/>
          <w:szCs w:val="20"/>
        </w:rPr>
        <w:t xml:space="preserve"> </w:t>
      </w:r>
      <w:r w:rsidRPr="00521386">
        <w:rPr>
          <w:rFonts w:ascii="Arial" w:hAnsi="Arial" w:cs="Arial"/>
          <w:sz w:val="20"/>
          <w:szCs w:val="20"/>
        </w:rPr>
        <w:t>or</w:t>
      </w:r>
      <w:ins w:id="115" w:author="Author">
        <w:r w:rsidR="005F427C">
          <w:rPr>
            <w:rFonts w:ascii="Arial" w:hAnsi="Arial" w:cs="Arial"/>
            <w:sz w:val="20"/>
            <w:szCs w:val="20"/>
          </w:rPr>
          <w:t xml:space="preserve"> the</w:t>
        </w:r>
      </w:ins>
      <w:r w:rsidRPr="00521386">
        <w:rPr>
          <w:rFonts w:ascii="Arial" w:hAnsi="Arial" w:cs="Arial"/>
          <w:sz w:val="20"/>
          <w:szCs w:val="20"/>
        </w:rPr>
        <w:t xml:space="preserve"> Registered Cost </w:t>
      </w:r>
      <w:ins w:id="116" w:author="Author">
        <w:r w:rsidR="005F427C">
          <w:rPr>
            <w:rFonts w:ascii="Arial" w:hAnsi="Arial" w:cs="Arial"/>
            <w:sz w:val="20"/>
            <w:szCs w:val="20"/>
          </w:rPr>
          <w:t>methodology</w:t>
        </w:r>
      </w:ins>
      <w:del w:id="117" w:author="Author">
        <w:r w:rsidRPr="00521386" w:rsidDel="005F427C">
          <w:rPr>
            <w:rFonts w:ascii="Arial" w:hAnsi="Arial" w:cs="Arial"/>
            <w:sz w:val="20"/>
            <w:szCs w:val="20"/>
          </w:rPr>
          <w:delText>option</w:delText>
        </w:r>
      </w:del>
      <w:r w:rsidRPr="00521386">
        <w:rPr>
          <w:rFonts w:ascii="Arial" w:hAnsi="Arial" w:cs="Arial"/>
          <w:sz w:val="20"/>
          <w:szCs w:val="20"/>
        </w:rPr>
        <w:t xml:space="preserve"> for Start-Up Costs and Minimum Load Costs as </w:t>
      </w:r>
      <w:r w:rsidRPr="00521386">
        <w:rPr>
          <w:rFonts w:ascii="Arial" w:hAnsi="Arial" w:cs="Arial"/>
          <w:sz w:val="20"/>
          <w:szCs w:val="20"/>
        </w:rPr>
        <w:lastRenderedPageBreak/>
        <w:t>provided in Section 30.4</w:t>
      </w:r>
      <w:r w:rsidRPr="000C5C7B">
        <w:rPr>
          <w:rFonts w:ascii="Arial" w:hAnsi="Arial" w:cs="Arial"/>
          <w:sz w:val="20"/>
          <w:szCs w:val="20"/>
        </w:rPr>
        <w:t>, and Transaction ID as created by the CAISO</w:t>
      </w:r>
      <w:r w:rsidRPr="00521386">
        <w:rPr>
          <w:rFonts w:ascii="Arial" w:hAnsi="Arial" w:cs="Arial"/>
          <w:sz w:val="20"/>
          <w:szCs w:val="20"/>
        </w:rPr>
        <w:t>.  Other System Resources are not eligible to recover Start-Up Costs and Minimum Load Costs.  Resource-Specific System Resources are eligible to participate in the Day-Ahead Market on an equivalent basis as Generating Units and are not obligated to participate in RUC or the RTM if the resource did not receive a Day-Ahead Schedule unless the resource is a Resource Adequacy Resource.  If the Resource-Specific System Resource is a Resource Adequacy Resource, the Scheduling Coordinator for the resource is obligated to make it available to the CAISO Market as prescribed by Section 40.6.  Dynamic Resource-Specific System Resources are also eligible to participate in the HASP and RTM on an equivalent basis as Generating Units.  The quantity (in MWh) of Energy categorized as Interruptible Imports (non-firm imports) can only be submitted through Self-Schedules in the Day-Ahead Market and cannot be incrementally increased in the HASP or RTM.  Bids submitted to the Day-Ahead Market for ELS Resources will be applicable for two days after they have been submitted and cannot be changed the day after they have been submitted</w:t>
      </w:r>
      <w:r w:rsidRPr="00521386">
        <w:rPr>
          <w:rFonts w:ascii="Arial" w:hAnsi="Arial"/>
          <w:sz w:val="20"/>
          <w:szCs w:val="20"/>
        </w:rPr>
        <w:t>.</w:t>
      </w:r>
    </w:p>
    <w:p w14:paraId="7888EECD" w14:textId="77777777" w:rsidR="00B9350A" w:rsidRDefault="00B9350A" w:rsidP="00B9350A">
      <w:pPr>
        <w:jc w:val="center"/>
        <w:rPr>
          <w:rFonts w:ascii="Arial" w:hAnsi="Arial" w:cs="Arial"/>
          <w:sz w:val="20"/>
          <w:szCs w:val="20"/>
        </w:rPr>
      </w:pPr>
      <w:r>
        <w:rPr>
          <w:rFonts w:ascii="Arial" w:hAnsi="Arial" w:cs="Arial"/>
          <w:sz w:val="20"/>
          <w:szCs w:val="20"/>
        </w:rPr>
        <w:t>* * *</w:t>
      </w:r>
    </w:p>
    <w:p w14:paraId="383E1F17" w14:textId="77777777" w:rsidR="00CA0418" w:rsidRDefault="00CA0418" w:rsidP="00CA0418">
      <w:pPr>
        <w:rPr>
          <w:rFonts w:ascii="Arial" w:hAnsi="Arial" w:cs="Arial"/>
          <w:sz w:val="20"/>
          <w:szCs w:val="20"/>
        </w:rPr>
      </w:pPr>
    </w:p>
    <w:p w14:paraId="423B8F7F" w14:textId="77777777" w:rsidR="00B9350A" w:rsidRPr="00C5716B" w:rsidRDefault="00B9350A" w:rsidP="00B9350A">
      <w:pPr>
        <w:pStyle w:val="Heading3"/>
        <w:rPr>
          <w:szCs w:val="20"/>
        </w:rPr>
      </w:pPr>
      <w:bookmarkStart w:id="118" w:name="_Toc364843638"/>
      <w:bookmarkStart w:id="119" w:name="_Toc386693297"/>
      <w:r w:rsidRPr="00C5716B">
        <w:rPr>
          <w:szCs w:val="20"/>
        </w:rPr>
        <w:t xml:space="preserve">30.7.9 </w:t>
      </w:r>
      <w:r>
        <w:rPr>
          <w:szCs w:val="20"/>
        </w:rPr>
        <w:tab/>
      </w:r>
      <w:r>
        <w:rPr>
          <w:szCs w:val="20"/>
        </w:rPr>
        <w:tab/>
      </w:r>
      <w:r w:rsidRPr="00C5716B">
        <w:rPr>
          <w:szCs w:val="20"/>
        </w:rPr>
        <w:t>Format And Validation Of Start-Up Costs And Shut-Down Costs</w:t>
      </w:r>
      <w:bookmarkEnd w:id="118"/>
      <w:bookmarkEnd w:id="119"/>
    </w:p>
    <w:p w14:paraId="01FCC253" w14:textId="77777777" w:rsidR="00B9350A" w:rsidRPr="00C5716B" w:rsidRDefault="00B9350A" w:rsidP="00B9350A">
      <w:pPr>
        <w:spacing w:line="480" w:lineRule="auto"/>
        <w:rPr>
          <w:rFonts w:ascii="Arial" w:hAnsi="Arial"/>
          <w:sz w:val="20"/>
          <w:szCs w:val="20"/>
        </w:rPr>
      </w:pPr>
      <w:r w:rsidRPr="00C5716B">
        <w:rPr>
          <w:rFonts w:ascii="Arial" w:hAnsi="Arial"/>
          <w:sz w:val="20"/>
          <w:szCs w:val="20"/>
        </w:rPr>
        <w:t>For a Generating Unit or a Resource-Specific System Resource, the submitted Start-Up Cost expressed in dollars ($) as a function of down time expressed in minutes must be a staircase function with up to three (3) segments defined by a set of 1 to 4 down time and Start-Up Cost pairs.  The Start-Up Cost is the cost incurred to start the resource if it is offline longer than the corresponding down time.  The last segment will represent the cost to start the resource from cold Start-Up and will extend to infinity.  The submitted Start-Up Cost function shall be validated as follows:</w:t>
      </w:r>
    </w:p>
    <w:p w14:paraId="58B78CB1" w14:textId="77777777" w:rsidR="00B9350A" w:rsidRPr="00C5716B" w:rsidRDefault="00B9350A" w:rsidP="00B9350A">
      <w:pPr>
        <w:spacing w:line="480" w:lineRule="auto"/>
        <w:ind w:left="2160" w:hanging="720"/>
        <w:rPr>
          <w:rFonts w:ascii="Arial" w:hAnsi="Arial"/>
          <w:sz w:val="20"/>
          <w:szCs w:val="20"/>
        </w:rPr>
      </w:pPr>
      <w:r w:rsidRPr="00C5716B">
        <w:rPr>
          <w:rFonts w:ascii="Arial" w:hAnsi="Arial"/>
          <w:sz w:val="20"/>
          <w:szCs w:val="20"/>
        </w:rPr>
        <w:t xml:space="preserve">(a) </w:t>
      </w:r>
      <w:r w:rsidRPr="00C5716B">
        <w:rPr>
          <w:rFonts w:ascii="Arial" w:hAnsi="Arial"/>
          <w:sz w:val="20"/>
          <w:szCs w:val="20"/>
        </w:rPr>
        <w:tab/>
        <w:t>The first down time must be zero (0) min.</w:t>
      </w:r>
    </w:p>
    <w:p w14:paraId="149D5865" w14:textId="77777777" w:rsidR="00B9350A" w:rsidRPr="00C5716B" w:rsidRDefault="00B9350A" w:rsidP="00B9350A">
      <w:pPr>
        <w:spacing w:line="480" w:lineRule="auto"/>
        <w:ind w:left="2160" w:hanging="720"/>
        <w:rPr>
          <w:rFonts w:ascii="Arial" w:hAnsi="Arial"/>
          <w:sz w:val="20"/>
          <w:szCs w:val="20"/>
        </w:rPr>
      </w:pPr>
      <w:r w:rsidRPr="00C5716B">
        <w:rPr>
          <w:rFonts w:ascii="Arial" w:hAnsi="Arial"/>
          <w:sz w:val="20"/>
          <w:szCs w:val="20"/>
        </w:rPr>
        <w:t xml:space="preserve">(b) </w:t>
      </w:r>
      <w:r w:rsidRPr="00C5716B">
        <w:rPr>
          <w:rFonts w:ascii="Arial" w:hAnsi="Arial"/>
          <w:sz w:val="20"/>
          <w:szCs w:val="20"/>
        </w:rPr>
        <w:tab/>
        <w:t>The down time entries must match exactly (in number, sequence, and value) the corresponding down time breakpoints of the Start-Up Cost function, as registered in the Master File for the relevant resource as either the Proxy Cost or Registered Cost.</w:t>
      </w:r>
    </w:p>
    <w:p w14:paraId="7354C8FF" w14:textId="77777777" w:rsidR="00B9350A" w:rsidRPr="00C5716B" w:rsidRDefault="00B9350A" w:rsidP="00B9350A">
      <w:pPr>
        <w:spacing w:line="480" w:lineRule="auto"/>
        <w:ind w:left="2160" w:hanging="720"/>
        <w:rPr>
          <w:rFonts w:ascii="Arial" w:hAnsi="Arial"/>
          <w:sz w:val="20"/>
          <w:szCs w:val="20"/>
        </w:rPr>
      </w:pPr>
      <w:r w:rsidRPr="00C5716B">
        <w:rPr>
          <w:rFonts w:ascii="Arial" w:hAnsi="Arial"/>
          <w:sz w:val="20"/>
          <w:szCs w:val="20"/>
        </w:rPr>
        <w:lastRenderedPageBreak/>
        <w:t xml:space="preserve">(c) </w:t>
      </w:r>
      <w:r w:rsidRPr="00C5716B">
        <w:rPr>
          <w:rFonts w:ascii="Arial" w:hAnsi="Arial"/>
          <w:sz w:val="20"/>
          <w:szCs w:val="20"/>
        </w:rPr>
        <w:tab/>
      </w:r>
      <w:r>
        <w:rPr>
          <w:rFonts w:ascii="Arial" w:hAnsi="Arial"/>
          <w:sz w:val="20"/>
        </w:rPr>
        <w:t xml:space="preserve">The Start-Up Cost for each segment must not be negative and must be equal to the Start-Up Cost of the corresponding segment of the Start-Up Cost function, as registered in the Master File for the relevant resource. In addition, if the Proxy Cost </w:t>
      </w:r>
      <w:ins w:id="120" w:author="Author">
        <w:r w:rsidR="005F427C">
          <w:rPr>
            <w:rFonts w:ascii="Arial" w:hAnsi="Arial"/>
            <w:sz w:val="20"/>
          </w:rPr>
          <w:t>methodology</w:t>
        </w:r>
      </w:ins>
      <w:del w:id="121" w:author="Author">
        <w:r w:rsidDel="005F427C">
          <w:rPr>
            <w:rFonts w:ascii="Arial" w:hAnsi="Arial"/>
            <w:sz w:val="20"/>
          </w:rPr>
          <w:delText>option</w:delText>
        </w:r>
      </w:del>
      <w:r>
        <w:rPr>
          <w:rFonts w:ascii="Arial" w:hAnsi="Arial"/>
          <w:sz w:val="20"/>
        </w:rPr>
        <w:t xml:space="preserve"> pursuant to Section 30.4 applies to the resource, the Scheduling Coordinator for that resource may submit a daily Bid for the Start-Up Cost that must not be negative but may be less than or equal to </w:t>
      </w:r>
      <w:ins w:id="122" w:author="Author">
        <w:r w:rsidR="00FC1CDB">
          <w:rPr>
            <w:rFonts w:ascii="Arial" w:hAnsi="Arial"/>
            <w:sz w:val="20"/>
          </w:rPr>
          <w:t xml:space="preserve">one hundred twenty-five (125) percent of </w:t>
        </w:r>
      </w:ins>
      <w:r>
        <w:rPr>
          <w:rFonts w:ascii="Arial" w:hAnsi="Arial"/>
          <w:sz w:val="20"/>
        </w:rPr>
        <w:t>the Proxy Cost.  For a resource that</w:t>
      </w:r>
      <w:ins w:id="123" w:author="Author">
        <w:r w:rsidR="00FC1CDB">
          <w:rPr>
            <w:rFonts w:ascii="Arial" w:hAnsi="Arial"/>
            <w:sz w:val="20"/>
          </w:rPr>
          <w:t xml:space="preserve"> is eligible and</w:t>
        </w:r>
      </w:ins>
      <w:r>
        <w:rPr>
          <w:rFonts w:ascii="Arial" w:hAnsi="Arial"/>
          <w:sz w:val="20"/>
        </w:rPr>
        <w:t xml:space="preserve"> has elected </w:t>
      </w:r>
      <w:ins w:id="124" w:author="Author">
        <w:r w:rsidR="005F427C">
          <w:rPr>
            <w:rFonts w:ascii="Arial" w:hAnsi="Arial"/>
            <w:sz w:val="20"/>
          </w:rPr>
          <w:t xml:space="preserve">to use </w:t>
        </w:r>
      </w:ins>
      <w:r>
        <w:rPr>
          <w:rFonts w:ascii="Arial" w:hAnsi="Arial"/>
          <w:sz w:val="20"/>
        </w:rPr>
        <w:t xml:space="preserve">the Registered Cost </w:t>
      </w:r>
      <w:ins w:id="125" w:author="Author">
        <w:r w:rsidR="005F427C">
          <w:rPr>
            <w:rFonts w:ascii="Arial" w:hAnsi="Arial"/>
            <w:sz w:val="20"/>
          </w:rPr>
          <w:t>methodology</w:t>
        </w:r>
      </w:ins>
      <w:del w:id="126" w:author="Author">
        <w:r w:rsidDel="005F427C">
          <w:rPr>
            <w:rFonts w:ascii="Arial" w:hAnsi="Arial"/>
            <w:sz w:val="20"/>
          </w:rPr>
          <w:delText>option</w:delText>
        </w:r>
      </w:del>
      <w:r>
        <w:rPr>
          <w:rFonts w:ascii="Arial" w:hAnsi="Arial"/>
          <w:sz w:val="20"/>
        </w:rPr>
        <w:t xml:space="preserve"> pursuant to Section 30.4, if a value is submitted in a Bid for the Start-Up Cost, it will be overwritten by the Registered Cost reflected in the Master File.  If no value for Start-Up Cost is submitted in a Bid, the CAISO will insert the Master File value, as either the Proxy Cost or Registered Cost based on the </w:t>
      </w:r>
      <w:ins w:id="127" w:author="Author">
        <w:r w:rsidR="005F427C">
          <w:rPr>
            <w:rFonts w:ascii="Arial" w:hAnsi="Arial"/>
            <w:sz w:val="20"/>
          </w:rPr>
          <w:t>methodology</w:t>
        </w:r>
      </w:ins>
      <w:del w:id="128" w:author="Author">
        <w:r w:rsidDel="005F427C">
          <w:rPr>
            <w:rFonts w:ascii="Arial" w:hAnsi="Arial"/>
            <w:sz w:val="20"/>
          </w:rPr>
          <w:delText>option</w:delText>
        </w:r>
      </w:del>
      <w:r>
        <w:rPr>
          <w:rFonts w:ascii="Arial" w:hAnsi="Arial"/>
          <w:sz w:val="20"/>
        </w:rPr>
        <w:t xml:space="preserve"> elected pursuant to Section 30.4.</w:t>
      </w:r>
    </w:p>
    <w:p w14:paraId="16AFC238" w14:textId="77777777" w:rsidR="00B9350A" w:rsidRPr="00C5716B" w:rsidRDefault="00B9350A" w:rsidP="00B9350A">
      <w:pPr>
        <w:spacing w:line="480" w:lineRule="auto"/>
        <w:ind w:left="2160" w:hanging="720"/>
        <w:rPr>
          <w:rFonts w:ascii="Arial" w:hAnsi="Arial"/>
          <w:sz w:val="20"/>
          <w:szCs w:val="20"/>
        </w:rPr>
      </w:pPr>
      <w:r w:rsidRPr="00C5716B">
        <w:rPr>
          <w:rFonts w:ascii="Arial" w:hAnsi="Arial"/>
          <w:sz w:val="20"/>
          <w:szCs w:val="20"/>
        </w:rPr>
        <w:t xml:space="preserve">(d) </w:t>
      </w:r>
      <w:r w:rsidRPr="00C5716B">
        <w:rPr>
          <w:rFonts w:ascii="Arial" w:hAnsi="Arial"/>
          <w:sz w:val="20"/>
          <w:szCs w:val="20"/>
        </w:rPr>
        <w:tab/>
        <w:t>The Start-Up Cost function must be strictly monotonically increasing, i.e., the Start-Up Cost must increase as down time increases.</w:t>
      </w:r>
    </w:p>
    <w:p w14:paraId="6FBAA141" w14:textId="77777777" w:rsidR="00B9350A" w:rsidRPr="00C5716B" w:rsidRDefault="00B9350A" w:rsidP="00B9350A">
      <w:pPr>
        <w:spacing w:line="480" w:lineRule="auto"/>
        <w:rPr>
          <w:rFonts w:ascii="Arial" w:hAnsi="Arial"/>
          <w:sz w:val="20"/>
          <w:szCs w:val="20"/>
        </w:rPr>
      </w:pPr>
      <w:r>
        <w:rPr>
          <w:rFonts w:ascii="Arial" w:hAnsi="Arial"/>
          <w:sz w:val="20"/>
          <w:szCs w:val="20"/>
        </w:rPr>
        <w:t xml:space="preserve">The Start-Up cost for a Reliability Demand Response Resource shall be zero (0).  </w:t>
      </w:r>
      <w:r w:rsidRPr="00C5716B">
        <w:rPr>
          <w:rFonts w:ascii="Arial" w:hAnsi="Arial"/>
          <w:sz w:val="20"/>
          <w:szCs w:val="20"/>
        </w:rPr>
        <w:t>For Participating Loads</w:t>
      </w:r>
      <w:r>
        <w:rPr>
          <w:rFonts w:ascii="Arial" w:hAnsi="Arial"/>
          <w:sz w:val="20"/>
          <w:szCs w:val="20"/>
        </w:rPr>
        <w:t xml:space="preserve"> and Proxy Demand Resources</w:t>
      </w:r>
      <w:r w:rsidRPr="00C5716B">
        <w:rPr>
          <w:rFonts w:ascii="Arial" w:hAnsi="Arial"/>
          <w:sz w:val="20"/>
          <w:szCs w:val="20"/>
        </w:rPr>
        <w:t>, a single Shut-Down Cost in dollars ($) is the cost incurred to Shut-Down the resource after receiving a Dispatch Instruction.  The submitted Shut-Down Cost must not be negative.  For Multi-Stage Generating Resources, the Scheduling Coordinator must provide Start-Up Costs for each MSG Configuration into which the resource can be started.</w:t>
      </w:r>
    </w:p>
    <w:p w14:paraId="65C91C51" w14:textId="77777777" w:rsidR="00B9350A" w:rsidRPr="00C5716B" w:rsidRDefault="00B9350A" w:rsidP="00B9350A">
      <w:pPr>
        <w:pStyle w:val="Heading3"/>
        <w:rPr>
          <w:szCs w:val="20"/>
        </w:rPr>
      </w:pPr>
      <w:bookmarkStart w:id="129" w:name="032cde15-a124-4c22-985f-a774cb3184c1"/>
      <w:bookmarkStart w:id="130" w:name="_Toc386693298"/>
      <w:bookmarkEnd w:id="129"/>
      <w:r w:rsidRPr="00C5716B">
        <w:rPr>
          <w:szCs w:val="20"/>
        </w:rPr>
        <w:t xml:space="preserve">30.7.10 </w:t>
      </w:r>
      <w:r>
        <w:rPr>
          <w:szCs w:val="20"/>
        </w:rPr>
        <w:tab/>
      </w:r>
      <w:r w:rsidRPr="00C5716B">
        <w:rPr>
          <w:szCs w:val="20"/>
        </w:rPr>
        <w:t>Format And Validation Of Minimum Load Costs</w:t>
      </w:r>
      <w:bookmarkEnd w:id="130"/>
    </w:p>
    <w:p w14:paraId="6F504A3B" w14:textId="77777777" w:rsidR="00B9350A" w:rsidRPr="00EE400A" w:rsidRDefault="00B9350A" w:rsidP="00B9350A">
      <w:pPr>
        <w:spacing w:line="480" w:lineRule="auto"/>
        <w:rPr>
          <w:rFonts w:ascii="Arial" w:eastAsia="Calibri" w:hAnsi="Arial"/>
          <w:sz w:val="22"/>
          <w:szCs w:val="22"/>
        </w:rPr>
      </w:pPr>
      <w:r w:rsidRPr="00EE400A">
        <w:rPr>
          <w:rFonts w:ascii="Arial" w:hAnsi="Arial"/>
          <w:sz w:val="20"/>
        </w:rPr>
        <w:t xml:space="preserve">For a Generating Unit or a Resource-Specific System Resource, the submitted Minimum Load Cost expressed in dollars per hour ($/hr) is the cost incurred for operating the unit at Minimum Load.  The </w:t>
      </w:r>
      <w:r w:rsidRPr="00EE400A">
        <w:rPr>
          <w:rFonts w:ascii="Arial" w:eastAsia="Calibri" w:hAnsi="Arial"/>
          <w:sz w:val="20"/>
          <w:szCs w:val="22"/>
        </w:rPr>
        <w:t>submitted Minimum Load Cost must not be negative</w:t>
      </w:r>
      <w:r>
        <w:rPr>
          <w:rFonts w:ascii="Arial" w:hAnsi="Arial"/>
          <w:sz w:val="20"/>
        </w:rPr>
        <w:t>.  In addition, if</w:t>
      </w:r>
      <w:r w:rsidRPr="00EE400A">
        <w:rPr>
          <w:rFonts w:ascii="Arial" w:eastAsia="Calibri" w:hAnsi="Arial"/>
          <w:sz w:val="20"/>
          <w:szCs w:val="22"/>
        </w:rPr>
        <w:t xml:space="preserve"> the Proxy Cost </w:t>
      </w:r>
      <w:ins w:id="131" w:author="Author">
        <w:r w:rsidR="005F427C">
          <w:rPr>
            <w:rFonts w:ascii="Arial" w:eastAsia="Calibri" w:hAnsi="Arial"/>
            <w:sz w:val="20"/>
            <w:szCs w:val="22"/>
          </w:rPr>
          <w:t>methodology</w:t>
        </w:r>
      </w:ins>
      <w:del w:id="132" w:author="Author">
        <w:r w:rsidRPr="00EE400A" w:rsidDel="005F427C">
          <w:rPr>
            <w:rFonts w:ascii="Arial" w:eastAsia="Calibri" w:hAnsi="Arial"/>
            <w:sz w:val="20"/>
            <w:szCs w:val="22"/>
          </w:rPr>
          <w:delText>option</w:delText>
        </w:r>
      </w:del>
      <w:r w:rsidRPr="00EE400A">
        <w:rPr>
          <w:rFonts w:ascii="Arial" w:eastAsia="Calibri" w:hAnsi="Arial"/>
          <w:sz w:val="20"/>
          <w:szCs w:val="22"/>
        </w:rPr>
        <w:t xml:space="preserve"> </w:t>
      </w:r>
      <w:r>
        <w:rPr>
          <w:rFonts w:ascii="Arial" w:hAnsi="Arial"/>
          <w:sz w:val="20"/>
        </w:rPr>
        <w:t xml:space="preserve">pursuant to Section 30.4 applies to the resource, the Scheduling Coordinator for that resource may submit a daily Bid for the Minimum Load Cost that must not be negative but </w:t>
      </w:r>
      <w:r>
        <w:rPr>
          <w:rFonts w:ascii="Arial" w:hAnsi="Arial"/>
          <w:sz w:val="20"/>
        </w:rPr>
        <w:lastRenderedPageBreak/>
        <w:t xml:space="preserve">may be less than </w:t>
      </w:r>
      <w:r w:rsidRPr="00EE400A">
        <w:rPr>
          <w:rFonts w:ascii="Arial" w:eastAsia="Calibri" w:hAnsi="Arial"/>
          <w:sz w:val="20"/>
          <w:szCs w:val="22"/>
        </w:rPr>
        <w:t xml:space="preserve">or </w:t>
      </w:r>
      <w:r>
        <w:rPr>
          <w:rFonts w:ascii="Arial" w:hAnsi="Arial"/>
          <w:sz w:val="20"/>
        </w:rPr>
        <w:t xml:space="preserve">equal to </w:t>
      </w:r>
      <w:ins w:id="133" w:author="Author">
        <w:r w:rsidR="00FC1CDB">
          <w:rPr>
            <w:rFonts w:ascii="Arial" w:hAnsi="Arial"/>
            <w:sz w:val="20"/>
          </w:rPr>
          <w:t xml:space="preserve">one hundred twenty-five (125) percent of </w:t>
        </w:r>
      </w:ins>
      <w:r>
        <w:rPr>
          <w:rFonts w:ascii="Arial" w:hAnsi="Arial"/>
          <w:sz w:val="20"/>
        </w:rPr>
        <w:t xml:space="preserve">the Proxy Cost value.  For a resource that </w:t>
      </w:r>
      <w:ins w:id="134" w:author="Author">
        <w:r w:rsidR="00FC1CDB">
          <w:rPr>
            <w:rFonts w:ascii="Arial" w:hAnsi="Arial"/>
            <w:sz w:val="20"/>
          </w:rPr>
          <w:t xml:space="preserve">is eligible and </w:t>
        </w:r>
      </w:ins>
      <w:r>
        <w:rPr>
          <w:rFonts w:ascii="Arial" w:hAnsi="Arial"/>
          <w:sz w:val="20"/>
        </w:rPr>
        <w:t xml:space="preserve">has elected </w:t>
      </w:r>
      <w:ins w:id="135" w:author="Author">
        <w:r w:rsidR="005F427C">
          <w:rPr>
            <w:rFonts w:ascii="Arial" w:hAnsi="Arial"/>
            <w:sz w:val="20"/>
          </w:rPr>
          <w:t xml:space="preserve">to use </w:t>
        </w:r>
      </w:ins>
      <w:r>
        <w:rPr>
          <w:rFonts w:ascii="Arial" w:hAnsi="Arial"/>
          <w:sz w:val="20"/>
        </w:rPr>
        <w:t xml:space="preserve">the </w:t>
      </w:r>
      <w:r w:rsidRPr="00EE400A">
        <w:rPr>
          <w:rFonts w:ascii="Arial" w:eastAsia="Calibri" w:hAnsi="Arial"/>
          <w:sz w:val="20"/>
          <w:szCs w:val="22"/>
        </w:rPr>
        <w:t xml:space="preserve">Registered Cost </w:t>
      </w:r>
      <w:ins w:id="136" w:author="Author">
        <w:r w:rsidR="005F427C">
          <w:rPr>
            <w:rFonts w:ascii="Arial" w:eastAsia="Calibri" w:hAnsi="Arial"/>
            <w:sz w:val="20"/>
            <w:szCs w:val="22"/>
          </w:rPr>
          <w:t>methodology</w:t>
        </w:r>
      </w:ins>
      <w:del w:id="137" w:author="Author">
        <w:r w:rsidRPr="00EE400A" w:rsidDel="005F427C">
          <w:rPr>
            <w:rFonts w:ascii="Arial" w:eastAsia="Calibri" w:hAnsi="Arial"/>
            <w:sz w:val="20"/>
            <w:szCs w:val="22"/>
          </w:rPr>
          <w:delText>option</w:delText>
        </w:r>
      </w:del>
      <w:r>
        <w:rPr>
          <w:rFonts w:ascii="Arial" w:hAnsi="Arial"/>
          <w:sz w:val="20"/>
        </w:rPr>
        <w:t xml:space="preserve"> pursuant to Section 30.4, any submitted Minimum Load Cost must be equal to the Minimum Load Cost</w:t>
      </w:r>
      <w:r w:rsidRPr="00EE400A">
        <w:rPr>
          <w:rFonts w:ascii="Arial" w:eastAsia="Calibri" w:hAnsi="Arial"/>
          <w:sz w:val="20"/>
          <w:szCs w:val="22"/>
        </w:rPr>
        <w:t xml:space="preserve"> as registered in the Master File</w:t>
      </w:r>
      <w:r>
        <w:rPr>
          <w:rFonts w:ascii="Arial" w:hAnsi="Arial"/>
          <w:sz w:val="20"/>
        </w:rPr>
        <w:t xml:space="preserve">. </w:t>
      </w:r>
    </w:p>
    <w:p w14:paraId="763CAE78" w14:textId="77777777" w:rsidR="00B9350A" w:rsidRDefault="00B9350A" w:rsidP="00B9350A">
      <w:pPr>
        <w:spacing w:line="480" w:lineRule="auto"/>
        <w:rPr>
          <w:rFonts w:ascii="Arial" w:hAnsi="Arial"/>
          <w:sz w:val="20"/>
        </w:rPr>
      </w:pPr>
      <w:r w:rsidRPr="00EE400A">
        <w:rPr>
          <w:rFonts w:ascii="Arial" w:hAnsi="Arial"/>
          <w:sz w:val="20"/>
        </w:rPr>
        <w:t>For Participating Loads, the submitted Minimum Load Cost ($/hr) is the cost incurred while operating the resource at reduced consumption after receiving a Dispatch Instruction.  The submitted Minimum Load Cost must not be negative.</w:t>
      </w:r>
      <w:r>
        <w:rPr>
          <w:rFonts w:ascii="Arial" w:hAnsi="Arial"/>
          <w:sz w:val="20"/>
        </w:rPr>
        <w:t xml:space="preserve">  </w:t>
      </w:r>
    </w:p>
    <w:p w14:paraId="10FE274F" w14:textId="77777777" w:rsidR="00C50880" w:rsidRDefault="00C50880" w:rsidP="00C50880">
      <w:pPr>
        <w:jc w:val="center"/>
        <w:rPr>
          <w:rFonts w:ascii="Arial" w:hAnsi="Arial" w:cs="Arial"/>
          <w:sz w:val="20"/>
          <w:szCs w:val="20"/>
        </w:rPr>
      </w:pPr>
      <w:r>
        <w:rPr>
          <w:rFonts w:ascii="Arial" w:hAnsi="Arial" w:cs="Arial"/>
          <w:sz w:val="20"/>
          <w:szCs w:val="20"/>
        </w:rPr>
        <w:t>* * *</w:t>
      </w:r>
    </w:p>
    <w:p w14:paraId="0136C2F7" w14:textId="77777777" w:rsidR="00C50880" w:rsidRDefault="00C50880" w:rsidP="00B9350A">
      <w:pPr>
        <w:spacing w:line="480" w:lineRule="auto"/>
        <w:rPr>
          <w:rFonts w:ascii="Arial" w:hAnsi="Arial"/>
          <w:sz w:val="20"/>
        </w:rPr>
      </w:pPr>
    </w:p>
    <w:p w14:paraId="2CE2393A" w14:textId="77777777" w:rsidR="00C50880" w:rsidRPr="00777BA1" w:rsidRDefault="00C50880" w:rsidP="00C50880">
      <w:pPr>
        <w:pStyle w:val="Heading3"/>
        <w:rPr>
          <w:rFonts w:cs="Arial"/>
          <w:szCs w:val="20"/>
        </w:rPr>
      </w:pPr>
      <w:bookmarkStart w:id="138" w:name="_Toc386693380"/>
      <w:r w:rsidRPr="00777BA1">
        <w:rPr>
          <w:rFonts w:cs="Arial"/>
          <w:szCs w:val="20"/>
        </w:rPr>
        <w:t xml:space="preserve">31.6.1 </w:t>
      </w:r>
      <w:r w:rsidRPr="00777BA1">
        <w:rPr>
          <w:rFonts w:cs="Arial"/>
          <w:szCs w:val="20"/>
        </w:rPr>
        <w:tab/>
      </w:r>
      <w:r w:rsidRPr="00777BA1">
        <w:rPr>
          <w:rFonts w:cs="Arial"/>
          <w:szCs w:val="20"/>
        </w:rPr>
        <w:tab/>
        <w:t>Criteria For Temporary Waiver Of Timing Requirements</w:t>
      </w:r>
      <w:bookmarkEnd w:id="138"/>
    </w:p>
    <w:p w14:paraId="7DBA2216" w14:textId="77777777" w:rsidR="00C50880" w:rsidRPr="00777BA1" w:rsidRDefault="00C50880" w:rsidP="00C50880">
      <w:pPr>
        <w:spacing w:line="480" w:lineRule="auto"/>
        <w:rPr>
          <w:rFonts w:ascii="Arial" w:hAnsi="Arial" w:cs="Arial"/>
          <w:sz w:val="20"/>
          <w:szCs w:val="20"/>
        </w:rPr>
      </w:pPr>
      <w:r w:rsidRPr="00777BA1">
        <w:rPr>
          <w:rFonts w:ascii="Arial" w:hAnsi="Arial" w:cs="Arial"/>
          <w:color w:val="000000"/>
          <w:sz w:val="20"/>
          <w:szCs w:val="20"/>
        </w:rPr>
        <w:t>The CAISO may at its sole discretion implement any temporary variation or waiver of the timing requirements of this Section 31 and Section 6.5.3 (including the omission of any step) if any of the following criteria are met:</w:t>
      </w:r>
    </w:p>
    <w:p w14:paraId="68BA9E4A" w14:textId="77777777" w:rsidR="00C50880" w:rsidRDefault="00C50880" w:rsidP="00C50880">
      <w:pPr>
        <w:spacing w:line="480" w:lineRule="auto"/>
        <w:ind w:left="2160" w:hanging="720"/>
        <w:rPr>
          <w:rFonts w:ascii="Arial" w:hAnsi="Arial" w:cs="Arial"/>
          <w:color w:val="000000"/>
          <w:sz w:val="20"/>
          <w:szCs w:val="20"/>
        </w:rPr>
      </w:pPr>
      <w:r w:rsidRPr="00777BA1">
        <w:rPr>
          <w:rFonts w:ascii="Arial" w:hAnsi="Arial" w:cs="Arial"/>
          <w:color w:val="000000"/>
          <w:sz w:val="20"/>
          <w:szCs w:val="20"/>
        </w:rPr>
        <w:t xml:space="preserve">(i) </w:t>
      </w:r>
      <w:r w:rsidRPr="00777BA1">
        <w:rPr>
          <w:rFonts w:ascii="Arial" w:hAnsi="Arial" w:cs="Arial"/>
          <w:color w:val="000000"/>
          <w:sz w:val="20"/>
          <w:szCs w:val="20"/>
        </w:rPr>
        <w:tab/>
        <w:t>such waiver or variation of timing requirements is reasonably necessary to preserve System Reliability, prevent an imminent or threatened System Emergency or to retain Operational Control over the CAISO Controlled Grid during an actual System Emergency.</w:t>
      </w:r>
      <w:r w:rsidRPr="00C50880">
        <w:rPr>
          <w:rFonts w:ascii="Arial" w:hAnsi="Arial" w:cs="Arial"/>
          <w:color w:val="000000"/>
          <w:sz w:val="20"/>
          <w:szCs w:val="20"/>
        </w:rPr>
        <w:t xml:space="preserve"> </w:t>
      </w:r>
    </w:p>
    <w:p w14:paraId="5A575B84" w14:textId="77777777" w:rsidR="00C50880" w:rsidRPr="00777BA1" w:rsidRDefault="00C50880" w:rsidP="00C50880">
      <w:pPr>
        <w:spacing w:line="480" w:lineRule="auto"/>
        <w:ind w:left="2160" w:hanging="720"/>
        <w:rPr>
          <w:rFonts w:ascii="Arial" w:hAnsi="Arial" w:cs="Arial"/>
          <w:sz w:val="20"/>
          <w:szCs w:val="20"/>
        </w:rPr>
      </w:pPr>
      <w:r w:rsidRPr="00777BA1">
        <w:rPr>
          <w:rFonts w:ascii="Arial" w:hAnsi="Arial" w:cs="Arial"/>
          <w:color w:val="000000"/>
          <w:sz w:val="20"/>
          <w:szCs w:val="20"/>
        </w:rPr>
        <w:t xml:space="preserve">(ii) </w:t>
      </w:r>
      <w:r w:rsidRPr="00777BA1">
        <w:rPr>
          <w:rFonts w:ascii="Arial" w:hAnsi="Arial" w:cs="Arial"/>
          <w:color w:val="000000"/>
          <w:sz w:val="20"/>
          <w:szCs w:val="20"/>
        </w:rPr>
        <w:tab/>
        <w:t>because of error or delay, the CAISO requires additional time to fulfill its responsibilities;</w:t>
      </w:r>
    </w:p>
    <w:p w14:paraId="645EC09A" w14:textId="77777777" w:rsidR="00C50880" w:rsidRPr="00777BA1" w:rsidRDefault="00C50880" w:rsidP="00C50880">
      <w:pPr>
        <w:spacing w:line="480" w:lineRule="auto"/>
        <w:ind w:left="2160" w:hanging="720"/>
        <w:rPr>
          <w:rFonts w:ascii="Arial" w:hAnsi="Arial" w:cs="Arial"/>
          <w:sz w:val="20"/>
          <w:szCs w:val="20"/>
        </w:rPr>
      </w:pPr>
      <w:r w:rsidRPr="00777BA1">
        <w:rPr>
          <w:rFonts w:ascii="Arial" w:hAnsi="Arial" w:cs="Arial"/>
          <w:color w:val="000000"/>
          <w:sz w:val="20"/>
          <w:szCs w:val="20"/>
        </w:rPr>
        <w:t xml:space="preserve">(iii) </w:t>
      </w:r>
      <w:r w:rsidRPr="00777BA1">
        <w:rPr>
          <w:rFonts w:ascii="Arial" w:hAnsi="Arial" w:cs="Arial"/>
          <w:color w:val="000000"/>
          <w:sz w:val="20"/>
          <w:szCs w:val="20"/>
        </w:rPr>
        <w:tab/>
        <w:t>problems with data or the processing of data cause a delay in receiving or issuing Bids or publishing information on the CAISO’s secure communication system;</w:t>
      </w:r>
    </w:p>
    <w:p w14:paraId="220FB222" w14:textId="77777777" w:rsidR="00C50880" w:rsidRDefault="00C50880" w:rsidP="00C50880">
      <w:pPr>
        <w:spacing w:line="480" w:lineRule="auto"/>
        <w:ind w:left="2160" w:hanging="720"/>
        <w:rPr>
          <w:ins w:id="139" w:author="Author"/>
          <w:rFonts w:ascii="Arial" w:hAnsi="Arial" w:cs="Arial"/>
          <w:color w:val="000000"/>
          <w:sz w:val="20"/>
          <w:szCs w:val="20"/>
        </w:rPr>
      </w:pPr>
      <w:r w:rsidRPr="00777BA1">
        <w:rPr>
          <w:rFonts w:ascii="Arial" w:hAnsi="Arial" w:cs="Arial"/>
          <w:color w:val="000000"/>
          <w:sz w:val="20"/>
          <w:szCs w:val="20"/>
        </w:rPr>
        <w:t xml:space="preserve">(iv) </w:t>
      </w:r>
      <w:r w:rsidRPr="00777BA1">
        <w:rPr>
          <w:rFonts w:ascii="Arial" w:hAnsi="Arial" w:cs="Arial"/>
          <w:color w:val="000000"/>
          <w:sz w:val="20"/>
          <w:szCs w:val="20"/>
        </w:rPr>
        <w:tab/>
        <w:t>problems with telecommunications or computing infrastructure cause a delay in receiving or issuing Day-Ahead Schedules or publishing information on the CAISO’s secure communication system</w:t>
      </w:r>
      <w:ins w:id="140" w:author="Author">
        <w:r>
          <w:rPr>
            <w:rFonts w:ascii="Arial" w:hAnsi="Arial" w:cs="Arial"/>
            <w:color w:val="000000"/>
            <w:sz w:val="20"/>
            <w:szCs w:val="20"/>
          </w:rPr>
          <w:t>;</w:t>
        </w:r>
      </w:ins>
    </w:p>
    <w:p w14:paraId="4F318231" w14:textId="77777777" w:rsidR="00C50880" w:rsidRPr="00777BA1" w:rsidRDefault="00C50880" w:rsidP="00C50880">
      <w:pPr>
        <w:spacing w:line="480" w:lineRule="auto"/>
        <w:ind w:left="2160" w:hanging="720"/>
        <w:rPr>
          <w:rFonts w:ascii="Arial" w:hAnsi="Arial" w:cs="Arial"/>
          <w:sz w:val="20"/>
          <w:szCs w:val="20"/>
        </w:rPr>
      </w:pPr>
      <w:ins w:id="141" w:author="Author">
        <w:r>
          <w:rPr>
            <w:rFonts w:ascii="Arial" w:hAnsi="Arial" w:cs="Arial"/>
            <w:color w:val="000000"/>
            <w:sz w:val="20"/>
            <w:szCs w:val="20"/>
          </w:rPr>
          <w:t>(v)</w:t>
        </w:r>
        <w:r>
          <w:rPr>
            <w:rFonts w:ascii="Arial" w:hAnsi="Arial" w:cs="Arial"/>
            <w:color w:val="000000"/>
            <w:sz w:val="20"/>
            <w:szCs w:val="20"/>
          </w:rPr>
          <w:tab/>
          <w:t>the alternative natural gas price set forth in Section 39.7.1.1.1.3(b) is triggered</w:t>
        </w:r>
      </w:ins>
      <w:r w:rsidRPr="00777BA1">
        <w:rPr>
          <w:rFonts w:ascii="Arial" w:hAnsi="Arial" w:cs="Arial"/>
          <w:color w:val="000000"/>
          <w:sz w:val="20"/>
          <w:szCs w:val="20"/>
        </w:rPr>
        <w:t>.</w:t>
      </w:r>
    </w:p>
    <w:p w14:paraId="395C6259" w14:textId="77777777" w:rsidR="00B9350A" w:rsidRDefault="00B9350A" w:rsidP="00B9350A">
      <w:pPr>
        <w:jc w:val="center"/>
        <w:rPr>
          <w:rFonts w:ascii="Arial" w:hAnsi="Arial" w:cs="Arial"/>
          <w:sz w:val="20"/>
          <w:szCs w:val="20"/>
        </w:rPr>
      </w:pPr>
      <w:r>
        <w:rPr>
          <w:rFonts w:ascii="Arial" w:hAnsi="Arial" w:cs="Arial"/>
          <w:sz w:val="20"/>
          <w:szCs w:val="20"/>
        </w:rPr>
        <w:t>* * *</w:t>
      </w:r>
    </w:p>
    <w:p w14:paraId="2835D44A" w14:textId="77777777" w:rsidR="00CA0418" w:rsidRDefault="00CA0418" w:rsidP="00CA0418">
      <w:pPr>
        <w:rPr>
          <w:rFonts w:ascii="Arial" w:hAnsi="Arial" w:cs="Arial"/>
          <w:sz w:val="20"/>
          <w:szCs w:val="20"/>
        </w:rPr>
      </w:pPr>
    </w:p>
    <w:p w14:paraId="341DDA33" w14:textId="77777777" w:rsidR="00B9350A" w:rsidRPr="00C5716B" w:rsidRDefault="00B9350A" w:rsidP="00B9350A">
      <w:pPr>
        <w:spacing w:line="480" w:lineRule="auto"/>
        <w:rPr>
          <w:rFonts w:ascii="Arial" w:hAnsi="Arial" w:cs="Arial"/>
          <w:b/>
          <w:sz w:val="20"/>
          <w:szCs w:val="20"/>
        </w:rPr>
      </w:pPr>
      <w:r w:rsidRPr="00C5716B">
        <w:rPr>
          <w:rFonts w:ascii="Arial" w:hAnsi="Arial" w:cs="Arial"/>
          <w:b/>
          <w:color w:val="000000"/>
          <w:sz w:val="20"/>
          <w:szCs w:val="20"/>
        </w:rPr>
        <w:t xml:space="preserve">39.6.1.6 </w:t>
      </w:r>
      <w:r>
        <w:rPr>
          <w:rFonts w:ascii="Arial" w:hAnsi="Arial" w:cs="Arial"/>
          <w:b/>
          <w:color w:val="000000"/>
          <w:sz w:val="20"/>
          <w:szCs w:val="20"/>
        </w:rPr>
        <w:tab/>
      </w:r>
      <w:r w:rsidRPr="00C5716B">
        <w:rPr>
          <w:rFonts w:ascii="Arial" w:hAnsi="Arial" w:cs="Arial"/>
          <w:b/>
          <w:color w:val="000000"/>
          <w:sz w:val="20"/>
          <w:szCs w:val="20"/>
        </w:rPr>
        <w:t>Maximum Start-Up Cost and Minimum Load Cost Registered Cost Values</w:t>
      </w:r>
    </w:p>
    <w:p w14:paraId="78489CA8" w14:textId="77777777" w:rsidR="00B9350A" w:rsidRDefault="00B9350A" w:rsidP="00B9350A">
      <w:pPr>
        <w:widowControl w:val="0"/>
        <w:autoSpaceDE w:val="0"/>
        <w:autoSpaceDN w:val="0"/>
        <w:adjustRightInd w:val="0"/>
        <w:spacing w:after="52" w:line="480" w:lineRule="auto"/>
        <w:rPr>
          <w:rFonts w:ascii="Arial" w:hAnsi="Arial" w:cs="Arial"/>
          <w:sz w:val="20"/>
          <w:szCs w:val="20"/>
        </w:rPr>
      </w:pPr>
      <w:r>
        <w:rPr>
          <w:rFonts w:ascii="Arial" w:hAnsi="Arial" w:cs="Arial"/>
          <w:color w:val="000000"/>
          <w:sz w:val="20"/>
          <w:szCs w:val="20"/>
        </w:rPr>
        <w:lastRenderedPageBreak/>
        <w:t xml:space="preserve">The maximum Start-Up Cost and Minimum Load Cost values registered in the Master File by Scheduling Coordinators for resources that </w:t>
      </w:r>
      <w:ins w:id="142" w:author="Author">
        <w:r w:rsidR="00FC1CDB">
          <w:rPr>
            <w:rFonts w:ascii="Arial" w:hAnsi="Arial" w:cs="Arial"/>
            <w:color w:val="000000"/>
            <w:sz w:val="20"/>
            <w:szCs w:val="20"/>
          </w:rPr>
          <w:t xml:space="preserve">are eligible and </w:t>
        </w:r>
      </w:ins>
      <w:r>
        <w:rPr>
          <w:rFonts w:ascii="Arial" w:hAnsi="Arial" w:cs="Arial"/>
          <w:color w:val="000000"/>
          <w:sz w:val="20"/>
          <w:szCs w:val="20"/>
        </w:rPr>
        <w:t xml:space="preserve">elect </w:t>
      </w:r>
      <w:ins w:id="143" w:author="Author">
        <w:r w:rsidR="005F427C">
          <w:rPr>
            <w:rFonts w:ascii="Arial" w:hAnsi="Arial" w:cs="Arial"/>
            <w:color w:val="000000"/>
            <w:sz w:val="20"/>
            <w:szCs w:val="20"/>
          </w:rPr>
          <w:t xml:space="preserve">to use </w:t>
        </w:r>
      </w:ins>
      <w:r>
        <w:rPr>
          <w:rFonts w:ascii="Arial" w:hAnsi="Arial" w:cs="Arial"/>
          <w:color w:val="000000"/>
          <w:sz w:val="20"/>
          <w:szCs w:val="20"/>
        </w:rPr>
        <w:t xml:space="preserve">the Registered Cost </w:t>
      </w:r>
      <w:ins w:id="144" w:author="Author">
        <w:r w:rsidR="005F427C">
          <w:rPr>
            <w:rFonts w:ascii="Arial" w:hAnsi="Arial" w:cs="Arial"/>
            <w:color w:val="000000"/>
            <w:sz w:val="20"/>
            <w:szCs w:val="20"/>
          </w:rPr>
          <w:t>methodology</w:t>
        </w:r>
      </w:ins>
      <w:del w:id="145" w:author="Author">
        <w:r w:rsidDel="005F427C">
          <w:rPr>
            <w:rFonts w:ascii="Arial" w:hAnsi="Arial" w:cs="Arial"/>
            <w:color w:val="000000"/>
            <w:sz w:val="20"/>
            <w:szCs w:val="20"/>
          </w:rPr>
          <w:delText>option</w:delText>
        </w:r>
      </w:del>
      <w:r>
        <w:rPr>
          <w:rFonts w:ascii="Arial" w:hAnsi="Arial" w:cs="Arial"/>
          <w:color w:val="000000"/>
          <w:sz w:val="20"/>
          <w:szCs w:val="20"/>
        </w:rPr>
        <w:t xml:space="preserve"> in accordance with Section 30.4 will be limited to 150% of the Projected Proxy Cost.  The Projected Proxy Cost</w:t>
      </w:r>
      <w:ins w:id="146" w:author="Author">
        <w:r w:rsidR="00456DE1">
          <w:rPr>
            <w:rFonts w:ascii="Arial" w:hAnsi="Arial" w:cs="Arial"/>
            <w:color w:val="000000"/>
            <w:sz w:val="20"/>
            <w:szCs w:val="20"/>
          </w:rPr>
          <w:t xml:space="preserve"> for natural gas</w:t>
        </w:r>
        <w:r w:rsidR="00253F7E">
          <w:rPr>
            <w:rFonts w:ascii="Arial" w:hAnsi="Arial" w:cs="Arial"/>
            <w:color w:val="000000"/>
            <w:sz w:val="20"/>
            <w:szCs w:val="20"/>
          </w:rPr>
          <w:t>-</w:t>
        </w:r>
        <w:r w:rsidR="00456DE1">
          <w:rPr>
            <w:rFonts w:ascii="Arial" w:hAnsi="Arial" w:cs="Arial"/>
            <w:color w:val="000000"/>
            <w:sz w:val="20"/>
            <w:szCs w:val="20"/>
          </w:rPr>
          <w:t>fired resources</w:t>
        </w:r>
      </w:ins>
      <w:r>
        <w:rPr>
          <w:rFonts w:ascii="Arial" w:hAnsi="Arial" w:cs="Arial"/>
          <w:color w:val="000000"/>
          <w:sz w:val="20"/>
          <w:szCs w:val="20"/>
        </w:rPr>
        <w:t xml:space="preserve"> will include a gas price component</w:t>
      </w:r>
      <w:r w:rsidRPr="001572D9">
        <w:rPr>
          <w:rFonts w:ascii="Arial" w:hAnsi="Arial" w:cs="Arial"/>
          <w:color w:val="000000"/>
          <w:sz w:val="20"/>
          <w:szCs w:val="20"/>
        </w:rPr>
        <w:t xml:space="preserve">, a major maintenance expense component, </w:t>
      </w:r>
      <w:ins w:id="147" w:author="Author">
        <w:r w:rsidR="00EF0516">
          <w:rPr>
            <w:rFonts w:ascii="Arial" w:hAnsi="Arial" w:cs="Arial"/>
            <w:color w:val="000000"/>
            <w:sz w:val="20"/>
            <w:szCs w:val="20"/>
          </w:rPr>
          <w:t xml:space="preserve">if available, </w:t>
        </w:r>
      </w:ins>
      <w:r w:rsidRPr="001572D9">
        <w:rPr>
          <w:rFonts w:ascii="Arial" w:hAnsi="Arial" w:cs="Arial"/>
          <w:color w:val="000000"/>
          <w:sz w:val="20"/>
          <w:szCs w:val="20"/>
        </w:rPr>
        <w:t>a volumetric Grid Management Charge component,</w:t>
      </w:r>
      <w:r>
        <w:rPr>
          <w:rFonts w:ascii="Arial" w:hAnsi="Arial" w:cs="Arial"/>
          <w:color w:val="000000"/>
          <w:sz w:val="20"/>
          <w:szCs w:val="20"/>
        </w:rPr>
        <w:t xml:space="preserve"> and, if eligible, a projected Greenhouse Gas Allowance Price component calculated as set forth in this Section 39.6.1.6.</w:t>
      </w:r>
      <w:ins w:id="148" w:author="Author">
        <w:r w:rsidR="00456DE1">
          <w:rPr>
            <w:rFonts w:ascii="Arial" w:hAnsi="Arial" w:cs="Arial"/>
            <w:color w:val="000000"/>
            <w:sz w:val="20"/>
            <w:szCs w:val="20"/>
          </w:rPr>
          <w:t xml:space="preserve">  The Projected </w:t>
        </w:r>
        <w:r w:rsidR="005A497A">
          <w:rPr>
            <w:rFonts w:ascii="Arial" w:hAnsi="Arial" w:cs="Arial"/>
            <w:color w:val="000000"/>
            <w:sz w:val="20"/>
            <w:szCs w:val="20"/>
          </w:rPr>
          <w:t xml:space="preserve">Proxy Cost </w:t>
        </w:r>
        <w:r w:rsidR="00456DE1">
          <w:rPr>
            <w:rFonts w:ascii="Arial" w:hAnsi="Arial" w:cs="Arial"/>
            <w:color w:val="000000"/>
            <w:sz w:val="20"/>
            <w:szCs w:val="20"/>
          </w:rPr>
          <w:t>for non-natural gas</w:t>
        </w:r>
        <w:r w:rsidR="00253F7E">
          <w:rPr>
            <w:rFonts w:ascii="Arial" w:hAnsi="Arial" w:cs="Arial"/>
            <w:color w:val="000000"/>
            <w:sz w:val="20"/>
            <w:szCs w:val="20"/>
          </w:rPr>
          <w:t>-</w:t>
        </w:r>
        <w:r w:rsidR="00456DE1">
          <w:rPr>
            <w:rFonts w:ascii="Arial" w:hAnsi="Arial" w:cs="Arial"/>
            <w:color w:val="000000"/>
            <w:sz w:val="20"/>
            <w:szCs w:val="20"/>
          </w:rPr>
          <w:t xml:space="preserve">fired </w:t>
        </w:r>
        <w:r w:rsidR="00EF0516">
          <w:rPr>
            <w:rFonts w:ascii="Arial" w:hAnsi="Arial" w:cs="Arial"/>
            <w:color w:val="000000"/>
            <w:sz w:val="20"/>
            <w:szCs w:val="20"/>
          </w:rPr>
          <w:t xml:space="preserve">resources will be based on costs provided to the CAISO pursuant to Section 30.4.1.1.2, </w:t>
        </w:r>
        <w:r w:rsidR="00EF0516" w:rsidRPr="00EF0516">
          <w:rPr>
            <w:rFonts w:ascii="Arial" w:hAnsi="Arial" w:cs="Arial"/>
            <w:color w:val="000000"/>
            <w:sz w:val="20"/>
            <w:szCs w:val="20"/>
          </w:rPr>
          <w:t>a major maintenance expense component,</w:t>
        </w:r>
        <w:r w:rsidR="00EF0516">
          <w:rPr>
            <w:rFonts w:ascii="Arial" w:hAnsi="Arial" w:cs="Arial"/>
            <w:color w:val="000000"/>
            <w:sz w:val="20"/>
            <w:szCs w:val="20"/>
          </w:rPr>
          <w:t xml:space="preserve"> if available,</w:t>
        </w:r>
        <w:r w:rsidR="00EF0516" w:rsidRPr="00EF0516">
          <w:rPr>
            <w:rFonts w:ascii="Arial" w:hAnsi="Arial" w:cs="Arial"/>
            <w:color w:val="000000"/>
            <w:sz w:val="20"/>
            <w:szCs w:val="20"/>
          </w:rPr>
          <w:t xml:space="preserve"> a volumetric Grid Management Charge component, and, if eligible, a projected Greenhouse Gas Allowance Price component calculated as set forth in this Section 39.6.1.6.</w:t>
        </w:r>
      </w:ins>
    </w:p>
    <w:p w14:paraId="14AED9D6" w14:textId="77777777" w:rsidR="00B9350A" w:rsidRDefault="00B9350A" w:rsidP="00B9350A">
      <w:pPr>
        <w:widowControl w:val="0"/>
        <w:autoSpaceDE w:val="0"/>
        <w:autoSpaceDN w:val="0"/>
        <w:adjustRightInd w:val="0"/>
        <w:spacing w:after="52" w:line="480" w:lineRule="auto"/>
        <w:rPr>
          <w:rFonts w:ascii="Arial" w:hAnsi="Arial" w:cs="Arial"/>
          <w:b/>
          <w:bCs/>
          <w:sz w:val="20"/>
          <w:szCs w:val="20"/>
        </w:rPr>
      </w:pPr>
      <w:r>
        <w:rPr>
          <w:rFonts w:ascii="Arial" w:hAnsi="Arial" w:cs="Arial"/>
          <w:b/>
          <w:bCs/>
          <w:color w:val="000000"/>
          <w:sz w:val="20"/>
          <w:szCs w:val="20"/>
        </w:rPr>
        <w:t xml:space="preserve">39.6.1.6.1 </w:t>
      </w:r>
      <w:r>
        <w:rPr>
          <w:rFonts w:ascii="Arial" w:hAnsi="Arial" w:cs="Arial"/>
          <w:b/>
          <w:bCs/>
          <w:color w:val="000000"/>
          <w:sz w:val="20"/>
          <w:szCs w:val="20"/>
        </w:rPr>
        <w:tab/>
        <w:t>Gas Price Component of Projected Proxy Cost</w:t>
      </w:r>
    </w:p>
    <w:p w14:paraId="12E7A383" w14:textId="77777777" w:rsidR="00B9350A" w:rsidRDefault="00B9350A" w:rsidP="00B9350A">
      <w:pPr>
        <w:widowControl w:val="0"/>
        <w:autoSpaceDE w:val="0"/>
        <w:autoSpaceDN w:val="0"/>
        <w:adjustRightInd w:val="0"/>
        <w:spacing w:after="52" w:line="480" w:lineRule="auto"/>
        <w:rPr>
          <w:rFonts w:ascii="Arial" w:hAnsi="Arial" w:cs="Arial"/>
          <w:sz w:val="20"/>
          <w:szCs w:val="20"/>
        </w:rPr>
      </w:pPr>
      <w:r>
        <w:rPr>
          <w:rFonts w:ascii="Arial" w:hAnsi="Arial" w:cs="Arial"/>
          <w:color w:val="000000"/>
          <w:sz w:val="20"/>
          <w:szCs w:val="20"/>
        </w:rPr>
        <w:t>For natural gas-fired resources, the CAISO will calculate a gas price to be used in establishing maximum Start-Up Costs and Minimum Load Costs after the twenty-first day of each month and post it on the CAISO Website by the end of each calendar month.  The price will be applicable for Scheduling Coordinators</w:t>
      </w:r>
      <w:ins w:id="149" w:author="Author">
        <w:r w:rsidR="00FC1CDB">
          <w:rPr>
            <w:rFonts w:ascii="Arial" w:hAnsi="Arial" w:cs="Arial"/>
            <w:color w:val="000000"/>
            <w:sz w:val="20"/>
            <w:szCs w:val="20"/>
          </w:rPr>
          <w:t xml:space="preserve"> for</w:t>
        </w:r>
        <w:r w:rsidR="006A53F1">
          <w:rPr>
            <w:rFonts w:ascii="Arial" w:hAnsi="Arial" w:cs="Arial"/>
            <w:color w:val="000000"/>
            <w:sz w:val="20"/>
            <w:szCs w:val="20"/>
          </w:rPr>
          <w:t xml:space="preserve"> natural gas</w:t>
        </w:r>
        <w:r w:rsidR="00253F7E">
          <w:rPr>
            <w:rFonts w:ascii="Arial" w:hAnsi="Arial" w:cs="Arial"/>
            <w:color w:val="000000"/>
            <w:sz w:val="20"/>
            <w:szCs w:val="20"/>
          </w:rPr>
          <w:t>-</w:t>
        </w:r>
        <w:r w:rsidR="006A53F1">
          <w:rPr>
            <w:rFonts w:ascii="Arial" w:hAnsi="Arial" w:cs="Arial"/>
            <w:color w:val="000000"/>
            <w:sz w:val="20"/>
            <w:szCs w:val="20"/>
          </w:rPr>
          <w:t>fired</w:t>
        </w:r>
        <w:r w:rsidR="00FC1CDB">
          <w:rPr>
            <w:rFonts w:ascii="Arial" w:hAnsi="Arial" w:cs="Arial"/>
            <w:color w:val="000000"/>
            <w:sz w:val="20"/>
            <w:szCs w:val="20"/>
          </w:rPr>
          <w:t xml:space="preserve"> Use-Limited Resources</w:t>
        </w:r>
      </w:ins>
      <w:r>
        <w:rPr>
          <w:rFonts w:ascii="Arial" w:hAnsi="Arial" w:cs="Arial"/>
          <w:color w:val="000000"/>
          <w:sz w:val="20"/>
          <w:szCs w:val="20"/>
        </w:rPr>
        <w:t xml:space="preserve"> electing </w:t>
      </w:r>
      <w:ins w:id="150" w:author="Author">
        <w:r w:rsidR="005F427C">
          <w:rPr>
            <w:rFonts w:ascii="Arial" w:hAnsi="Arial" w:cs="Arial"/>
            <w:color w:val="000000"/>
            <w:sz w:val="20"/>
            <w:szCs w:val="20"/>
          </w:rPr>
          <w:t xml:space="preserve">to use </w:t>
        </w:r>
      </w:ins>
      <w:r>
        <w:rPr>
          <w:rFonts w:ascii="Arial" w:hAnsi="Arial" w:cs="Arial"/>
          <w:color w:val="000000"/>
          <w:sz w:val="20"/>
          <w:szCs w:val="20"/>
        </w:rPr>
        <w:t xml:space="preserve">the Registered Cost </w:t>
      </w:r>
      <w:ins w:id="151" w:author="Author">
        <w:r w:rsidR="005F427C">
          <w:rPr>
            <w:rFonts w:ascii="Arial" w:hAnsi="Arial" w:cs="Arial"/>
            <w:color w:val="000000"/>
            <w:sz w:val="20"/>
            <w:szCs w:val="20"/>
          </w:rPr>
          <w:t>methodology</w:t>
        </w:r>
      </w:ins>
      <w:del w:id="152" w:author="Author">
        <w:r w:rsidDel="005F427C">
          <w:rPr>
            <w:rFonts w:ascii="Arial" w:hAnsi="Arial" w:cs="Arial"/>
            <w:color w:val="000000"/>
            <w:sz w:val="20"/>
            <w:szCs w:val="20"/>
          </w:rPr>
          <w:delText>option</w:delText>
        </w:r>
      </w:del>
      <w:r>
        <w:rPr>
          <w:rFonts w:ascii="Arial" w:hAnsi="Arial" w:cs="Arial"/>
          <w:color w:val="000000"/>
          <w:sz w:val="20"/>
          <w:szCs w:val="20"/>
        </w:rPr>
        <w:t xml:space="preserve"> until a new gas price is calculated and posted on the CAISO Website.  The gas price will be calculated as follows:</w:t>
      </w:r>
    </w:p>
    <w:p w14:paraId="5B7897FA" w14:textId="77777777" w:rsidR="00B9350A" w:rsidRDefault="00B9350A" w:rsidP="00B9350A">
      <w:pPr>
        <w:widowControl w:val="0"/>
        <w:autoSpaceDE w:val="0"/>
        <w:autoSpaceDN w:val="0"/>
        <w:adjustRightInd w:val="0"/>
        <w:spacing w:after="52" w:line="480" w:lineRule="auto"/>
        <w:ind w:left="1440" w:hanging="720"/>
        <w:rPr>
          <w:rFonts w:ascii="Arial" w:hAnsi="Arial" w:cs="Arial"/>
          <w:sz w:val="20"/>
          <w:szCs w:val="20"/>
        </w:rPr>
      </w:pPr>
      <w:r>
        <w:rPr>
          <w:rFonts w:ascii="Arial" w:hAnsi="Arial" w:cs="Arial"/>
          <w:color w:val="000000"/>
          <w:sz w:val="20"/>
          <w:szCs w:val="20"/>
        </w:rPr>
        <w:t xml:space="preserve">(1)   </w:t>
      </w:r>
      <w:r>
        <w:rPr>
          <w:rFonts w:ascii="Arial" w:hAnsi="Arial" w:cs="Arial"/>
          <w:color w:val="000000"/>
          <w:sz w:val="20"/>
          <w:szCs w:val="20"/>
        </w:rPr>
        <w:tab/>
        <w:t>Daily closing prices for monthly natural gas futures contracts at Henry Hub for the next calendar month are averaged over the first twenty-one (21) days of the month, resulting in a single average for the next calendar month.</w:t>
      </w:r>
    </w:p>
    <w:p w14:paraId="3C6B4549" w14:textId="77777777" w:rsidR="00B9350A" w:rsidRDefault="00B9350A" w:rsidP="00B9350A">
      <w:pPr>
        <w:widowControl w:val="0"/>
        <w:autoSpaceDE w:val="0"/>
        <w:autoSpaceDN w:val="0"/>
        <w:adjustRightInd w:val="0"/>
        <w:spacing w:after="52" w:line="480" w:lineRule="auto"/>
        <w:ind w:left="1440" w:hanging="720"/>
        <w:rPr>
          <w:rFonts w:ascii="Arial" w:hAnsi="Arial" w:cs="Arial"/>
          <w:sz w:val="20"/>
          <w:szCs w:val="20"/>
        </w:rPr>
      </w:pPr>
      <w:r>
        <w:rPr>
          <w:rFonts w:ascii="Arial" w:hAnsi="Arial" w:cs="Arial"/>
          <w:color w:val="000000"/>
          <w:sz w:val="20"/>
          <w:szCs w:val="20"/>
        </w:rPr>
        <w:t xml:space="preserve">(2)  </w:t>
      </w:r>
      <w:r>
        <w:rPr>
          <w:rFonts w:ascii="Arial" w:hAnsi="Arial" w:cs="Arial"/>
          <w:color w:val="000000"/>
          <w:sz w:val="20"/>
          <w:szCs w:val="20"/>
        </w:rPr>
        <w:tab/>
        <w:t>Daily prices for futures contracts for basis swaps at identified California delivery points, are averaged over the first twenty-one (21) days of the month for the identified California delivery points as set forth in the Business Practice Manual.</w:t>
      </w:r>
    </w:p>
    <w:p w14:paraId="7A4DD7D5" w14:textId="77777777" w:rsidR="00B9350A" w:rsidRDefault="00B9350A" w:rsidP="00B9350A">
      <w:pPr>
        <w:widowControl w:val="0"/>
        <w:autoSpaceDE w:val="0"/>
        <w:autoSpaceDN w:val="0"/>
        <w:adjustRightInd w:val="0"/>
        <w:spacing w:after="52" w:line="480" w:lineRule="auto"/>
        <w:ind w:left="1440" w:hanging="720"/>
        <w:rPr>
          <w:rFonts w:ascii="Arial" w:hAnsi="Arial" w:cs="Arial"/>
          <w:sz w:val="20"/>
          <w:szCs w:val="20"/>
        </w:rPr>
      </w:pPr>
      <w:r>
        <w:rPr>
          <w:rFonts w:ascii="Arial" w:hAnsi="Arial" w:cs="Arial"/>
          <w:color w:val="000000"/>
          <w:sz w:val="20"/>
          <w:szCs w:val="20"/>
        </w:rPr>
        <w:t xml:space="preserve">(3)  </w:t>
      </w:r>
      <w:r>
        <w:rPr>
          <w:rFonts w:ascii="Arial" w:hAnsi="Arial" w:cs="Arial"/>
          <w:color w:val="000000"/>
          <w:sz w:val="20"/>
          <w:szCs w:val="20"/>
        </w:rPr>
        <w:tab/>
        <w:t>For each of the California delivery point</w:t>
      </w:r>
      <w:ins w:id="153" w:author="Author">
        <w:r w:rsidR="002E43F2">
          <w:rPr>
            <w:rFonts w:ascii="Arial" w:hAnsi="Arial" w:cs="Arial"/>
            <w:color w:val="000000"/>
            <w:sz w:val="20"/>
            <w:szCs w:val="20"/>
          </w:rPr>
          <w:t>s</w:t>
        </w:r>
      </w:ins>
      <w:r>
        <w:rPr>
          <w:rFonts w:ascii="Arial" w:hAnsi="Arial" w:cs="Arial"/>
          <w:color w:val="000000"/>
          <w:sz w:val="20"/>
          <w:szCs w:val="20"/>
        </w:rPr>
        <w:t>, the average Henry Hub and basis swap prices are combined and will be used as the baseline gas price applicable for calculating the caps for Start-Up and Minimum Load costs for</w:t>
      </w:r>
      <w:ins w:id="154" w:author="Author">
        <w:r w:rsidR="00FC1CDB">
          <w:rPr>
            <w:rFonts w:ascii="Arial" w:hAnsi="Arial" w:cs="Arial"/>
            <w:color w:val="000000"/>
            <w:sz w:val="20"/>
            <w:szCs w:val="20"/>
          </w:rPr>
          <w:t xml:space="preserve"> Use-Limited </w:t>
        </w:r>
      </w:ins>
      <w:del w:id="155" w:author="Author">
        <w:r w:rsidR="00FC1CDB" w:rsidDel="00FC1CDB">
          <w:rPr>
            <w:rFonts w:ascii="Arial" w:hAnsi="Arial" w:cs="Arial"/>
            <w:color w:val="000000"/>
            <w:sz w:val="20"/>
            <w:szCs w:val="20"/>
          </w:rPr>
          <w:delText>r</w:delText>
        </w:r>
      </w:del>
      <w:ins w:id="156" w:author="Author">
        <w:r w:rsidR="00FC1CDB">
          <w:rPr>
            <w:rFonts w:ascii="Arial" w:hAnsi="Arial" w:cs="Arial"/>
            <w:color w:val="000000"/>
            <w:sz w:val="20"/>
            <w:szCs w:val="20"/>
          </w:rPr>
          <w:t>R</w:t>
        </w:r>
      </w:ins>
      <w:r w:rsidR="00FC1CDB">
        <w:rPr>
          <w:rFonts w:ascii="Arial" w:hAnsi="Arial" w:cs="Arial"/>
          <w:color w:val="000000"/>
          <w:sz w:val="20"/>
          <w:szCs w:val="20"/>
        </w:rPr>
        <w:t>esources</w:t>
      </w:r>
      <w:r>
        <w:rPr>
          <w:rFonts w:ascii="Arial" w:hAnsi="Arial" w:cs="Arial"/>
          <w:color w:val="000000"/>
          <w:sz w:val="20"/>
          <w:szCs w:val="20"/>
        </w:rPr>
        <w:t xml:space="preserve"> electing</w:t>
      </w:r>
      <w:ins w:id="157" w:author="Author">
        <w:r w:rsidR="007F76AD">
          <w:rPr>
            <w:rFonts w:ascii="Arial" w:hAnsi="Arial" w:cs="Arial"/>
            <w:color w:val="000000"/>
            <w:sz w:val="20"/>
            <w:szCs w:val="20"/>
          </w:rPr>
          <w:t xml:space="preserve"> to use</w:t>
        </w:r>
      </w:ins>
      <w:r>
        <w:rPr>
          <w:rFonts w:ascii="Arial" w:hAnsi="Arial" w:cs="Arial"/>
          <w:color w:val="000000"/>
          <w:sz w:val="20"/>
          <w:szCs w:val="20"/>
        </w:rPr>
        <w:t xml:space="preserve"> the Registered Cost </w:t>
      </w:r>
      <w:ins w:id="158" w:author="Author">
        <w:r w:rsidR="007F76AD">
          <w:rPr>
            <w:rFonts w:ascii="Arial" w:hAnsi="Arial" w:cs="Arial"/>
            <w:color w:val="000000"/>
            <w:sz w:val="20"/>
            <w:szCs w:val="20"/>
          </w:rPr>
          <w:t>methodology</w:t>
        </w:r>
      </w:ins>
      <w:del w:id="159" w:author="Author">
        <w:r w:rsidDel="007F76AD">
          <w:rPr>
            <w:rFonts w:ascii="Arial" w:hAnsi="Arial" w:cs="Arial"/>
            <w:color w:val="000000"/>
            <w:sz w:val="20"/>
            <w:szCs w:val="20"/>
          </w:rPr>
          <w:delText>option</w:delText>
        </w:r>
      </w:del>
      <w:r>
        <w:rPr>
          <w:rFonts w:ascii="Arial" w:hAnsi="Arial" w:cs="Arial"/>
          <w:color w:val="000000"/>
          <w:sz w:val="20"/>
          <w:szCs w:val="20"/>
        </w:rPr>
        <w:t xml:space="preserve">.  The most </w:t>
      </w:r>
      <w:r>
        <w:rPr>
          <w:rFonts w:ascii="Arial" w:hAnsi="Arial" w:cs="Arial"/>
          <w:color w:val="000000"/>
          <w:sz w:val="20"/>
          <w:szCs w:val="20"/>
        </w:rPr>
        <w:lastRenderedPageBreak/>
        <w:t>geographically appropriate will apply to a particular resource.</w:t>
      </w:r>
    </w:p>
    <w:p w14:paraId="175E102D" w14:textId="77777777" w:rsidR="00B9350A" w:rsidRDefault="00B9350A" w:rsidP="00B9350A">
      <w:pPr>
        <w:widowControl w:val="0"/>
        <w:autoSpaceDE w:val="0"/>
        <w:autoSpaceDN w:val="0"/>
        <w:adjustRightInd w:val="0"/>
        <w:spacing w:after="52" w:line="480" w:lineRule="auto"/>
        <w:ind w:left="1440" w:hanging="720"/>
        <w:rPr>
          <w:rFonts w:ascii="Arial" w:hAnsi="Arial" w:cs="Arial"/>
          <w:sz w:val="20"/>
          <w:szCs w:val="20"/>
        </w:rPr>
      </w:pPr>
      <w:r>
        <w:rPr>
          <w:rFonts w:ascii="Arial" w:hAnsi="Arial" w:cs="Arial"/>
          <w:color w:val="000000"/>
          <w:sz w:val="20"/>
          <w:szCs w:val="20"/>
        </w:rPr>
        <w:t xml:space="preserve">(4)  </w:t>
      </w:r>
      <w:r>
        <w:rPr>
          <w:rFonts w:ascii="Arial" w:hAnsi="Arial" w:cs="Arial"/>
          <w:color w:val="000000"/>
          <w:sz w:val="20"/>
          <w:szCs w:val="20"/>
        </w:rPr>
        <w:tab/>
        <w:t xml:space="preserve">The applicable intra-state gas transportation charge as set forth in the Business Practice Manual will be added to the baseline gas price for each </w:t>
      </w:r>
      <w:ins w:id="160" w:author="Author">
        <w:r w:rsidR="00FC1CDB">
          <w:rPr>
            <w:rFonts w:ascii="Arial" w:hAnsi="Arial" w:cs="Arial"/>
            <w:color w:val="000000"/>
            <w:sz w:val="20"/>
            <w:szCs w:val="20"/>
          </w:rPr>
          <w:t xml:space="preserve">Use-Limited </w:t>
        </w:r>
      </w:ins>
      <w:del w:id="161" w:author="Author">
        <w:r w:rsidDel="00FC1CDB">
          <w:rPr>
            <w:rFonts w:ascii="Arial" w:hAnsi="Arial" w:cs="Arial"/>
            <w:color w:val="000000"/>
            <w:sz w:val="20"/>
            <w:szCs w:val="20"/>
          </w:rPr>
          <w:delText>r</w:delText>
        </w:r>
      </w:del>
      <w:ins w:id="162" w:author="Author">
        <w:r w:rsidR="00FC1CDB">
          <w:rPr>
            <w:rFonts w:ascii="Arial" w:hAnsi="Arial" w:cs="Arial"/>
            <w:color w:val="000000"/>
            <w:sz w:val="20"/>
            <w:szCs w:val="20"/>
          </w:rPr>
          <w:t>R</w:t>
        </w:r>
      </w:ins>
      <w:r>
        <w:rPr>
          <w:rFonts w:ascii="Arial" w:hAnsi="Arial" w:cs="Arial"/>
          <w:color w:val="000000"/>
          <w:sz w:val="20"/>
          <w:szCs w:val="20"/>
        </w:rPr>
        <w:t>esource</w:t>
      </w:r>
      <w:r w:rsidR="00FC1CDB">
        <w:rPr>
          <w:rFonts w:ascii="Arial" w:hAnsi="Arial" w:cs="Arial"/>
          <w:color w:val="000000"/>
          <w:sz w:val="20"/>
          <w:szCs w:val="20"/>
        </w:rPr>
        <w:t xml:space="preserve"> </w:t>
      </w:r>
      <w:r>
        <w:rPr>
          <w:rFonts w:ascii="Arial" w:hAnsi="Arial" w:cs="Arial"/>
          <w:color w:val="000000"/>
          <w:sz w:val="20"/>
          <w:szCs w:val="20"/>
        </w:rPr>
        <w:t xml:space="preserve">that elects </w:t>
      </w:r>
      <w:ins w:id="163" w:author="Author">
        <w:r w:rsidR="007F76AD">
          <w:rPr>
            <w:rFonts w:ascii="Arial" w:hAnsi="Arial" w:cs="Arial"/>
            <w:color w:val="000000"/>
            <w:sz w:val="20"/>
            <w:szCs w:val="20"/>
          </w:rPr>
          <w:t xml:space="preserve">to use </w:t>
        </w:r>
      </w:ins>
      <w:r>
        <w:rPr>
          <w:rFonts w:ascii="Arial" w:hAnsi="Arial" w:cs="Arial"/>
          <w:color w:val="000000"/>
          <w:sz w:val="20"/>
          <w:szCs w:val="20"/>
        </w:rPr>
        <w:t xml:space="preserve">the Registered Cost </w:t>
      </w:r>
      <w:ins w:id="164" w:author="Author">
        <w:r w:rsidR="007F76AD">
          <w:rPr>
            <w:rFonts w:ascii="Arial" w:hAnsi="Arial" w:cs="Arial"/>
            <w:color w:val="000000"/>
            <w:sz w:val="20"/>
            <w:szCs w:val="20"/>
          </w:rPr>
          <w:t>methodology</w:t>
        </w:r>
      </w:ins>
      <w:del w:id="165" w:author="Author">
        <w:r w:rsidDel="007F76AD">
          <w:rPr>
            <w:rFonts w:ascii="Arial" w:hAnsi="Arial" w:cs="Arial"/>
            <w:color w:val="000000"/>
            <w:sz w:val="20"/>
            <w:szCs w:val="20"/>
          </w:rPr>
          <w:delText>option</w:delText>
        </w:r>
      </w:del>
      <w:r>
        <w:rPr>
          <w:rFonts w:ascii="Arial" w:hAnsi="Arial" w:cs="Arial"/>
          <w:color w:val="000000"/>
          <w:sz w:val="20"/>
          <w:szCs w:val="20"/>
        </w:rPr>
        <w:t xml:space="preserve"> to create a final gas price for calculating the caps for Start-Up and Minimum Load Costs for each such resource.</w:t>
      </w:r>
    </w:p>
    <w:p w14:paraId="0E9F4353" w14:textId="77777777" w:rsidR="00B9350A" w:rsidRDefault="00B9350A" w:rsidP="00B9350A">
      <w:pPr>
        <w:widowControl w:val="0"/>
        <w:autoSpaceDE w:val="0"/>
        <w:autoSpaceDN w:val="0"/>
        <w:adjustRightInd w:val="0"/>
        <w:spacing w:line="480" w:lineRule="auto"/>
        <w:rPr>
          <w:rFonts w:ascii="Arial" w:hAnsi="Arial" w:cs="Arial"/>
          <w:color w:val="000000"/>
          <w:sz w:val="20"/>
          <w:szCs w:val="20"/>
        </w:rPr>
      </w:pPr>
      <w:r>
        <w:rPr>
          <w:rFonts w:ascii="Arial" w:hAnsi="Arial" w:cs="Arial"/>
          <w:color w:val="000000"/>
          <w:sz w:val="20"/>
          <w:szCs w:val="20"/>
        </w:rPr>
        <w:t>For non-natural gas-fired resources, the Projected Proxy Costs for Start-Up Costs and Minimum Load Costs will be calculated using the information contained in the Master File used for calculating the Proxy Cost, as set forth in the Business Practice Manual.</w:t>
      </w:r>
    </w:p>
    <w:p w14:paraId="0EE68ABE" w14:textId="77777777" w:rsidR="00B9350A" w:rsidRDefault="00B9350A" w:rsidP="00B9350A">
      <w:pPr>
        <w:widowControl w:val="0"/>
        <w:autoSpaceDE w:val="0"/>
        <w:autoSpaceDN w:val="0"/>
        <w:adjustRightInd w:val="0"/>
        <w:spacing w:after="240"/>
        <w:rPr>
          <w:rFonts w:ascii="Arial" w:hAnsi="Arial" w:cs="Arial"/>
          <w:color w:val="000000"/>
          <w:sz w:val="20"/>
          <w:szCs w:val="20"/>
        </w:rPr>
      </w:pPr>
      <w:r>
        <w:rPr>
          <w:rFonts w:ascii="Arial" w:hAnsi="Arial" w:cs="Arial"/>
          <w:b/>
          <w:bCs/>
          <w:sz w:val="20"/>
          <w:szCs w:val="20"/>
        </w:rPr>
        <w:t>39.6.1.6.2</w:t>
      </w:r>
      <w:r>
        <w:rPr>
          <w:rFonts w:ascii="Arial" w:hAnsi="Arial" w:cs="Arial"/>
          <w:b/>
          <w:bCs/>
          <w:sz w:val="20"/>
          <w:szCs w:val="20"/>
        </w:rPr>
        <w:tab/>
        <w:t>Projected Greenhouse Gas Allowance Price</w:t>
      </w:r>
    </w:p>
    <w:p w14:paraId="3D65485B" w14:textId="77777777" w:rsidR="00B9350A" w:rsidRDefault="00B9350A" w:rsidP="00B9350A">
      <w:pPr>
        <w:widowControl w:val="0"/>
        <w:autoSpaceDE w:val="0"/>
        <w:autoSpaceDN w:val="0"/>
        <w:adjustRightInd w:val="0"/>
        <w:spacing w:line="480" w:lineRule="auto"/>
        <w:rPr>
          <w:rFonts w:ascii="Arial" w:hAnsi="Arial" w:cs="Arial"/>
          <w:color w:val="000000"/>
          <w:sz w:val="20"/>
          <w:szCs w:val="20"/>
        </w:rPr>
      </w:pPr>
      <w:r>
        <w:rPr>
          <w:rFonts w:ascii="Arial" w:hAnsi="Arial" w:cs="Arial"/>
          <w:color w:val="000000"/>
          <w:sz w:val="20"/>
          <w:szCs w:val="20"/>
        </w:rPr>
        <w:t xml:space="preserve">For resources that are registered with the California Air Resources Board as having a greenhouse gas compliance obligation, the CAISO will calculate a projected Greenhouse Gas Allowance Price component to be used in establishing maximum Start-Up Costs and Minimum Load Costs after the twenty-first day of each month and will post it on the CAISO Website by the end of that month.  The projected Greenhouse Gas Allowance Price component will be applicable for Scheduling Coordinators </w:t>
      </w:r>
      <w:ins w:id="166" w:author="Author">
        <w:r w:rsidR="006A53F1">
          <w:rPr>
            <w:rFonts w:ascii="Arial" w:hAnsi="Arial" w:cs="Arial"/>
            <w:color w:val="000000"/>
            <w:sz w:val="20"/>
            <w:szCs w:val="20"/>
          </w:rPr>
          <w:t>on behalf of eligible</w:t>
        </w:r>
        <w:r w:rsidR="00414073">
          <w:rPr>
            <w:rFonts w:ascii="Arial" w:hAnsi="Arial" w:cs="Arial"/>
            <w:color w:val="000000"/>
            <w:sz w:val="20"/>
            <w:szCs w:val="20"/>
          </w:rPr>
          <w:t xml:space="preserve"> </w:t>
        </w:r>
        <w:r w:rsidR="00FC1CDB">
          <w:rPr>
            <w:rFonts w:ascii="Arial" w:hAnsi="Arial" w:cs="Arial"/>
            <w:color w:val="000000"/>
            <w:sz w:val="20"/>
            <w:szCs w:val="20"/>
          </w:rPr>
          <w:t xml:space="preserve">Use-Limited Resources </w:t>
        </w:r>
      </w:ins>
      <w:r>
        <w:rPr>
          <w:rFonts w:ascii="Arial" w:hAnsi="Arial" w:cs="Arial"/>
          <w:color w:val="000000"/>
          <w:sz w:val="20"/>
          <w:szCs w:val="20"/>
        </w:rPr>
        <w:t xml:space="preserve">electing </w:t>
      </w:r>
      <w:ins w:id="167" w:author="Author">
        <w:r w:rsidR="005F427C">
          <w:rPr>
            <w:rFonts w:ascii="Arial" w:hAnsi="Arial" w:cs="Arial"/>
            <w:color w:val="000000"/>
            <w:sz w:val="20"/>
            <w:szCs w:val="20"/>
          </w:rPr>
          <w:t xml:space="preserve">to use </w:t>
        </w:r>
      </w:ins>
      <w:r>
        <w:rPr>
          <w:rFonts w:ascii="Arial" w:hAnsi="Arial" w:cs="Arial"/>
          <w:color w:val="000000"/>
          <w:sz w:val="20"/>
          <w:szCs w:val="20"/>
        </w:rPr>
        <w:t xml:space="preserve">the Registered Cost </w:t>
      </w:r>
      <w:ins w:id="168" w:author="Author">
        <w:r w:rsidR="005F427C">
          <w:rPr>
            <w:rFonts w:ascii="Arial" w:hAnsi="Arial" w:cs="Arial"/>
            <w:color w:val="000000"/>
            <w:sz w:val="20"/>
            <w:szCs w:val="20"/>
          </w:rPr>
          <w:t>methodology</w:t>
        </w:r>
      </w:ins>
      <w:del w:id="169" w:author="Author">
        <w:r w:rsidDel="005F427C">
          <w:rPr>
            <w:rFonts w:ascii="Arial" w:hAnsi="Arial" w:cs="Arial"/>
            <w:color w:val="000000"/>
            <w:sz w:val="20"/>
            <w:szCs w:val="20"/>
          </w:rPr>
          <w:delText>option</w:delText>
        </w:r>
      </w:del>
      <w:r>
        <w:rPr>
          <w:rFonts w:ascii="Arial" w:hAnsi="Arial" w:cs="Arial"/>
          <w:color w:val="000000"/>
          <w:sz w:val="20"/>
          <w:szCs w:val="20"/>
        </w:rPr>
        <w:t xml:space="preserve"> until a new projected Greenhouse Gas Allowance Price component is calculated and posted on the CAISO Website.  The projected Greenhouse Gas Allowance Price component will be calculated by averaging the applicable daily Greenhouse Gas Allowance Prices calculated over the first twenty (20) days of the month using the methodology set forth in Section </w:t>
      </w:r>
      <w:r>
        <w:rPr>
          <w:rFonts w:ascii="Arial" w:hAnsi="Arial" w:cs="Arial"/>
          <w:sz w:val="20"/>
          <w:szCs w:val="20"/>
        </w:rPr>
        <w:t>39.7.1.1.1.4</w:t>
      </w:r>
      <w:r>
        <w:rPr>
          <w:rFonts w:ascii="Arial" w:hAnsi="Arial" w:cs="Arial"/>
          <w:color w:val="000000"/>
          <w:sz w:val="20"/>
          <w:szCs w:val="20"/>
        </w:rPr>
        <w:t xml:space="preserve">.  </w:t>
      </w:r>
    </w:p>
    <w:p w14:paraId="7195A0C6" w14:textId="77777777" w:rsidR="00B9350A" w:rsidRPr="001572D9" w:rsidRDefault="00B9350A" w:rsidP="00B9350A">
      <w:pPr>
        <w:spacing w:line="480" w:lineRule="auto"/>
        <w:rPr>
          <w:rFonts w:ascii="Arial" w:hAnsi="Arial" w:cs="Arial"/>
          <w:sz w:val="20"/>
          <w:szCs w:val="20"/>
        </w:rPr>
      </w:pPr>
      <w:r w:rsidRPr="001572D9">
        <w:rPr>
          <w:rFonts w:ascii="Arial" w:hAnsi="Arial" w:cs="Arial"/>
          <w:b/>
          <w:sz w:val="20"/>
          <w:szCs w:val="20"/>
        </w:rPr>
        <w:t>39.6.1.6.3</w:t>
      </w:r>
      <w:r w:rsidRPr="001572D9">
        <w:rPr>
          <w:rFonts w:ascii="Arial" w:hAnsi="Arial" w:cs="Arial"/>
          <w:b/>
          <w:sz w:val="20"/>
          <w:szCs w:val="20"/>
        </w:rPr>
        <w:tab/>
        <w:t>Major Maintenance Expense Component</w:t>
      </w:r>
    </w:p>
    <w:p w14:paraId="1445C458" w14:textId="77777777" w:rsidR="00B9350A" w:rsidRPr="001572D9" w:rsidRDefault="00B9350A" w:rsidP="00B9350A">
      <w:pPr>
        <w:spacing w:line="480" w:lineRule="auto"/>
        <w:rPr>
          <w:rFonts w:ascii="Arial" w:hAnsi="Arial" w:cs="Arial"/>
          <w:sz w:val="20"/>
          <w:szCs w:val="20"/>
        </w:rPr>
      </w:pPr>
      <w:r w:rsidRPr="001572D9">
        <w:rPr>
          <w:rFonts w:ascii="Arial" w:hAnsi="Arial" w:cs="Arial"/>
          <w:sz w:val="20"/>
          <w:szCs w:val="20"/>
        </w:rPr>
        <w:t>The major maintenance expense component is determined based on the process set forth in Section 30.4.1.1.4.</w:t>
      </w:r>
    </w:p>
    <w:p w14:paraId="538A138C" w14:textId="77777777" w:rsidR="00B9350A" w:rsidRPr="001572D9" w:rsidRDefault="00B9350A" w:rsidP="00B9350A">
      <w:pPr>
        <w:spacing w:line="480" w:lineRule="auto"/>
        <w:rPr>
          <w:rFonts w:ascii="Arial" w:hAnsi="Arial" w:cs="Arial"/>
          <w:sz w:val="20"/>
          <w:szCs w:val="20"/>
        </w:rPr>
      </w:pPr>
      <w:r w:rsidRPr="001572D9">
        <w:rPr>
          <w:rFonts w:ascii="Arial" w:hAnsi="Arial" w:cs="Arial"/>
          <w:b/>
          <w:sz w:val="20"/>
          <w:szCs w:val="20"/>
        </w:rPr>
        <w:t>39.6.1.6.4</w:t>
      </w:r>
      <w:r w:rsidRPr="001572D9">
        <w:rPr>
          <w:rFonts w:ascii="Arial" w:hAnsi="Arial" w:cs="Arial"/>
          <w:b/>
          <w:sz w:val="20"/>
          <w:szCs w:val="20"/>
        </w:rPr>
        <w:tab/>
        <w:t>Volumetric Grid Management Charge Component</w:t>
      </w:r>
    </w:p>
    <w:p w14:paraId="731CC8CF" w14:textId="77777777" w:rsidR="00B9350A" w:rsidRDefault="00B9350A" w:rsidP="00B9350A">
      <w:pPr>
        <w:widowControl w:val="0"/>
        <w:autoSpaceDE w:val="0"/>
        <w:autoSpaceDN w:val="0"/>
        <w:adjustRightInd w:val="0"/>
        <w:spacing w:line="480" w:lineRule="auto"/>
        <w:rPr>
          <w:rFonts w:ascii="Arial" w:hAnsi="Arial" w:cs="Arial"/>
          <w:color w:val="000000"/>
          <w:sz w:val="20"/>
          <w:szCs w:val="20"/>
        </w:rPr>
      </w:pPr>
      <w:r w:rsidRPr="001572D9">
        <w:rPr>
          <w:rFonts w:ascii="Arial" w:hAnsi="Arial" w:cs="Arial"/>
          <w:sz w:val="20"/>
          <w:szCs w:val="20"/>
        </w:rPr>
        <w:t>The v</w:t>
      </w:r>
      <w:r w:rsidRPr="006178AF">
        <w:rPr>
          <w:rFonts w:ascii="Arial" w:hAnsi="Arial" w:cs="Arial"/>
          <w:sz w:val="20"/>
          <w:szCs w:val="20"/>
        </w:rPr>
        <w:t xml:space="preserve">olumetric Grid Management Charge </w:t>
      </w:r>
      <w:r w:rsidRPr="001572D9">
        <w:rPr>
          <w:rFonts w:ascii="Arial" w:hAnsi="Arial" w:cs="Arial"/>
          <w:sz w:val="20"/>
          <w:szCs w:val="20"/>
        </w:rPr>
        <w:t>component is set forth in</w:t>
      </w:r>
      <w:r w:rsidRPr="006178AF">
        <w:rPr>
          <w:rFonts w:ascii="Arial" w:hAnsi="Arial" w:cs="Arial"/>
          <w:sz w:val="20"/>
          <w:szCs w:val="20"/>
        </w:rPr>
        <w:t xml:space="preserve"> Sections 39.7.1.1.1.1 and 39.7.1.1.1.2.</w:t>
      </w:r>
    </w:p>
    <w:p w14:paraId="32509D11" w14:textId="77777777" w:rsidR="00B9350A" w:rsidRDefault="00B9350A" w:rsidP="00B9350A">
      <w:pPr>
        <w:jc w:val="center"/>
        <w:rPr>
          <w:rFonts w:ascii="Arial" w:hAnsi="Arial" w:cs="Arial"/>
          <w:sz w:val="20"/>
          <w:szCs w:val="20"/>
        </w:rPr>
      </w:pPr>
      <w:r>
        <w:rPr>
          <w:rFonts w:ascii="Arial" w:hAnsi="Arial" w:cs="Arial"/>
          <w:sz w:val="20"/>
          <w:szCs w:val="20"/>
        </w:rPr>
        <w:t>* * *</w:t>
      </w:r>
    </w:p>
    <w:p w14:paraId="59A6765B" w14:textId="77777777" w:rsidR="00CA0418" w:rsidRDefault="00CA0418" w:rsidP="00CA0418">
      <w:pPr>
        <w:rPr>
          <w:rFonts w:ascii="Arial" w:hAnsi="Arial" w:cs="Arial"/>
          <w:sz w:val="20"/>
          <w:szCs w:val="20"/>
        </w:rPr>
      </w:pPr>
    </w:p>
    <w:p w14:paraId="62177173" w14:textId="77777777" w:rsidR="00B9350A" w:rsidRDefault="00B9350A" w:rsidP="00B9350A">
      <w:pPr>
        <w:widowControl w:val="0"/>
        <w:autoSpaceDE w:val="0"/>
        <w:autoSpaceDN w:val="0"/>
        <w:adjustRightInd w:val="0"/>
        <w:spacing w:line="480" w:lineRule="auto"/>
        <w:ind w:left="1440" w:hanging="1440"/>
        <w:rPr>
          <w:rFonts w:ascii="Arial" w:hAnsi="Arial" w:cs="Arial"/>
          <w:b/>
          <w:bCs/>
          <w:sz w:val="20"/>
          <w:szCs w:val="20"/>
        </w:rPr>
      </w:pPr>
      <w:r>
        <w:rPr>
          <w:rFonts w:ascii="Arial" w:hAnsi="Arial" w:cs="Arial"/>
          <w:b/>
          <w:bCs/>
          <w:sz w:val="20"/>
          <w:szCs w:val="20"/>
        </w:rPr>
        <w:t>39.7.1.1.1.3</w:t>
      </w:r>
      <w:r>
        <w:rPr>
          <w:rFonts w:ascii="Arial" w:hAnsi="Arial" w:cs="Arial"/>
          <w:b/>
          <w:bCs/>
          <w:sz w:val="20"/>
          <w:szCs w:val="20"/>
        </w:rPr>
        <w:tab/>
        <w:t xml:space="preserve">Calculation of Natural Gas Price </w:t>
      </w:r>
    </w:p>
    <w:p w14:paraId="3868344D" w14:textId="77777777" w:rsidR="00B9350A" w:rsidRDefault="00BC2B6E">
      <w:pPr>
        <w:widowControl w:val="0"/>
        <w:autoSpaceDE w:val="0"/>
        <w:autoSpaceDN w:val="0"/>
        <w:adjustRightInd w:val="0"/>
        <w:spacing w:line="480" w:lineRule="auto"/>
        <w:ind w:left="720" w:hanging="720"/>
        <w:rPr>
          <w:ins w:id="170" w:author="Author"/>
          <w:rFonts w:ascii="Arial" w:hAnsi="Arial" w:cs="Arial"/>
          <w:color w:val="000000"/>
          <w:sz w:val="20"/>
          <w:szCs w:val="20"/>
        </w:rPr>
        <w:pPrChange w:id="171" w:author="Author">
          <w:pPr>
            <w:widowControl w:val="0"/>
            <w:autoSpaceDE w:val="0"/>
            <w:autoSpaceDN w:val="0"/>
            <w:adjustRightInd w:val="0"/>
            <w:spacing w:line="480" w:lineRule="auto"/>
          </w:pPr>
        </w:pPrChange>
      </w:pPr>
      <w:ins w:id="172" w:author="Author">
        <w:r>
          <w:rPr>
            <w:rFonts w:ascii="Arial" w:hAnsi="Arial" w:cs="Arial"/>
            <w:color w:val="000000"/>
            <w:sz w:val="20"/>
            <w:szCs w:val="20"/>
          </w:rPr>
          <w:t>(a)</w:t>
        </w:r>
        <w:r>
          <w:rPr>
            <w:rFonts w:ascii="Arial" w:hAnsi="Arial" w:cs="Arial"/>
            <w:color w:val="000000"/>
            <w:sz w:val="20"/>
            <w:szCs w:val="20"/>
          </w:rPr>
          <w:tab/>
          <w:t>Except as set forth in Section 39.7.1.1.1.3(b)</w:t>
        </w:r>
      </w:ins>
      <w:del w:id="173" w:author="Author">
        <w:r w:rsidR="00B9350A" w:rsidDel="00AC69AB">
          <w:rPr>
            <w:rFonts w:ascii="Arial" w:hAnsi="Arial" w:cs="Arial"/>
            <w:color w:val="000000"/>
            <w:sz w:val="20"/>
            <w:szCs w:val="20"/>
          </w:rPr>
          <w:delText>To calculate the natural gas price</w:delText>
        </w:r>
      </w:del>
      <w:r w:rsidR="00B9350A">
        <w:rPr>
          <w:rFonts w:ascii="Arial" w:hAnsi="Arial" w:cs="Arial"/>
          <w:color w:val="000000"/>
          <w:sz w:val="20"/>
          <w:szCs w:val="20"/>
        </w:rPr>
        <w:t xml:space="preserve">, the CAISO will use different gas price indices for the Day-Ahead Market and the Real-Time Market and </w:t>
      </w:r>
      <w:del w:id="174" w:author="Author">
        <w:r w:rsidR="00B9350A" w:rsidDel="00AC69AB">
          <w:rPr>
            <w:rFonts w:ascii="Arial" w:hAnsi="Arial" w:cs="Arial"/>
            <w:color w:val="000000"/>
            <w:sz w:val="20"/>
            <w:szCs w:val="20"/>
          </w:rPr>
          <w:delText>each</w:delText>
        </w:r>
      </w:del>
      <w:ins w:id="175" w:author="Author">
        <w:r w:rsidR="00AC69AB">
          <w:rPr>
            <w:rFonts w:ascii="Arial" w:hAnsi="Arial" w:cs="Arial"/>
            <w:color w:val="000000"/>
            <w:sz w:val="20"/>
            <w:szCs w:val="20"/>
          </w:rPr>
          <w:t>a</w:t>
        </w:r>
      </w:ins>
      <w:r w:rsidR="00B9350A">
        <w:rPr>
          <w:rFonts w:ascii="Arial" w:hAnsi="Arial" w:cs="Arial"/>
          <w:color w:val="000000"/>
          <w:sz w:val="20"/>
          <w:szCs w:val="20"/>
        </w:rPr>
        <w:t xml:space="preserve"> gas price index will be calculated using at least two prices from two or more of the following publications:  Natural Gas Intelligence, SNL Energy/BTU’s Daily Gas Wire, Platt’s Gas Daily, and the Intercontinental Exchange.  If a gas price index is unavailable for any reason, the CAISO will use the most recent available gas price index.  For the Day-Ahead Market, the CAISO will update the gas price ind</w:t>
      </w:r>
      <w:ins w:id="176" w:author="Author">
        <w:r w:rsidR="001F4659">
          <w:rPr>
            <w:rFonts w:ascii="Arial" w:hAnsi="Arial" w:cs="Arial"/>
            <w:color w:val="000000"/>
            <w:sz w:val="20"/>
            <w:szCs w:val="20"/>
          </w:rPr>
          <w:t>ices</w:t>
        </w:r>
      </w:ins>
      <w:del w:id="177" w:author="Author">
        <w:r w:rsidR="00B9350A" w:rsidDel="00AC69AB">
          <w:rPr>
            <w:rFonts w:ascii="Arial" w:hAnsi="Arial" w:cs="Arial"/>
            <w:color w:val="000000"/>
            <w:sz w:val="20"/>
            <w:szCs w:val="20"/>
          </w:rPr>
          <w:delText>e</w:delText>
        </w:r>
        <w:r w:rsidR="00080C2A" w:rsidDel="00080C2A">
          <w:rPr>
            <w:rFonts w:ascii="Arial" w:hAnsi="Arial" w:cs="Arial"/>
            <w:color w:val="000000"/>
            <w:sz w:val="20"/>
            <w:szCs w:val="20"/>
          </w:rPr>
          <w:delText>x</w:delText>
        </w:r>
      </w:del>
      <w:r w:rsidR="00B9350A">
        <w:rPr>
          <w:rFonts w:ascii="Arial" w:hAnsi="Arial" w:cs="Arial"/>
          <w:color w:val="000000"/>
          <w:sz w:val="20"/>
          <w:szCs w:val="20"/>
        </w:rPr>
        <w:t xml:space="preserve"> between 19:00 and 22:00 Pacific Time using natural gas prices published on the day that is two (2) days prior to the applicable Trading Day, unless gas prices are not published on that day, in which case the CAISO will use the most recently published prices that are available.  For the Real-Time Market, the CAISO will update gas price indices between the hours of 19:00 and 22:00 Pacific Time using natural gas prices published one (1) day prior to the applicable Trading Day, unless gas prices are not published on that day, in which case the CAISO will use the most recently published prices that are available.</w:t>
      </w:r>
    </w:p>
    <w:p w14:paraId="10AB3A8D" w14:textId="77777777" w:rsidR="00BC2B6E" w:rsidRDefault="00BC2B6E">
      <w:pPr>
        <w:widowControl w:val="0"/>
        <w:autoSpaceDE w:val="0"/>
        <w:autoSpaceDN w:val="0"/>
        <w:adjustRightInd w:val="0"/>
        <w:spacing w:line="480" w:lineRule="auto"/>
        <w:ind w:left="720" w:hanging="720"/>
        <w:rPr>
          <w:rFonts w:ascii="Arial" w:hAnsi="Arial" w:cs="Arial"/>
          <w:sz w:val="20"/>
          <w:szCs w:val="20"/>
        </w:rPr>
        <w:pPrChange w:id="178" w:author="Author">
          <w:pPr>
            <w:widowControl w:val="0"/>
            <w:autoSpaceDE w:val="0"/>
            <w:autoSpaceDN w:val="0"/>
            <w:adjustRightInd w:val="0"/>
            <w:spacing w:line="480" w:lineRule="auto"/>
          </w:pPr>
        </w:pPrChange>
      </w:pPr>
      <w:ins w:id="179" w:author="Author">
        <w:r>
          <w:rPr>
            <w:rFonts w:ascii="Arial" w:hAnsi="Arial" w:cs="Arial"/>
            <w:color w:val="000000"/>
            <w:sz w:val="20"/>
            <w:szCs w:val="20"/>
          </w:rPr>
          <w:t>(b)</w:t>
        </w:r>
        <w:r>
          <w:rPr>
            <w:rFonts w:ascii="Arial" w:hAnsi="Arial" w:cs="Arial"/>
            <w:color w:val="000000"/>
            <w:sz w:val="20"/>
            <w:szCs w:val="20"/>
          </w:rPr>
          <w:tab/>
        </w:r>
        <w:r w:rsidR="00FC1CDB">
          <w:rPr>
            <w:rFonts w:ascii="Arial" w:hAnsi="Arial" w:cs="Arial"/>
            <w:color w:val="000000"/>
            <w:sz w:val="20"/>
            <w:szCs w:val="20"/>
          </w:rPr>
          <w:t xml:space="preserve">If </w:t>
        </w:r>
        <w:r w:rsidR="0021766F">
          <w:rPr>
            <w:rFonts w:ascii="Arial" w:hAnsi="Arial" w:cs="Arial"/>
            <w:color w:val="000000"/>
            <w:sz w:val="20"/>
            <w:szCs w:val="20"/>
          </w:rPr>
          <w:t>a</w:t>
        </w:r>
        <w:r w:rsidR="00FC1CDB">
          <w:rPr>
            <w:rFonts w:ascii="Arial" w:hAnsi="Arial" w:cs="Arial"/>
            <w:color w:val="000000"/>
            <w:sz w:val="20"/>
            <w:szCs w:val="20"/>
          </w:rPr>
          <w:t xml:space="preserve"> daily </w:t>
        </w:r>
        <w:r>
          <w:rPr>
            <w:rFonts w:ascii="Arial" w:hAnsi="Arial" w:cs="Arial"/>
            <w:color w:val="000000"/>
            <w:sz w:val="20"/>
            <w:szCs w:val="20"/>
          </w:rPr>
          <w:t xml:space="preserve">gas price </w:t>
        </w:r>
        <w:r w:rsidR="00FC1CDB">
          <w:rPr>
            <w:rFonts w:ascii="Arial" w:hAnsi="Arial" w:cs="Arial"/>
            <w:color w:val="000000"/>
            <w:sz w:val="20"/>
            <w:szCs w:val="20"/>
          </w:rPr>
          <w:t>reported</w:t>
        </w:r>
        <w:r>
          <w:rPr>
            <w:rFonts w:ascii="Arial" w:hAnsi="Arial" w:cs="Arial"/>
            <w:color w:val="000000"/>
            <w:sz w:val="20"/>
            <w:szCs w:val="20"/>
          </w:rPr>
          <w:t xml:space="preserve"> by the Intercontinental Exchange </w:t>
        </w:r>
        <w:r w:rsidR="003E4B9F">
          <w:rPr>
            <w:rFonts w:ascii="Arial" w:hAnsi="Arial" w:cs="Arial"/>
            <w:color w:val="000000"/>
            <w:sz w:val="20"/>
            <w:szCs w:val="20"/>
          </w:rPr>
          <w:t>on the morning of the Day-Ahead Market run</w:t>
        </w:r>
        <w:r w:rsidR="00CA4103">
          <w:rPr>
            <w:rFonts w:ascii="Arial" w:hAnsi="Arial" w:cs="Arial"/>
            <w:color w:val="000000"/>
            <w:sz w:val="20"/>
            <w:szCs w:val="20"/>
          </w:rPr>
          <w:t xml:space="preserve"> </w:t>
        </w:r>
        <w:r w:rsidRPr="009F03D1">
          <w:rPr>
            <w:rFonts w:ascii="Arial" w:hAnsi="Arial" w:cs="Arial"/>
            <w:color w:val="000000"/>
            <w:sz w:val="20"/>
            <w:szCs w:val="20"/>
          </w:rPr>
          <w:t xml:space="preserve">exceeds one hundred twenty-five (125) percent of </w:t>
        </w:r>
        <w:r w:rsidR="0021766F">
          <w:rPr>
            <w:rFonts w:ascii="Arial" w:hAnsi="Arial" w:cs="Arial"/>
            <w:color w:val="000000"/>
            <w:sz w:val="20"/>
            <w:szCs w:val="20"/>
          </w:rPr>
          <w:t>any</w:t>
        </w:r>
        <w:r w:rsidR="00B24084">
          <w:rPr>
            <w:rFonts w:ascii="Arial" w:hAnsi="Arial" w:cs="Arial"/>
            <w:color w:val="000000"/>
            <w:sz w:val="20"/>
            <w:szCs w:val="20"/>
          </w:rPr>
          <w:t xml:space="preserve"> natural</w:t>
        </w:r>
        <w:r w:rsidRPr="009F03D1">
          <w:rPr>
            <w:rFonts w:ascii="Arial" w:hAnsi="Arial" w:cs="Arial"/>
            <w:color w:val="000000"/>
            <w:sz w:val="20"/>
            <w:szCs w:val="20"/>
          </w:rPr>
          <w:t xml:space="preserve"> gas price</w:t>
        </w:r>
        <w:r w:rsidR="00AC69AB">
          <w:rPr>
            <w:rFonts w:ascii="Arial" w:hAnsi="Arial" w:cs="Arial"/>
            <w:color w:val="000000"/>
            <w:sz w:val="20"/>
            <w:szCs w:val="20"/>
          </w:rPr>
          <w:t xml:space="preserve"> index</w:t>
        </w:r>
        <w:r w:rsidRPr="009F03D1">
          <w:rPr>
            <w:rFonts w:ascii="Arial" w:hAnsi="Arial" w:cs="Arial"/>
            <w:color w:val="000000"/>
            <w:sz w:val="20"/>
            <w:szCs w:val="20"/>
          </w:rPr>
          <w:t xml:space="preserve"> calculated </w:t>
        </w:r>
        <w:r w:rsidR="009F03D1" w:rsidRPr="00340BD2">
          <w:rPr>
            <w:rFonts w:ascii="Arial" w:hAnsi="Arial" w:cs="Arial"/>
            <w:color w:val="000000"/>
            <w:sz w:val="20"/>
            <w:szCs w:val="20"/>
            <w:rPrChange w:id="180" w:author="Author">
              <w:rPr>
                <w:rFonts w:ascii="Arial" w:hAnsi="Arial" w:cs="Arial"/>
                <w:color w:val="000000"/>
                <w:sz w:val="20"/>
                <w:szCs w:val="20"/>
                <w:highlight w:val="yellow"/>
              </w:rPr>
            </w:rPrChange>
          </w:rPr>
          <w:t xml:space="preserve">for </w:t>
        </w:r>
        <w:r w:rsidR="00B24084">
          <w:rPr>
            <w:rFonts w:ascii="Arial" w:hAnsi="Arial" w:cs="Arial"/>
            <w:color w:val="000000"/>
            <w:sz w:val="20"/>
            <w:szCs w:val="20"/>
          </w:rPr>
          <w:t xml:space="preserve">the Day-Ahead Market </w:t>
        </w:r>
        <w:r w:rsidR="009F03D1">
          <w:rPr>
            <w:rFonts w:ascii="Arial" w:hAnsi="Arial" w:cs="Arial"/>
            <w:color w:val="000000"/>
            <w:sz w:val="20"/>
            <w:szCs w:val="20"/>
          </w:rPr>
          <w:t>between 19:00 and 22:00 Pacific Time on the preceding day</w:t>
        </w:r>
        <w:r w:rsidRPr="009F03D1">
          <w:rPr>
            <w:rFonts w:ascii="Arial" w:hAnsi="Arial" w:cs="Arial"/>
            <w:color w:val="000000"/>
            <w:sz w:val="20"/>
            <w:szCs w:val="20"/>
          </w:rPr>
          <w:t>, the</w:t>
        </w:r>
        <w:r>
          <w:rPr>
            <w:rFonts w:ascii="Arial" w:hAnsi="Arial" w:cs="Arial"/>
            <w:color w:val="000000"/>
            <w:sz w:val="20"/>
            <w:szCs w:val="20"/>
          </w:rPr>
          <w:t xml:space="preserve"> CAISO will </w:t>
        </w:r>
        <w:r w:rsidR="00AC69AB">
          <w:rPr>
            <w:rFonts w:ascii="Arial" w:hAnsi="Arial" w:cs="Arial"/>
            <w:color w:val="000000"/>
            <w:sz w:val="20"/>
            <w:szCs w:val="20"/>
          </w:rPr>
          <w:t xml:space="preserve">utilize </w:t>
        </w:r>
        <w:r w:rsidR="00B24084">
          <w:rPr>
            <w:rFonts w:ascii="Arial" w:hAnsi="Arial" w:cs="Arial"/>
            <w:color w:val="000000"/>
            <w:sz w:val="20"/>
            <w:szCs w:val="20"/>
          </w:rPr>
          <w:t>the gas price reported by the Intercontinental Exchange in all CAISO cost formulas and market processes for that day</w:t>
        </w:r>
        <w:r w:rsidR="00CA4103">
          <w:rPr>
            <w:rFonts w:ascii="Arial" w:hAnsi="Arial" w:cs="Arial"/>
            <w:color w:val="000000"/>
            <w:sz w:val="20"/>
            <w:szCs w:val="20"/>
          </w:rPr>
          <w:t>’s Day Ahead Market</w:t>
        </w:r>
        <w:r w:rsidR="00B24084">
          <w:rPr>
            <w:rFonts w:ascii="Arial" w:hAnsi="Arial" w:cs="Arial"/>
            <w:color w:val="000000"/>
            <w:sz w:val="20"/>
            <w:szCs w:val="20"/>
          </w:rPr>
          <w:t xml:space="preserve"> that </w:t>
        </w:r>
        <w:r w:rsidR="00AC69AB">
          <w:rPr>
            <w:rFonts w:ascii="Arial" w:hAnsi="Arial" w:cs="Arial"/>
            <w:color w:val="000000"/>
            <w:sz w:val="20"/>
            <w:szCs w:val="20"/>
          </w:rPr>
          <w:t xml:space="preserve">would normally </w:t>
        </w:r>
        <w:r w:rsidR="00B24084">
          <w:rPr>
            <w:rFonts w:ascii="Arial" w:hAnsi="Arial" w:cs="Arial"/>
            <w:color w:val="000000"/>
            <w:sz w:val="20"/>
            <w:szCs w:val="20"/>
          </w:rPr>
          <w:t xml:space="preserve">utilize the natural gas price </w:t>
        </w:r>
        <w:r w:rsidR="00AC69AB">
          <w:rPr>
            <w:rFonts w:ascii="Arial" w:hAnsi="Arial" w:cs="Arial"/>
            <w:color w:val="000000"/>
            <w:sz w:val="20"/>
            <w:szCs w:val="20"/>
          </w:rPr>
          <w:t xml:space="preserve">index </w:t>
        </w:r>
        <w:r w:rsidR="00B24084">
          <w:rPr>
            <w:rFonts w:ascii="Arial" w:hAnsi="Arial" w:cs="Arial"/>
            <w:color w:val="000000"/>
            <w:sz w:val="20"/>
            <w:szCs w:val="20"/>
          </w:rPr>
          <w:t xml:space="preserve">calculated pursuant to this Section 39.7.1.1.1.3.  </w:t>
        </w:r>
      </w:ins>
    </w:p>
    <w:p w14:paraId="13F1FF21" w14:textId="77777777" w:rsidR="00171D65" w:rsidRDefault="00B9350A" w:rsidP="00CB24EB">
      <w:pPr>
        <w:spacing w:line="480" w:lineRule="auto"/>
        <w:jc w:val="center"/>
        <w:rPr>
          <w:rFonts w:ascii="Arial" w:hAnsi="Arial" w:cs="Arial"/>
          <w:sz w:val="20"/>
          <w:szCs w:val="20"/>
        </w:rPr>
      </w:pPr>
      <w:r w:rsidRPr="00B9350A">
        <w:rPr>
          <w:rFonts w:ascii="Arial" w:hAnsi="Arial" w:cs="Arial"/>
          <w:sz w:val="20"/>
          <w:szCs w:val="20"/>
        </w:rPr>
        <w:t>* * *</w:t>
      </w:r>
    </w:p>
    <w:p w14:paraId="45D5488A" w14:textId="77777777" w:rsidR="009E18E9" w:rsidRPr="009E18E9" w:rsidRDefault="009E18E9" w:rsidP="009E18E9">
      <w:pPr>
        <w:keepNext/>
        <w:spacing w:line="480" w:lineRule="auto"/>
        <w:jc w:val="center"/>
        <w:outlineLvl w:val="0"/>
        <w:rPr>
          <w:rFonts w:ascii="Arial" w:hAnsi="Arial" w:cs="Arial"/>
          <w:b/>
          <w:bCs/>
          <w:kern w:val="32"/>
          <w:sz w:val="20"/>
          <w:szCs w:val="20"/>
        </w:rPr>
      </w:pPr>
      <w:bookmarkStart w:id="181" w:name="_Toc375128372"/>
      <w:r w:rsidRPr="009E18E9">
        <w:rPr>
          <w:rFonts w:ascii="Arial" w:hAnsi="Arial" w:cs="Arial"/>
          <w:b/>
          <w:bCs/>
          <w:kern w:val="32"/>
          <w:sz w:val="20"/>
          <w:szCs w:val="20"/>
        </w:rPr>
        <w:t>Appendix A</w:t>
      </w:r>
      <w:bookmarkEnd w:id="181"/>
    </w:p>
    <w:p w14:paraId="224CAEC6" w14:textId="77777777" w:rsidR="009E18E9" w:rsidRPr="009E18E9" w:rsidRDefault="009E18E9" w:rsidP="009E18E9">
      <w:pPr>
        <w:spacing w:line="480" w:lineRule="auto"/>
        <w:jc w:val="center"/>
        <w:rPr>
          <w:rFonts w:ascii="Arial" w:hAnsi="Arial"/>
          <w:b/>
          <w:sz w:val="20"/>
        </w:rPr>
      </w:pPr>
      <w:r w:rsidRPr="009E18E9">
        <w:rPr>
          <w:rFonts w:ascii="Arial" w:hAnsi="Arial"/>
          <w:b/>
          <w:sz w:val="20"/>
        </w:rPr>
        <w:t>Master Definition Supplement</w:t>
      </w:r>
    </w:p>
    <w:p w14:paraId="72D9B732" w14:textId="77777777" w:rsidR="009E18E9" w:rsidRDefault="009E18E9" w:rsidP="009E18E9">
      <w:pPr>
        <w:spacing w:line="480" w:lineRule="auto"/>
        <w:jc w:val="center"/>
        <w:rPr>
          <w:rFonts w:ascii="Arial" w:hAnsi="Arial" w:cs="Arial"/>
          <w:sz w:val="20"/>
          <w:szCs w:val="20"/>
        </w:rPr>
      </w:pPr>
      <w:r>
        <w:rPr>
          <w:rFonts w:ascii="Arial" w:hAnsi="Arial" w:cs="Arial"/>
          <w:sz w:val="20"/>
          <w:szCs w:val="20"/>
        </w:rPr>
        <w:t>* * *</w:t>
      </w:r>
    </w:p>
    <w:p w14:paraId="2555EE21" w14:textId="77777777" w:rsidR="00B9350A" w:rsidRPr="00B9350A" w:rsidRDefault="00B9350A" w:rsidP="00B9350A">
      <w:pPr>
        <w:keepNext/>
        <w:spacing w:line="480" w:lineRule="auto"/>
        <w:outlineLvl w:val="1"/>
        <w:rPr>
          <w:rFonts w:ascii="Arial" w:hAnsi="Arial" w:cs="Arial"/>
          <w:b/>
          <w:bCs/>
          <w:i/>
          <w:iCs/>
          <w:sz w:val="20"/>
          <w:szCs w:val="20"/>
        </w:rPr>
      </w:pPr>
      <w:bookmarkStart w:id="182" w:name="_Toc375129163"/>
      <w:r w:rsidRPr="00B9350A">
        <w:rPr>
          <w:rFonts w:ascii="Arial" w:hAnsi="Arial" w:cs="Arial"/>
          <w:b/>
          <w:bCs/>
          <w:iCs/>
          <w:sz w:val="20"/>
          <w:szCs w:val="20"/>
        </w:rPr>
        <w:t>- Projected Proxy Cost</w:t>
      </w:r>
      <w:bookmarkEnd w:id="182"/>
    </w:p>
    <w:p w14:paraId="6C9D304B" w14:textId="77777777" w:rsidR="00B9350A" w:rsidRPr="00B9350A" w:rsidRDefault="00B9350A" w:rsidP="00B9350A">
      <w:pPr>
        <w:widowControl w:val="0"/>
        <w:tabs>
          <w:tab w:val="left" w:pos="720"/>
        </w:tabs>
        <w:spacing w:line="480" w:lineRule="auto"/>
        <w:rPr>
          <w:rFonts w:ascii="Arial" w:hAnsi="Arial" w:cs="Arial"/>
          <w:sz w:val="20"/>
          <w:szCs w:val="20"/>
        </w:rPr>
      </w:pPr>
      <w:r w:rsidRPr="00B9350A">
        <w:rPr>
          <w:rFonts w:ascii="Arial" w:hAnsi="Arial" w:cs="Arial"/>
          <w:color w:val="000000"/>
          <w:sz w:val="20"/>
          <w:szCs w:val="20"/>
        </w:rPr>
        <w:t xml:space="preserve">A calculation of a resource’s Start-Up Costs and Minimum Load Costs for a prospective period </w:t>
      </w:r>
      <w:r w:rsidRPr="00B9350A">
        <w:rPr>
          <w:rFonts w:ascii="Arial" w:hAnsi="Arial" w:cs="Arial"/>
          <w:color w:val="000000"/>
          <w:sz w:val="20"/>
          <w:szCs w:val="20"/>
        </w:rPr>
        <w:lastRenderedPageBreak/>
        <w:t>used to determine the maximum Registered Cost for the resource</w:t>
      </w:r>
      <w:ins w:id="183" w:author="Author">
        <w:r w:rsidR="00AA19E9">
          <w:rPr>
            <w:rFonts w:ascii="Arial" w:hAnsi="Arial" w:cs="Arial"/>
            <w:color w:val="000000"/>
            <w:sz w:val="20"/>
            <w:szCs w:val="20"/>
          </w:rPr>
          <w:t>,</w:t>
        </w:r>
      </w:ins>
      <w:r w:rsidRPr="00B9350A">
        <w:rPr>
          <w:rFonts w:ascii="Arial" w:hAnsi="Arial" w:cs="Arial"/>
          <w:color w:val="000000"/>
          <w:sz w:val="20"/>
          <w:szCs w:val="20"/>
        </w:rPr>
        <w:t xml:space="preserve"> </w:t>
      </w:r>
      <w:del w:id="184" w:author="Author">
        <w:r w:rsidRPr="00B9350A" w:rsidDel="00AA19E9">
          <w:rPr>
            <w:rFonts w:ascii="Arial" w:hAnsi="Arial" w:cs="Arial"/>
            <w:color w:val="000000"/>
            <w:sz w:val="20"/>
            <w:szCs w:val="20"/>
          </w:rPr>
          <w:delText>{</w:delText>
        </w:r>
      </w:del>
      <w:r w:rsidRPr="00B9350A">
        <w:rPr>
          <w:rFonts w:ascii="Arial" w:hAnsi="Arial" w:cs="Arial"/>
          <w:color w:val="000000"/>
          <w:sz w:val="20"/>
          <w:szCs w:val="20"/>
        </w:rPr>
        <w:t xml:space="preserve">as set forth in Section 39.6.1.6 for a 30-day period </w:t>
      </w:r>
      <w:ins w:id="185" w:author="Author">
        <w:r w:rsidR="00AA19E9">
          <w:rPr>
            <w:rFonts w:ascii="Arial" w:hAnsi="Arial" w:cs="Arial"/>
            <w:color w:val="000000"/>
            <w:sz w:val="20"/>
            <w:szCs w:val="20"/>
          </w:rPr>
          <w:t>pursuant to</w:t>
        </w:r>
      </w:ins>
      <w:del w:id="186" w:author="Author">
        <w:r w:rsidRPr="00B9350A" w:rsidDel="00AA19E9">
          <w:rPr>
            <w:rFonts w:ascii="Arial" w:hAnsi="Arial" w:cs="Arial"/>
            <w:color w:val="000000"/>
            <w:sz w:val="20"/>
            <w:szCs w:val="20"/>
          </w:rPr>
          <w:delText>as set forth in</w:delText>
        </w:r>
      </w:del>
      <w:r w:rsidRPr="00B9350A">
        <w:rPr>
          <w:rFonts w:ascii="Arial" w:hAnsi="Arial" w:cs="Arial"/>
          <w:color w:val="000000"/>
          <w:sz w:val="20"/>
          <w:szCs w:val="20"/>
        </w:rPr>
        <w:t xml:space="preserve"> Section 30.4.</w:t>
      </w:r>
      <w:del w:id="187" w:author="Author">
        <w:r w:rsidRPr="00B9350A" w:rsidDel="00AA19E9">
          <w:rPr>
            <w:rFonts w:ascii="Arial" w:hAnsi="Arial" w:cs="Arial"/>
            <w:color w:val="000000"/>
            <w:sz w:val="20"/>
            <w:szCs w:val="20"/>
          </w:rPr>
          <w:delText>}</w:delText>
        </w:r>
      </w:del>
    </w:p>
    <w:p w14:paraId="655291F3" w14:textId="77777777" w:rsidR="00B9350A" w:rsidRDefault="00B9350A" w:rsidP="00CB24EB">
      <w:pPr>
        <w:spacing w:line="480" w:lineRule="auto"/>
        <w:jc w:val="center"/>
        <w:rPr>
          <w:rFonts w:ascii="Arial" w:hAnsi="Arial" w:cs="Arial"/>
          <w:sz w:val="20"/>
          <w:szCs w:val="20"/>
        </w:rPr>
      </w:pPr>
      <w:r w:rsidRPr="00B9350A">
        <w:rPr>
          <w:rFonts w:ascii="Arial" w:hAnsi="Arial" w:cs="Arial"/>
          <w:sz w:val="20"/>
          <w:szCs w:val="20"/>
        </w:rPr>
        <w:t>* * *</w:t>
      </w:r>
    </w:p>
    <w:p w14:paraId="2BB5F5EA" w14:textId="77777777" w:rsidR="00EE5572" w:rsidRDefault="00EE5572" w:rsidP="00EE5572">
      <w:pPr>
        <w:autoSpaceDE w:val="0"/>
        <w:autoSpaceDN w:val="0"/>
        <w:adjustRightInd w:val="0"/>
        <w:spacing w:line="480" w:lineRule="auto"/>
        <w:rPr>
          <w:rFonts w:ascii="Arial" w:hAnsi="Arial" w:cs="Arial"/>
          <w:b/>
          <w:bCs/>
          <w:sz w:val="20"/>
          <w:szCs w:val="20"/>
        </w:rPr>
      </w:pPr>
      <w:r>
        <w:rPr>
          <w:rFonts w:ascii="Arial" w:hAnsi="Arial" w:cs="Arial"/>
          <w:b/>
          <w:bCs/>
          <w:sz w:val="20"/>
          <w:szCs w:val="20"/>
        </w:rPr>
        <w:t>- Proxy Cost</w:t>
      </w:r>
    </w:p>
    <w:p w14:paraId="7EA7D54A" w14:textId="77777777" w:rsidR="00CB24EB" w:rsidRDefault="00EE5572" w:rsidP="00EE5572">
      <w:pPr>
        <w:autoSpaceDE w:val="0"/>
        <w:autoSpaceDN w:val="0"/>
        <w:adjustRightInd w:val="0"/>
        <w:spacing w:line="480" w:lineRule="auto"/>
        <w:rPr>
          <w:rFonts w:ascii="Arial" w:hAnsi="Arial" w:cs="Arial"/>
          <w:sz w:val="20"/>
          <w:szCs w:val="20"/>
        </w:rPr>
      </w:pPr>
      <w:r>
        <w:rPr>
          <w:rFonts w:ascii="Arial" w:hAnsi="Arial" w:cs="Arial"/>
          <w:sz w:val="20"/>
          <w:szCs w:val="20"/>
        </w:rPr>
        <w:t>The cost basis of a generating resource for which the operating cost is calculated as an approximation of the actual operating cost pursuant to Section 30.4</w:t>
      </w:r>
      <w:ins w:id="188" w:author="Author">
        <w:r w:rsidR="00EA15ED">
          <w:rPr>
            <w:rFonts w:ascii="Arial" w:hAnsi="Arial" w:cs="Arial"/>
            <w:sz w:val="20"/>
            <w:szCs w:val="20"/>
          </w:rPr>
          <w:t>.1.</w:t>
        </w:r>
      </w:ins>
      <w:del w:id="189" w:author="Author">
        <w:r w:rsidDel="00EA15ED">
          <w:rPr>
            <w:rFonts w:ascii="Arial" w:hAnsi="Arial" w:cs="Arial"/>
            <w:sz w:val="20"/>
            <w:szCs w:val="20"/>
          </w:rPr>
          <w:delText>(</w:delText>
        </w:r>
      </w:del>
      <w:r>
        <w:rPr>
          <w:rFonts w:ascii="Arial" w:hAnsi="Arial" w:cs="Arial"/>
          <w:sz w:val="20"/>
          <w:szCs w:val="20"/>
        </w:rPr>
        <w:t>1</w:t>
      </w:r>
      <w:del w:id="190" w:author="Author">
        <w:r w:rsidDel="00EA15ED">
          <w:rPr>
            <w:rFonts w:ascii="Arial" w:hAnsi="Arial" w:cs="Arial"/>
            <w:sz w:val="20"/>
            <w:szCs w:val="20"/>
          </w:rPr>
          <w:delText>)</w:delText>
        </w:r>
      </w:del>
      <w:r>
        <w:rPr>
          <w:rFonts w:ascii="Arial" w:hAnsi="Arial" w:cs="Arial"/>
          <w:sz w:val="20"/>
          <w:szCs w:val="20"/>
        </w:rPr>
        <w:t>.</w:t>
      </w:r>
    </w:p>
    <w:p w14:paraId="07AE7C6F" w14:textId="77777777" w:rsidR="00CB24EB" w:rsidRPr="00B9350A" w:rsidRDefault="00EE5572" w:rsidP="00EE5572">
      <w:pPr>
        <w:spacing w:line="480" w:lineRule="auto"/>
        <w:jc w:val="center"/>
        <w:rPr>
          <w:rFonts w:ascii="Arial" w:hAnsi="Arial" w:cs="Arial"/>
          <w:sz w:val="20"/>
          <w:szCs w:val="20"/>
        </w:rPr>
      </w:pPr>
      <w:r w:rsidRPr="00B9350A">
        <w:rPr>
          <w:rFonts w:ascii="Arial" w:hAnsi="Arial" w:cs="Arial"/>
          <w:sz w:val="20"/>
          <w:szCs w:val="20"/>
        </w:rPr>
        <w:t>* * *</w:t>
      </w:r>
    </w:p>
    <w:p w14:paraId="4BE86E3D" w14:textId="77777777" w:rsidR="00B9350A" w:rsidRPr="00B9350A" w:rsidRDefault="00B9350A" w:rsidP="00B9350A">
      <w:pPr>
        <w:keepNext/>
        <w:spacing w:line="480" w:lineRule="auto"/>
        <w:outlineLvl w:val="1"/>
        <w:rPr>
          <w:rFonts w:ascii="Arial" w:hAnsi="Arial" w:cs="Arial"/>
          <w:b/>
          <w:bCs/>
          <w:i/>
          <w:iCs/>
          <w:sz w:val="20"/>
          <w:szCs w:val="20"/>
        </w:rPr>
      </w:pPr>
      <w:bookmarkStart w:id="191" w:name="_Toc375129236"/>
      <w:r w:rsidRPr="00B9350A">
        <w:rPr>
          <w:rFonts w:ascii="Arial" w:hAnsi="Arial" w:cs="Arial"/>
          <w:b/>
          <w:bCs/>
          <w:iCs/>
          <w:sz w:val="20"/>
          <w:szCs w:val="20"/>
        </w:rPr>
        <w:t>- Registered Cost</w:t>
      </w:r>
      <w:bookmarkEnd w:id="191"/>
    </w:p>
    <w:p w14:paraId="2ED9F1AE" w14:textId="77777777" w:rsidR="00B9350A" w:rsidRPr="00B9350A" w:rsidRDefault="00B9350A" w:rsidP="00B9350A">
      <w:pPr>
        <w:spacing w:line="480" w:lineRule="auto"/>
        <w:rPr>
          <w:rFonts w:ascii="Arial" w:hAnsi="Arial" w:cs="Arial"/>
          <w:bCs/>
          <w:sz w:val="20"/>
          <w:szCs w:val="20"/>
        </w:rPr>
      </w:pPr>
      <w:r w:rsidRPr="00B9350A">
        <w:rPr>
          <w:rFonts w:ascii="Arial" w:hAnsi="Arial" w:cs="Arial"/>
          <w:bCs/>
          <w:color w:val="000000"/>
          <w:sz w:val="20"/>
          <w:szCs w:val="20"/>
        </w:rPr>
        <w:t>The cost basis of a generating resource for which the operating cost is determined from registered values pursuant to Section 30.4</w:t>
      </w:r>
      <w:ins w:id="192" w:author="Author">
        <w:r w:rsidR="00EA15ED">
          <w:rPr>
            <w:rFonts w:ascii="Arial" w:hAnsi="Arial" w:cs="Arial"/>
            <w:bCs/>
            <w:color w:val="000000"/>
            <w:sz w:val="20"/>
            <w:szCs w:val="20"/>
          </w:rPr>
          <w:t>.1.</w:t>
        </w:r>
      </w:ins>
      <w:del w:id="193" w:author="Author">
        <w:r w:rsidRPr="00B9350A" w:rsidDel="00EA15ED">
          <w:rPr>
            <w:rFonts w:ascii="Arial" w:hAnsi="Arial" w:cs="Arial"/>
            <w:bCs/>
            <w:color w:val="000000"/>
            <w:sz w:val="20"/>
            <w:szCs w:val="20"/>
          </w:rPr>
          <w:delText>(</w:delText>
        </w:r>
      </w:del>
      <w:r w:rsidRPr="00B9350A">
        <w:rPr>
          <w:rFonts w:ascii="Arial" w:hAnsi="Arial" w:cs="Arial"/>
          <w:bCs/>
          <w:color w:val="000000"/>
          <w:sz w:val="20"/>
          <w:szCs w:val="20"/>
        </w:rPr>
        <w:t>2</w:t>
      </w:r>
      <w:del w:id="194" w:author="Author">
        <w:r w:rsidRPr="00B9350A" w:rsidDel="00EA15ED">
          <w:rPr>
            <w:rFonts w:ascii="Arial" w:hAnsi="Arial" w:cs="Arial"/>
            <w:bCs/>
            <w:color w:val="000000"/>
            <w:sz w:val="20"/>
            <w:szCs w:val="20"/>
          </w:rPr>
          <w:delText>)</w:delText>
        </w:r>
      </w:del>
      <w:r w:rsidRPr="00B9350A">
        <w:rPr>
          <w:rFonts w:ascii="Arial" w:hAnsi="Arial" w:cs="Arial"/>
          <w:bCs/>
          <w:color w:val="000000"/>
          <w:sz w:val="20"/>
          <w:szCs w:val="20"/>
        </w:rPr>
        <w:t>.</w:t>
      </w:r>
    </w:p>
    <w:p w14:paraId="7A1959AD" w14:textId="77777777" w:rsidR="00B9350A" w:rsidRPr="00B9350A" w:rsidRDefault="00B9350A">
      <w:pPr>
        <w:rPr>
          <w:rFonts w:ascii="Arial" w:hAnsi="Arial" w:cs="Arial"/>
          <w:sz w:val="20"/>
          <w:szCs w:val="20"/>
        </w:rPr>
      </w:pPr>
    </w:p>
    <w:sectPr w:rsidR="00B9350A" w:rsidRPr="00B9350A" w:rsidSect="00453698">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9083" w14:textId="77777777" w:rsidR="0022476B" w:rsidRDefault="0022476B" w:rsidP="00453698">
      <w:r>
        <w:separator/>
      </w:r>
    </w:p>
  </w:endnote>
  <w:endnote w:type="continuationSeparator" w:id="0">
    <w:p w14:paraId="7A551E1B" w14:textId="77777777" w:rsidR="0022476B" w:rsidRDefault="0022476B" w:rsidP="0045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193E" w14:textId="77777777" w:rsidR="00B80F2D" w:rsidRDefault="00B80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8630" w14:textId="77777777" w:rsidR="0021766F" w:rsidRPr="00453698" w:rsidRDefault="0021766F" w:rsidP="00453698">
    <w:pPr>
      <w:pStyle w:val="Footer"/>
      <w:jc w:val="center"/>
      <w:rPr>
        <w:rFonts w:ascii="Arial" w:hAnsi="Arial" w:cs="Arial"/>
      </w:rPr>
    </w:pPr>
    <w:r w:rsidRPr="00453698">
      <w:rPr>
        <w:rFonts w:ascii="Arial" w:hAnsi="Arial" w:cs="Arial"/>
      </w:rPr>
      <w:fldChar w:fldCharType="begin"/>
    </w:r>
    <w:r w:rsidRPr="00453698">
      <w:rPr>
        <w:rFonts w:ascii="Arial" w:hAnsi="Arial" w:cs="Arial"/>
      </w:rPr>
      <w:instrText xml:space="preserve"> PAGE   \* MERGEFORMAT </w:instrText>
    </w:r>
    <w:r w:rsidRPr="00453698">
      <w:rPr>
        <w:rFonts w:ascii="Arial" w:hAnsi="Arial" w:cs="Arial"/>
      </w:rPr>
      <w:fldChar w:fldCharType="separate"/>
    </w:r>
    <w:r w:rsidR="009A4ECE">
      <w:rPr>
        <w:rFonts w:ascii="Arial" w:hAnsi="Arial" w:cs="Arial"/>
        <w:noProof/>
      </w:rPr>
      <w:t>2</w:t>
    </w:r>
    <w:r w:rsidRPr="00453698">
      <w:rPr>
        <w:rFonts w:ascii="Arial" w:hAnsi="Arial" w:cs="Arial"/>
        <w:noProof/>
      </w:rPr>
      <w:fldChar w:fldCharType="end"/>
    </w:r>
  </w:p>
  <w:p w14:paraId="5BFB87BF" w14:textId="77777777" w:rsidR="0021766F" w:rsidRDefault="0021766F" w:rsidP="004536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0BC1" w14:textId="77777777" w:rsidR="00B80F2D" w:rsidRDefault="00B8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8516" w14:textId="77777777" w:rsidR="0022476B" w:rsidRDefault="0022476B" w:rsidP="00453698">
      <w:r>
        <w:separator/>
      </w:r>
    </w:p>
  </w:footnote>
  <w:footnote w:type="continuationSeparator" w:id="0">
    <w:p w14:paraId="3D25F432" w14:textId="77777777" w:rsidR="0022476B" w:rsidRDefault="0022476B" w:rsidP="0045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515" w14:textId="77777777" w:rsidR="00B80F2D" w:rsidRDefault="00B80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D4AC" w14:textId="77777777" w:rsidR="00B80F2D" w:rsidRDefault="00B80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06E4" w14:textId="77777777" w:rsidR="00B80F2D" w:rsidRDefault="00B80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21A"/>
    <w:multiLevelType w:val="hybridMultilevel"/>
    <w:tmpl w:val="03E2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77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4D"/>
    <w:rsid w:val="0002005A"/>
    <w:rsid w:val="00041253"/>
    <w:rsid w:val="00047150"/>
    <w:rsid w:val="00053F35"/>
    <w:rsid w:val="000568F9"/>
    <w:rsid w:val="00077338"/>
    <w:rsid w:val="00080C2A"/>
    <w:rsid w:val="000861D6"/>
    <w:rsid w:val="00091E2D"/>
    <w:rsid w:val="00094053"/>
    <w:rsid w:val="000B4B73"/>
    <w:rsid w:val="000B765A"/>
    <w:rsid w:val="000D2FC9"/>
    <w:rsid w:val="000D3930"/>
    <w:rsid w:val="000D7A62"/>
    <w:rsid w:val="00126409"/>
    <w:rsid w:val="00141B04"/>
    <w:rsid w:val="00171D65"/>
    <w:rsid w:val="00173B79"/>
    <w:rsid w:val="00195AFD"/>
    <w:rsid w:val="00195B30"/>
    <w:rsid w:val="001C2D63"/>
    <w:rsid w:val="001D5191"/>
    <w:rsid w:val="001E3305"/>
    <w:rsid w:val="001E4A66"/>
    <w:rsid w:val="001F4659"/>
    <w:rsid w:val="002015D9"/>
    <w:rsid w:val="0021766F"/>
    <w:rsid w:val="0022476B"/>
    <w:rsid w:val="002470F1"/>
    <w:rsid w:val="00253F7E"/>
    <w:rsid w:val="00255416"/>
    <w:rsid w:val="00260EAA"/>
    <w:rsid w:val="00266215"/>
    <w:rsid w:val="00274FF9"/>
    <w:rsid w:val="002B7F1F"/>
    <w:rsid w:val="002C1CED"/>
    <w:rsid w:val="002C3AEC"/>
    <w:rsid w:val="002C791F"/>
    <w:rsid w:val="002D0003"/>
    <w:rsid w:val="002D3FAB"/>
    <w:rsid w:val="002D72A0"/>
    <w:rsid w:val="002D72FD"/>
    <w:rsid w:val="002E10C4"/>
    <w:rsid w:val="002E43F2"/>
    <w:rsid w:val="00317AA2"/>
    <w:rsid w:val="00340BD2"/>
    <w:rsid w:val="00347D14"/>
    <w:rsid w:val="00357FBF"/>
    <w:rsid w:val="00373B81"/>
    <w:rsid w:val="00381F39"/>
    <w:rsid w:val="00387989"/>
    <w:rsid w:val="003A626F"/>
    <w:rsid w:val="003B00FA"/>
    <w:rsid w:val="003B2726"/>
    <w:rsid w:val="003B514A"/>
    <w:rsid w:val="003B62B0"/>
    <w:rsid w:val="003B6E7C"/>
    <w:rsid w:val="003C1884"/>
    <w:rsid w:val="003C2D23"/>
    <w:rsid w:val="003C3FC3"/>
    <w:rsid w:val="003C4062"/>
    <w:rsid w:val="003D6E3C"/>
    <w:rsid w:val="003E4B9F"/>
    <w:rsid w:val="003E64F6"/>
    <w:rsid w:val="003F0607"/>
    <w:rsid w:val="003F5733"/>
    <w:rsid w:val="00414073"/>
    <w:rsid w:val="00417E9F"/>
    <w:rsid w:val="004244BB"/>
    <w:rsid w:val="004364C7"/>
    <w:rsid w:val="004534D8"/>
    <w:rsid w:val="00453698"/>
    <w:rsid w:val="00456DE1"/>
    <w:rsid w:val="0047020A"/>
    <w:rsid w:val="004856BA"/>
    <w:rsid w:val="004A32A7"/>
    <w:rsid w:val="004B62D0"/>
    <w:rsid w:val="004C0489"/>
    <w:rsid w:val="004C66F2"/>
    <w:rsid w:val="004D5DE4"/>
    <w:rsid w:val="0051258B"/>
    <w:rsid w:val="00530D9F"/>
    <w:rsid w:val="0053470B"/>
    <w:rsid w:val="00540C3C"/>
    <w:rsid w:val="00555923"/>
    <w:rsid w:val="00590CA8"/>
    <w:rsid w:val="005A497A"/>
    <w:rsid w:val="005B17AC"/>
    <w:rsid w:val="005C7829"/>
    <w:rsid w:val="005D6CAA"/>
    <w:rsid w:val="005E7184"/>
    <w:rsid w:val="005F427C"/>
    <w:rsid w:val="00600F8F"/>
    <w:rsid w:val="00640D68"/>
    <w:rsid w:val="006646A6"/>
    <w:rsid w:val="00672C56"/>
    <w:rsid w:val="00676AA3"/>
    <w:rsid w:val="006813A4"/>
    <w:rsid w:val="006822F3"/>
    <w:rsid w:val="00682997"/>
    <w:rsid w:val="006941AC"/>
    <w:rsid w:val="006A53F1"/>
    <w:rsid w:val="006B65E9"/>
    <w:rsid w:val="006C00BA"/>
    <w:rsid w:val="006C2712"/>
    <w:rsid w:val="006F3444"/>
    <w:rsid w:val="006F4346"/>
    <w:rsid w:val="007237E7"/>
    <w:rsid w:val="00742B57"/>
    <w:rsid w:val="00745FA2"/>
    <w:rsid w:val="007507A3"/>
    <w:rsid w:val="007558F0"/>
    <w:rsid w:val="007710D2"/>
    <w:rsid w:val="00783873"/>
    <w:rsid w:val="00796ACB"/>
    <w:rsid w:val="0079744D"/>
    <w:rsid w:val="007B040C"/>
    <w:rsid w:val="007D5FF3"/>
    <w:rsid w:val="007D65ED"/>
    <w:rsid w:val="007F1EA8"/>
    <w:rsid w:val="007F76AD"/>
    <w:rsid w:val="00807DC7"/>
    <w:rsid w:val="0081098E"/>
    <w:rsid w:val="008446AE"/>
    <w:rsid w:val="00851BAC"/>
    <w:rsid w:val="00890780"/>
    <w:rsid w:val="008A53F2"/>
    <w:rsid w:val="008B2E30"/>
    <w:rsid w:val="008C33E8"/>
    <w:rsid w:val="008C5530"/>
    <w:rsid w:val="008C5A21"/>
    <w:rsid w:val="008C7999"/>
    <w:rsid w:val="008F38DB"/>
    <w:rsid w:val="00902802"/>
    <w:rsid w:val="00915BF4"/>
    <w:rsid w:val="0091790B"/>
    <w:rsid w:val="00925D4B"/>
    <w:rsid w:val="00930082"/>
    <w:rsid w:val="009702DE"/>
    <w:rsid w:val="009730C1"/>
    <w:rsid w:val="00974103"/>
    <w:rsid w:val="00986F36"/>
    <w:rsid w:val="009A4ECE"/>
    <w:rsid w:val="009B3FBF"/>
    <w:rsid w:val="009C22A6"/>
    <w:rsid w:val="009D5905"/>
    <w:rsid w:val="009D6D15"/>
    <w:rsid w:val="009E18E9"/>
    <w:rsid w:val="009F03D1"/>
    <w:rsid w:val="00A1488F"/>
    <w:rsid w:val="00A70DD2"/>
    <w:rsid w:val="00A71293"/>
    <w:rsid w:val="00A85AA6"/>
    <w:rsid w:val="00A95C81"/>
    <w:rsid w:val="00AA19E9"/>
    <w:rsid w:val="00AC69AB"/>
    <w:rsid w:val="00AE3365"/>
    <w:rsid w:val="00B06BDD"/>
    <w:rsid w:val="00B22108"/>
    <w:rsid w:val="00B23CF9"/>
    <w:rsid w:val="00B24084"/>
    <w:rsid w:val="00B43208"/>
    <w:rsid w:val="00B80F2D"/>
    <w:rsid w:val="00B83A1B"/>
    <w:rsid w:val="00B9350A"/>
    <w:rsid w:val="00B96484"/>
    <w:rsid w:val="00BA6656"/>
    <w:rsid w:val="00BB44D5"/>
    <w:rsid w:val="00BB48D6"/>
    <w:rsid w:val="00BC076B"/>
    <w:rsid w:val="00BC2B6E"/>
    <w:rsid w:val="00BD1323"/>
    <w:rsid w:val="00C50171"/>
    <w:rsid w:val="00C50880"/>
    <w:rsid w:val="00C510C2"/>
    <w:rsid w:val="00C6418C"/>
    <w:rsid w:val="00C65DA8"/>
    <w:rsid w:val="00C71DDE"/>
    <w:rsid w:val="00C863AB"/>
    <w:rsid w:val="00C90555"/>
    <w:rsid w:val="00CA0418"/>
    <w:rsid w:val="00CA4103"/>
    <w:rsid w:val="00CB24EB"/>
    <w:rsid w:val="00CC0D4D"/>
    <w:rsid w:val="00CC4E6D"/>
    <w:rsid w:val="00CD0904"/>
    <w:rsid w:val="00CF7584"/>
    <w:rsid w:val="00D140EF"/>
    <w:rsid w:val="00D31AC3"/>
    <w:rsid w:val="00D421AA"/>
    <w:rsid w:val="00D47F78"/>
    <w:rsid w:val="00D5118D"/>
    <w:rsid w:val="00D648E0"/>
    <w:rsid w:val="00D87925"/>
    <w:rsid w:val="00D93153"/>
    <w:rsid w:val="00DA793B"/>
    <w:rsid w:val="00DC22C0"/>
    <w:rsid w:val="00DC32ED"/>
    <w:rsid w:val="00DF5844"/>
    <w:rsid w:val="00E16DAD"/>
    <w:rsid w:val="00E23A16"/>
    <w:rsid w:val="00E32758"/>
    <w:rsid w:val="00E4254C"/>
    <w:rsid w:val="00E47696"/>
    <w:rsid w:val="00E71FDB"/>
    <w:rsid w:val="00E87EBE"/>
    <w:rsid w:val="00E91010"/>
    <w:rsid w:val="00EA15ED"/>
    <w:rsid w:val="00EA785D"/>
    <w:rsid w:val="00EC7A9C"/>
    <w:rsid w:val="00ED49BE"/>
    <w:rsid w:val="00EE5572"/>
    <w:rsid w:val="00EF0516"/>
    <w:rsid w:val="00F07FAB"/>
    <w:rsid w:val="00F10E43"/>
    <w:rsid w:val="00F1374C"/>
    <w:rsid w:val="00F15FF6"/>
    <w:rsid w:val="00F160A7"/>
    <w:rsid w:val="00F20657"/>
    <w:rsid w:val="00F334F3"/>
    <w:rsid w:val="00F460E0"/>
    <w:rsid w:val="00F53DEC"/>
    <w:rsid w:val="00F81ECF"/>
    <w:rsid w:val="00FC1CDB"/>
    <w:rsid w:val="00FD14A8"/>
    <w:rsid w:val="00FD6C88"/>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E9A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4D"/>
    <w:rPr>
      <w:sz w:val="24"/>
      <w:szCs w:val="24"/>
    </w:rPr>
  </w:style>
  <w:style w:type="paragraph" w:styleId="Heading1">
    <w:name w:val="heading 1"/>
    <w:basedOn w:val="Normal"/>
    <w:next w:val="Normal"/>
    <w:link w:val="Heading1Char"/>
    <w:uiPriority w:val="9"/>
    <w:qFormat/>
    <w:rsid w:val="009E18E9"/>
    <w:pPr>
      <w:keepNext/>
      <w:keepLines/>
      <w:spacing w:before="480"/>
      <w:outlineLvl w:val="0"/>
    </w:pPr>
    <w:rPr>
      <w:rFonts w:ascii="Cambria" w:eastAsia="Malgun Gothic" w:hAnsi="Cambria"/>
      <w:b/>
      <w:bCs/>
      <w:color w:val="365F91"/>
      <w:sz w:val="28"/>
      <w:szCs w:val="28"/>
    </w:rPr>
  </w:style>
  <w:style w:type="paragraph" w:styleId="Heading2">
    <w:name w:val="heading 2"/>
    <w:aliases w:val="h2"/>
    <w:basedOn w:val="Normal"/>
    <w:next w:val="Normal"/>
    <w:link w:val="Heading2Char"/>
    <w:uiPriority w:val="99"/>
    <w:qFormat/>
    <w:rsid w:val="00CC0D4D"/>
    <w:pPr>
      <w:keepNext/>
      <w:spacing w:line="480" w:lineRule="auto"/>
      <w:outlineLvl w:val="1"/>
    </w:pPr>
    <w:rPr>
      <w:rFonts w:ascii="Arial" w:hAnsi="Arial"/>
      <w:b/>
      <w:bCs/>
      <w:iCs/>
      <w:sz w:val="20"/>
      <w:szCs w:val="28"/>
      <w:lang w:val="x-none" w:eastAsia="x-none"/>
    </w:rPr>
  </w:style>
  <w:style w:type="paragraph" w:styleId="Heading3">
    <w:name w:val="heading 3"/>
    <w:aliases w:val="h3"/>
    <w:basedOn w:val="Normal"/>
    <w:next w:val="Normal"/>
    <w:link w:val="Heading3Char1"/>
    <w:qFormat/>
    <w:rsid w:val="00CC0D4D"/>
    <w:pPr>
      <w:keepNext/>
      <w:spacing w:line="480" w:lineRule="auto"/>
      <w:outlineLvl w:val="2"/>
    </w:pPr>
    <w:rPr>
      <w:rFonts w:ascii="Arial" w:hAnsi="Arial"/>
      <w:b/>
      <w:bCs/>
      <w:sz w:val="2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rsid w:val="00141B04"/>
    <w:rPr>
      <w:rFonts w:ascii="Arial" w:hAnsi="Arial" w:cs="Arial"/>
      <w:color w:val="auto"/>
      <w:sz w:val="20"/>
    </w:rPr>
  </w:style>
  <w:style w:type="character" w:customStyle="1" w:styleId="EmailStyle161">
    <w:name w:val="EmailStyle161"/>
    <w:rsid w:val="00141B04"/>
    <w:rPr>
      <w:rFonts w:ascii="Arial" w:hAnsi="Arial" w:cs="Arial"/>
      <w:color w:val="auto"/>
      <w:sz w:val="20"/>
    </w:rPr>
  </w:style>
  <w:style w:type="character" w:customStyle="1" w:styleId="Heading2Char">
    <w:name w:val="Heading 2 Char"/>
    <w:aliases w:val="h2 Char"/>
    <w:link w:val="Heading2"/>
    <w:uiPriority w:val="99"/>
    <w:rsid w:val="00CC0D4D"/>
    <w:rPr>
      <w:rFonts w:ascii="Arial" w:hAnsi="Arial"/>
      <w:b/>
      <w:bCs/>
      <w:iCs/>
      <w:szCs w:val="28"/>
      <w:lang w:val="x-none" w:eastAsia="x-none"/>
    </w:rPr>
  </w:style>
  <w:style w:type="character" w:customStyle="1" w:styleId="Heading3Char">
    <w:name w:val="Heading 3 Char"/>
    <w:uiPriority w:val="9"/>
    <w:semiHidden/>
    <w:rsid w:val="00CC0D4D"/>
    <w:rPr>
      <w:rFonts w:ascii="Cambria" w:eastAsia="Malgun Gothic" w:hAnsi="Cambria" w:cs="Times New Roman"/>
      <w:b/>
      <w:bCs/>
      <w:color w:val="4F81BD"/>
      <w:sz w:val="24"/>
      <w:szCs w:val="24"/>
    </w:rPr>
  </w:style>
  <w:style w:type="character" w:customStyle="1" w:styleId="Heading3Char1">
    <w:name w:val="Heading 3 Char1"/>
    <w:aliases w:val="h3 Char"/>
    <w:link w:val="Heading3"/>
    <w:locked/>
    <w:rsid w:val="00CC0D4D"/>
    <w:rPr>
      <w:rFonts w:ascii="Arial" w:hAnsi="Arial"/>
      <w:b/>
      <w:bCs/>
      <w:szCs w:val="26"/>
      <w:lang w:val="x-none" w:eastAsia="x-none"/>
    </w:rPr>
  </w:style>
  <w:style w:type="character" w:customStyle="1" w:styleId="Heading1Char">
    <w:name w:val="Heading 1 Char"/>
    <w:link w:val="Heading1"/>
    <w:uiPriority w:val="9"/>
    <w:rsid w:val="009E18E9"/>
    <w:rPr>
      <w:rFonts w:ascii="Cambria" w:eastAsia="Malgun Gothic" w:hAnsi="Cambria" w:cs="Times New Roman"/>
      <w:b/>
      <w:bCs/>
      <w:color w:val="365F91"/>
      <w:sz w:val="28"/>
      <w:szCs w:val="28"/>
    </w:rPr>
  </w:style>
  <w:style w:type="paragraph" w:styleId="BalloonText">
    <w:name w:val="Balloon Text"/>
    <w:basedOn w:val="Normal"/>
    <w:link w:val="BalloonTextChar"/>
    <w:uiPriority w:val="99"/>
    <w:semiHidden/>
    <w:unhideWhenUsed/>
    <w:rsid w:val="001C2D63"/>
    <w:rPr>
      <w:rFonts w:ascii="Tahoma" w:hAnsi="Tahoma" w:cs="Tahoma"/>
      <w:sz w:val="16"/>
      <w:szCs w:val="16"/>
    </w:rPr>
  </w:style>
  <w:style w:type="character" w:customStyle="1" w:styleId="BalloonTextChar">
    <w:name w:val="Balloon Text Char"/>
    <w:link w:val="BalloonText"/>
    <w:uiPriority w:val="99"/>
    <w:semiHidden/>
    <w:rsid w:val="001C2D63"/>
    <w:rPr>
      <w:rFonts w:ascii="Tahoma" w:hAnsi="Tahoma" w:cs="Tahoma"/>
      <w:sz w:val="16"/>
      <w:szCs w:val="16"/>
    </w:rPr>
  </w:style>
  <w:style w:type="paragraph" w:styleId="Header">
    <w:name w:val="header"/>
    <w:basedOn w:val="Normal"/>
    <w:link w:val="HeaderChar"/>
    <w:uiPriority w:val="99"/>
    <w:unhideWhenUsed/>
    <w:rsid w:val="00453698"/>
    <w:pPr>
      <w:tabs>
        <w:tab w:val="center" w:pos="4680"/>
        <w:tab w:val="right" w:pos="9360"/>
      </w:tabs>
    </w:pPr>
  </w:style>
  <w:style w:type="character" w:customStyle="1" w:styleId="HeaderChar">
    <w:name w:val="Header Char"/>
    <w:link w:val="Header"/>
    <w:uiPriority w:val="99"/>
    <w:rsid w:val="00453698"/>
    <w:rPr>
      <w:sz w:val="24"/>
      <w:szCs w:val="24"/>
    </w:rPr>
  </w:style>
  <w:style w:type="paragraph" w:styleId="Footer">
    <w:name w:val="footer"/>
    <w:basedOn w:val="Normal"/>
    <w:link w:val="FooterChar"/>
    <w:uiPriority w:val="99"/>
    <w:unhideWhenUsed/>
    <w:rsid w:val="00453698"/>
    <w:pPr>
      <w:tabs>
        <w:tab w:val="center" w:pos="4680"/>
        <w:tab w:val="right" w:pos="9360"/>
      </w:tabs>
    </w:pPr>
  </w:style>
  <w:style w:type="character" w:customStyle="1" w:styleId="FooterChar">
    <w:name w:val="Footer Char"/>
    <w:link w:val="Footer"/>
    <w:uiPriority w:val="99"/>
    <w:rsid w:val="00453698"/>
    <w:rPr>
      <w:sz w:val="24"/>
      <w:szCs w:val="24"/>
    </w:rPr>
  </w:style>
  <w:style w:type="character" w:styleId="CommentReference">
    <w:name w:val="annotation reference"/>
    <w:uiPriority w:val="99"/>
    <w:semiHidden/>
    <w:unhideWhenUsed/>
    <w:rsid w:val="00BC076B"/>
    <w:rPr>
      <w:sz w:val="16"/>
      <w:szCs w:val="16"/>
    </w:rPr>
  </w:style>
  <w:style w:type="paragraph" w:styleId="CommentText">
    <w:name w:val="annotation text"/>
    <w:basedOn w:val="Normal"/>
    <w:link w:val="CommentTextChar"/>
    <w:uiPriority w:val="99"/>
    <w:semiHidden/>
    <w:unhideWhenUsed/>
    <w:rsid w:val="00BC076B"/>
    <w:rPr>
      <w:sz w:val="20"/>
      <w:szCs w:val="20"/>
    </w:rPr>
  </w:style>
  <w:style w:type="character" w:customStyle="1" w:styleId="CommentTextChar">
    <w:name w:val="Comment Text Char"/>
    <w:basedOn w:val="DefaultParagraphFont"/>
    <w:link w:val="CommentText"/>
    <w:uiPriority w:val="99"/>
    <w:semiHidden/>
    <w:rsid w:val="00BC076B"/>
  </w:style>
  <w:style w:type="paragraph" w:styleId="CommentSubject">
    <w:name w:val="annotation subject"/>
    <w:basedOn w:val="CommentText"/>
    <w:next w:val="CommentText"/>
    <w:link w:val="CommentSubjectChar"/>
    <w:uiPriority w:val="99"/>
    <w:semiHidden/>
    <w:unhideWhenUsed/>
    <w:rsid w:val="00BC076B"/>
    <w:rPr>
      <w:b/>
      <w:bCs/>
    </w:rPr>
  </w:style>
  <w:style w:type="character" w:customStyle="1" w:styleId="CommentSubjectChar">
    <w:name w:val="Comment Subject Char"/>
    <w:link w:val="CommentSubject"/>
    <w:uiPriority w:val="99"/>
    <w:semiHidden/>
    <w:rsid w:val="00BC076B"/>
    <w:rPr>
      <w:b/>
      <w:bCs/>
    </w:rPr>
  </w:style>
  <w:style w:type="paragraph" w:styleId="Revision">
    <w:name w:val="Revision"/>
    <w:hidden/>
    <w:uiPriority w:val="99"/>
    <w:semiHidden/>
    <w:rsid w:val="00890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C7103-EE68-4338-AB9A-ED4795C94FB3}">
  <ds:schemaRefs>
    <ds:schemaRef ds:uri="http://schemas.microsoft.com/office/2006/metadata/longProperties"/>
  </ds:schemaRefs>
</ds:datastoreItem>
</file>

<file path=customXml/itemProps2.xml><?xml version="1.0" encoding="utf-8"?>
<ds:datastoreItem xmlns:ds="http://schemas.openxmlformats.org/officeDocument/2006/customXml" ds:itemID="{988D36BD-94A9-4F55-9748-AA8BFF746F1E}"/>
</file>

<file path=customXml/itemProps3.xml><?xml version="1.0" encoding="utf-8"?>
<ds:datastoreItem xmlns:ds="http://schemas.openxmlformats.org/officeDocument/2006/customXml" ds:itemID="{67EE73E7-B9A9-405F-9F59-3B1E82FA2081}"/>
</file>

<file path=customXml/itemProps4.xml><?xml version="1.0" encoding="utf-8"?>
<ds:datastoreItem xmlns:ds="http://schemas.openxmlformats.org/officeDocument/2006/customXml" ds:itemID="{EFCE84FA-3DB3-40BA-8D42-A9E7F8FBF4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3710</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Tariff Language - Committment Cost Enhancements</dc:title>
  <dc:subject/>
  <dc:creator/>
  <cp:keywords/>
  <cp:lastModifiedBy/>
  <cp:revision>1</cp:revision>
  <dcterms:created xsi:type="dcterms:W3CDTF">2025-10-22T18:13:00Z</dcterms:created>
  <dcterms:modified xsi:type="dcterms:W3CDTF">2025-10-22T18:13:00Z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Archive">
    <vt:lpwstr>1;#Not Archived|d4ac4999-fa66-470b-a400-7ab6671d1fab</vt:lpwstr>
  </property>
  <property fmtid="{D5CDD505-2E9C-101B-9397-08002B2CF9AE}" pid="3" name="display_urn:schemas-microsoft-com:office:office#Content_x0020_Owner">
    <vt:lpwstr>Almeida, Keoni</vt:lpwstr>
  </property>
  <property fmtid="{D5CDD505-2E9C-101B-9397-08002B2CF9AE}" pid="4" name="display_urn:schemas-microsoft-com:office:office#ISOContributor">
    <vt:lpwstr>Osborne, Kristina</vt:lpwstr>
  </property>
  <property fmtid="{D5CDD505-2E9C-101B-9397-08002B2CF9AE}" pid="5" name="display_urn:schemas-microsoft-com:office:office#Content_x0020_Administrator">
    <vt:lpwstr>Osborne, Kristina</vt:lpwstr>
  </property>
  <property fmtid="{D5CDD505-2E9C-101B-9397-08002B2CF9AE}" pid="6" name="ISOTopic">
    <vt:lpwstr>5;#Stakeholder processes|71659ab1-dac7-419e-9529-abc47c232b66</vt:lpwstr>
  </property>
  <property fmtid="{D5CDD505-2E9C-101B-9397-08002B2CF9AE}" pid="7" name="ISOKeywords">
    <vt:lpwstr>4403;#draft tariff language|59dd9506-d29e-41b1-826a-9e342c4a6342;#190;#Commitment Costs|a5f5c665-784f-470e-8502-a4443eb81216</vt:lpwstr>
  </property>
  <property fmtid="{D5CDD505-2E9C-101B-9397-08002B2CF9AE}" pid="8" name="ISOGroup">
    <vt:lpwstr/>
  </property>
  <property fmtid="{D5CDD505-2E9C-101B-9397-08002B2CF9AE}" pid="9" name="ContentTypeId">
    <vt:lpwstr>0x010100776092249CC62C48AA17033F357BFB4B</vt:lpwstr>
  </property>
</Properties>
</file>