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FFD943" w14:textId="77777777" w:rsidR="005B5EA9" w:rsidRPr="00E30A3E" w:rsidRDefault="009048C9" w:rsidP="005B5EA9">
      <w:pPr>
        <w:pStyle w:val="Title"/>
        <w:rPr>
          <w:rFonts w:ascii="Arial" w:hAnsi="Arial" w:cs="Arial"/>
          <w:sz w:val="28"/>
          <w:szCs w:val="28"/>
        </w:rPr>
      </w:pPr>
      <w:r>
        <w:rPr>
          <w:rFonts w:ascii="Arial" w:hAnsi="Arial" w:cs="Arial"/>
          <w:sz w:val="28"/>
          <w:szCs w:val="28"/>
        </w:rPr>
        <w:t>Criteria for Independent Study Process Eligibility</w:t>
      </w:r>
    </w:p>
    <w:p w14:paraId="7C3E9429" w14:textId="77777777" w:rsidR="005375FE" w:rsidRDefault="005375FE" w:rsidP="005B5EA9"/>
    <w:p w14:paraId="07C6EB46" w14:textId="77777777" w:rsidR="005B5EA9" w:rsidRDefault="005B5EA9" w:rsidP="005B5EA9"/>
    <w:p w14:paraId="753C9200" w14:textId="77777777" w:rsidR="0060480C" w:rsidRPr="00365423" w:rsidRDefault="00365423" w:rsidP="005B5EA9">
      <w:pPr>
        <w:rPr>
          <w:rFonts w:ascii="Arial" w:hAnsi="Arial" w:cs="Arial"/>
          <w:sz w:val="24"/>
          <w:szCs w:val="24"/>
        </w:rPr>
      </w:pPr>
      <w:r w:rsidRPr="00365423">
        <w:rPr>
          <w:rFonts w:ascii="Arial" w:hAnsi="Arial" w:cs="Arial"/>
          <w:sz w:val="24"/>
          <w:szCs w:val="24"/>
        </w:rPr>
        <w:t xml:space="preserve">A project submitting an </w:t>
      </w:r>
      <w:r>
        <w:rPr>
          <w:rFonts w:ascii="Arial" w:hAnsi="Arial" w:cs="Arial"/>
          <w:sz w:val="24"/>
          <w:szCs w:val="24"/>
        </w:rPr>
        <w:t xml:space="preserve">Interconnection Request </w:t>
      </w:r>
      <w:r w:rsidRPr="00365423">
        <w:rPr>
          <w:rFonts w:ascii="Arial" w:hAnsi="Arial" w:cs="Arial"/>
          <w:sz w:val="24"/>
          <w:szCs w:val="24"/>
        </w:rPr>
        <w:t xml:space="preserve">application in the Independent Study Process </w:t>
      </w:r>
      <w:r w:rsidR="00432CA1">
        <w:rPr>
          <w:rFonts w:ascii="Arial" w:hAnsi="Arial" w:cs="Arial"/>
          <w:sz w:val="24"/>
          <w:szCs w:val="24"/>
        </w:rPr>
        <w:t xml:space="preserve">(ISP) </w:t>
      </w:r>
      <w:r w:rsidRPr="00365423">
        <w:rPr>
          <w:rFonts w:ascii="Arial" w:hAnsi="Arial" w:cs="Arial"/>
          <w:sz w:val="24"/>
          <w:szCs w:val="24"/>
        </w:rPr>
        <w:t>must demonstrate that the cluster process cannot accommodate the requested Commercial Operation Date</w:t>
      </w:r>
      <w:r>
        <w:rPr>
          <w:rFonts w:ascii="Arial" w:hAnsi="Arial" w:cs="Arial"/>
          <w:sz w:val="24"/>
          <w:szCs w:val="24"/>
        </w:rPr>
        <w:t xml:space="preserve"> (COD)</w:t>
      </w:r>
      <w:r w:rsidRPr="00365423">
        <w:rPr>
          <w:rFonts w:ascii="Arial" w:hAnsi="Arial" w:cs="Arial"/>
          <w:sz w:val="24"/>
          <w:szCs w:val="24"/>
        </w:rPr>
        <w:t>.</w:t>
      </w:r>
      <w:r>
        <w:rPr>
          <w:rFonts w:ascii="Arial" w:hAnsi="Arial" w:cs="Arial"/>
          <w:sz w:val="24"/>
          <w:szCs w:val="24"/>
        </w:rPr>
        <w:t xml:space="preserve"> </w:t>
      </w:r>
    </w:p>
    <w:p w14:paraId="2FBA0555" w14:textId="77777777" w:rsidR="0060480C" w:rsidRPr="00365423" w:rsidRDefault="0060480C" w:rsidP="005B5EA9">
      <w:pPr>
        <w:rPr>
          <w:rFonts w:ascii="Arial" w:hAnsi="Arial" w:cs="Arial"/>
          <w:sz w:val="24"/>
          <w:szCs w:val="24"/>
        </w:rPr>
      </w:pPr>
    </w:p>
    <w:p w14:paraId="0E6B671F" w14:textId="77777777" w:rsidR="00432CA1" w:rsidRDefault="00365423" w:rsidP="005B5EA9">
      <w:pPr>
        <w:pStyle w:val="Header"/>
        <w:tabs>
          <w:tab w:val="clear" w:pos="4680"/>
          <w:tab w:val="clear" w:pos="9360"/>
          <w:tab w:val="left" w:pos="4320"/>
          <w:tab w:val="right" w:pos="8640"/>
        </w:tabs>
        <w:rPr>
          <w:rFonts w:cs="Arial"/>
        </w:rPr>
      </w:pPr>
      <w:r>
        <w:rPr>
          <w:rFonts w:cs="Arial"/>
        </w:rPr>
        <w:t xml:space="preserve">As part of this demonstration, </w:t>
      </w:r>
      <w:r w:rsidR="00432CA1">
        <w:rPr>
          <w:rFonts w:cs="Arial"/>
        </w:rPr>
        <w:t xml:space="preserve">any relevant </w:t>
      </w:r>
      <w:r>
        <w:rPr>
          <w:rFonts w:cs="Arial"/>
        </w:rPr>
        <w:t>d</w:t>
      </w:r>
      <w:r w:rsidR="0060480C" w:rsidRPr="00365423">
        <w:rPr>
          <w:rFonts w:cs="Arial"/>
        </w:rPr>
        <w:t>ocumentation</w:t>
      </w:r>
      <w:r w:rsidR="00774D9C" w:rsidRPr="00365423">
        <w:rPr>
          <w:rFonts w:cs="Arial"/>
        </w:rPr>
        <w:t xml:space="preserve"> must be provided with the Interconnection Request </w:t>
      </w:r>
      <w:r w:rsidR="00432CA1">
        <w:rPr>
          <w:rFonts w:cs="Arial"/>
        </w:rPr>
        <w:t xml:space="preserve">application </w:t>
      </w:r>
      <w:r w:rsidR="00A07D04">
        <w:rPr>
          <w:rFonts w:cs="Arial"/>
        </w:rPr>
        <w:t xml:space="preserve">in order </w:t>
      </w:r>
      <w:r w:rsidR="00774D9C" w:rsidRPr="00365423">
        <w:rPr>
          <w:rFonts w:cs="Arial"/>
        </w:rPr>
        <w:t>to satisfy the criteria</w:t>
      </w:r>
      <w:r w:rsidRPr="00365423">
        <w:rPr>
          <w:rFonts w:cs="Arial"/>
        </w:rPr>
        <w:t xml:space="preserve"> for Independent Study Process eligibility</w:t>
      </w:r>
      <w:r w:rsidR="00774D9C" w:rsidRPr="00365423">
        <w:rPr>
          <w:rFonts w:cs="Arial"/>
        </w:rPr>
        <w:t xml:space="preserve"> </w:t>
      </w:r>
      <w:r w:rsidR="00432CA1">
        <w:rPr>
          <w:rFonts w:cs="Arial"/>
        </w:rPr>
        <w:t xml:space="preserve">as </w:t>
      </w:r>
      <w:r w:rsidR="00774D9C" w:rsidRPr="00365423">
        <w:rPr>
          <w:rFonts w:cs="Arial"/>
        </w:rPr>
        <w:t xml:space="preserve">outlined in Appendix DD section 4.1.1.  </w:t>
      </w:r>
      <w:r w:rsidR="00432CA1">
        <w:rPr>
          <w:rFonts w:cs="Arial"/>
        </w:rPr>
        <w:t xml:space="preserve">An Interconnection Request application that has not provided the documentation will be considered incomplete.  The CAISO will review the documentation and </w:t>
      </w:r>
      <w:r w:rsidR="002E1F40">
        <w:rPr>
          <w:rFonts w:cs="Arial"/>
        </w:rPr>
        <w:t xml:space="preserve">notify </w:t>
      </w:r>
      <w:r w:rsidR="00907459">
        <w:rPr>
          <w:rFonts w:cs="Arial"/>
        </w:rPr>
        <w:t xml:space="preserve">the Interconnection Customer </w:t>
      </w:r>
      <w:r w:rsidR="002E1F40">
        <w:rPr>
          <w:rFonts w:cs="Arial"/>
        </w:rPr>
        <w:t>if the criteria has been satisfied.</w:t>
      </w:r>
    </w:p>
    <w:p w14:paraId="495FD08D" w14:textId="77777777" w:rsidR="00432CA1" w:rsidRDefault="00432CA1" w:rsidP="005B5EA9">
      <w:pPr>
        <w:pStyle w:val="Header"/>
        <w:tabs>
          <w:tab w:val="clear" w:pos="4680"/>
          <w:tab w:val="clear" w:pos="9360"/>
          <w:tab w:val="left" w:pos="4320"/>
          <w:tab w:val="right" w:pos="8640"/>
        </w:tabs>
        <w:rPr>
          <w:rFonts w:cs="Arial"/>
        </w:rPr>
      </w:pPr>
    </w:p>
    <w:p w14:paraId="7BD08537" w14:textId="04A41171" w:rsidR="005B5EA9" w:rsidRPr="00365423" w:rsidRDefault="00432CA1" w:rsidP="005B5EA9">
      <w:pPr>
        <w:pStyle w:val="Header"/>
        <w:tabs>
          <w:tab w:val="clear" w:pos="4680"/>
          <w:tab w:val="clear" w:pos="9360"/>
          <w:tab w:val="left" w:pos="4320"/>
          <w:tab w:val="right" w:pos="8640"/>
        </w:tabs>
        <w:rPr>
          <w:rFonts w:cs="Arial"/>
        </w:rPr>
      </w:pPr>
      <w:r>
        <w:rPr>
          <w:rFonts w:cs="Arial"/>
        </w:rPr>
        <w:t>In addition, o</w:t>
      </w:r>
      <w:r w:rsidR="00365423">
        <w:rPr>
          <w:rFonts w:cs="Arial"/>
        </w:rPr>
        <w:t xml:space="preserve">nce an </w:t>
      </w:r>
      <w:r>
        <w:rPr>
          <w:rFonts w:cs="Arial"/>
        </w:rPr>
        <w:t xml:space="preserve">ISP </w:t>
      </w:r>
      <w:r w:rsidR="00365423">
        <w:rPr>
          <w:rFonts w:cs="Arial"/>
        </w:rPr>
        <w:t>Interconnection Request application has been submitted</w:t>
      </w:r>
      <w:r>
        <w:rPr>
          <w:rFonts w:cs="Arial"/>
        </w:rPr>
        <w:t xml:space="preserve"> for a project</w:t>
      </w:r>
      <w:r w:rsidR="00365423">
        <w:rPr>
          <w:rFonts w:cs="Arial"/>
        </w:rPr>
        <w:t xml:space="preserve">, </w:t>
      </w:r>
      <w:r w:rsidR="009850A4">
        <w:rPr>
          <w:rFonts w:cs="Arial"/>
        </w:rPr>
        <w:t xml:space="preserve">COD </w:t>
      </w:r>
      <w:r w:rsidR="004B439D">
        <w:rPr>
          <w:rFonts w:cs="Arial"/>
        </w:rPr>
        <w:t>extensions for Interconnection Requests under the ISP process will not be granted except for circumstances beyond the control of the c</w:t>
      </w:r>
      <w:r w:rsidR="0024332D">
        <w:rPr>
          <w:rFonts w:cs="Arial"/>
        </w:rPr>
        <w:t>ust</w:t>
      </w:r>
      <w:r w:rsidR="004B439D">
        <w:rPr>
          <w:rFonts w:cs="Arial"/>
        </w:rPr>
        <w:t xml:space="preserve">omer. </w:t>
      </w:r>
    </w:p>
    <w:p w14:paraId="09938093" w14:textId="77777777" w:rsidR="005B5EA9" w:rsidRPr="00365423" w:rsidRDefault="005B5EA9" w:rsidP="005B5EA9">
      <w:pPr>
        <w:pStyle w:val="Header"/>
        <w:tabs>
          <w:tab w:val="clear" w:pos="4680"/>
          <w:tab w:val="clear" w:pos="9360"/>
          <w:tab w:val="left" w:pos="4320"/>
          <w:tab w:val="right" w:pos="8640"/>
        </w:tabs>
        <w:rPr>
          <w:rFonts w:cs="Arial"/>
        </w:rPr>
      </w:pPr>
    </w:p>
    <w:p w14:paraId="7AB848F6" w14:textId="77777777" w:rsidR="005B5EA9" w:rsidRPr="008F18FF" w:rsidRDefault="00907459" w:rsidP="005B5EA9">
      <w:pPr>
        <w:rPr>
          <w:rFonts w:ascii="Arial" w:hAnsi="Arial" w:cs="Arial"/>
          <w:sz w:val="24"/>
          <w:szCs w:val="24"/>
          <w:u w:val="single"/>
        </w:rPr>
      </w:pPr>
      <w:r w:rsidRPr="008F18FF">
        <w:rPr>
          <w:rFonts w:ascii="Arial" w:hAnsi="Arial" w:cs="Arial"/>
          <w:sz w:val="24"/>
          <w:szCs w:val="24"/>
          <w:u w:val="single"/>
        </w:rPr>
        <w:t>Criteria for Independent Study Process Eligibility</w:t>
      </w:r>
    </w:p>
    <w:p w14:paraId="0AD4031A" w14:textId="77777777" w:rsidR="005B5EA9" w:rsidRPr="00365423" w:rsidRDefault="005B5EA9" w:rsidP="005B5EA9">
      <w:pPr>
        <w:rPr>
          <w:rFonts w:ascii="Arial" w:hAnsi="Arial" w:cs="Arial"/>
          <w:sz w:val="24"/>
          <w:szCs w:val="24"/>
        </w:rPr>
      </w:pPr>
    </w:p>
    <w:p w14:paraId="0287A822" w14:textId="77777777" w:rsidR="005B5EA9" w:rsidRDefault="005B5EA9" w:rsidP="004B42CE">
      <w:pPr>
        <w:pStyle w:val="ListParagraph"/>
        <w:numPr>
          <w:ilvl w:val="0"/>
          <w:numId w:val="1"/>
        </w:numPr>
        <w:rPr>
          <w:rFonts w:ascii="Arial" w:hAnsi="Arial" w:cs="Arial"/>
          <w:sz w:val="24"/>
          <w:szCs w:val="24"/>
        </w:rPr>
      </w:pPr>
      <w:r w:rsidRPr="00365423">
        <w:rPr>
          <w:rFonts w:ascii="Arial" w:hAnsi="Arial" w:cs="Arial"/>
          <w:sz w:val="24"/>
          <w:szCs w:val="24"/>
        </w:rPr>
        <w:t>The Interconnection Customer has obtained, or has demonstrated the ability to obtain, all regulatory approvals and permits needed to complete construction in time to meet the Generating Facility‘s requested Commercial Operation Date.</w:t>
      </w:r>
    </w:p>
    <w:p w14:paraId="2949CFDC" w14:textId="77777777" w:rsidR="00EF385D" w:rsidRPr="009850A4" w:rsidRDefault="00EF385D" w:rsidP="00EF385D">
      <w:pPr>
        <w:ind w:left="720"/>
        <w:rPr>
          <w:rFonts w:ascii="Arial Narrow" w:hAnsi="Arial Narrow" w:cs="Arial"/>
          <w:color w:val="FF0000"/>
          <w:sz w:val="24"/>
          <w:szCs w:val="24"/>
        </w:rPr>
      </w:pPr>
      <w:r w:rsidRPr="009850A4">
        <w:rPr>
          <w:rFonts w:ascii="Arial Narrow" w:hAnsi="Arial Narrow" w:cs="Arial"/>
          <w:color w:val="FF0000"/>
          <w:sz w:val="24"/>
          <w:szCs w:val="24"/>
        </w:rPr>
        <w:t>(Please describe below the evidence used to demonstrate meeting this eligibility requirement.  Attach any additional documents needed to support the demonstration.)</w:t>
      </w:r>
    </w:p>
    <w:p w14:paraId="1CC78D21" w14:textId="77777777" w:rsidR="005B5EA9" w:rsidRPr="00365423" w:rsidRDefault="005B5EA9" w:rsidP="005B5EA9">
      <w:pPr>
        <w:rPr>
          <w:rFonts w:ascii="Arial" w:hAnsi="Arial" w:cs="Arial"/>
          <w:sz w:val="24"/>
          <w:szCs w:val="24"/>
        </w:rPr>
      </w:pPr>
    </w:p>
    <w:p w14:paraId="2E7DDC4B" w14:textId="7E7B497E" w:rsidR="005B5EA9" w:rsidRDefault="005B5EA9" w:rsidP="004B42CE">
      <w:pPr>
        <w:pStyle w:val="ListParagraph"/>
        <w:numPr>
          <w:ilvl w:val="0"/>
          <w:numId w:val="1"/>
        </w:numPr>
        <w:rPr>
          <w:rFonts w:ascii="Arial" w:hAnsi="Arial" w:cs="Arial"/>
          <w:sz w:val="24"/>
          <w:szCs w:val="24"/>
        </w:rPr>
      </w:pPr>
      <w:r w:rsidRPr="00365423">
        <w:rPr>
          <w:rFonts w:ascii="Arial" w:hAnsi="Arial" w:cs="Arial"/>
          <w:sz w:val="24"/>
          <w:szCs w:val="24"/>
        </w:rPr>
        <w:t>The Interconnection Customer is able to provide, or has demonstrated the ability to obtain, a purchase order for generating equipment specific to the proposed Generating Facility, or a statement signed by an officer or authorized agent of the Interconnection Customer demonstrating that the Interconnection Customer has a commitment for the supply of its major generating equipment in time to meet the Commercial Operation Date through a purchase agreement to which the Interconnection Customer is a party.</w:t>
      </w:r>
    </w:p>
    <w:p w14:paraId="2D78F0A7" w14:textId="7B3D8545" w:rsidR="00EF385D" w:rsidRPr="009850A4" w:rsidRDefault="00564BB3" w:rsidP="00EF385D">
      <w:pPr>
        <w:ind w:left="720"/>
        <w:rPr>
          <w:rFonts w:ascii="Arial Narrow" w:hAnsi="Arial Narrow" w:cs="Arial"/>
          <w:color w:val="FF0000"/>
          <w:sz w:val="24"/>
          <w:szCs w:val="24"/>
        </w:rPr>
      </w:pPr>
      <w:r w:rsidRPr="009850A4">
        <w:rPr>
          <w:rFonts w:ascii="Arial Narrow" w:hAnsi="Arial Narrow" w:cs="Arial"/>
          <w:color w:val="FF0000"/>
          <w:sz w:val="24"/>
          <w:szCs w:val="24"/>
        </w:rPr>
        <w:t xml:space="preserve"> </w:t>
      </w:r>
      <w:r w:rsidR="00EF385D" w:rsidRPr="009850A4">
        <w:rPr>
          <w:rFonts w:ascii="Arial Narrow" w:hAnsi="Arial Narrow" w:cs="Arial"/>
          <w:color w:val="FF0000"/>
          <w:sz w:val="24"/>
          <w:szCs w:val="24"/>
        </w:rPr>
        <w:t>(Please describe below the evidence used to demonstrate meeting this eligibility requirement.  Attach any additional documents needed to support the demonstration.)</w:t>
      </w:r>
    </w:p>
    <w:p w14:paraId="13B5147B" w14:textId="77777777" w:rsidR="00EF385D" w:rsidRPr="00EF385D" w:rsidRDefault="00EF385D" w:rsidP="00EF385D">
      <w:pPr>
        <w:ind w:left="720"/>
        <w:rPr>
          <w:rFonts w:ascii="Arial" w:hAnsi="Arial" w:cs="Arial"/>
          <w:sz w:val="24"/>
          <w:szCs w:val="24"/>
        </w:rPr>
      </w:pPr>
    </w:p>
    <w:p w14:paraId="24DF760C" w14:textId="77777777" w:rsidR="005B5EA9" w:rsidRPr="00365423" w:rsidRDefault="005B5EA9" w:rsidP="005B5EA9">
      <w:pPr>
        <w:rPr>
          <w:rFonts w:ascii="Arial" w:hAnsi="Arial" w:cs="Arial"/>
          <w:sz w:val="24"/>
          <w:szCs w:val="24"/>
        </w:rPr>
      </w:pPr>
    </w:p>
    <w:p w14:paraId="2BC06927" w14:textId="11987B5D" w:rsidR="005B5EA9" w:rsidRDefault="005B5EA9" w:rsidP="004B42CE">
      <w:pPr>
        <w:pStyle w:val="ListParagraph"/>
        <w:numPr>
          <w:ilvl w:val="0"/>
          <w:numId w:val="1"/>
        </w:numPr>
        <w:rPr>
          <w:rFonts w:ascii="Arial" w:hAnsi="Arial" w:cs="Arial"/>
          <w:sz w:val="24"/>
          <w:szCs w:val="24"/>
        </w:rPr>
      </w:pPr>
      <w:r w:rsidRPr="00365423">
        <w:rPr>
          <w:rFonts w:ascii="Arial" w:hAnsi="Arial" w:cs="Arial"/>
          <w:sz w:val="24"/>
          <w:szCs w:val="24"/>
        </w:rPr>
        <w:t>The Interconnection Customer can provide reasonable evidence of adequate financing or other financial resources necessary to make the Interconnection Financial Security postings required in Sections 11.2 and 11.3.</w:t>
      </w:r>
    </w:p>
    <w:p w14:paraId="0F8EB8E4" w14:textId="05007204" w:rsidR="00EF385D" w:rsidRDefault="00564BB3" w:rsidP="00EF385D">
      <w:pPr>
        <w:ind w:left="720"/>
        <w:rPr>
          <w:rFonts w:ascii="Arial Narrow" w:hAnsi="Arial Narrow" w:cs="Arial"/>
          <w:color w:val="FF0000"/>
          <w:sz w:val="24"/>
          <w:szCs w:val="24"/>
        </w:rPr>
      </w:pPr>
      <w:r w:rsidRPr="009850A4">
        <w:rPr>
          <w:rFonts w:ascii="Arial Narrow" w:hAnsi="Arial Narrow" w:cs="Arial"/>
          <w:color w:val="FF0000"/>
          <w:sz w:val="24"/>
          <w:szCs w:val="24"/>
        </w:rPr>
        <w:t xml:space="preserve"> </w:t>
      </w:r>
      <w:r w:rsidR="00EF385D" w:rsidRPr="009850A4">
        <w:rPr>
          <w:rFonts w:ascii="Arial Narrow" w:hAnsi="Arial Narrow" w:cs="Arial"/>
          <w:color w:val="FF0000"/>
          <w:sz w:val="24"/>
          <w:szCs w:val="24"/>
        </w:rPr>
        <w:t>(Please describe below the evidence used to demonstrate meeting this eligibility requirement.  Attach any additional documents needed to support the demonstration.)</w:t>
      </w:r>
    </w:p>
    <w:p w14:paraId="7D22B9FF" w14:textId="77777777" w:rsidR="00323F81" w:rsidRPr="009850A4" w:rsidRDefault="00323F81" w:rsidP="00EF385D">
      <w:pPr>
        <w:ind w:left="720"/>
        <w:rPr>
          <w:rFonts w:ascii="Arial Narrow" w:hAnsi="Arial Narrow" w:cs="Arial"/>
          <w:color w:val="FF0000"/>
          <w:sz w:val="24"/>
          <w:szCs w:val="24"/>
        </w:rPr>
      </w:pPr>
    </w:p>
    <w:p w14:paraId="5CC10D33" w14:textId="77777777" w:rsidR="005B5EA9" w:rsidRPr="00365423" w:rsidRDefault="005B5EA9" w:rsidP="005B5EA9">
      <w:pPr>
        <w:rPr>
          <w:rFonts w:ascii="Arial" w:hAnsi="Arial" w:cs="Arial"/>
          <w:sz w:val="24"/>
          <w:szCs w:val="24"/>
        </w:rPr>
      </w:pPr>
      <w:bookmarkStart w:id="0" w:name="_GoBack"/>
      <w:bookmarkEnd w:id="0"/>
    </w:p>
    <w:p w14:paraId="752452DD" w14:textId="77777777" w:rsidR="005B5EA9" w:rsidRDefault="005B5EA9" w:rsidP="004B42CE">
      <w:pPr>
        <w:pStyle w:val="ListParagraph"/>
        <w:numPr>
          <w:ilvl w:val="0"/>
          <w:numId w:val="1"/>
        </w:numPr>
        <w:rPr>
          <w:rFonts w:ascii="Arial" w:hAnsi="Arial" w:cs="Arial"/>
          <w:sz w:val="24"/>
          <w:szCs w:val="24"/>
        </w:rPr>
      </w:pPr>
      <w:r w:rsidRPr="00365423">
        <w:rPr>
          <w:rFonts w:ascii="Arial" w:hAnsi="Arial" w:cs="Arial"/>
          <w:sz w:val="24"/>
          <w:szCs w:val="24"/>
        </w:rPr>
        <w:lastRenderedPageBreak/>
        <w:t xml:space="preserve">The Point of Interconnection proposed by the Interconnection Customer must be to either: (1) an existing facility on the CAISO Controlled Grid that does not require any expansion in order to accommodate the interconnection of the Generating Facility; or (2) a facility approved in the Transmission Planning Process or identified as necessary through Interconnection Studies performed for other Interconnection Customers that is fully permitted, is under construction at the time the Interconnection Request is made, and is expected to be in service by the requested Commercial Operation Date of the Generating Facility. </w:t>
      </w:r>
    </w:p>
    <w:p w14:paraId="0D8BD35C" w14:textId="77777777" w:rsidR="00EF385D" w:rsidRPr="009850A4" w:rsidRDefault="00EF385D" w:rsidP="00EF385D">
      <w:pPr>
        <w:ind w:left="720"/>
        <w:rPr>
          <w:rFonts w:ascii="Arial Narrow" w:hAnsi="Arial Narrow" w:cs="Arial"/>
          <w:color w:val="FF0000"/>
          <w:sz w:val="24"/>
          <w:szCs w:val="24"/>
        </w:rPr>
      </w:pPr>
      <w:r w:rsidRPr="009850A4">
        <w:rPr>
          <w:rFonts w:ascii="Arial Narrow" w:hAnsi="Arial Narrow" w:cs="Arial"/>
          <w:color w:val="FF0000"/>
          <w:sz w:val="24"/>
          <w:szCs w:val="24"/>
        </w:rPr>
        <w:t>(Please describe below the evidence used to demonstrate meeting this eligibility requirement.  Attach any additional documents needed to support the demonstration.)</w:t>
      </w:r>
    </w:p>
    <w:p w14:paraId="483839A0" w14:textId="77777777" w:rsidR="00EF385D" w:rsidRDefault="00EF385D" w:rsidP="00EF385D">
      <w:pPr>
        <w:ind w:left="720"/>
        <w:rPr>
          <w:rFonts w:ascii="Arial" w:hAnsi="Arial" w:cs="Arial"/>
          <w:sz w:val="24"/>
          <w:szCs w:val="24"/>
        </w:rPr>
      </w:pPr>
    </w:p>
    <w:p w14:paraId="2EC77EC1" w14:textId="77777777" w:rsidR="005B5EA9" w:rsidRPr="00365423" w:rsidRDefault="005B5EA9" w:rsidP="005B5EA9">
      <w:pPr>
        <w:rPr>
          <w:rFonts w:ascii="Arial" w:hAnsi="Arial" w:cs="Arial"/>
          <w:sz w:val="24"/>
          <w:szCs w:val="24"/>
        </w:rPr>
      </w:pPr>
    </w:p>
    <w:p w14:paraId="365679E5" w14:textId="77777777" w:rsidR="005B5EA9" w:rsidRDefault="005B5EA9" w:rsidP="004B42CE">
      <w:pPr>
        <w:pStyle w:val="ListParagraph"/>
        <w:numPr>
          <w:ilvl w:val="0"/>
          <w:numId w:val="1"/>
        </w:numPr>
        <w:rPr>
          <w:rFonts w:ascii="Arial" w:hAnsi="Arial" w:cs="Arial"/>
          <w:sz w:val="24"/>
          <w:szCs w:val="24"/>
        </w:rPr>
      </w:pPr>
      <w:r w:rsidRPr="00365423">
        <w:rPr>
          <w:rFonts w:ascii="Arial" w:hAnsi="Arial" w:cs="Arial"/>
          <w:sz w:val="24"/>
          <w:szCs w:val="24"/>
        </w:rPr>
        <w:t>With respect to any Reliability Network Upgrades that are anticipated to be needed to interconnect the Generating Facility, and that are already part of an existing plan of service or have been identified as necessary through Interconnection Studies performed for other Interconnection Customers, or have been identified in the Transmission Planning Process, such Reliability Network Upgrades must be either in service or under construction and have a completion date no later than the requested Commercial Operation Date of the Generating Facility.</w:t>
      </w:r>
    </w:p>
    <w:p w14:paraId="2E8F207B" w14:textId="77777777" w:rsidR="00EF385D" w:rsidRPr="009850A4" w:rsidRDefault="00EF385D" w:rsidP="00EF385D">
      <w:pPr>
        <w:ind w:left="720"/>
        <w:rPr>
          <w:rFonts w:ascii="Arial Narrow" w:hAnsi="Arial Narrow" w:cs="Arial"/>
          <w:color w:val="FF0000"/>
          <w:sz w:val="24"/>
          <w:szCs w:val="24"/>
        </w:rPr>
      </w:pPr>
      <w:r w:rsidRPr="009850A4">
        <w:rPr>
          <w:rFonts w:ascii="Arial Narrow" w:hAnsi="Arial Narrow" w:cs="Arial"/>
          <w:color w:val="FF0000"/>
          <w:sz w:val="24"/>
          <w:szCs w:val="24"/>
        </w:rPr>
        <w:t>(Please describe below the evidence used to demonstrate meeting this eligibility requirement.  Attach any additional documents needed to support the demonstration.)</w:t>
      </w:r>
    </w:p>
    <w:sectPr w:rsidR="00EF385D" w:rsidRPr="009850A4">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F610FA" w14:textId="77777777" w:rsidR="00B971F8" w:rsidRDefault="00B971F8" w:rsidP="00B971F8">
      <w:r>
        <w:separator/>
      </w:r>
    </w:p>
  </w:endnote>
  <w:endnote w:type="continuationSeparator" w:id="0">
    <w:p w14:paraId="11A4F164" w14:textId="77777777" w:rsidR="00B971F8" w:rsidRDefault="00B971F8" w:rsidP="00B971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60" w:type="dxa"/>
      <w:tblInd w:w="-342" w:type="dxa"/>
      <w:tblLook w:val="01E0" w:firstRow="1" w:lastRow="1" w:firstColumn="1" w:lastColumn="1" w:noHBand="0" w:noVBand="0"/>
    </w:tblPr>
    <w:tblGrid>
      <w:gridCol w:w="2340"/>
      <w:gridCol w:w="5670"/>
      <w:gridCol w:w="2250"/>
    </w:tblGrid>
    <w:tr w:rsidR="00B971F8" w:rsidRPr="00B104AF" w14:paraId="0092532D" w14:textId="77777777" w:rsidTr="00CD19C1">
      <w:tc>
        <w:tcPr>
          <w:tcW w:w="2340" w:type="dxa"/>
        </w:tcPr>
        <w:p w14:paraId="0B43757D" w14:textId="50685D19" w:rsidR="00B971F8" w:rsidRPr="00B104AF" w:rsidRDefault="00B971F8" w:rsidP="00B971F8">
          <w:pPr>
            <w:pStyle w:val="Footer"/>
            <w:rPr>
              <w:rFonts w:cs="Arial"/>
              <w:sz w:val="16"/>
              <w:szCs w:val="16"/>
            </w:rPr>
          </w:pPr>
          <w:r>
            <w:rPr>
              <w:rFonts w:cs="Arial"/>
              <w:sz w:val="16"/>
              <w:szCs w:val="16"/>
            </w:rPr>
            <w:t xml:space="preserve">Grid Assets </w:t>
          </w:r>
          <w:r w:rsidRPr="00153832">
            <w:rPr>
              <w:rFonts w:cs="Arial"/>
              <w:sz w:val="16"/>
              <w:szCs w:val="16"/>
            </w:rPr>
            <w:t xml:space="preserve">/ </w:t>
          </w:r>
          <w:r>
            <w:rPr>
              <w:rFonts w:cs="Arial"/>
              <w:sz w:val="16"/>
              <w:szCs w:val="16"/>
            </w:rPr>
            <w:t>Balch</w:t>
          </w:r>
        </w:p>
      </w:tc>
      <w:tc>
        <w:tcPr>
          <w:tcW w:w="5670" w:type="dxa"/>
        </w:tcPr>
        <w:p w14:paraId="35FEFC2D" w14:textId="09FEAB5C" w:rsidR="00B971F8" w:rsidRPr="0040216A" w:rsidRDefault="00B971F8" w:rsidP="00B971F8">
          <w:pPr>
            <w:pStyle w:val="HMedium"/>
            <w:rPr>
              <w:bCs w:val="0"/>
              <w:sz w:val="16"/>
              <w:szCs w:val="16"/>
            </w:rPr>
          </w:pPr>
          <w:r>
            <w:rPr>
              <w:bCs w:val="0"/>
              <w:sz w:val="16"/>
              <w:szCs w:val="16"/>
            </w:rPr>
            <w:t>CAISO Public</w:t>
          </w:r>
        </w:p>
      </w:tc>
      <w:tc>
        <w:tcPr>
          <w:tcW w:w="2250" w:type="dxa"/>
        </w:tcPr>
        <w:p w14:paraId="121D13EE" w14:textId="4624AC8A" w:rsidR="00B971F8" w:rsidRPr="00C107E8" w:rsidRDefault="00B971F8" w:rsidP="00B971F8">
          <w:pPr>
            <w:pStyle w:val="Footer"/>
            <w:jc w:val="right"/>
            <w:rPr>
              <w:rFonts w:cs="Arial"/>
              <w:sz w:val="16"/>
              <w:szCs w:val="16"/>
            </w:rPr>
          </w:pPr>
          <w:r>
            <w:rPr>
              <w:rFonts w:cs="Arial"/>
              <w:sz w:val="16"/>
              <w:szCs w:val="16"/>
            </w:rPr>
            <w:t>03/03/2023</w:t>
          </w:r>
        </w:p>
      </w:tc>
    </w:tr>
  </w:tbl>
  <w:p w14:paraId="2B7B8032" w14:textId="35D427CA" w:rsidR="00B971F8" w:rsidRDefault="00B971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E7D36D" w14:textId="77777777" w:rsidR="00B971F8" w:rsidRDefault="00B971F8" w:rsidP="00B971F8">
      <w:r>
        <w:separator/>
      </w:r>
    </w:p>
  </w:footnote>
  <w:footnote w:type="continuationSeparator" w:id="0">
    <w:p w14:paraId="135585B5" w14:textId="77777777" w:rsidR="00B971F8" w:rsidRDefault="00B971F8" w:rsidP="00B971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3EB5F" w14:textId="27E9872A" w:rsidR="00B971F8" w:rsidRDefault="00B971F8">
    <w:pPr>
      <w:pStyle w:val="Header"/>
    </w:pPr>
    <w:r>
      <w:rPr>
        <w:noProof/>
      </w:rPr>
      <w:drawing>
        <wp:anchor distT="0" distB="0" distL="114300" distR="114300" simplePos="0" relativeHeight="251659264" behindDoc="0" locked="0" layoutInCell="1" allowOverlap="1" wp14:anchorId="233D6D73" wp14:editId="069C9140">
          <wp:simplePos x="0" y="0"/>
          <wp:positionH relativeFrom="column">
            <wp:posOffset>0</wp:posOffset>
          </wp:positionH>
          <wp:positionV relativeFrom="paragraph">
            <wp:posOffset>0</wp:posOffset>
          </wp:positionV>
          <wp:extent cx="2144110" cy="400816"/>
          <wp:effectExtent l="0" t="0" r="889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AISOLogo.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4110" cy="400816"/>
                  </a:xfrm>
                  <a:prstGeom prst="rect">
                    <a:avLst/>
                  </a:prstGeom>
                </pic:spPr>
              </pic:pic>
            </a:graphicData>
          </a:graphic>
          <wp14:sizeRelH relativeFrom="page">
            <wp14:pctWidth>0</wp14:pctWidth>
          </wp14:sizeRelH>
          <wp14:sizeRelV relativeFrom="page">
            <wp14:pctHeight>0</wp14:pctHeight>
          </wp14:sizeRelV>
        </wp:anchor>
      </w:drawing>
    </w:r>
    <w: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1128A5"/>
    <w:multiLevelType w:val="hybridMultilevel"/>
    <w:tmpl w:val="D7DCC1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1D1F"/>
    <w:rsid w:val="000F1EB7"/>
    <w:rsid w:val="001B31E6"/>
    <w:rsid w:val="00205430"/>
    <w:rsid w:val="0024332D"/>
    <w:rsid w:val="002908AB"/>
    <w:rsid w:val="002E1F40"/>
    <w:rsid w:val="00323F81"/>
    <w:rsid w:val="00344078"/>
    <w:rsid w:val="00365423"/>
    <w:rsid w:val="00432CA1"/>
    <w:rsid w:val="004B42CE"/>
    <w:rsid w:val="004B439D"/>
    <w:rsid w:val="005375FE"/>
    <w:rsid w:val="00564BB3"/>
    <w:rsid w:val="005B5EA9"/>
    <w:rsid w:val="00601DA1"/>
    <w:rsid w:val="0060480C"/>
    <w:rsid w:val="00774D9C"/>
    <w:rsid w:val="007D1D1F"/>
    <w:rsid w:val="00884C15"/>
    <w:rsid w:val="008F18FF"/>
    <w:rsid w:val="009048C9"/>
    <w:rsid w:val="00907459"/>
    <w:rsid w:val="009850A4"/>
    <w:rsid w:val="009F0DB7"/>
    <w:rsid w:val="00A07D04"/>
    <w:rsid w:val="00A22413"/>
    <w:rsid w:val="00B971F8"/>
    <w:rsid w:val="00EF38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2947BF"/>
  <w15:chartTrackingRefBased/>
  <w15:docId w15:val="{F94B9CEE-583B-404E-8160-EB777AD96A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1D1F"/>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5B5EA9"/>
    <w:pPr>
      <w:tabs>
        <w:tab w:val="center" w:pos="4680"/>
        <w:tab w:val="right" w:pos="9360"/>
      </w:tabs>
    </w:pPr>
    <w:rPr>
      <w:rFonts w:ascii="Arial" w:eastAsia="SimSun" w:hAnsi="Arial" w:cs="Times New Roman"/>
      <w:sz w:val="24"/>
      <w:szCs w:val="24"/>
      <w:lang w:eastAsia="zh-CN"/>
    </w:rPr>
  </w:style>
  <w:style w:type="character" w:customStyle="1" w:styleId="HeaderChar">
    <w:name w:val="Header Char"/>
    <w:basedOn w:val="DefaultParagraphFont"/>
    <w:link w:val="Header"/>
    <w:uiPriority w:val="99"/>
    <w:rsid w:val="005B5EA9"/>
    <w:rPr>
      <w:rFonts w:ascii="Arial" w:eastAsia="SimSun" w:hAnsi="Arial" w:cs="Times New Roman"/>
      <w:sz w:val="24"/>
      <w:szCs w:val="24"/>
      <w:lang w:eastAsia="zh-CN"/>
    </w:rPr>
  </w:style>
  <w:style w:type="paragraph" w:styleId="Title">
    <w:name w:val="Title"/>
    <w:basedOn w:val="Normal"/>
    <w:next w:val="Normal"/>
    <w:link w:val="TitleChar"/>
    <w:qFormat/>
    <w:rsid w:val="005B5EA9"/>
    <w:pPr>
      <w:spacing w:before="240" w:after="60"/>
      <w:jc w:val="center"/>
      <w:outlineLvl w:val="0"/>
    </w:pPr>
    <w:rPr>
      <w:rFonts w:ascii="Cambria" w:eastAsia="Times New Roman" w:hAnsi="Cambria" w:cs="Times New Roman"/>
      <w:b/>
      <w:bCs/>
      <w:kern w:val="28"/>
      <w:sz w:val="32"/>
      <w:szCs w:val="32"/>
      <w:lang w:eastAsia="zh-CN"/>
    </w:rPr>
  </w:style>
  <w:style w:type="character" w:customStyle="1" w:styleId="TitleChar">
    <w:name w:val="Title Char"/>
    <w:basedOn w:val="DefaultParagraphFont"/>
    <w:link w:val="Title"/>
    <w:rsid w:val="005B5EA9"/>
    <w:rPr>
      <w:rFonts w:ascii="Cambria" w:eastAsia="Times New Roman" w:hAnsi="Cambria" w:cs="Times New Roman"/>
      <w:b/>
      <w:bCs/>
      <w:kern w:val="28"/>
      <w:sz w:val="32"/>
      <w:szCs w:val="32"/>
      <w:lang w:eastAsia="zh-CN"/>
    </w:rPr>
  </w:style>
  <w:style w:type="paragraph" w:styleId="ListParagraph">
    <w:name w:val="List Paragraph"/>
    <w:basedOn w:val="Normal"/>
    <w:uiPriority w:val="34"/>
    <w:qFormat/>
    <w:rsid w:val="004B42CE"/>
    <w:pPr>
      <w:ind w:left="720"/>
      <w:contextualSpacing/>
    </w:pPr>
  </w:style>
  <w:style w:type="character" w:styleId="CommentReference">
    <w:name w:val="annotation reference"/>
    <w:basedOn w:val="DefaultParagraphFont"/>
    <w:uiPriority w:val="99"/>
    <w:semiHidden/>
    <w:unhideWhenUsed/>
    <w:rsid w:val="00EF385D"/>
    <w:rPr>
      <w:sz w:val="16"/>
      <w:szCs w:val="16"/>
    </w:rPr>
  </w:style>
  <w:style w:type="paragraph" w:styleId="CommentText">
    <w:name w:val="annotation text"/>
    <w:basedOn w:val="Normal"/>
    <w:link w:val="CommentTextChar"/>
    <w:uiPriority w:val="99"/>
    <w:semiHidden/>
    <w:unhideWhenUsed/>
    <w:rsid w:val="00EF385D"/>
    <w:rPr>
      <w:sz w:val="20"/>
      <w:szCs w:val="20"/>
    </w:rPr>
  </w:style>
  <w:style w:type="character" w:customStyle="1" w:styleId="CommentTextChar">
    <w:name w:val="Comment Text Char"/>
    <w:basedOn w:val="DefaultParagraphFont"/>
    <w:link w:val="CommentText"/>
    <w:uiPriority w:val="99"/>
    <w:semiHidden/>
    <w:rsid w:val="00EF385D"/>
    <w:rPr>
      <w:sz w:val="20"/>
      <w:szCs w:val="20"/>
    </w:rPr>
  </w:style>
  <w:style w:type="paragraph" w:styleId="CommentSubject">
    <w:name w:val="annotation subject"/>
    <w:basedOn w:val="CommentText"/>
    <w:next w:val="CommentText"/>
    <w:link w:val="CommentSubjectChar"/>
    <w:uiPriority w:val="99"/>
    <w:semiHidden/>
    <w:unhideWhenUsed/>
    <w:rsid w:val="00EF385D"/>
    <w:rPr>
      <w:b/>
      <w:bCs/>
    </w:rPr>
  </w:style>
  <w:style w:type="character" w:customStyle="1" w:styleId="CommentSubjectChar">
    <w:name w:val="Comment Subject Char"/>
    <w:basedOn w:val="CommentTextChar"/>
    <w:link w:val="CommentSubject"/>
    <w:uiPriority w:val="99"/>
    <w:semiHidden/>
    <w:rsid w:val="00EF385D"/>
    <w:rPr>
      <w:b/>
      <w:bCs/>
      <w:sz w:val="20"/>
      <w:szCs w:val="20"/>
    </w:rPr>
  </w:style>
  <w:style w:type="paragraph" w:styleId="BalloonText">
    <w:name w:val="Balloon Text"/>
    <w:basedOn w:val="Normal"/>
    <w:link w:val="BalloonTextChar"/>
    <w:uiPriority w:val="99"/>
    <w:semiHidden/>
    <w:unhideWhenUsed/>
    <w:rsid w:val="00EF385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385D"/>
    <w:rPr>
      <w:rFonts w:ascii="Segoe UI" w:hAnsi="Segoe UI" w:cs="Segoe UI"/>
      <w:sz w:val="18"/>
      <w:szCs w:val="18"/>
    </w:rPr>
  </w:style>
  <w:style w:type="paragraph" w:styleId="Footer">
    <w:name w:val="footer"/>
    <w:basedOn w:val="Normal"/>
    <w:link w:val="FooterChar"/>
    <w:uiPriority w:val="99"/>
    <w:unhideWhenUsed/>
    <w:rsid w:val="00B971F8"/>
    <w:pPr>
      <w:tabs>
        <w:tab w:val="center" w:pos="4680"/>
        <w:tab w:val="right" w:pos="9360"/>
      </w:tabs>
    </w:pPr>
  </w:style>
  <w:style w:type="character" w:customStyle="1" w:styleId="FooterChar">
    <w:name w:val="Footer Char"/>
    <w:basedOn w:val="DefaultParagraphFont"/>
    <w:link w:val="Footer"/>
    <w:uiPriority w:val="99"/>
    <w:rsid w:val="00B971F8"/>
  </w:style>
  <w:style w:type="paragraph" w:customStyle="1" w:styleId="HMedium">
    <w:name w:val="HMedium"/>
    <w:basedOn w:val="Normal"/>
    <w:rsid w:val="00B971F8"/>
    <w:pPr>
      <w:tabs>
        <w:tab w:val="center" w:pos="4320"/>
        <w:tab w:val="right" w:pos="8640"/>
      </w:tabs>
      <w:jc w:val="center"/>
    </w:pPr>
    <w:rPr>
      <w:rFonts w:ascii="Arial" w:eastAsia="Times New Roman" w:hAnsi="Arial" w:cs="Arial"/>
      <w:bCs/>
    </w:rPr>
  </w:style>
  <w:style w:type="character" w:styleId="PlaceholderText">
    <w:name w:val="Placeholder Text"/>
    <w:basedOn w:val="DefaultParagraphFont"/>
    <w:uiPriority w:val="99"/>
    <w:semiHidden/>
    <w:rsid w:val="00B971F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9432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311</Value>
      <Value>1</Value>
    </TaxCatchAll>
    <Important xmlns="2613f182-e424-487f-ac7f-33bed2fc986a">false</Important>
    <ISOGroupTaxHTField0 xmlns="2613f182-e424-487f-ac7f-33bed2fc986a">
      <Terms xmlns="http://schemas.microsoft.com/office/infopath/2007/PartnerControls"/>
    </ISOGroupTaxHTField0>
    <PostDate xmlns="2613f182-e424-487f-ac7f-33bed2fc986a">2023-03-03T19:29:11+00:00</PostDate>
    <ExpireDate xmlns="2613f182-e424-487f-ac7f-33bed2fc986a">2025-03-03T19:29:11+00:00</ExpireDate>
    <Content_x0020_Owner xmlns="2613f182-e424-487f-ac7f-33bed2fc986a">
      <UserInfo>
        <DisplayName>Emmert, Robert</DisplayName>
        <AccountId>129</AccountId>
        <AccountType/>
      </UserInfo>
    </Content_x0020_Owner>
    <ISOContributor xmlns="2613f182-e424-487f-ac7f-33bed2fc986a">
      <UserInfo>
        <DisplayName>Zuberi, Kaylee</DisplayName>
        <AccountId>670</AccountId>
        <AccountType/>
      </UserInfo>
    </ISOContributor>
    <IsPublished xmlns="2613f182-e424-487f-ac7f-33bed2fc986a">true</IsPublished>
    <m9e70a6096144fc698577b786817f2be xmlns="2613f182-e424-487f-ac7f-33bed2fc986a">
      <Terms xmlns="http://schemas.microsoft.com/office/infopath/2007/PartnerControls">
        <TermInfo xmlns="http://schemas.microsoft.com/office/infopath/2007/PartnerControls">
          <TermName xmlns="http://schemas.microsoft.com/office/infopath/2007/PartnerControls">Not Archived</TermName>
          <TermId xmlns="http://schemas.microsoft.com/office/infopath/2007/PartnerControls">d4ac4999-fa66-470b-a400-7ab6671d1fab</TermId>
        </TermInfo>
      </Term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Zuberi, Kaylee</DisplayName>
        <AccountId>670</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Planning</TermName>
          <TermId xmlns="http://schemas.microsoft.com/office/infopath/2007/PartnerControls">285a5f2c-fbc6-40b5-af08-c23b5949dd29</TermId>
        </TermInfo>
      </Terms>
    </ISOTopicTaxHTField0>
    <ISOArchived xmlns="2613f182-e424-487f-ac7f-33bed2fc986a">Not Archived</ISOArchived>
    <ISOGroupSequence xmlns="2613f182-e424-487f-ac7f-33bed2fc986a" xsi:nil="true"/>
    <ISOOwner xmlns="2613f182-e424-487f-ac7f-33bed2fc986a">Emmert, Robert</ISOOwner>
    <ISOSummary xmlns="2613f182-e424-487f-ac7f-33bed2fc986a">This document defines the criteria for Independent Study Process eligability.  Reveiw to determine if you qualify. </ISOSummary>
    <Market_x0020_Notice xmlns="5bcbeff6-7c02-4b0f-b125-f1b3d566cc14">false</Market_x0020_Notice>
    <Document_x0020_Type xmlns="5bcbeff6-7c02-4b0f-b125-f1b3d566cc14">Form/Template</Document_x0020_Type>
    <News_x0020_Release xmlns="5bcbeff6-7c02-4b0f-b125-f1b3d566cc14">false</News_x0020_Release>
    <ParentISOGroups xmlns="5bcbeff6-7c02-4b0f-b125-f1b3d566cc14">Interconnection request and technical data forms|055cb684-2a53-4a98-9657-40cbd1d87ba2</ParentISOGroups>
    <Orig_x0020_Post_x0020_Date xmlns="5bcbeff6-7c02-4b0f-b125-f1b3d566cc14">2023-03-03T19:08:13+00:00</Orig_x0020_Post_x0020_Date>
    <ContentReviewInterval xmlns="5bcbeff6-7c02-4b0f-b125-f1b3d566cc14">24</ContentReviewInterval>
    <IsDisabled xmlns="5bcbeff6-7c02-4b0f-b125-f1b3d566cc14">false</IsDisabled>
    <CrawlableUniqueID xmlns="5bcbeff6-7c02-4b0f-b125-f1b3d566cc14">247b546e-ac53-4abf-b482-592989d4996f</CrawlableUniqueID>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E66A412-4B60-49C6-8EC2-A184F72CFAF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37980533-870a-44d3-a8bd-a67825b3a81a"/>
    <ds:schemaRef ds:uri="http://www.w3.org/XML/1998/namespace"/>
    <ds:schemaRef ds:uri="http://purl.org/dc/dcmitype/"/>
  </ds:schemaRefs>
</ds:datastoreItem>
</file>

<file path=customXml/itemProps2.xml><?xml version="1.0" encoding="utf-8"?>
<ds:datastoreItem xmlns:ds="http://schemas.openxmlformats.org/officeDocument/2006/customXml" ds:itemID="{EC9696F1-00BD-4B0D-9163-780998B38416}"/>
</file>

<file path=customXml/itemProps3.xml><?xml version="1.0" encoding="utf-8"?>
<ds:datastoreItem xmlns:ds="http://schemas.openxmlformats.org/officeDocument/2006/customXml" ds:itemID="{1537654B-C6A5-40CF-AB93-36AEB701A123}"/>
</file>

<file path=docProps/app.xml><?xml version="1.0" encoding="utf-8"?>
<Properties xmlns="http://schemas.openxmlformats.org/officeDocument/2006/extended-properties" xmlns:vt="http://schemas.openxmlformats.org/officeDocument/2006/docPropsVTypes">
  <Template>Normal</Template>
  <TotalTime>6</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Independent Study Process Eligability</vt:lpstr>
    </vt:vector>
  </TitlesOfParts>
  <Company>California ISO</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Study Process Eligibility Form</dc:title>
  <dc:subject/>
  <dc:creator>Tavares, Phelim</dc:creator>
  <cp:keywords/>
  <dc:description/>
  <cp:lastModifiedBy>Zuberi, Kaylee</cp:lastModifiedBy>
  <cp:revision>4</cp:revision>
  <dcterms:created xsi:type="dcterms:W3CDTF">2023-03-03T18:51:00Z</dcterms:created>
  <dcterms:modified xsi:type="dcterms:W3CDTF">2023-03-03T18:57:00Z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1;#Not Archived|d4ac4999-fa66-470b-a400-7ab6671d1fab</vt:lpwstr>
  </property>
  <property fmtid="{D5CDD505-2E9C-101B-9397-08002B2CF9AE}" pid="4" name="ISOGroup">
    <vt:lpwstr/>
  </property>
  <property fmtid="{D5CDD505-2E9C-101B-9397-08002B2CF9AE}" pid="5" name="ISOTopic">
    <vt:lpwstr>311;#Planning|285a5f2c-fbc6-40b5-af08-c23b5949dd29</vt:lpwstr>
  </property>
  <property fmtid="{D5CDD505-2E9C-101B-9397-08002B2CF9AE}" pid="6" name="ISOKeywords">
    <vt:lpwstr/>
  </property>
</Properties>
</file>