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3" w:type="dxa"/>
        <w:tblLook w:val="04A0" w:firstRow="1" w:lastRow="0" w:firstColumn="1" w:lastColumn="0" w:noHBand="0" w:noVBand="1"/>
      </w:tblPr>
      <w:tblGrid>
        <w:gridCol w:w="2280"/>
        <w:gridCol w:w="6337"/>
        <w:gridCol w:w="6400"/>
      </w:tblGrid>
      <w:tr w:rsidR="00272E3E" w:rsidRPr="00974AAF" w14:paraId="3E715E69" w14:textId="77777777" w:rsidTr="00664B03">
        <w:trPr>
          <w:trHeight w:val="525"/>
          <w:tblHeader/>
        </w:trPr>
        <w:tc>
          <w:tcPr>
            <w:tcW w:w="0" w:type="auto"/>
            <w:tcBorders>
              <w:top w:val="single" w:sz="4" w:space="0" w:color="auto"/>
              <w:left w:val="single" w:sz="4" w:space="0" w:color="auto"/>
              <w:bottom w:val="single" w:sz="4" w:space="0" w:color="auto"/>
              <w:right w:val="single" w:sz="4" w:space="0" w:color="auto"/>
            </w:tcBorders>
            <w:shd w:val="clear" w:color="auto" w:fill="BFBFBF"/>
            <w:vAlign w:val="bottom"/>
            <w:hideMark/>
          </w:tcPr>
          <w:p w14:paraId="22318A67" w14:textId="77777777" w:rsidR="00272E3E" w:rsidRPr="00396E89" w:rsidRDefault="00272E3E" w:rsidP="00974AAF">
            <w:pPr>
              <w:spacing w:after="0" w:line="240" w:lineRule="auto"/>
              <w:jc w:val="center"/>
              <w:rPr>
                <w:rFonts w:ascii="Arial" w:eastAsia="Times New Roman" w:hAnsi="Arial" w:cs="Arial"/>
                <w:b/>
                <w:bCs/>
                <w:sz w:val="24"/>
                <w:szCs w:val="24"/>
              </w:rPr>
            </w:pPr>
            <w:r w:rsidRPr="00396E89">
              <w:rPr>
                <w:rFonts w:ascii="Arial" w:eastAsia="Times New Roman" w:hAnsi="Arial" w:cs="Arial"/>
                <w:b/>
                <w:bCs/>
                <w:sz w:val="24"/>
                <w:szCs w:val="24"/>
              </w:rPr>
              <w:t>Section</w:t>
            </w:r>
          </w:p>
        </w:tc>
        <w:tc>
          <w:tcPr>
            <w:tcW w:w="0" w:type="auto"/>
            <w:tcBorders>
              <w:top w:val="single" w:sz="4" w:space="0" w:color="auto"/>
              <w:left w:val="nil"/>
              <w:bottom w:val="single" w:sz="4" w:space="0" w:color="auto"/>
              <w:right w:val="single" w:sz="4" w:space="0" w:color="auto"/>
            </w:tcBorders>
            <w:shd w:val="clear" w:color="auto" w:fill="BFBFBF"/>
            <w:vAlign w:val="bottom"/>
            <w:hideMark/>
          </w:tcPr>
          <w:p w14:paraId="61974305" w14:textId="77777777" w:rsidR="00272E3E" w:rsidRPr="00396E89" w:rsidRDefault="00272E3E" w:rsidP="00974AAF">
            <w:pPr>
              <w:spacing w:after="0" w:line="240" w:lineRule="auto"/>
              <w:jc w:val="center"/>
              <w:rPr>
                <w:rFonts w:ascii="Arial" w:eastAsia="Times New Roman" w:hAnsi="Arial" w:cs="Arial"/>
                <w:b/>
                <w:bCs/>
                <w:sz w:val="24"/>
                <w:szCs w:val="24"/>
              </w:rPr>
            </w:pPr>
            <w:r w:rsidRPr="00396E89">
              <w:rPr>
                <w:rFonts w:ascii="Arial" w:eastAsia="Times New Roman" w:hAnsi="Arial" w:cs="Arial"/>
                <w:b/>
                <w:bCs/>
                <w:sz w:val="24"/>
                <w:szCs w:val="24"/>
              </w:rPr>
              <w:t>Description of change</w:t>
            </w:r>
          </w:p>
        </w:tc>
        <w:tc>
          <w:tcPr>
            <w:tcW w:w="0" w:type="auto"/>
            <w:tcBorders>
              <w:top w:val="single" w:sz="4" w:space="0" w:color="auto"/>
              <w:left w:val="nil"/>
              <w:bottom w:val="single" w:sz="4" w:space="0" w:color="auto"/>
              <w:right w:val="single" w:sz="4" w:space="0" w:color="auto"/>
            </w:tcBorders>
            <w:shd w:val="clear" w:color="auto" w:fill="BFBFBF"/>
            <w:vAlign w:val="bottom"/>
            <w:hideMark/>
          </w:tcPr>
          <w:p w14:paraId="02F2FA1A" w14:textId="77777777" w:rsidR="00272E3E" w:rsidRPr="00396E89" w:rsidRDefault="00272E3E" w:rsidP="00974AAF">
            <w:pPr>
              <w:spacing w:after="0" w:line="240" w:lineRule="auto"/>
              <w:jc w:val="center"/>
              <w:rPr>
                <w:rFonts w:ascii="Arial" w:eastAsia="Times New Roman" w:hAnsi="Arial" w:cs="Arial"/>
                <w:b/>
                <w:bCs/>
                <w:sz w:val="24"/>
                <w:szCs w:val="24"/>
              </w:rPr>
            </w:pPr>
            <w:r w:rsidRPr="00396E89">
              <w:rPr>
                <w:rFonts w:ascii="Arial" w:eastAsia="Times New Roman" w:hAnsi="Arial" w:cs="Arial"/>
                <w:b/>
                <w:bCs/>
                <w:sz w:val="24"/>
                <w:szCs w:val="24"/>
              </w:rPr>
              <w:t>Reason</w:t>
            </w:r>
          </w:p>
        </w:tc>
      </w:tr>
      <w:tr w:rsidR="00272E3E" w:rsidRPr="00396E89" w14:paraId="4917CA5D"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1E3FA702" w14:textId="77777777" w:rsidR="00272E3E" w:rsidRPr="00396E89" w:rsidRDefault="00272E3E" w:rsidP="00974AAF">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4.5.3.2.2</w:t>
            </w:r>
          </w:p>
        </w:tc>
        <w:tc>
          <w:tcPr>
            <w:tcW w:w="0" w:type="auto"/>
            <w:tcBorders>
              <w:top w:val="nil"/>
              <w:left w:val="nil"/>
              <w:bottom w:val="single" w:sz="4" w:space="0" w:color="auto"/>
              <w:right w:val="single" w:sz="4" w:space="0" w:color="auto"/>
            </w:tcBorders>
            <w:shd w:val="clear" w:color="auto" w:fill="auto"/>
            <w:vAlign w:val="bottom"/>
          </w:tcPr>
          <w:p w14:paraId="0AF6BF70" w14:textId="77777777" w:rsidR="00272E3E" w:rsidRPr="00396E89" w:rsidRDefault="00272E3E" w:rsidP="00676954">
            <w:pPr>
              <w:spacing w:after="0" w:line="240" w:lineRule="auto"/>
              <w:rPr>
                <w:rFonts w:ascii="Arial" w:eastAsia="Times New Roman" w:hAnsi="Arial" w:cs="Arial"/>
                <w:sz w:val="24"/>
                <w:szCs w:val="24"/>
              </w:rPr>
            </w:pPr>
            <w:r>
              <w:rPr>
                <w:rFonts w:ascii="Arial" w:eastAsia="Times New Roman" w:hAnsi="Arial" w:cs="Arial"/>
                <w:sz w:val="24"/>
                <w:szCs w:val="24"/>
              </w:rPr>
              <w:t>Revise structure of first sentence in tariff section.</w:t>
            </w:r>
          </w:p>
        </w:tc>
        <w:tc>
          <w:tcPr>
            <w:tcW w:w="0" w:type="auto"/>
            <w:tcBorders>
              <w:top w:val="nil"/>
              <w:left w:val="nil"/>
              <w:bottom w:val="single" w:sz="4" w:space="0" w:color="auto"/>
              <w:right w:val="single" w:sz="4" w:space="0" w:color="auto"/>
            </w:tcBorders>
            <w:shd w:val="clear" w:color="auto" w:fill="auto"/>
            <w:vAlign w:val="bottom"/>
          </w:tcPr>
          <w:p w14:paraId="371AD8A5" w14:textId="77777777" w:rsidR="00D33E0F" w:rsidRDefault="00D33E0F" w:rsidP="00396E89">
            <w:pPr>
              <w:spacing w:after="0" w:line="240" w:lineRule="auto"/>
              <w:rPr>
                <w:rFonts w:ascii="Arial" w:eastAsia="Times New Roman" w:hAnsi="Arial" w:cs="Arial"/>
                <w:sz w:val="24"/>
                <w:szCs w:val="24"/>
              </w:rPr>
            </w:pPr>
          </w:p>
          <w:p w14:paraId="1BF60B2F" w14:textId="77777777" w:rsidR="00D33E0F" w:rsidRPr="00396E89" w:rsidRDefault="00272E3E" w:rsidP="00396E89">
            <w:pPr>
              <w:spacing w:after="0" w:line="240" w:lineRule="auto"/>
              <w:rPr>
                <w:rFonts w:ascii="Arial" w:eastAsia="Times New Roman" w:hAnsi="Arial" w:cs="Arial"/>
                <w:sz w:val="24"/>
                <w:szCs w:val="24"/>
              </w:rPr>
            </w:pPr>
            <w:r w:rsidRPr="00396E89">
              <w:rPr>
                <w:rFonts w:ascii="Arial" w:eastAsia="Times New Roman" w:hAnsi="Arial" w:cs="Arial"/>
                <w:sz w:val="24"/>
                <w:szCs w:val="24"/>
              </w:rPr>
              <w:t>The ISO proposes to clarify section 4.5.3.2.2 to state more clearly two distinct though related points:  1) market participants may not list the ISO as the “Purchasing Selling Entity” on an E-Tag, and 2) the ISO is not in the chain of t</w:t>
            </w:r>
            <w:r>
              <w:rPr>
                <w:rFonts w:ascii="Arial" w:eastAsia="Times New Roman" w:hAnsi="Arial" w:cs="Arial"/>
                <w:sz w:val="24"/>
                <w:szCs w:val="24"/>
              </w:rPr>
              <w:t>itle on delivery.  The current language</w:t>
            </w:r>
            <w:r w:rsidRPr="00396E89">
              <w:rPr>
                <w:rFonts w:ascii="Arial" w:eastAsia="Times New Roman" w:hAnsi="Arial" w:cs="Arial"/>
                <w:sz w:val="24"/>
                <w:szCs w:val="24"/>
              </w:rPr>
              <w:t xml:space="preserve"> could be misconstrued to suggest that the ISO is not in the chain of title on delivery for e-Tagging purposes, but might be in the chain of title for other purposes.  These changes clarify th</w:t>
            </w:r>
            <w:r>
              <w:rPr>
                <w:rFonts w:ascii="Arial" w:eastAsia="Times New Roman" w:hAnsi="Arial" w:cs="Arial"/>
                <w:sz w:val="24"/>
                <w:szCs w:val="24"/>
              </w:rPr>
              <w:t>at this was not the intention.</w:t>
            </w:r>
          </w:p>
        </w:tc>
      </w:tr>
      <w:tr w:rsidR="00272E3E" w:rsidRPr="00396E89" w14:paraId="76AEAD8A"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BB25C8" w14:textId="77777777" w:rsidR="00272E3E" w:rsidRPr="00396E89" w:rsidRDefault="00272E3E" w:rsidP="00974AAF">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7.7.3.2</w:t>
            </w:r>
          </w:p>
        </w:tc>
        <w:tc>
          <w:tcPr>
            <w:tcW w:w="0" w:type="auto"/>
            <w:tcBorders>
              <w:top w:val="nil"/>
              <w:left w:val="nil"/>
              <w:bottom w:val="single" w:sz="4" w:space="0" w:color="auto"/>
              <w:right w:val="single" w:sz="4" w:space="0" w:color="auto"/>
            </w:tcBorders>
            <w:shd w:val="clear" w:color="auto" w:fill="auto"/>
            <w:vAlign w:val="bottom"/>
            <w:hideMark/>
          </w:tcPr>
          <w:p w14:paraId="16A534E3" w14:textId="77777777" w:rsidR="00272E3E" w:rsidRPr="00396E89" w:rsidRDefault="00272E3E" w:rsidP="00676954">
            <w:pPr>
              <w:spacing w:after="0" w:line="240" w:lineRule="auto"/>
              <w:rPr>
                <w:rFonts w:ascii="Arial" w:eastAsia="Times New Roman" w:hAnsi="Arial" w:cs="Arial"/>
                <w:sz w:val="24"/>
                <w:szCs w:val="24"/>
              </w:rPr>
            </w:pPr>
            <w:r w:rsidRPr="00396E89">
              <w:rPr>
                <w:rFonts w:ascii="Arial" w:eastAsia="Times New Roman" w:hAnsi="Arial" w:cs="Arial"/>
                <w:sz w:val="24"/>
                <w:szCs w:val="24"/>
              </w:rPr>
              <w:t xml:space="preserve">Insert the words "commitments for" before "Generation" in last sentence of Section 7.7.3.2.  </w:t>
            </w:r>
          </w:p>
        </w:tc>
        <w:tc>
          <w:tcPr>
            <w:tcW w:w="0" w:type="auto"/>
            <w:tcBorders>
              <w:top w:val="nil"/>
              <w:left w:val="nil"/>
              <w:bottom w:val="single" w:sz="4" w:space="0" w:color="auto"/>
              <w:right w:val="single" w:sz="4" w:space="0" w:color="auto"/>
            </w:tcBorders>
            <w:shd w:val="clear" w:color="auto" w:fill="auto"/>
            <w:vAlign w:val="bottom"/>
            <w:hideMark/>
          </w:tcPr>
          <w:p w14:paraId="5AEAAA07" w14:textId="77777777" w:rsidR="00D33E0F" w:rsidRDefault="00D33E0F" w:rsidP="00974AAF">
            <w:pPr>
              <w:spacing w:after="0" w:line="240" w:lineRule="auto"/>
              <w:rPr>
                <w:rFonts w:ascii="Arial" w:eastAsia="Times New Roman" w:hAnsi="Arial" w:cs="Arial"/>
                <w:sz w:val="24"/>
                <w:szCs w:val="24"/>
              </w:rPr>
            </w:pPr>
          </w:p>
          <w:p w14:paraId="7789A5E8" w14:textId="77777777" w:rsidR="00272E3E" w:rsidRPr="00396E89" w:rsidRDefault="00272E3E" w:rsidP="00974AAF">
            <w:pPr>
              <w:spacing w:after="0" w:line="240" w:lineRule="auto"/>
              <w:rPr>
                <w:rFonts w:ascii="Arial" w:eastAsia="Times New Roman" w:hAnsi="Arial" w:cs="Arial"/>
                <w:sz w:val="24"/>
                <w:szCs w:val="24"/>
              </w:rPr>
            </w:pPr>
            <w:r w:rsidRPr="00396E89">
              <w:rPr>
                <w:rFonts w:ascii="Arial" w:eastAsia="Times New Roman" w:hAnsi="Arial" w:cs="Arial"/>
                <w:sz w:val="24"/>
                <w:szCs w:val="24"/>
              </w:rPr>
              <w:t xml:space="preserve">This amendment clarifies the meaning of this tariff section to </w:t>
            </w:r>
            <w:r>
              <w:rPr>
                <w:rFonts w:ascii="Arial" w:eastAsia="Times New Roman" w:hAnsi="Arial" w:cs="Arial"/>
                <w:sz w:val="24"/>
                <w:szCs w:val="24"/>
              </w:rPr>
              <w:t>specify that</w:t>
            </w:r>
            <w:r w:rsidRPr="00396E89">
              <w:rPr>
                <w:rFonts w:ascii="Arial" w:eastAsia="Times New Roman" w:hAnsi="Arial" w:cs="Arial"/>
                <w:sz w:val="24"/>
                <w:szCs w:val="24"/>
              </w:rPr>
              <w:t xml:space="preserve"> the actions the ISO may take after iss</w:t>
            </w:r>
            <w:r>
              <w:rPr>
                <w:rFonts w:ascii="Arial" w:eastAsia="Times New Roman" w:hAnsi="Arial" w:cs="Arial"/>
                <w:sz w:val="24"/>
                <w:szCs w:val="24"/>
              </w:rPr>
              <w:t>uing a system warning includes</w:t>
            </w:r>
            <w:r w:rsidRPr="00396E89">
              <w:rPr>
                <w:rFonts w:ascii="Arial" w:eastAsia="Times New Roman" w:hAnsi="Arial" w:cs="Arial"/>
                <w:sz w:val="24"/>
                <w:szCs w:val="24"/>
              </w:rPr>
              <w:t xml:space="preserve"> negotiating “commitments for” Generation through process</w:t>
            </w:r>
            <w:r w:rsidR="00D33E0F">
              <w:rPr>
                <w:rFonts w:ascii="Arial" w:eastAsia="Times New Roman" w:hAnsi="Arial" w:cs="Arial"/>
                <w:sz w:val="24"/>
                <w:szCs w:val="24"/>
              </w:rPr>
              <w:t>es other than competitive bids.</w:t>
            </w:r>
          </w:p>
        </w:tc>
      </w:tr>
      <w:tr w:rsidR="00272E3E" w:rsidRPr="00396E89" w14:paraId="1074E9EA" w14:textId="77777777" w:rsidTr="00664B03">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447581" w14:textId="77777777" w:rsidR="00272E3E" w:rsidRPr="00396E89" w:rsidRDefault="00272E3E" w:rsidP="00974AAF">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7.7.14.2.8</w:t>
            </w:r>
          </w:p>
        </w:tc>
        <w:tc>
          <w:tcPr>
            <w:tcW w:w="0" w:type="auto"/>
            <w:tcBorders>
              <w:top w:val="nil"/>
              <w:left w:val="nil"/>
              <w:bottom w:val="single" w:sz="4" w:space="0" w:color="auto"/>
              <w:right w:val="single" w:sz="4" w:space="0" w:color="auto"/>
            </w:tcBorders>
            <w:shd w:val="clear" w:color="auto" w:fill="auto"/>
            <w:vAlign w:val="bottom"/>
            <w:hideMark/>
          </w:tcPr>
          <w:p w14:paraId="2B5C9EC5" w14:textId="77777777" w:rsidR="00272E3E" w:rsidRPr="00396E89" w:rsidRDefault="00272E3E" w:rsidP="00974AAF">
            <w:pPr>
              <w:spacing w:after="0" w:line="240" w:lineRule="auto"/>
              <w:rPr>
                <w:rFonts w:ascii="Arial" w:eastAsia="Times New Roman" w:hAnsi="Arial" w:cs="Arial"/>
                <w:sz w:val="24"/>
                <w:szCs w:val="24"/>
              </w:rPr>
            </w:pPr>
            <w:r w:rsidRPr="00396E89">
              <w:rPr>
                <w:rFonts w:ascii="Arial" w:eastAsia="Times New Roman" w:hAnsi="Arial" w:cs="Arial"/>
                <w:sz w:val="24"/>
                <w:szCs w:val="24"/>
              </w:rPr>
              <w:t>Delete section</w:t>
            </w:r>
          </w:p>
        </w:tc>
        <w:tc>
          <w:tcPr>
            <w:tcW w:w="0" w:type="auto"/>
            <w:tcBorders>
              <w:top w:val="nil"/>
              <w:left w:val="nil"/>
              <w:bottom w:val="single" w:sz="4" w:space="0" w:color="auto"/>
              <w:right w:val="single" w:sz="4" w:space="0" w:color="auto"/>
            </w:tcBorders>
            <w:shd w:val="clear" w:color="auto" w:fill="auto"/>
            <w:vAlign w:val="bottom"/>
            <w:hideMark/>
          </w:tcPr>
          <w:p w14:paraId="1B43BB4B" w14:textId="77777777" w:rsidR="00D33E0F" w:rsidRPr="00396E89" w:rsidRDefault="00272E3E" w:rsidP="005119E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At startup, the ISO used consoles that directly accessed the IOUs’ Energy Management Systems.  The ISO no longer has these consoles and this section no longer has any applicability. </w:t>
            </w:r>
          </w:p>
        </w:tc>
      </w:tr>
      <w:tr w:rsidR="00272E3E" w:rsidRPr="00396E89" w14:paraId="46D7ADC9"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3E7C4A"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lastRenderedPageBreak/>
              <w:t>8.2.1</w:t>
            </w:r>
          </w:p>
        </w:tc>
        <w:tc>
          <w:tcPr>
            <w:tcW w:w="0" w:type="auto"/>
            <w:tcBorders>
              <w:top w:val="nil"/>
              <w:left w:val="nil"/>
              <w:bottom w:val="single" w:sz="4" w:space="0" w:color="auto"/>
              <w:right w:val="single" w:sz="4" w:space="0" w:color="auto"/>
            </w:tcBorders>
            <w:shd w:val="clear" w:color="auto" w:fill="auto"/>
            <w:vAlign w:val="bottom"/>
            <w:hideMark/>
          </w:tcPr>
          <w:p w14:paraId="28330B42" w14:textId="77777777" w:rsidR="00272E3E" w:rsidRPr="00396E89" w:rsidRDefault="00272E3E" w:rsidP="000074A8">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first and second sentences of section 8.2.1, modify the phrase, "NERC and WECC reliability standards, including any requirements of the NRC" to read, "NERC and WECC reliability standards and any requirements of the NRC."</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943BDDD" w14:textId="77777777" w:rsidR="00D33E0F" w:rsidRPr="00396E89" w:rsidRDefault="00272E3E" w:rsidP="00D33E0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clarifies that requirements of the Nuclear Regulatory Commission are separate requirements form NERC and WECC reliability standards.</w:t>
            </w:r>
          </w:p>
        </w:tc>
      </w:tr>
      <w:tr w:rsidR="00272E3E" w:rsidRPr="00396E89" w14:paraId="4C60E72F"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32E470"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8.2.3.1</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A729685" w14:textId="77777777" w:rsidR="00272E3E" w:rsidRPr="00396E89" w:rsidRDefault="00272E3E" w:rsidP="000074A8">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first and last sentences of section 8.2.3.1, modify the phrase, "NERC and WECC reliability standards, including any requirements of the NRC" to read, "NERC and WECC reliability standards and any requirements of the NRC."</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905537F" w14:textId="77777777" w:rsidR="00272E3E" w:rsidRPr="00396E89" w:rsidRDefault="00272E3E" w:rsidP="004917DB">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clarifies that requirements of the Nuclear Regulatory Commission are separate requirements form NERC and WECC reliability standards.</w:t>
            </w:r>
          </w:p>
        </w:tc>
      </w:tr>
      <w:tr w:rsidR="00272E3E" w:rsidRPr="00396E89" w14:paraId="650DCD61"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91CAD2"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lastRenderedPageBreak/>
              <w:t>8.2.3.2</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01E9E79" w14:textId="77777777" w:rsidR="00272E3E" w:rsidRPr="00396E89" w:rsidRDefault="00272E3E" w:rsidP="000074A8">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first sentence of section 8.2.3.2, modify phrase, "NERC and WECC reliability standards, including any requirements of the NRC" to read, "NERC and WECC reliability standards and any requirements of the NRC."</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1B26D08" w14:textId="77777777" w:rsidR="00272E3E" w:rsidRPr="00396E89" w:rsidRDefault="00272E3E" w:rsidP="00A26E97">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clarifies that requirements of the Nuclear Regulatory Commission are separate requirements form NERC and WECC reliability standards.</w:t>
            </w:r>
          </w:p>
        </w:tc>
      </w:tr>
      <w:tr w:rsidR="00272E3E" w:rsidRPr="00396E89" w14:paraId="4FE582D4"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tcPr>
          <w:p w14:paraId="5D8CFDA5"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8.3.4</w:t>
            </w:r>
          </w:p>
        </w:tc>
        <w:tc>
          <w:tcPr>
            <w:tcW w:w="0" w:type="auto"/>
            <w:tcBorders>
              <w:top w:val="single" w:sz="4" w:space="0" w:color="auto"/>
              <w:left w:val="nil"/>
              <w:bottom w:val="single" w:sz="4" w:space="0" w:color="auto"/>
              <w:right w:val="single" w:sz="4" w:space="0" w:color="auto"/>
            </w:tcBorders>
            <w:shd w:val="clear" w:color="auto" w:fill="auto"/>
            <w:vAlign w:val="bottom"/>
          </w:tcPr>
          <w:p w14:paraId="04EB8301" w14:textId="77777777" w:rsidR="00272E3E" w:rsidRPr="00396E89" w:rsidRDefault="00272E3E" w:rsidP="000074A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Delete the following sentence</w:t>
            </w:r>
            <w:r w:rsidRPr="00396E89">
              <w:rPr>
                <w:rFonts w:ascii="Arial" w:eastAsia="Times New Roman" w:hAnsi="Arial" w:cs="Arial"/>
                <w:color w:val="000000"/>
                <w:sz w:val="24"/>
                <w:szCs w:val="24"/>
              </w:rPr>
              <w:t xml:space="preserve"> </w:t>
            </w:r>
            <w:r>
              <w:rPr>
                <w:rFonts w:ascii="Arial" w:eastAsia="Times New Roman" w:hAnsi="Arial" w:cs="Arial"/>
                <w:color w:val="000000"/>
                <w:sz w:val="24"/>
                <w:szCs w:val="24"/>
              </w:rPr>
              <w:t>in section 8.3.4:</w:t>
            </w:r>
            <w:r w:rsidRPr="00396E89">
              <w:rPr>
                <w:rFonts w:ascii="Arial" w:eastAsia="Times New Roman" w:hAnsi="Arial" w:cs="Arial"/>
                <w:color w:val="000000"/>
                <w:sz w:val="24"/>
                <w:szCs w:val="24"/>
              </w:rPr>
              <w:t xml:space="preserve"> “Voltage support may only be provided from resources that have been certified and tested by the CAISO using the process defined in Part D of Appendix K.</w:t>
            </w:r>
            <w:r>
              <w:rPr>
                <w:rFonts w:ascii="Arial" w:eastAsia="Times New Roman" w:hAnsi="Arial" w:cs="Arial"/>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bottom"/>
          </w:tcPr>
          <w:p w14:paraId="5A0D6B98" w14:textId="77777777" w:rsidR="00272E3E" w:rsidRPr="00396E89" w:rsidRDefault="00272E3E" w:rsidP="000074A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This amendment deletes </w:t>
            </w:r>
            <w:r w:rsidRPr="00396E89">
              <w:rPr>
                <w:rFonts w:ascii="Arial" w:eastAsia="Times New Roman" w:hAnsi="Arial" w:cs="Arial"/>
                <w:color w:val="000000"/>
                <w:sz w:val="24"/>
                <w:szCs w:val="24"/>
              </w:rPr>
              <w:t>tariff provisions relating to certification of resources to provide voltage support as an ancillary service.  The ISO’s business practices currently do not include processes to certify resources to provide voltage support as an ancillary service.</w:t>
            </w:r>
          </w:p>
        </w:tc>
      </w:tr>
      <w:tr w:rsidR="00272E3E" w:rsidRPr="00396E89" w14:paraId="17D70499"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tcPr>
          <w:p w14:paraId="32D8EC56"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lastRenderedPageBreak/>
              <w:t>8.9</w:t>
            </w:r>
          </w:p>
        </w:tc>
        <w:tc>
          <w:tcPr>
            <w:tcW w:w="0" w:type="auto"/>
            <w:tcBorders>
              <w:top w:val="single" w:sz="4" w:space="0" w:color="auto"/>
              <w:left w:val="nil"/>
              <w:bottom w:val="single" w:sz="4" w:space="0" w:color="auto"/>
              <w:right w:val="single" w:sz="4" w:space="0" w:color="auto"/>
            </w:tcBorders>
            <w:shd w:val="clear" w:color="auto" w:fill="auto"/>
            <w:vAlign w:val="bottom"/>
          </w:tcPr>
          <w:p w14:paraId="46EF799B" w14:textId="77777777" w:rsidR="00272E3E" w:rsidRPr="00396E89" w:rsidRDefault="00272E3E" w:rsidP="000074A8">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references to RUC Capacity in the first, second, third and fourth sentences of Section 8.9.6</w:t>
            </w:r>
          </w:p>
        </w:tc>
        <w:tc>
          <w:tcPr>
            <w:tcW w:w="0" w:type="auto"/>
            <w:tcBorders>
              <w:top w:val="single" w:sz="4" w:space="0" w:color="auto"/>
              <w:left w:val="nil"/>
              <w:bottom w:val="single" w:sz="4" w:space="0" w:color="auto"/>
              <w:right w:val="single" w:sz="4" w:space="0" w:color="auto"/>
            </w:tcBorders>
            <w:shd w:val="clear" w:color="auto" w:fill="auto"/>
            <w:vAlign w:val="bottom"/>
          </w:tcPr>
          <w:p w14:paraId="6C190B65" w14:textId="77777777" w:rsidR="00272E3E" w:rsidRPr="00396E89" w:rsidRDefault="00272E3E" w:rsidP="007B0B8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This amendment reflects </w:t>
            </w:r>
            <w:r>
              <w:rPr>
                <w:rFonts w:ascii="Arial" w:eastAsia="Times New Roman" w:hAnsi="Arial" w:cs="Arial"/>
                <w:color w:val="000000"/>
                <w:sz w:val="24"/>
                <w:szCs w:val="24"/>
              </w:rPr>
              <w:t xml:space="preserve">that </w:t>
            </w:r>
            <w:r w:rsidRPr="00396E89">
              <w:rPr>
                <w:rFonts w:ascii="Arial" w:eastAsia="Times New Roman" w:hAnsi="Arial" w:cs="Arial"/>
                <w:color w:val="000000"/>
                <w:sz w:val="24"/>
                <w:szCs w:val="24"/>
              </w:rPr>
              <w:t xml:space="preserve">current ISO business </w:t>
            </w:r>
            <w:r>
              <w:rPr>
                <w:rFonts w:ascii="Arial" w:eastAsia="Times New Roman" w:hAnsi="Arial" w:cs="Arial"/>
                <w:color w:val="000000"/>
                <w:sz w:val="24"/>
                <w:szCs w:val="24"/>
              </w:rPr>
              <w:t xml:space="preserve">practices do not include </w:t>
            </w:r>
            <w:r w:rsidRPr="00396E89">
              <w:rPr>
                <w:rFonts w:ascii="Arial" w:eastAsia="Times New Roman" w:hAnsi="Arial" w:cs="Arial"/>
                <w:color w:val="000000"/>
                <w:sz w:val="24"/>
                <w:szCs w:val="24"/>
              </w:rPr>
              <w:t xml:space="preserve">compliance tests for RUC capacity.  This reference was inadvertently included in the tariff as part of tariff revisions made to implement the ISO’s nodal market. </w:t>
            </w:r>
          </w:p>
        </w:tc>
      </w:tr>
      <w:tr w:rsidR="00272E3E" w:rsidRPr="00396E89" w14:paraId="2D112C61"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tcPr>
          <w:p w14:paraId="2ED8326E"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8.9.6</w:t>
            </w:r>
          </w:p>
        </w:tc>
        <w:tc>
          <w:tcPr>
            <w:tcW w:w="0" w:type="auto"/>
            <w:tcBorders>
              <w:top w:val="single" w:sz="4" w:space="0" w:color="auto"/>
              <w:left w:val="nil"/>
              <w:bottom w:val="single" w:sz="4" w:space="0" w:color="auto"/>
              <w:right w:val="single" w:sz="4" w:space="0" w:color="auto"/>
            </w:tcBorders>
            <w:shd w:val="clear" w:color="auto" w:fill="auto"/>
            <w:vAlign w:val="bottom"/>
          </w:tcPr>
          <w:p w14:paraId="37137F6D" w14:textId="77777777" w:rsidR="00272E3E" w:rsidRPr="00396E89" w:rsidRDefault="00272E3E" w:rsidP="000074A8">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section.</w:t>
            </w:r>
          </w:p>
        </w:tc>
        <w:tc>
          <w:tcPr>
            <w:tcW w:w="0" w:type="auto"/>
            <w:tcBorders>
              <w:top w:val="single" w:sz="4" w:space="0" w:color="auto"/>
              <w:left w:val="nil"/>
              <w:bottom w:val="single" w:sz="4" w:space="0" w:color="auto"/>
              <w:right w:val="single" w:sz="4" w:space="0" w:color="auto"/>
            </w:tcBorders>
            <w:shd w:val="clear" w:color="auto" w:fill="auto"/>
            <w:vAlign w:val="bottom"/>
          </w:tcPr>
          <w:p w14:paraId="020C4DCC" w14:textId="77777777" w:rsidR="00272E3E" w:rsidRPr="00396E89" w:rsidRDefault="00272E3E" w:rsidP="007B0B8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This amendment reflects </w:t>
            </w:r>
            <w:r>
              <w:rPr>
                <w:rFonts w:ascii="Arial" w:eastAsia="Times New Roman" w:hAnsi="Arial" w:cs="Arial"/>
                <w:color w:val="000000"/>
                <w:sz w:val="24"/>
                <w:szCs w:val="24"/>
              </w:rPr>
              <w:t xml:space="preserve">that </w:t>
            </w:r>
            <w:r w:rsidRPr="00396E89">
              <w:rPr>
                <w:rFonts w:ascii="Arial" w:eastAsia="Times New Roman" w:hAnsi="Arial" w:cs="Arial"/>
                <w:color w:val="000000"/>
                <w:sz w:val="24"/>
                <w:szCs w:val="24"/>
              </w:rPr>
              <w:t>current ISO business pr</w:t>
            </w:r>
            <w:r>
              <w:rPr>
                <w:rFonts w:ascii="Arial" w:eastAsia="Times New Roman" w:hAnsi="Arial" w:cs="Arial"/>
                <w:color w:val="000000"/>
                <w:sz w:val="24"/>
                <w:szCs w:val="24"/>
              </w:rPr>
              <w:t>actices do not include</w:t>
            </w:r>
            <w:r w:rsidRPr="00396E89">
              <w:rPr>
                <w:rFonts w:ascii="Arial" w:eastAsia="Times New Roman" w:hAnsi="Arial" w:cs="Arial"/>
                <w:color w:val="000000"/>
                <w:sz w:val="24"/>
                <w:szCs w:val="24"/>
              </w:rPr>
              <w:t xml:space="preserve"> compliance tests for RUC capacity.  This reference was inadvertently included in the tariff as part of tariff revisions made to implement the ISO’s nodal market.</w:t>
            </w:r>
          </w:p>
        </w:tc>
      </w:tr>
      <w:tr w:rsidR="00272E3E" w:rsidRPr="00396E89" w14:paraId="7D1B4EEC"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tcPr>
          <w:p w14:paraId="06E05199"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lastRenderedPageBreak/>
              <w:t>8.9.7.1</w:t>
            </w:r>
          </w:p>
        </w:tc>
        <w:tc>
          <w:tcPr>
            <w:tcW w:w="0" w:type="auto"/>
            <w:tcBorders>
              <w:top w:val="single" w:sz="4" w:space="0" w:color="auto"/>
              <w:left w:val="nil"/>
              <w:bottom w:val="single" w:sz="4" w:space="0" w:color="auto"/>
              <w:right w:val="single" w:sz="4" w:space="0" w:color="auto"/>
            </w:tcBorders>
            <w:shd w:val="clear" w:color="auto" w:fill="auto"/>
            <w:vAlign w:val="bottom"/>
          </w:tcPr>
          <w:p w14:paraId="66A70238" w14:textId="77777777" w:rsidR="00272E3E" w:rsidRPr="00396E89" w:rsidRDefault="00272E3E" w:rsidP="008115D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references to RUC Capacity in the first and third sentences of Section 8.9.7.1</w:t>
            </w:r>
          </w:p>
        </w:tc>
        <w:tc>
          <w:tcPr>
            <w:tcW w:w="0" w:type="auto"/>
            <w:tcBorders>
              <w:top w:val="single" w:sz="4" w:space="0" w:color="auto"/>
              <w:left w:val="nil"/>
              <w:bottom w:val="single" w:sz="4" w:space="0" w:color="auto"/>
              <w:right w:val="single" w:sz="4" w:space="0" w:color="auto"/>
            </w:tcBorders>
            <w:shd w:val="clear" w:color="auto" w:fill="auto"/>
            <w:vAlign w:val="bottom"/>
          </w:tcPr>
          <w:p w14:paraId="300CFB8E" w14:textId="77777777" w:rsidR="00272E3E" w:rsidRPr="00396E89" w:rsidRDefault="00272E3E" w:rsidP="007B0B8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This amendment reflects </w:t>
            </w:r>
            <w:r>
              <w:rPr>
                <w:rFonts w:ascii="Arial" w:eastAsia="Times New Roman" w:hAnsi="Arial" w:cs="Arial"/>
                <w:color w:val="000000"/>
                <w:sz w:val="24"/>
                <w:szCs w:val="24"/>
              </w:rPr>
              <w:t xml:space="preserve">that </w:t>
            </w:r>
            <w:r w:rsidRPr="00396E89">
              <w:rPr>
                <w:rFonts w:ascii="Arial" w:eastAsia="Times New Roman" w:hAnsi="Arial" w:cs="Arial"/>
                <w:color w:val="000000"/>
                <w:sz w:val="24"/>
                <w:szCs w:val="24"/>
              </w:rPr>
              <w:t>curr</w:t>
            </w:r>
            <w:r>
              <w:rPr>
                <w:rFonts w:ascii="Arial" w:eastAsia="Times New Roman" w:hAnsi="Arial" w:cs="Arial"/>
                <w:color w:val="000000"/>
                <w:sz w:val="24"/>
                <w:szCs w:val="24"/>
              </w:rPr>
              <w:t xml:space="preserve">ent ISO business practices </w:t>
            </w:r>
            <w:r w:rsidRPr="00396E89">
              <w:rPr>
                <w:rFonts w:ascii="Arial" w:eastAsia="Times New Roman" w:hAnsi="Arial" w:cs="Arial"/>
                <w:color w:val="000000"/>
                <w:sz w:val="24"/>
                <w:szCs w:val="24"/>
              </w:rPr>
              <w:t>do not incl</w:t>
            </w:r>
            <w:r>
              <w:rPr>
                <w:rFonts w:ascii="Arial" w:eastAsia="Times New Roman" w:hAnsi="Arial" w:cs="Arial"/>
                <w:color w:val="000000"/>
                <w:sz w:val="24"/>
                <w:szCs w:val="24"/>
              </w:rPr>
              <w:t>ude</w:t>
            </w:r>
            <w:r w:rsidRPr="00396E89">
              <w:rPr>
                <w:rFonts w:ascii="Arial" w:eastAsia="Times New Roman" w:hAnsi="Arial" w:cs="Arial"/>
                <w:color w:val="000000"/>
                <w:sz w:val="24"/>
                <w:szCs w:val="24"/>
              </w:rPr>
              <w:t xml:space="preserve"> compliance tests for RUC capacity.  This reference was inadvertently included in the tariff as part of tariff revisions made to implement the ISO’s nodal market.</w:t>
            </w:r>
          </w:p>
        </w:tc>
      </w:tr>
      <w:tr w:rsidR="00272E3E" w:rsidRPr="00396E89" w14:paraId="1518D317"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tcPr>
          <w:p w14:paraId="1BAFB9DC"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8.9.8</w:t>
            </w:r>
          </w:p>
        </w:tc>
        <w:tc>
          <w:tcPr>
            <w:tcW w:w="0" w:type="auto"/>
            <w:tcBorders>
              <w:top w:val="single" w:sz="4" w:space="0" w:color="auto"/>
              <w:left w:val="nil"/>
              <w:bottom w:val="single" w:sz="4" w:space="0" w:color="auto"/>
              <w:right w:val="single" w:sz="4" w:space="0" w:color="auto"/>
            </w:tcBorders>
            <w:shd w:val="clear" w:color="auto" w:fill="auto"/>
            <w:vAlign w:val="bottom"/>
          </w:tcPr>
          <w:p w14:paraId="3F79E5CB" w14:textId="77777777" w:rsidR="00272E3E" w:rsidRPr="00396E89" w:rsidRDefault="00272E3E" w:rsidP="007B0B8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references</w:t>
            </w:r>
            <w:r>
              <w:rPr>
                <w:rFonts w:ascii="Arial" w:eastAsia="Times New Roman" w:hAnsi="Arial" w:cs="Arial"/>
                <w:color w:val="000000"/>
                <w:sz w:val="24"/>
                <w:szCs w:val="24"/>
              </w:rPr>
              <w:t xml:space="preserve"> to RUC Capacity. In Section 8.9.8</w:t>
            </w:r>
          </w:p>
        </w:tc>
        <w:tc>
          <w:tcPr>
            <w:tcW w:w="0" w:type="auto"/>
            <w:tcBorders>
              <w:top w:val="single" w:sz="4" w:space="0" w:color="auto"/>
              <w:left w:val="nil"/>
              <w:bottom w:val="single" w:sz="4" w:space="0" w:color="auto"/>
              <w:right w:val="single" w:sz="4" w:space="0" w:color="auto"/>
            </w:tcBorders>
            <w:shd w:val="clear" w:color="auto" w:fill="auto"/>
            <w:vAlign w:val="bottom"/>
          </w:tcPr>
          <w:p w14:paraId="4271716A" w14:textId="77777777" w:rsidR="00272E3E" w:rsidRPr="00396E89" w:rsidRDefault="00272E3E" w:rsidP="007B0B8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This amendment reflects </w:t>
            </w:r>
            <w:r>
              <w:rPr>
                <w:rFonts w:ascii="Arial" w:eastAsia="Times New Roman" w:hAnsi="Arial" w:cs="Arial"/>
                <w:color w:val="000000"/>
                <w:sz w:val="24"/>
                <w:szCs w:val="24"/>
              </w:rPr>
              <w:t xml:space="preserve">that </w:t>
            </w:r>
            <w:r w:rsidRPr="00396E89">
              <w:rPr>
                <w:rFonts w:ascii="Arial" w:eastAsia="Times New Roman" w:hAnsi="Arial" w:cs="Arial"/>
                <w:color w:val="000000"/>
                <w:sz w:val="24"/>
                <w:szCs w:val="24"/>
              </w:rPr>
              <w:t>current ISO business</w:t>
            </w:r>
            <w:r>
              <w:rPr>
                <w:rFonts w:ascii="Arial" w:eastAsia="Times New Roman" w:hAnsi="Arial" w:cs="Arial"/>
                <w:color w:val="000000"/>
                <w:sz w:val="24"/>
                <w:szCs w:val="24"/>
              </w:rPr>
              <w:t xml:space="preserve"> practices </w:t>
            </w:r>
            <w:r w:rsidRPr="00396E89">
              <w:rPr>
                <w:rFonts w:ascii="Arial" w:eastAsia="Times New Roman" w:hAnsi="Arial" w:cs="Arial"/>
                <w:color w:val="000000"/>
                <w:sz w:val="24"/>
                <w:szCs w:val="24"/>
              </w:rPr>
              <w:t>do not incl</w:t>
            </w:r>
            <w:r>
              <w:rPr>
                <w:rFonts w:ascii="Arial" w:eastAsia="Times New Roman" w:hAnsi="Arial" w:cs="Arial"/>
                <w:color w:val="000000"/>
                <w:sz w:val="24"/>
                <w:szCs w:val="24"/>
              </w:rPr>
              <w:t>ude</w:t>
            </w:r>
            <w:r w:rsidRPr="00396E89">
              <w:rPr>
                <w:rFonts w:ascii="Arial" w:eastAsia="Times New Roman" w:hAnsi="Arial" w:cs="Arial"/>
                <w:color w:val="000000"/>
                <w:sz w:val="24"/>
                <w:szCs w:val="24"/>
              </w:rPr>
              <w:t xml:space="preserve"> compliance tests for RUC capacity.  This reference was inadvertently included in the tariff as part of tariff revisions made to implement the ISO’s nodal market.</w:t>
            </w:r>
          </w:p>
        </w:tc>
      </w:tr>
      <w:tr w:rsidR="00272E3E" w:rsidRPr="00396E89" w14:paraId="5FE3BD32"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tcPr>
          <w:p w14:paraId="7466DC30"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lastRenderedPageBreak/>
              <w:t>8.9.10</w:t>
            </w:r>
          </w:p>
        </w:tc>
        <w:tc>
          <w:tcPr>
            <w:tcW w:w="0" w:type="auto"/>
            <w:tcBorders>
              <w:top w:val="single" w:sz="4" w:space="0" w:color="auto"/>
              <w:left w:val="nil"/>
              <w:bottom w:val="single" w:sz="4" w:space="0" w:color="auto"/>
              <w:right w:val="single" w:sz="4" w:space="0" w:color="auto"/>
            </w:tcBorders>
            <w:shd w:val="clear" w:color="auto" w:fill="auto"/>
            <w:vAlign w:val="bottom"/>
          </w:tcPr>
          <w:p w14:paraId="291A1E8A" w14:textId="77777777" w:rsidR="00272E3E" w:rsidRPr="00396E89" w:rsidRDefault="00272E3E" w:rsidP="007B0B8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In the first sentence, change the reference to </w:t>
            </w:r>
            <w:r w:rsidRPr="00396E89">
              <w:rPr>
                <w:rFonts w:ascii="Arial" w:eastAsia="Times New Roman" w:hAnsi="Arial" w:cs="Arial"/>
                <w:i/>
                <w:color w:val="000000"/>
                <w:sz w:val="24"/>
                <w:szCs w:val="24"/>
              </w:rPr>
              <w:t>Meter Data</w:t>
            </w:r>
            <w:r w:rsidRPr="00396E89">
              <w:rPr>
                <w:rFonts w:ascii="Arial" w:eastAsia="Times New Roman" w:hAnsi="Arial" w:cs="Arial"/>
                <w:color w:val="000000"/>
                <w:sz w:val="24"/>
                <w:szCs w:val="24"/>
              </w:rPr>
              <w:t xml:space="preserve"> to </w:t>
            </w:r>
            <w:r w:rsidRPr="00396E89">
              <w:rPr>
                <w:rFonts w:ascii="Arial" w:eastAsia="Times New Roman" w:hAnsi="Arial" w:cs="Arial"/>
                <w:i/>
                <w:color w:val="000000"/>
                <w:sz w:val="24"/>
                <w:szCs w:val="24"/>
              </w:rPr>
              <w:t>telemetry data</w:t>
            </w:r>
            <w:r w:rsidRPr="00396E89">
              <w:rPr>
                <w:rFonts w:ascii="Arial" w:eastAsia="Times New Roman" w:hAnsi="Arial" w:cs="Arial"/>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bottom"/>
          </w:tcPr>
          <w:p w14:paraId="6A126CC5" w14:textId="77777777" w:rsidR="00272E3E" w:rsidRPr="00396E89" w:rsidRDefault="00272E3E" w:rsidP="001C17A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modifies this tari</w:t>
            </w:r>
            <w:r>
              <w:rPr>
                <w:rFonts w:ascii="Arial" w:eastAsia="Times New Roman" w:hAnsi="Arial" w:cs="Arial"/>
                <w:color w:val="000000"/>
                <w:sz w:val="24"/>
                <w:szCs w:val="24"/>
              </w:rPr>
              <w:t>ff section to reflect the ISO will conduct</w:t>
            </w:r>
            <w:r w:rsidRPr="00396E89">
              <w:rPr>
                <w:rFonts w:ascii="Arial" w:eastAsia="Times New Roman" w:hAnsi="Arial" w:cs="Arial"/>
                <w:color w:val="000000"/>
                <w:sz w:val="24"/>
                <w:szCs w:val="24"/>
              </w:rPr>
              <w:t xml:space="preserve"> performance audits for spinning reserve</w:t>
            </w:r>
            <w:r>
              <w:rPr>
                <w:rFonts w:ascii="Arial" w:eastAsia="Times New Roman" w:hAnsi="Arial" w:cs="Arial"/>
                <w:color w:val="000000"/>
                <w:sz w:val="24"/>
                <w:szCs w:val="24"/>
              </w:rPr>
              <w:t xml:space="preserve"> using telemetry data.</w:t>
            </w:r>
          </w:p>
        </w:tc>
      </w:tr>
      <w:tr w:rsidR="00272E3E" w:rsidRPr="00396E89" w14:paraId="0B087206"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tcPr>
          <w:p w14:paraId="3EDE1C21"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8.9.11</w:t>
            </w:r>
          </w:p>
        </w:tc>
        <w:tc>
          <w:tcPr>
            <w:tcW w:w="0" w:type="auto"/>
            <w:tcBorders>
              <w:top w:val="single" w:sz="4" w:space="0" w:color="auto"/>
              <w:left w:val="nil"/>
              <w:bottom w:val="single" w:sz="4" w:space="0" w:color="auto"/>
              <w:right w:val="single" w:sz="4" w:space="0" w:color="auto"/>
            </w:tcBorders>
            <w:shd w:val="clear" w:color="auto" w:fill="auto"/>
            <w:vAlign w:val="bottom"/>
          </w:tcPr>
          <w:p w14:paraId="69E9E638" w14:textId="77777777" w:rsidR="00272E3E" w:rsidRPr="00396E89" w:rsidRDefault="00272E3E" w:rsidP="007B0B8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In the first sentence, change the reference to </w:t>
            </w:r>
            <w:r w:rsidRPr="00396E89">
              <w:rPr>
                <w:rFonts w:ascii="Arial" w:eastAsia="Times New Roman" w:hAnsi="Arial" w:cs="Arial"/>
                <w:i/>
                <w:color w:val="000000"/>
                <w:sz w:val="24"/>
                <w:szCs w:val="24"/>
              </w:rPr>
              <w:t>Meter Data</w:t>
            </w:r>
            <w:r w:rsidRPr="00396E89">
              <w:rPr>
                <w:rFonts w:ascii="Arial" w:eastAsia="Times New Roman" w:hAnsi="Arial" w:cs="Arial"/>
                <w:color w:val="000000"/>
                <w:sz w:val="24"/>
                <w:szCs w:val="24"/>
              </w:rPr>
              <w:t xml:space="preserve"> to </w:t>
            </w:r>
            <w:r w:rsidRPr="00396E89">
              <w:rPr>
                <w:rFonts w:ascii="Arial" w:eastAsia="Times New Roman" w:hAnsi="Arial" w:cs="Arial"/>
                <w:i/>
                <w:color w:val="000000"/>
                <w:sz w:val="24"/>
                <w:szCs w:val="24"/>
              </w:rPr>
              <w:t>telemetry data</w:t>
            </w:r>
            <w:r w:rsidRPr="00396E89">
              <w:rPr>
                <w:rFonts w:ascii="Arial" w:eastAsia="Times New Roman" w:hAnsi="Arial" w:cs="Arial"/>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bottom"/>
          </w:tcPr>
          <w:p w14:paraId="4D31D014" w14:textId="77777777" w:rsidR="00272E3E" w:rsidRPr="00396E89" w:rsidRDefault="00272E3E" w:rsidP="001C17AD">
            <w:pPr>
              <w:spacing w:after="0" w:line="240" w:lineRule="auto"/>
              <w:rPr>
                <w:rFonts w:ascii="Arial" w:eastAsia="Times New Roman" w:hAnsi="Arial" w:cs="Arial"/>
                <w:color w:val="000000"/>
                <w:sz w:val="24"/>
                <w:szCs w:val="24"/>
              </w:rPr>
            </w:pPr>
            <w:r w:rsidRPr="001C17AD">
              <w:rPr>
                <w:rFonts w:ascii="Arial" w:eastAsia="Times New Roman" w:hAnsi="Arial" w:cs="Arial"/>
                <w:color w:val="000000"/>
                <w:sz w:val="24"/>
                <w:szCs w:val="24"/>
              </w:rPr>
              <w:t xml:space="preserve">This amendment modifies this tariff section to reflect the ISO will conduct performance audits for </w:t>
            </w:r>
            <w:r>
              <w:rPr>
                <w:rFonts w:ascii="Arial" w:eastAsia="Times New Roman" w:hAnsi="Arial" w:cs="Arial"/>
                <w:color w:val="000000"/>
                <w:sz w:val="24"/>
                <w:szCs w:val="24"/>
              </w:rPr>
              <w:t>non-</w:t>
            </w:r>
            <w:r w:rsidRPr="001C17AD">
              <w:rPr>
                <w:rFonts w:ascii="Arial" w:eastAsia="Times New Roman" w:hAnsi="Arial" w:cs="Arial"/>
                <w:color w:val="000000"/>
                <w:sz w:val="24"/>
                <w:szCs w:val="24"/>
              </w:rPr>
              <w:t>spinning reserve using telemetry data.</w:t>
            </w:r>
          </w:p>
        </w:tc>
      </w:tr>
      <w:tr w:rsidR="00272E3E" w:rsidRPr="00396E89" w14:paraId="522017A7"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tcPr>
          <w:p w14:paraId="5E0B1317"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lastRenderedPageBreak/>
              <w:t>8.9.12</w:t>
            </w:r>
          </w:p>
        </w:tc>
        <w:tc>
          <w:tcPr>
            <w:tcW w:w="0" w:type="auto"/>
            <w:tcBorders>
              <w:top w:val="single" w:sz="4" w:space="0" w:color="auto"/>
              <w:left w:val="nil"/>
              <w:bottom w:val="single" w:sz="4" w:space="0" w:color="auto"/>
              <w:right w:val="single" w:sz="4" w:space="0" w:color="auto"/>
            </w:tcBorders>
            <w:shd w:val="clear" w:color="auto" w:fill="auto"/>
            <w:vAlign w:val="bottom"/>
          </w:tcPr>
          <w:p w14:paraId="69E83B0F" w14:textId="77777777" w:rsidR="00272E3E" w:rsidRPr="00396E89" w:rsidRDefault="00272E3E" w:rsidP="007B0B8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section</w:t>
            </w:r>
          </w:p>
        </w:tc>
        <w:tc>
          <w:tcPr>
            <w:tcW w:w="0" w:type="auto"/>
            <w:tcBorders>
              <w:top w:val="single" w:sz="4" w:space="0" w:color="auto"/>
              <w:left w:val="nil"/>
              <w:bottom w:val="single" w:sz="4" w:space="0" w:color="auto"/>
              <w:right w:val="single" w:sz="4" w:space="0" w:color="auto"/>
            </w:tcBorders>
            <w:shd w:val="clear" w:color="auto" w:fill="auto"/>
            <w:vAlign w:val="bottom"/>
          </w:tcPr>
          <w:p w14:paraId="0D2EA943"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deletes the tariff provisions relating to performance audits of voltage support as an ancillary service.  The ISO’s business practices currently do not include processes to conduct performance audits of voltage support as an ancillary service.</w:t>
            </w:r>
          </w:p>
        </w:tc>
      </w:tr>
      <w:tr w:rsidR="00272E3E" w:rsidRPr="00396E89" w14:paraId="19957859"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tcPr>
          <w:p w14:paraId="343830DE"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8.9.14</w:t>
            </w:r>
          </w:p>
        </w:tc>
        <w:tc>
          <w:tcPr>
            <w:tcW w:w="0" w:type="auto"/>
            <w:tcBorders>
              <w:top w:val="single" w:sz="4" w:space="0" w:color="auto"/>
              <w:left w:val="nil"/>
              <w:bottom w:val="single" w:sz="4" w:space="0" w:color="auto"/>
              <w:right w:val="single" w:sz="4" w:space="0" w:color="auto"/>
            </w:tcBorders>
            <w:shd w:val="clear" w:color="auto" w:fill="auto"/>
            <w:vAlign w:val="bottom"/>
          </w:tcPr>
          <w:p w14:paraId="6AB78E43" w14:textId="77777777" w:rsidR="00272E3E" w:rsidRPr="00396E89" w:rsidRDefault="00272E3E" w:rsidP="007B0B8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section.</w:t>
            </w:r>
          </w:p>
        </w:tc>
        <w:tc>
          <w:tcPr>
            <w:tcW w:w="0" w:type="auto"/>
            <w:tcBorders>
              <w:top w:val="single" w:sz="4" w:space="0" w:color="auto"/>
              <w:left w:val="nil"/>
              <w:bottom w:val="single" w:sz="4" w:space="0" w:color="auto"/>
              <w:right w:val="single" w:sz="4" w:space="0" w:color="auto"/>
            </w:tcBorders>
            <w:shd w:val="clear" w:color="auto" w:fill="auto"/>
            <w:vAlign w:val="bottom"/>
          </w:tcPr>
          <w:p w14:paraId="1ED98379" w14:textId="77777777" w:rsidR="00272E3E" w:rsidRPr="00396E89" w:rsidRDefault="00272E3E" w:rsidP="003F3BD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This amendment reflects </w:t>
            </w:r>
            <w:r>
              <w:rPr>
                <w:rFonts w:ascii="Arial" w:eastAsia="Times New Roman" w:hAnsi="Arial" w:cs="Arial"/>
                <w:color w:val="000000"/>
                <w:sz w:val="24"/>
                <w:szCs w:val="24"/>
              </w:rPr>
              <w:t xml:space="preserve">that </w:t>
            </w:r>
            <w:r w:rsidRPr="00396E89">
              <w:rPr>
                <w:rFonts w:ascii="Arial" w:eastAsia="Times New Roman" w:hAnsi="Arial" w:cs="Arial"/>
                <w:color w:val="000000"/>
                <w:sz w:val="24"/>
                <w:szCs w:val="24"/>
              </w:rPr>
              <w:t>current ISO business practices do not include performance audits for RUC capacity.  This reference was inadvertently included in the tariff as part of tariff revisions made to implement the ISO’s nodal market.</w:t>
            </w:r>
          </w:p>
        </w:tc>
      </w:tr>
      <w:tr w:rsidR="00272E3E" w:rsidRPr="00396E89" w14:paraId="6D3841FD"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tcPr>
          <w:p w14:paraId="1636BB70"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lastRenderedPageBreak/>
              <w:t>8.9.15.1</w:t>
            </w:r>
          </w:p>
        </w:tc>
        <w:tc>
          <w:tcPr>
            <w:tcW w:w="0" w:type="auto"/>
            <w:tcBorders>
              <w:top w:val="single" w:sz="4" w:space="0" w:color="auto"/>
              <w:left w:val="nil"/>
              <w:bottom w:val="single" w:sz="4" w:space="0" w:color="auto"/>
              <w:right w:val="single" w:sz="4" w:space="0" w:color="auto"/>
            </w:tcBorders>
            <w:shd w:val="clear" w:color="auto" w:fill="auto"/>
            <w:vAlign w:val="bottom"/>
          </w:tcPr>
          <w:p w14:paraId="4CC167A4" w14:textId="77777777" w:rsidR="00272E3E" w:rsidRPr="00396E89" w:rsidRDefault="00272E3E" w:rsidP="007B0B8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references to RUC Capacity in first and second sentences.</w:t>
            </w:r>
          </w:p>
        </w:tc>
        <w:tc>
          <w:tcPr>
            <w:tcW w:w="0" w:type="auto"/>
            <w:tcBorders>
              <w:top w:val="single" w:sz="4" w:space="0" w:color="auto"/>
              <w:left w:val="nil"/>
              <w:bottom w:val="single" w:sz="4" w:space="0" w:color="auto"/>
              <w:right w:val="single" w:sz="4" w:space="0" w:color="auto"/>
            </w:tcBorders>
            <w:shd w:val="clear" w:color="auto" w:fill="auto"/>
            <w:vAlign w:val="bottom"/>
          </w:tcPr>
          <w:p w14:paraId="32B1E202" w14:textId="77777777" w:rsidR="00272E3E" w:rsidRPr="00396E89" w:rsidRDefault="00272E3E" w:rsidP="00693BF2">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reflects</w:t>
            </w:r>
            <w:r>
              <w:rPr>
                <w:rFonts w:ascii="Arial" w:eastAsia="Times New Roman" w:hAnsi="Arial" w:cs="Arial"/>
                <w:color w:val="000000"/>
                <w:sz w:val="24"/>
                <w:szCs w:val="24"/>
              </w:rPr>
              <w:t xml:space="preserve"> that</w:t>
            </w:r>
            <w:r w:rsidRPr="00396E89">
              <w:rPr>
                <w:rFonts w:ascii="Arial" w:eastAsia="Times New Roman" w:hAnsi="Arial" w:cs="Arial"/>
                <w:color w:val="000000"/>
                <w:sz w:val="24"/>
                <w:szCs w:val="24"/>
              </w:rPr>
              <w:t xml:space="preserve"> cur</w:t>
            </w:r>
            <w:r>
              <w:rPr>
                <w:rFonts w:ascii="Arial" w:eastAsia="Times New Roman" w:hAnsi="Arial" w:cs="Arial"/>
                <w:color w:val="000000"/>
                <w:sz w:val="24"/>
                <w:szCs w:val="24"/>
              </w:rPr>
              <w:t>rent ISO business practices</w:t>
            </w:r>
            <w:r w:rsidRPr="00396E89">
              <w:rPr>
                <w:rFonts w:ascii="Arial" w:eastAsia="Times New Roman" w:hAnsi="Arial" w:cs="Arial"/>
                <w:color w:val="000000"/>
                <w:sz w:val="24"/>
                <w:szCs w:val="24"/>
              </w:rPr>
              <w:t xml:space="preserve"> do not include performance audits for RUC capacity.  This reference was inadvertently included in the tariff as part of tariff revisions made to implement the ISO’s nodal market.</w:t>
            </w:r>
          </w:p>
        </w:tc>
      </w:tr>
      <w:tr w:rsidR="00272E3E" w:rsidRPr="00396E89" w14:paraId="4C11C1FA"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tcPr>
          <w:p w14:paraId="224869E4"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8.9.16.1</w:t>
            </w:r>
          </w:p>
        </w:tc>
        <w:tc>
          <w:tcPr>
            <w:tcW w:w="0" w:type="auto"/>
            <w:tcBorders>
              <w:top w:val="single" w:sz="4" w:space="0" w:color="auto"/>
              <w:left w:val="nil"/>
              <w:bottom w:val="single" w:sz="4" w:space="0" w:color="auto"/>
              <w:right w:val="single" w:sz="4" w:space="0" w:color="auto"/>
            </w:tcBorders>
            <w:shd w:val="clear" w:color="auto" w:fill="auto"/>
            <w:vAlign w:val="bottom"/>
          </w:tcPr>
          <w:p w14:paraId="4F1327B8" w14:textId="77777777" w:rsidR="00272E3E" w:rsidRPr="00396E89" w:rsidRDefault="00272E3E" w:rsidP="007B0B8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reference to RUC Capacity in first sentence of Section 8.9.16.1</w:t>
            </w:r>
          </w:p>
        </w:tc>
        <w:tc>
          <w:tcPr>
            <w:tcW w:w="0" w:type="auto"/>
            <w:tcBorders>
              <w:top w:val="single" w:sz="4" w:space="0" w:color="auto"/>
              <w:left w:val="nil"/>
              <w:bottom w:val="single" w:sz="4" w:space="0" w:color="auto"/>
              <w:right w:val="single" w:sz="4" w:space="0" w:color="auto"/>
            </w:tcBorders>
            <w:shd w:val="clear" w:color="auto" w:fill="auto"/>
            <w:vAlign w:val="bottom"/>
          </w:tcPr>
          <w:p w14:paraId="2CE79A28" w14:textId="77777777" w:rsidR="00272E3E" w:rsidRPr="00396E89" w:rsidRDefault="00272E3E" w:rsidP="00693BF2">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This amendment reflects </w:t>
            </w:r>
            <w:r>
              <w:rPr>
                <w:rFonts w:ascii="Arial" w:eastAsia="Times New Roman" w:hAnsi="Arial" w:cs="Arial"/>
                <w:color w:val="000000"/>
                <w:sz w:val="24"/>
                <w:szCs w:val="24"/>
              </w:rPr>
              <w:t xml:space="preserve">that </w:t>
            </w:r>
            <w:r w:rsidRPr="00396E89">
              <w:rPr>
                <w:rFonts w:ascii="Arial" w:eastAsia="Times New Roman" w:hAnsi="Arial" w:cs="Arial"/>
                <w:color w:val="000000"/>
                <w:sz w:val="24"/>
                <w:szCs w:val="24"/>
              </w:rPr>
              <w:t>cur</w:t>
            </w:r>
            <w:r>
              <w:rPr>
                <w:rFonts w:ascii="Arial" w:eastAsia="Times New Roman" w:hAnsi="Arial" w:cs="Arial"/>
                <w:color w:val="000000"/>
                <w:sz w:val="24"/>
                <w:szCs w:val="24"/>
              </w:rPr>
              <w:t>rent ISO business practices</w:t>
            </w:r>
            <w:r w:rsidRPr="00396E89">
              <w:rPr>
                <w:rFonts w:ascii="Arial" w:eastAsia="Times New Roman" w:hAnsi="Arial" w:cs="Arial"/>
                <w:color w:val="000000"/>
                <w:sz w:val="24"/>
                <w:szCs w:val="24"/>
              </w:rPr>
              <w:t xml:space="preserve"> do not include compliance tests or performance audits for RUC capacity.  This reference was inadvertently included in the tariff as part of tariff revisions made to implement the ISO’s nodal market.</w:t>
            </w:r>
          </w:p>
        </w:tc>
      </w:tr>
      <w:tr w:rsidR="00272E3E" w:rsidRPr="00396E89" w14:paraId="604885ED"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tcPr>
          <w:p w14:paraId="604B7EAB"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lastRenderedPageBreak/>
              <w:t>8.9.16.2</w:t>
            </w:r>
          </w:p>
        </w:tc>
        <w:tc>
          <w:tcPr>
            <w:tcW w:w="0" w:type="auto"/>
            <w:tcBorders>
              <w:top w:val="single" w:sz="4" w:space="0" w:color="auto"/>
              <w:left w:val="nil"/>
              <w:bottom w:val="single" w:sz="4" w:space="0" w:color="auto"/>
              <w:right w:val="single" w:sz="4" w:space="0" w:color="auto"/>
            </w:tcBorders>
            <w:shd w:val="clear" w:color="auto" w:fill="auto"/>
            <w:vAlign w:val="bottom"/>
          </w:tcPr>
          <w:p w14:paraId="4B4740B6" w14:textId="77777777" w:rsidR="00272E3E" w:rsidRPr="00396E89" w:rsidRDefault="00272E3E" w:rsidP="007B0B8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reference to RUC Capacity in first sentence of Section 8.9.16.2.</w:t>
            </w:r>
          </w:p>
        </w:tc>
        <w:tc>
          <w:tcPr>
            <w:tcW w:w="0" w:type="auto"/>
            <w:tcBorders>
              <w:top w:val="single" w:sz="4" w:space="0" w:color="auto"/>
              <w:left w:val="nil"/>
              <w:bottom w:val="single" w:sz="4" w:space="0" w:color="auto"/>
              <w:right w:val="single" w:sz="4" w:space="0" w:color="auto"/>
            </w:tcBorders>
            <w:shd w:val="clear" w:color="auto" w:fill="auto"/>
            <w:vAlign w:val="bottom"/>
          </w:tcPr>
          <w:p w14:paraId="078A50C0" w14:textId="77777777" w:rsidR="00272E3E" w:rsidRPr="00396E89" w:rsidRDefault="00272E3E" w:rsidP="00693BF2">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This amendment reflects </w:t>
            </w:r>
            <w:r>
              <w:rPr>
                <w:rFonts w:ascii="Arial" w:eastAsia="Times New Roman" w:hAnsi="Arial" w:cs="Arial"/>
                <w:color w:val="000000"/>
                <w:sz w:val="24"/>
                <w:szCs w:val="24"/>
              </w:rPr>
              <w:t xml:space="preserve">that </w:t>
            </w:r>
            <w:r w:rsidRPr="00396E89">
              <w:rPr>
                <w:rFonts w:ascii="Arial" w:eastAsia="Times New Roman" w:hAnsi="Arial" w:cs="Arial"/>
                <w:color w:val="000000"/>
                <w:sz w:val="24"/>
                <w:szCs w:val="24"/>
              </w:rPr>
              <w:t xml:space="preserve">current ISO </w:t>
            </w:r>
            <w:r>
              <w:rPr>
                <w:rFonts w:ascii="Arial" w:eastAsia="Times New Roman" w:hAnsi="Arial" w:cs="Arial"/>
                <w:color w:val="000000"/>
                <w:sz w:val="24"/>
                <w:szCs w:val="24"/>
              </w:rPr>
              <w:t xml:space="preserve">business practices </w:t>
            </w:r>
            <w:r w:rsidRPr="00396E89">
              <w:rPr>
                <w:rFonts w:ascii="Arial" w:eastAsia="Times New Roman" w:hAnsi="Arial" w:cs="Arial"/>
                <w:color w:val="000000"/>
                <w:sz w:val="24"/>
                <w:szCs w:val="24"/>
              </w:rPr>
              <w:t>do not include compliance tests or performance audits for RUC capacity.  This reference was inadvertently included in the tariff as part of tariff revisions made to implement the ISO’s nodal market.</w:t>
            </w:r>
          </w:p>
        </w:tc>
      </w:tr>
      <w:tr w:rsidR="00272E3E" w:rsidRPr="00396E89" w14:paraId="7B5DA8CF"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tcPr>
          <w:p w14:paraId="5946CD6E"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8.9.16.3</w:t>
            </w:r>
          </w:p>
        </w:tc>
        <w:tc>
          <w:tcPr>
            <w:tcW w:w="0" w:type="auto"/>
            <w:tcBorders>
              <w:top w:val="single" w:sz="4" w:space="0" w:color="auto"/>
              <w:left w:val="nil"/>
              <w:bottom w:val="single" w:sz="4" w:space="0" w:color="auto"/>
              <w:right w:val="single" w:sz="4" w:space="0" w:color="auto"/>
            </w:tcBorders>
            <w:shd w:val="clear" w:color="auto" w:fill="auto"/>
            <w:vAlign w:val="bottom"/>
          </w:tcPr>
          <w:p w14:paraId="0C43EA3A" w14:textId="77777777" w:rsidR="00272E3E" w:rsidRPr="00396E89" w:rsidRDefault="00272E3E" w:rsidP="007B0B8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references to RUC Capacity in subsections (a) and (b).</w:t>
            </w:r>
          </w:p>
        </w:tc>
        <w:tc>
          <w:tcPr>
            <w:tcW w:w="0" w:type="auto"/>
            <w:tcBorders>
              <w:top w:val="single" w:sz="4" w:space="0" w:color="auto"/>
              <w:left w:val="nil"/>
              <w:bottom w:val="single" w:sz="4" w:space="0" w:color="auto"/>
              <w:right w:val="single" w:sz="4" w:space="0" w:color="auto"/>
            </w:tcBorders>
            <w:shd w:val="clear" w:color="auto" w:fill="auto"/>
            <w:vAlign w:val="bottom"/>
          </w:tcPr>
          <w:p w14:paraId="247D70D0" w14:textId="77777777" w:rsidR="00272E3E" w:rsidRPr="00396E89" w:rsidRDefault="00272E3E" w:rsidP="00693BF2">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This amendment reflects </w:t>
            </w:r>
            <w:r>
              <w:rPr>
                <w:rFonts w:ascii="Arial" w:eastAsia="Times New Roman" w:hAnsi="Arial" w:cs="Arial"/>
                <w:color w:val="000000"/>
                <w:sz w:val="24"/>
                <w:szCs w:val="24"/>
              </w:rPr>
              <w:t xml:space="preserve">that </w:t>
            </w:r>
            <w:r w:rsidRPr="00396E89">
              <w:rPr>
                <w:rFonts w:ascii="Arial" w:eastAsia="Times New Roman" w:hAnsi="Arial" w:cs="Arial"/>
                <w:color w:val="000000"/>
                <w:sz w:val="24"/>
                <w:szCs w:val="24"/>
              </w:rPr>
              <w:t>curr</w:t>
            </w:r>
            <w:r>
              <w:rPr>
                <w:rFonts w:ascii="Arial" w:eastAsia="Times New Roman" w:hAnsi="Arial" w:cs="Arial"/>
                <w:color w:val="000000"/>
                <w:sz w:val="24"/>
                <w:szCs w:val="24"/>
              </w:rPr>
              <w:t xml:space="preserve">ent ISO business practices </w:t>
            </w:r>
            <w:r w:rsidRPr="00396E89">
              <w:rPr>
                <w:rFonts w:ascii="Arial" w:eastAsia="Times New Roman" w:hAnsi="Arial" w:cs="Arial"/>
                <w:color w:val="000000"/>
                <w:sz w:val="24"/>
                <w:szCs w:val="24"/>
              </w:rPr>
              <w:t xml:space="preserve">do </w:t>
            </w:r>
            <w:r>
              <w:rPr>
                <w:rFonts w:ascii="Arial" w:eastAsia="Times New Roman" w:hAnsi="Arial" w:cs="Arial"/>
                <w:color w:val="000000"/>
                <w:sz w:val="24"/>
                <w:szCs w:val="24"/>
              </w:rPr>
              <w:t xml:space="preserve">not include compliance tests or </w:t>
            </w:r>
            <w:r w:rsidRPr="00396E89">
              <w:rPr>
                <w:rFonts w:ascii="Arial" w:eastAsia="Times New Roman" w:hAnsi="Arial" w:cs="Arial"/>
                <w:color w:val="000000"/>
                <w:sz w:val="24"/>
                <w:szCs w:val="24"/>
              </w:rPr>
              <w:t>performance audits for RUC capacity.  This reference was inadvertently included in the tariff as part of tariff revisions made to implement the ISO’s nodal market.</w:t>
            </w:r>
          </w:p>
        </w:tc>
      </w:tr>
      <w:tr w:rsidR="00272E3E" w:rsidRPr="00396E89" w14:paraId="17315695"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tcPr>
          <w:p w14:paraId="532217D1"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lastRenderedPageBreak/>
              <w:t>8.9.16.4</w:t>
            </w:r>
          </w:p>
        </w:tc>
        <w:tc>
          <w:tcPr>
            <w:tcW w:w="0" w:type="auto"/>
            <w:tcBorders>
              <w:top w:val="single" w:sz="4" w:space="0" w:color="auto"/>
              <w:left w:val="nil"/>
              <w:bottom w:val="single" w:sz="4" w:space="0" w:color="auto"/>
              <w:right w:val="single" w:sz="4" w:space="0" w:color="auto"/>
            </w:tcBorders>
            <w:shd w:val="clear" w:color="auto" w:fill="auto"/>
            <w:vAlign w:val="bottom"/>
          </w:tcPr>
          <w:p w14:paraId="5DF88843" w14:textId="77777777" w:rsidR="00272E3E" w:rsidRPr="00396E89" w:rsidRDefault="00272E3E" w:rsidP="007B0B8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references to RUC Capacity in first sentence.</w:t>
            </w:r>
            <w:r>
              <w:rPr>
                <w:rFonts w:ascii="Arial" w:eastAsia="Times New Roman" w:hAnsi="Arial" w:cs="Arial"/>
                <w:color w:val="000000"/>
                <w:sz w:val="24"/>
                <w:szCs w:val="24"/>
              </w:rPr>
              <w:t xml:space="preserve">  Delete the words, “in the case of Ancillary Services” in the first sentence.</w:t>
            </w:r>
          </w:p>
        </w:tc>
        <w:tc>
          <w:tcPr>
            <w:tcW w:w="0" w:type="auto"/>
            <w:tcBorders>
              <w:top w:val="single" w:sz="4" w:space="0" w:color="auto"/>
              <w:left w:val="nil"/>
              <w:bottom w:val="single" w:sz="4" w:space="0" w:color="auto"/>
              <w:right w:val="single" w:sz="4" w:space="0" w:color="auto"/>
            </w:tcBorders>
            <w:shd w:val="clear" w:color="auto" w:fill="auto"/>
            <w:vAlign w:val="bottom"/>
          </w:tcPr>
          <w:p w14:paraId="22905C4A" w14:textId="77777777" w:rsidR="00272E3E" w:rsidRPr="00396E89" w:rsidRDefault="00272E3E" w:rsidP="00693BF2">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This amendment reflects </w:t>
            </w:r>
            <w:r>
              <w:rPr>
                <w:rFonts w:ascii="Arial" w:eastAsia="Times New Roman" w:hAnsi="Arial" w:cs="Arial"/>
                <w:color w:val="000000"/>
                <w:sz w:val="24"/>
                <w:szCs w:val="24"/>
              </w:rPr>
              <w:t xml:space="preserve">that </w:t>
            </w:r>
            <w:r w:rsidRPr="00396E89">
              <w:rPr>
                <w:rFonts w:ascii="Arial" w:eastAsia="Times New Roman" w:hAnsi="Arial" w:cs="Arial"/>
                <w:color w:val="000000"/>
                <w:sz w:val="24"/>
                <w:szCs w:val="24"/>
              </w:rPr>
              <w:t>curr</w:t>
            </w:r>
            <w:r>
              <w:rPr>
                <w:rFonts w:ascii="Arial" w:eastAsia="Times New Roman" w:hAnsi="Arial" w:cs="Arial"/>
                <w:color w:val="000000"/>
                <w:sz w:val="24"/>
                <w:szCs w:val="24"/>
              </w:rPr>
              <w:t xml:space="preserve">ent ISO business practices </w:t>
            </w:r>
            <w:r w:rsidRPr="00396E89">
              <w:rPr>
                <w:rFonts w:ascii="Arial" w:eastAsia="Times New Roman" w:hAnsi="Arial" w:cs="Arial"/>
                <w:color w:val="000000"/>
                <w:sz w:val="24"/>
                <w:szCs w:val="24"/>
              </w:rPr>
              <w:t>do not include compliance tests or performance audits for RUC capacity.  This reference was inadvertently included in the tariff as part of tariff revisions made to implement the ISO’s nodal market.</w:t>
            </w:r>
          </w:p>
        </w:tc>
      </w:tr>
      <w:tr w:rsidR="00272E3E" w:rsidRPr="00396E89" w14:paraId="180A74A1"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tcPr>
          <w:p w14:paraId="5AD3417B"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8.10</w:t>
            </w:r>
          </w:p>
        </w:tc>
        <w:tc>
          <w:tcPr>
            <w:tcW w:w="0" w:type="auto"/>
            <w:tcBorders>
              <w:top w:val="single" w:sz="4" w:space="0" w:color="auto"/>
              <w:left w:val="nil"/>
              <w:bottom w:val="single" w:sz="4" w:space="0" w:color="auto"/>
              <w:right w:val="single" w:sz="4" w:space="0" w:color="auto"/>
            </w:tcBorders>
            <w:shd w:val="clear" w:color="auto" w:fill="auto"/>
            <w:vAlign w:val="bottom"/>
          </w:tcPr>
          <w:p w14:paraId="75840417" w14:textId="77777777" w:rsidR="00272E3E" w:rsidRPr="00396E89" w:rsidRDefault="00272E3E" w:rsidP="007B0B8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references to RUC Capacity in first sentence.  Delete second sentence.</w:t>
            </w:r>
          </w:p>
        </w:tc>
        <w:tc>
          <w:tcPr>
            <w:tcW w:w="0" w:type="auto"/>
            <w:tcBorders>
              <w:top w:val="single" w:sz="4" w:space="0" w:color="auto"/>
              <w:left w:val="nil"/>
              <w:bottom w:val="single" w:sz="4" w:space="0" w:color="auto"/>
              <w:right w:val="single" w:sz="4" w:space="0" w:color="auto"/>
            </w:tcBorders>
            <w:shd w:val="clear" w:color="auto" w:fill="auto"/>
            <w:vAlign w:val="bottom"/>
          </w:tcPr>
          <w:p w14:paraId="649DE296" w14:textId="77777777" w:rsidR="00272E3E" w:rsidRPr="00396E89" w:rsidRDefault="00272E3E" w:rsidP="00693BF2">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This amendment reflects </w:t>
            </w:r>
            <w:r>
              <w:rPr>
                <w:rFonts w:ascii="Arial" w:eastAsia="Times New Roman" w:hAnsi="Arial" w:cs="Arial"/>
                <w:color w:val="000000"/>
                <w:sz w:val="24"/>
                <w:szCs w:val="24"/>
              </w:rPr>
              <w:t xml:space="preserve">that </w:t>
            </w:r>
            <w:r w:rsidRPr="00396E89">
              <w:rPr>
                <w:rFonts w:ascii="Arial" w:eastAsia="Times New Roman" w:hAnsi="Arial" w:cs="Arial"/>
                <w:color w:val="000000"/>
                <w:sz w:val="24"/>
                <w:szCs w:val="24"/>
              </w:rPr>
              <w:t xml:space="preserve">current ISO business </w:t>
            </w:r>
            <w:r>
              <w:rPr>
                <w:rFonts w:ascii="Arial" w:eastAsia="Times New Roman" w:hAnsi="Arial" w:cs="Arial"/>
                <w:color w:val="000000"/>
                <w:sz w:val="24"/>
                <w:szCs w:val="24"/>
              </w:rPr>
              <w:t>practices</w:t>
            </w:r>
            <w:r w:rsidRPr="00396E89">
              <w:rPr>
                <w:rFonts w:ascii="Arial" w:eastAsia="Times New Roman" w:hAnsi="Arial" w:cs="Arial"/>
                <w:color w:val="000000"/>
                <w:sz w:val="24"/>
                <w:szCs w:val="24"/>
              </w:rPr>
              <w:t xml:space="preserve"> do not include compliance tests or performance audits for RUC capacity.  This reference was inadvertently included in the tariff as part of tariff revisions made to implement the ISO’s nodal market.</w:t>
            </w:r>
          </w:p>
        </w:tc>
      </w:tr>
      <w:tr w:rsidR="00272E3E" w:rsidRPr="00396E89" w14:paraId="0D234017"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tcPr>
          <w:p w14:paraId="6428F9AF"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lastRenderedPageBreak/>
              <w:t>8.10.6</w:t>
            </w:r>
          </w:p>
        </w:tc>
        <w:tc>
          <w:tcPr>
            <w:tcW w:w="0" w:type="auto"/>
            <w:tcBorders>
              <w:top w:val="single" w:sz="4" w:space="0" w:color="auto"/>
              <w:left w:val="nil"/>
              <w:bottom w:val="single" w:sz="4" w:space="0" w:color="auto"/>
              <w:right w:val="single" w:sz="4" w:space="0" w:color="auto"/>
            </w:tcBorders>
            <w:shd w:val="clear" w:color="auto" w:fill="auto"/>
            <w:vAlign w:val="bottom"/>
          </w:tcPr>
          <w:p w14:paraId="12FFAD6E" w14:textId="77777777" w:rsidR="00272E3E" w:rsidRPr="00396E89" w:rsidRDefault="00272E3E" w:rsidP="007B0B8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section.</w:t>
            </w:r>
          </w:p>
        </w:tc>
        <w:tc>
          <w:tcPr>
            <w:tcW w:w="0" w:type="auto"/>
            <w:tcBorders>
              <w:top w:val="single" w:sz="4" w:space="0" w:color="auto"/>
              <w:left w:val="nil"/>
              <w:bottom w:val="single" w:sz="4" w:space="0" w:color="auto"/>
              <w:right w:val="single" w:sz="4" w:space="0" w:color="auto"/>
            </w:tcBorders>
            <w:shd w:val="clear" w:color="auto" w:fill="auto"/>
            <w:vAlign w:val="bottom"/>
          </w:tcPr>
          <w:p w14:paraId="75AD1C4A" w14:textId="77777777" w:rsidR="00272E3E" w:rsidRPr="00396E89" w:rsidRDefault="00272E3E" w:rsidP="00693BF2">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This amendment reflects </w:t>
            </w:r>
            <w:r>
              <w:rPr>
                <w:rFonts w:ascii="Arial" w:eastAsia="Times New Roman" w:hAnsi="Arial" w:cs="Arial"/>
                <w:color w:val="000000"/>
                <w:sz w:val="24"/>
                <w:szCs w:val="24"/>
              </w:rPr>
              <w:t xml:space="preserve">that </w:t>
            </w:r>
            <w:r w:rsidRPr="00396E89">
              <w:rPr>
                <w:rFonts w:ascii="Arial" w:eastAsia="Times New Roman" w:hAnsi="Arial" w:cs="Arial"/>
                <w:color w:val="000000"/>
                <w:sz w:val="24"/>
                <w:szCs w:val="24"/>
              </w:rPr>
              <w:t>curr</w:t>
            </w:r>
            <w:r>
              <w:rPr>
                <w:rFonts w:ascii="Arial" w:eastAsia="Times New Roman" w:hAnsi="Arial" w:cs="Arial"/>
                <w:color w:val="000000"/>
                <w:sz w:val="24"/>
                <w:szCs w:val="24"/>
              </w:rPr>
              <w:t xml:space="preserve">ent ISO business practices </w:t>
            </w:r>
            <w:r w:rsidRPr="00396E89">
              <w:rPr>
                <w:rFonts w:ascii="Arial" w:eastAsia="Times New Roman" w:hAnsi="Arial" w:cs="Arial"/>
                <w:color w:val="000000"/>
                <w:sz w:val="24"/>
                <w:szCs w:val="24"/>
              </w:rPr>
              <w:t>do not include compliance tests or performance audits for RUC capacity.  This reference was inadvertently included in the tariff as part of tariff revisions made to implement the ISO’s nodal market.</w:t>
            </w:r>
          </w:p>
        </w:tc>
      </w:tr>
      <w:tr w:rsidR="00272E3E" w:rsidRPr="00396E89" w14:paraId="0206972E"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tcPr>
          <w:p w14:paraId="1C5E79EA"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8.10.7</w:t>
            </w:r>
          </w:p>
        </w:tc>
        <w:tc>
          <w:tcPr>
            <w:tcW w:w="0" w:type="auto"/>
            <w:tcBorders>
              <w:top w:val="single" w:sz="4" w:space="0" w:color="auto"/>
              <w:left w:val="nil"/>
              <w:bottom w:val="single" w:sz="4" w:space="0" w:color="auto"/>
              <w:right w:val="single" w:sz="4" w:space="0" w:color="auto"/>
            </w:tcBorders>
            <w:shd w:val="clear" w:color="auto" w:fill="auto"/>
            <w:vAlign w:val="bottom"/>
          </w:tcPr>
          <w:p w14:paraId="6F77CB64" w14:textId="77777777" w:rsidR="00272E3E" w:rsidRPr="00396E89" w:rsidRDefault="00272E3E" w:rsidP="007B0B8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references to RUC capacity in first, second, fourth and fifth sentences.  Delete reference to RUC Availability Payment in third sentence.</w:t>
            </w:r>
          </w:p>
        </w:tc>
        <w:tc>
          <w:tcPr>
            <w:tcW w:w="0" w:type="auto"/>
            <w:tcBorders>
              <w:top w:val="single" w:sz="4" w:space="0" w:color="auto"/>
              <w:left w:val="nil"/>
              <w:bottom w:val="single" w:sz="4" w:space="0" w:color="auto"/>
              <w:right w:val="single" w:sz="4" w:space="0" w:color="auto"/>
            </w:tcBorders>
            <w:shd w:val="clear" w:color="auto" w:fill="auto"/>
            <w:vAlign w:val="bottom"/>
          </w:tcPr>
          <w:p w14:paraId="61C29CCF" w14:textId="77777777" w:rsidR="00272E3E" w:rsidRPr="00396E89" w:rsidRDefault="00272E3E" w:rsidP="00693BF2">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This amendment reflects </w:t>
            </w:r>
            <w:r>
              <w:rPr>
                <w:rFonts w:ascii="Arial" w:eastAsia="Times New Roman" w:hAnsi="Arial" w:cs="Arial"/>
                <w:color w:val="000000"/>
                <w:sz w:val="24"/>
                <w:szCs w:val="24"/>
              </w:rPr>
              <w:t xml:space="preserve">that </w:t>
            </w:r>
            <w:r w:rsidRPr="00396E89">
              <w:rPr>
                <w:rFonts w:ascii="Arial" w:eastAsia="Times New Roman" w:hAnsi="Arial" w:cs="Arial"/>
                <w:color w:val="000000"/>
                <w:sz w:val="24"/>
                <w:szCs w:val="24"/>
              </w:rPr>
              <w:t>curr</w:t>
            </w:r>
            <w:r>
              <w:rPr>
                <w:rFonts w:ascii="Arial" w:eastAsia="Times New Roman" w:hAnsi="Arial" w:cs="Arial"/>
                <w:color w:val="000000"/>
                <w:sz w:val="24"/>
                <w:szCs w:val="24"/>
              </w:rPr>
              <w:t xml:space="preserve">ent ISO business practices </w:t>
            </w:r>
            <w:r w:rsidRPr="00396E89">
              <w:rPr>
                <w:rFonts w:ascii="Arial" w:eastAsia="Times New Roman" w:hAnsi="Arial" w:cs="Arial"/>
                <w:color w:val="000000"/>
                <w:sz w:val="24"/>
                <w:szCs w:val="24"/>
              </w:rPr>
              <w:t>do not include compliance tests or performance audits for RUC capacity.  This reference was inadvertently included in the tariff as part of tariff revisions made to implement the ISO’s nodal market.</w:t>
            </w:r>
          </w:p>
        </w:tc>
      </w:tr>
      <w:tr w:rsidR="00272E3E" w:rsidRPr="00396E89" w14:paraId="75179A02" w14:textId="77777777" w:rsidTr="00664B03">
        <w:trPr>
          <w:trHeight w:val="35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E27B5A" w14:textId="77777777" w:rsidR="00272E3E" w:rsidRPr="00396E89" w:rsidRDefault="00272E3E" w:rsidP="00974AAF">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lastRenderedPageBreak/>
              <w:t>11.2.4.6</w:t>
            </w:r>
          </w:p>
        </w:tc>
        <w:tc>
          <w:tcPr>
            <w:tcW w:w="0" w:type="auto"/>
            <w:tcBorders>
              <w:top w:val="nil"/>
              <w:left w:val="nil"/>
              <w:bottom w:val="single" w:sz="4" w:space="0" w:color="auto"/>
              <w:right w:val="single" w:sz="4" w:space="0" w:color="auto"/>
            </w:tcBorders>
            <w:shd w:val="clear" w:color="auto" w:fill="auto"/>
            <w:vAlign w:val="bottom"/>
            <w:hideMark/>
          </w:tcPr>
          <w:p w14:paraId="78A31C03" w14:textId="77777777" w:rsidR="00272E3E" w:rsidRPr="00396E89" w:rsidRDefault="00272E3E" w:rsidP="00EB05CD">
            <w:pPr>
              <w:spacing w:after="0" w:line="240" w:lineRule="auto"/>
              <w:rPr>
                <w:rFonts w:ascii="Arial" w:eastAsia="Times New Roman" w:hAnsi="Arial" w:cs="Arial"/>
                <w:sz w:val="24"/>
                <w:szCs w:val="24"/>
              </w:rPr>
            </w:pPr>
            <w:r w:rsidRPr="00396E89">
              <w:rPr>
                <w:rFonts w:ascii="Arial" w:eastAsia="Times New Roman" w:hAnsi="Arial" w:cs="Arial"/>
                <w:sz w:val="24"/>
                <w:szCs w:val="24"/>
              </w:rPr>
              <w:t>Modify the first sentence of section 11.2.4.6 to clarify that the ISO will adjust the revenue from the CRRs of a CRR Holder if a day-ahead import or export schedule is red</w:t>
            </w:r>
            <w:r w:rsidR="00306A19">
              <w:rPr>
                <w:rFonts w:ascii="Arial" w:eastAsia="Times New Roman" w:hAnsi="Arial" w:cs="Arial"/>
                <w:sz w:val="24"/>
                <w:szCs w:val="24"/>
              </w:rPr>
              <w:t>uced in HASP.</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4769AA6" w14:textId="77777777" w:rsidR="00272E3E" w:rsidRPr="00396E89" w:rsidRDefault="00272E3E" w:rsidP="00DF039A">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This amendment clarifies that the ISO will adjust the revenue form CRR settlements rule set forth in section 11.2.4.6, if a day-ahead schedule is </w:t>
            </w:r>
            <w:r w:rsidR="00306A19">
              <w:rPr>
                <w:rFonts w:ascii="Arial" w:eastAsia="Times New Roman" w:hAnsi="Arial" w:cs="Arial"/>
                <w:color w:val="000000"/>
                <w:sz w:val="24"/>
                <w:szCs w:val="24"/>
              </w:rPr>
              <w:t>reduced in HASP for any reason.</w:t>
            </w:r>
          </w:p>
        </w:tc>
      </w:tr>
      <w:tr w:rsidR="00272E3E" w:rsidRPr="00396E89" w14:paraId="4DAF400D" w14:textId="77777777" w:rsidTr="00664B03">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7C3869"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11.5</w:t>
            </w:r>
          </w:p>
        </w:tc>
        <w:tc>
          <w:tcPr>
            <w:tcW w:w="0" w:type="auto"/>
            <w:tcBorders>
              <w:top w:val="nil"/>
              <w:left w:val="nil"/>
              <w:bottom w:val="single" w:sz="4" w:space="0" w:color="auto"/>
              <w:right w:val="single" w:sz="4" w:space="0" w:color="auto"/>
            </w:tcBorders>
            <w:shd w:val="clear" w:color="auto" w:fill="auto"/>
            <w:vAlign w:val="bottom"/>
            <w:hideMark/>
          </w:tcPr>
          <w:p w14:paraId="298CED63" w14:textId="77777777" w:rsidR="00272E3E" w:rsidRPr="00396E89" w:rsidRDefault="00272E3E" w:rsidP="00035C2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Add reference in section 11.5 to section 11.5.4.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E7BAF41" w14:textId="77777777" w:rsidR="00306A19" w:rsidRDefault="00306A19" w:rsidP="003E7F8F">
            <w:pPr>
              <w:spacing w:after="0" w:line="240" w:lineRule="auto"/>
              <w:rPr>
                <w:rFonts w:ascii="Arial" w:eastAsia="Times New Roman" w:hAnsi="Arial" w:cs="Arial"/>
                <w:sz w:val="24"/>
                <w:szCs w:val="24"/>
              </w:rPr>
            </w:pPr>
          </w:p>
          <w:p w14:paraId="09FF249D" w14:textId="77777777" w:rsidR="00306A19" w:rsidRDefault="00306A19" w:rsidP="003E7F8F">
            <w:pPr>
              <w:spacing w:after="0" w:line="240" w:lineRule="auto"/>
              <w:rPr>
                <w:rFonts w:ascii="Arial" w:eastAsia="Times New Roman" w:hAnsi="Arial" w:cs="Arial"/>
                <w:sz w:val="24"/>
                <w:szCs w:val="24"/>
              </w:rPr>
            </w:pPr>
          </w:p>
          <w:p w14:paraId="1C2C3FE7" w14:textId="77777777" w:rsidR="00306A19" w:rsidRDefault="00306A19" w:rsidP="003E7F8F">
            <w:pPr>
              <w:spacing w:after="0" w:line="240" w:lineRule="auto"/>
              <w:rPr>
                <w:rFonts w:ascii="Arial" w:eastAsia="Times New Roman" w:hAnsi="Arial" w:cs="Arial"/>
                <w:sz w:val="24"/>
                <w:szCs w:val="24"/>
              </w:rPr>
            </w:pPr>
          </w:p>
          <w:p w14:paraId="689C427A" w14:textId="77777777" w:rsidR="00272E3E" w:rsidRPr="00396E89" w:rsidRDefault="00272E3E" w:rsidP="003E7F8F">
            <w:pPr>
              <w:spacing w:after="0" w:line="240" w:lineRule="auto"/>
              <w:rPr>
                <w:rFonts w:ascii="Arial" w:eastAsia="Times New Roman" w:hAnsi="Arial" w:cs="Arial"/>
                <w:color w:val="FF0000"/>
                <w:sz w:val="24"/>
                <w:szCs w:val="24"/>
                <w:highlight w:val="yellow"/>
              </w:rPr>
            </w:pPr>
            <w:r w:rsidRPr="00396E89">
              <w:rPr>
                <w:rFonts w:ascii="Arial" w:eastAsia="Times New Roman" w:hAnsi="Arial" w:cs="Arial"/>
                <w:sz w:val="24"/>
                <w:szCs w:val="24"/>
              </w:rPr>
              <w:t>This amendment makes a clarifying cross-reference in section 11.5 to another sub-section</w:t>
            </w:r>
          </w:p>
        </w:tc>
      </w:tr>
      <w:tr w:rsidR="00272E3E" w:rsidRPr="00396E89" w14:paraId="305FB328" w14:textId="77777777" w:rsidTr="00664B03">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39049E"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11.5.3</w:t>
            </w:r>
          </w:p>
        </w:tc>
        <w:tc>
          <w:tcPr>
            <w:tcW w:w="0" w:type="auto"/>
            <w:tcBorders>
              <w:top w:val="nil"/>
              <w:left w:val="nil"/>
              <w:bottom w:val="single" w:sz="4" w:space="0" w:color="auto"/>
              <w:right w:val="single" w:sz="4" w:space="0" w:color="auto"/>
            </w:tcBorders>
            <w:shd w:val="clear" w:color="auto" w:fill="auto"/>
            <w:vAlign w:val="bottom"/>
            <w:hideMark/>
          </w:tcPr>
          <w:p w14:paraId="41730FB1" w14:textId="77777777" w:rsidR="00272E3E" w:rsidRPr="00396E89" w:rsidRDefault="00272E3E" w:rsidP="001076CB">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the words “</w:t>
            </w:r>
            <w:r w:rsidRPr="00396E89">
              <w:rPr>
                <w:rFonts w:ascii="Arial" w:hAnsi="Arial" w:cs="Arial"/>
                <w:sz w:val="24"/>
                <w:szCs w:val="24"/>
              </w:rPr>
              <w:t xml:space="preserve">attributable to meter measurement errors, load profile errors, Energy theft, and distribution loss deviations” </w:t>
            </w:r>
            <w:r w:rsidRPr="00396E89">
              <w:rPr>
                <w:rFonts w:ascii="Arial" w:eastAsia="Times New Roman" w:hAnsi="Arial" w:cs="Arial"/>
                <w:color w:val="000000"/>
                <w:sz w:val="24"/>
                <w:szCs w:val="24"/>
              </w:rPr>
              <w:t>in the third sentence of this secti</w:t>
            </w:r>
            <w:r w:rsidR="00306A19">
              <w:rPr>
                <w:rFonts w:ascii="Arial" w:eastAsia="Times New Roman" w:hAnsi="Arial" w:cs="Arial"/>
                <w:color w:val="000000"/>
                <w:sz w:val="24"/>
                <w:szCs w:val="24"/>
              </w:rPr>
              <w:t>on.</w:t>
            </w:r>
          </w:p>
        </w:tc>
        <w:tc>
          <w:tcPr>
            <w:tcW w:w="0" w:type="auto"/>
            <w:tcBorders>
              <w:top w:val="nil"/>
              <w:left w:val="nil"/>
              <w:bottom w:val="single" w:sz="4" w:space="0" w:color="auto"/>
              <w:right w:val="single" w:sz="4" w:space="0" w:color="auto"/>
            </w:tcBorders>
            <w:shd w:val="clear" w:color="auto" w:fill="auto"/>
            <w:vAlign w:val="bottom"/>
            <w:hideMark/>
          </w:tcPr>
          <w:p w14:paraId="762DE186" w14:textId="77777777" w:rsidR="00301B83" w:rsidRDefault="00301B83" w:rsidP="0076596F">
            <w:pPr>
              <w:spacing w:after="0" w:line="240" w:lineRule="auto"/>
              <w:rPr>
                <w:rFonts w:ascii="Arial" w:eastAsia="Times New Roman" w:hAnsi="Arial" w:cs="Arial"/>
                <w:color w:val="000000"/>
                <w:sz w:val="24"/>
                <w:szCs w:val="24"/>
              </w:rPr>
            </w:pPr>
          </w:p>
          <w:p w14:paraId="5931C4EB" w14:textId="77777777" w:rsidR="00301B83" w:rsidRDefault="00301B83" w:rsidP="0076596F">
            <w:pPr>
              <w:spacing w:after="0" w:line="240" w:lineRule="auto"/>
              <w:rPr>
                <w:rFonts w:ascii="Arial" w:eastAsia="Times New Roman" w:hAnsi="Arial" w:cs="Arial"/>
                <w:color w:val="000000"/>
                <w:sz w:val="24"/>
                <w:szCs w:val="24"/>
              </w:rPr>
            </w:pPr>
          </w:p>
          <w:p w14:paraId="655C534B" w14:textId="77777777" w:rsidR="00301B83" w:rsidRDefault="00301B83" w:rsidP="0076596F">
            <w:pPr>
              <w:spacing w:after="0" w:line="240" w:lineRule="auto"/>
              <w:rPr>
                <w:rFonts w:ascii="Arial" w:eastAsia="Times New Roman" w:hAnsi="Arial" w:cs="Arial"/>
                <w:color w:val="000000"/>
                <w:sz w:val="24"/>
                <w:szCs w:val="24"/>
              </w:rPr>
            </w:pPr>
          </w:p>
          <w:p w14:paraId="21F461FA" w14:textId="77777777" w:rsidR="00301B83" w:rsidRDefault="00301B83" w:rsidP="0076596F">
            <w:pPr>
              <w:spacing w:after="0" w:line="240" w:lineRule="auto"/>
              <w:rPr>
                <w:rFonts w:ascii="Arial" w:eastAsia="Times New Roman" w:hAnsi="Arial" w:cs="Arial"/>
                <w:color w:val="000000"/>
                <w:sz w:val="24"/>
                <w:szCs w:val="24"/>
              </w:rPr>
            </w:pPr>
          </w:p>
          <w:p w14:paraId="375F85B8" w14:textId="77777777" w:rsidR="00301B83" w:rsidRDefault="00301B83" w:rsidP="0076596F">
            <w:pPr>
              <w:spacing w:after="0" w:line="240" w:lineRule="auto"/>
              <w:rPr>
                <w:rFonts w:ascii="Arial" w:eastAsia="Times New Roman" w:hAnsi="Arial" w:cs="Arial"/>
                <w:color w:val="000000"/>
                <w:sz w:val="24"/>
                <w:szCs w:val="24"/>
              </w:rPr>
            </w:pPr>
          </w:p>
          <w:p w14:paraId="6699ABC6" w14:textId="77777777" w:rsidR="00272E3E" w:rsidRPr="00396E89" w:rsidRDefault="00272E3E" w:rsidP="0076596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tariff amendment deletes language that may create confusion over the allocation of UFE.  The definition of Unaccounted For Energy in Appendix A already identifies these r</w:t>
            </w:r>
            <w:r>
              <w:rPr>
                <w:rFonts w:ascii="Arial" w:eastAsia="Times New Roman" w:hAnsi="Arial" w:cs="Arial"/>
                <w:color w:val="000000"/>
                <w:sz w:val="24"/>
                <w:szCs w:val="24"/>
              </w:rPr>
              <w:t>easons for which UFE may arise.</w:t>
            </w:r>
          </w:p>
        </w:tc>
      </w:tr>
      <w:tr w:rsidR="00272E3E" w:rsidRPr="00396E89" w14:paraId="0D78DC02"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68D268"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11.23(o)</w:t>
            </w:r>
          </w:p>
        </w:tc>
        <w:tc>
          <w:tcPr>
            <w:tcW w:w="0" w:type="auto"/>
            <w:tcBorders>
              <w:top w:val="nil"/>
              <w:left w:val="nil"/>
              <w:bottom w:val="single" w:sz="4" w:space="0" w:color="auto"/>
              <w:right w:val="single" w:sz="4" w:space="0" w:color="auto"/>
            </w:tcBorders>
            <w:shd w:val="clear" w:color="auto" w:fill="auto"/>
            <w:vAlign w:val="bottom"/>
            <w:hideMark/>
          </w:tcPr>
          <w:p w14:paraId="6A5CC78E" w14:textId="77777777" w:rsidR="00272E3E" w:rsidRPr="00396E89" w:rsidRDefault="00272E3E" w:rsidP="00974AAF">
            <w:pPr>
              <w:spacing w:after="0" w:line="240" w:lineRule="auto"/>
              <w:rPr>
                <w:rFonts w:ascii="Arial" w:eastAsia="Times New Roman" w:hAnsi="Arial" w:cs="Arial"/>
                <w:color w:val="000000"/>
                <w:sz w:val="24"/>
                <w:szCs w:val="24"/>
              </w:rPr>
            </w:pPr>
          </w:p>
          <w:p w14:paraId="04608262" w14:textId="77777777" w:rsidR="00272E3E" w:rsidRDefault="00272E3E" w:rsidP="00974AAF">
            <w:pPr>
              <w:spacing w:after="0" w:line="240" w:lineRule="auto"/>
              <w:rPr>
                <w:rFonts w:ascii="Arial" w:eastAsia="Times New Roman" w:hAnsi="Arial" w:cs="Arial"/>
                <w:color w:val="000000"/>
                <w:sz w:val="24"/>
                <w:szCs w:val="24"/>
              </w:rPr>
            </w:pPr>
          </w:p>
          <w:p w14:paraId="05769D62" w14:textId="77777777" w:rsidR="00301B83" w:rsidRDefault="00301B83" w:rsidP="00974AAF">
            <w:pPr>
              <w:spacing w:after="0" w:line="240" w:lineRule="auto"/>
              <w:rPr>
                <w:rFonts w:ascii="Arial" w:eastAsia="Times New Roman" w:hAnsi="Arial" w:cs="Arial"/>
                <w:color w:val="000000"/>
                <w:sz w:val="24"/>
                <w:szCs w:val="24"/>
              </w:rPr>
            </w:pPr>
          </w:p>
          <w:p w14:paraId="3280596C"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Delete comma after "Dispatch" i</w:t>
            </w:r>
            <w:r w:rsidR="00301B83">
              <w:rPr>
                <w:rFonts w:ascii="Arial" w:eastAsia="Times New Roman" w:hAnsi="Arial" w:cs="Arial"/>
                <w:color w:val="000000"/>
                <w:sz w:val="24"/>
                <w:szCs w:val="24"/>
              </w:rPr>
              <w:t>n first sentence.</w:t>
            </w:r>
          </w:p>
        </w:tc>
        <w:tc>
          <w:tcPr>
            <w:tcW w:w="0" w:type="auto"/>
            <w:tcBorders>
              <w:top w:val="nil"/>
              <w:left w:val="nil"/>
              <w:bottom w:val="single" w:sz="4" w:space="0" w:color="auto"/>
              <w:right w:val="single" w:sz="4" w:space="0" w:color="auto"/>
            </w:tcBorders>
            <w:shd w:val="clear" w:color="auto" w:fill="auto"/>
            <w:vAlign w:val="bottom"/>
            <w:hideMark/>
          </w:tcPr>
          <w:p w14:paraId="00F34D25" w14:textId="77777777" w:rsidR="00664B03" w:rsidRDefault="00664B03" w:rsidP="00974AAF">
            <w:pPr>
              <w:spacing w:after="0" w:line="240" w:lineRule="auto"/>
              <w:rPr>
                <w:rFonts w:ascii="Arial" w:eastAsia="Times New Roman" w:hAnsi="Arial" w:cs="Arial"/>
                <w:color w:val="000000"/>
                <w:sz w:val="24"/>
                <w:szCs w:val="24"/>
              </w:rPr>
            </w:pPr>
          </w:p>
          <w:p w14:paraId="10E32DCE" w14:textId="77777777" w:rsidR="00664B03" w:rsidRDefault="00664B03" w:rsidP="00974AAF">
            <w:pPr>
              <w:spacing w:after="0" w:line="240" w:lineRule="auto"/>
              <w:rPr>
                <w:rFonts w:ascii="Arial" w:eastAsia="Times New Roman" w:hAnsi="Arial" w:cs="Arial"/>
                <w:color w:val="000000"/>
                <w:sz w:val="24"/>
                <w:szCs w:val="24"/>
              </w:rPr>
            </w:pPr>
          </w:p>
          <w:p w14:paraId="7660F580" w14:textId="77777777" w:rsidR="00664B03" w:rsidRDefault="00664B03" w:rsidP="00974AAF">
            <w:pPr>
              <w:spacing w:after="0" w:line="240" w:lineRule="auto"/>
              <w:rPr>
                <w:rFonts w:ascii="Arial" w:eastAsia="Times New Roman" w:hAnsi="Arial" w:cs="Arial"/>
                <w:color w:val="000000"/>
                <w:sz w:val="24"/>
                <w:szCs w:val="24"/>
              </w:rPr>
            </w:pPr>
          </w:p>
          <w:p w14:paraId="00B727A7"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 xml:space="preserve">This amendment </w:t>
            </w:r>
            <w:r w:rsidR="00301B83">
              <w:rPr>
                <w:rFonts w:ascii="Arial" w:eastAsia="Times New Roman" w:hAnsi="Arial" w:cs="Arial"/>
                <w:color w:val="000000"/>
                <w:sz w:val="24"/>
                <w:szCs w:val="24"/>
              </w:rPr>
              <w:t>corrects a typographical error.</w:t>
            </w:r>
          </w:p>
        </w:tc>
      </w:tr>
      <w:tr w:rsidR="00272E3E" w:rsidRPr="00396E89" w14:paraId="21A517A3"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709CDDE4" w14:textId="77777777" w:rsidR="00272E3E" w:rsidRPr="00396E89" w:rsidRDefault="00272E3E" w:rsidP="00974AAF">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lastRenderedPageBreak/>
              <w:t>11/29.5.1</w:t>
            </w:r>
          </w:p>
        </w:tc>
        <w:tc>
          <w:tcPr>
            <w:tcW w:w="0" w:type="auto"/>
            <w:tcBorders>
              <w:top w:val="nil"/>
              <w:left w:val="nil"/>
              <w:bottom w:val="single" w:sz="4" w:space="0" w:color="auto"/>
              <w:right w:val="single" w:sz="4" w:space="0" w:color="auto"/>
            </w:tcBorders>
            <w:shd w:val="clear" w:color="auto" w:fill="auto"/>
            <w:vAlign w:val="bottom"/>
          </w:tcPr>
          <w:p w14:paraId="4CF95CC4" w14:textId="77777777" w:rsidR="00272E3E" w:rsidRPr="00301B83" w:rsidRDefault="00272E3E" w:rsidP="00974AAF">
            <w:pPr>
              <w:spacing w:after="0" w:line="240" w:lineRule="auto"/>
              <w:rPr>
                <w:rFonts w:ascii="Arial" w:hAnsi="Arial" w:cs="Arial"/>
                <w:sz w:val="24"/>
                <w:szCs w:val="24"/>
              </w:rPr>
            </w:pPr>
            <w:r w:rsidRPr="00FF3F3D">
              <w:rPr>
                <w:rFonts w:ascii="Arial" w:hAnsi="Arial" w:cs="Arial"/>
                <w:sz w:val="24"/>
                <w:szCs w:val="24"/>
              </w:rPr>
              <w:t xml:space="preserve">Delete words “in the general ledger set up by the CAISO to reflect all transactions, charges or </w:t>
            </w:r>
            <w:r w:rsidR="00301B83">
              <w:rPr>
                <w:rFonts w:ascii="Arial" w:hAnsi="Arial" w:cs="Arial"/>
                <w:sz w:val="24"/>
                <w:szCs w:val="24"/>
              </w:rPr>
              <w:t>payments settled by the CAISO.”</w:t>
            </w:r>
          </w:p>
        </w:tc>
        <w:tc>
          <w:tcPr>
            <w:tcW w:w="0" w:type="auto"/>
            <w:tcBorders>
              <w:top w:val="nil"/>
              <w:left w:val="nil"/>
              <w:bottom w:val="single" w:sz="4" w:space="0" w:color="auto"/>
              <w:right w:val="single" w:sz="4" w:space="0" w:color="auto"/>
            </w:tcBorders>
            <w:shd w:val="clear" w:color="auto" w:fill="auto"/>
            <w:vAlign w:val="bottom"/>
          </w:tcPr>
          <w:p w14:paraId="1568A0D9" w14:textId="77777777" w:rsidR="00301B83" w:rsidRDefault="00301B83" w:rsidP="00301B83">
            <w:pPr>
              <w:spacing w:line="240" w:lineRule="auto"/>
              <w:rPr>
                <w:rFonts w:ascii="Arial" w:eastAsia="Times New Roman" w:hAnsi="Arial" w:cs="Arial"/>
                <w:color w:val="000000"/>
                <w:sz w:val="24"/>
                <w:szCs w:val="24"/>
              </w:rPr>
            </w:pPr>
          </w:p>
          <w:p w14:paraId="69EF6FE8" w14:textId="77777777" w:rsidR="00272E3E" w:rsidRPr="00396E89" w:rsidRDefault="00272E3E" w:rsidP="00301B83">
            <w:pPr>
              <w:spacing w:after="0" w:line="240" w:lineRule="auto"/>
              <w:rPr>
                <w:rFonts w:ascii="Arial" w:eastAsia="Times New Roman" w:hAnsi="Arial" w:cs="Arial"/>
                <w:color w:val="000000"/>
                <w:sz w:val="24"/>
                <w:szCs w:val="24"/>
              </w:rPr>
            </w:pPr>
            <w:r w:rsidRPr="00FF3F3D">
              <w:rPr>
                <w:rFonts w:ascii="Arial" w:eastAsia="Times New Roman" w:hAnsi="Arial" w:cs="Arial"/>
                <w:color w:val="000000"/>
                <w:sz w:val="24"/>
                <w:szCs w:val="24"/>
              </w:rPr>
              <w:t>This amendment modifies this section to clarify the basis of each settlement statement and avoid any confusion created by the</w:t>
            </w:r>
            <w:r w:rsidR="00301B83">
              <w:rPr>
                <w:rFonts w:ascii="Arial" w:eastAsia="Times New Roman" w:hAnsi="Arial" w:cs="Arial"/>
                <w:color w:val="000000"/>
                <w:sz w:val="24"/>
                <w:szCs w:val="24"/>
              </w:rPr>
              <w:t xml:space="preserve"> reference to a general ledger.</w:t>
            </w:r>
          </w:p>
        </w:tc>
      </w:tr>
      <w:tr w:rsidR="00272E3E" w:rsidRPr="00396E89" w14:paraId="6E296771" w14:textId="77777777" w:rsidTr="00664B03">
        <w:trPr>
          <w:trHeight w:val="300"/>
        </w:trPr>
        <w:tc>
          <w:tcPr>
            <w:tcW w:w="0" w:type="auto"/>
            <w:tcBorders>
              <w:top w:val="nil"/>
              <w:left w:val="single" w:sz="4" w:space="0" w:color="auto"/>
              <w:bottom w:val="single" w:sz="4" w:space="0" w:color="auto"/>
              <w:right w:val="single" w:sz="4" w:space="0" w:color="auto"/>
            </w:tcBorders>
            <w:vAlign w:val="bottom"/>
            <w:hideMark/>
          </w:tcPr>
          <w:p w14:paraId="55888176" w14:textId="77777777" w:rsidR="00272E3E" w:rsidRPr="00396E89" w:rsidRDefault="00272E3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11.29.8.4.2</w:t>
            </w:r>
          </w:p>
        </w:tc>
        <w:tc>
          <w:tcPr>
            <w:tcW w:w="0" w:type="auto"/>
            <w:tcBorders>
              <w:top w:val="nil"/>
              <w:left w:val="nil"/>
              <w:bottom w:val="single" w:sz="4" w:space="0" w:color="auto"/>
              <w:right w:val="single" w:sz="4" w:space="0" w:color="auto"/>
            </w:tcBorders>
            <w:vAlign w:val="bottom"/>
          </w:tcPr>
          <w:p w14:paraId="70DB5D03" w14:textId="77777777" w:rsidR="00272E3E" w:rsidRPr="00301B83" w:rsidRDefault="00272E3E" w:rsidP="00AE6FF4">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Clarify time period for reque</w:t>
            </w:r>
            <w:r>
              <w:rPr>
                <w:rFonts w:ascii="Arial" w:eastAsia="Times New Roman" w:hAnsi="Arial" w:cs="Arial"/>
                <w:color w:val="000000"/>
                <w:sz w:val="24"/>
                <w:szCs w:val="24"/>
              </w:rPr>
              <w:t>st for good faith negotiations in</w:t>
            </w:r>
            <w:r w:rsidRPr="00396E89">
              <w:rPr>
                <w:rFonts w:ascii="Arial" w:eastAsia="Times New Roman" w:hAnsi="Arial" w:cs="Arial"/>
                <w:color w:val="000000"/>
                <w:sz w:val="24"/>
                <w:szCs w:val="24"/>
              </w:rPr>
              <w:t xml:space="preserve"> connection with settlement disputes.  Change section heading to T+1</w:t>
            </w:r>
            <w:r w:rsidR="00301B83">
              <w:rPr>
                <w:rFonts w:ascii="Arial" w:eastAsia="Times New Roman" w:hAnsi="Arial" w:cs="Arial"/>
                <w:color w:val="000000"/>
                <w:sz w:val="24"/>
                <w:szCs w:val="24"/>
              </w:rPr>
              <w:t>2B.</w:t>
            </w:r>
          </w:p>
        </w:tc>
        <w:tc>
          <w:tcPr>
            <w:tcW w:w="0" w:type="auto"/>
            <w:tcBorders>
              <w:top w:val="nil"/>
              <w:left w:val="nil"/>
              <w:bottom w:val="single" w:sz="4" w:space="0" w:color="auto"/>
              <w:right w:val="single" w:sz="4" w:space="0" w:color="auto"/>
            </w:tcBorders>
            <w:vAlign w:val="bottom"/>
            <w:hideMark/>
          </w:tcPr>
          <w:p w14:paraId="2A8C316E" w14:textId="77777777" w:rsidR="00301B83" w:rsidRDefault="00301B83" w:rsidP="00460B53">
            <w:pPr>
              <w:spacing w:after="0" w:line="240" w:lineRule="auto"/>
              <w:rPr>
                <w:rFonts w:ascii="Arial" w:eastAsia="Times New Roman" w:hAnsi="Arial" w:cs="Arial"/>
                <w:color w:val="000000"/>
                <w:sz w:val="24"/>
                <w:szCs w:val="24"/>
              </w:rPr>
            </w:pPr>
          </w:p>
          <w:p w14:paraId="5F510DD2" w14:textId="77777777" w:rsidR="00301B83" w:rsidRDefault="00301B83" w:rsidP="00460B53">
            <w:pPr>
              <w:spacing w:after="0" w:line="240" w:lineRule="auto"/>
              <w:rPr>
                <w:rFonts w:ascii="Arial" w:eastAsia="Times New Roman" w:hAnsi="Arial" w:cs="Arial"/>
                <w:color w:val="000000"/>
                <w:sz w:val="24"/>
                <w:szCs w:val="24"/>
              </w:rPr>
            </w:pPr>
          </w:p>
          <w:p w14:paraId="438C085B" w14:textId="77777777" w:rsidR="00272E3E" w:rsidRPr="00396E89" w:rsidRDefault="00272E3E" w:rsidP="00460B53">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The tariff specifies that market participants must request good-faith negotiations within 30 days after the ISO denies a settlement dispute.  The ISO believes that this deadline is too short, and could catch some market participants by surprise for that reason and because the deadline is not located in Section 13, which governs the dispute resolution procedure and good-faith negotiations.  These revisions clarify and extend the deadline to 90 days, as well as move i</w:t>
            </w:r>
            <w:r w:rsidR="00301B83">
              <w:rPr>
                <w:rFonts w:ascii="Arial" w:eastAsia="Times New Roman" w:hAnsi="Arial" w:cs="Arial"/>
                <w:color w:val="000000"/>
                <w:sz w:val="24"/>
                <w:szCs w:val="24"/>
              </w:rPr>
              <w:t xml:space="preserve">t to a more prominent location.  </w:t>
            </w:r>
            <w:r w:rsidRPr="00396E89">
              <w:rPr>
                <w:rFonts w:ascii="Arial" w:eastAsia="Times New Roman" w:hAnsi="Arial" w:cs="Arial"/>
                <w:color w:val="000000"/>
                <w:sz w:val="24"/>
                <w:szCs w:val="24"/>
              </w:rPr>
              <w:t>This amendment also conforms a tariff section heading</w:t>
            </w:r>
            <w:r w:rsidRPr="00396E89">
              <w:rPr>
                <w:rFonts w:ascii="Arial" w:hAnsi="Arial" w:cs="Arial"/>
                <w:sz w:val="24"/>
                <w:szCs w:val="24"/>
              </w:rPr>
              <w:t xml:space="preserve"> </w:t>
            </w:r>
            <w:r w:rsidRPr="00396E89">
              <w:rPr>
                <w:rFonts w:ascii="Arial" w:eastAsia="Times New Roman" w:hAnsi="Arial" w:cs="Arial"/>
                <w:color w:val="000000"/>
                <w:sz w:val="24"/>
                <w:szCs w:val="24"/>
              </w:rPr>
              <w:t xml:space="preserve">to the timeframe for Recalculation Settlement StatementT+12B. </w:t>
            </w:r>
          </w:p>
        </w:tc>
      </w:tr>
      <w:tr w:rsidR="00272E3E" w:rsidRPr="00396E89" w14:paraId="57B028C1" w14:textId="77777777" w:rsidTr="00664B03">
        <w:trPr>
          <w:trHeight w:val="780"/>
        </w:trPr>
        <w:tc>
          <w:tcPr>
            <w:tcW w:w="0" w:type="auto"/>
            <w:tcBorders>
              <w:top w:val="nil"/>
              <w:left w:val="single" w:sz="4" w:space="0" w:color="auto"/>
              <w:bottom w:val="single" w:sz="4" w:space="0" w:color="auto"/>
              <w:right w:val="single" w:sz="4" w:space="0" w:color="auto"/>
            </w:tcBorders>
            <w:vAlign w:val="bottom"/>
          </w:tcPr>
          <w:p w14:paraId="457258D4" w14:textId="77777777" w:rsidR="00272E3E" w:rsidRPr="00396E89" w:rsidRDefault="00272E3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11.29.8.4.4</w:t>
            </w:r>
          </w:p>
        </w:tc>
        <w:tc>
          <w:tcPr>
            <w:tcW w:w="0" w:type="auto"/>
            <w:tcBorders>
              <w:top w:val="single" w:sz="4" w:space="0" w:color="auto"/>
              <w:left w:val="nil"/>
              <w:bottom w:val="single" w:sz="4" w:space="0" w:color="auto"/>
              <w:right w:val="single" w:sz="4" w:space="0" w:color="auto"/>
            </w:tcBorders>
            <w:vAlign w:val="bottom"/>
          </w:tcPr>
          <w:p w14:paraId="4EC6A3BE" w14:textId="77777777" w:rsidR="00272E3E" w:rsidRPr="00396E89" w:rsidRDefault="00272E3E" w:rsidP="00B560EC">
            <w:pPr>
              <w:spacing w:after="0" w:line="240" w:lineRule="auto"/>
              <w:rPr>
                <w:rFonts w:ascii="Arial" w:hAnsi="Arial" w:cs="Arial"/>
                <w:sz w:val="24"/>
                <w:szCs w:val="24"/>
              </w:rPr>
            </w:pPr>
            <w:r w:rsidRPr="00396E89">
              <w:rPr>
                <w:rFonts w:ascii="Arial" w:eastAsia="Times New Roman" w:hAnsi="Arial" w:cs="Arial"/>
                <w:color w:val="000000"/>
                <w:sz w:val="24"/>
                <w:szCs w:val="24"/>
              </w:rPr>
              <w:t>Clarify time period for reque</w:t>
            </w:r>
            <w:r>
              <w:rPr>
                <w:rFonts w:ascii="Arial" w:eastAsia="Times New Roman" w:hAnsi="Arial" w:cs="Arial"/>
                <w:color w:val="000000"/>
                <w:sz w:val="24"/>
                <w:szCs w:val="24"/>
              </w:rPr>
              <w:t>st for good faith negotiations in</w:t>
            </w:r>
            <w:r w:rsidRPr="00396E89">
              <w:rPr>
                <w:rFonts w:ascii="Arial" w:eastAsia="Times New Roman" w:hAnsi="Arial" w:cs="Arial"/>
                <w:color w:val="000000"/>
                <w:sz w:val="24"/>
                <w:szCs w:val="24"/>
              </w:rPr>
              <w:t xml:space="preserve"> connection with settlement disputes.  </w:t>
            </w:r>
          </w:p>
        </w:tc>
        <w:tc>
          <w:tcPr>
            <w:tcW w:w="0" w:type="auto"/>
            <w:tcBorders>
              <w:top w:val="single" w:sz="4" w:space="0" w:color="auto"/>
              <w:bottom w:val="single" w:sz="4" w:space="0" w:color="auto"/>
              <w:right w:val="single" w:sz="4" w:space="0" w:color="auto"/>
            </w:tcBorders>
            <w:vAlign w:val="bottom"/>
          </w:tcPr>
          <w:p w14:paraId="35848AFD" w14:textId="77777777" w:rsidR="00301B83" w:rsidRDefault="00301B83" w:rsidP="00035C2E">
            <w:pPr>
              <w:spacing w:after="0" w:line="240" w:lineRule="auto"/>
              <w:rPr>
                <w:rFonts w:ascii="Arial" w:eastAsia="Times New Roman" w:hAnsi="Arial" w:cs="Arial"/>
                <w:color w:val="000000"/>
                <w:sz w:val="24"/>
                <w:szCs w:val="24"/>
              </w:rPr>
            </w:pPr>
          </w:p>
          <w:p w14:paraId="38D4D305" w14:textId="77777777" w:rsidR="00272E3E" w:rsidRPr="00396E89" w:rsidRDefault="00272E3E" w:rsidP="00513009">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The tariff specifies that market participants must request good-faith negotiations within 30 days after the ISO denies a settlement dispute.  The ISO believes that this deadline is too short, and could catch some market participants by surprise for that reason and because the deadline is not located in Section 13, which governs the dispute resolution procedure and good-faith negotiations.  These revisions clarify and extend the deadline to 90 days, as well as move i</w:t>
            </w:r>
            <w:r w:rsidR="00301B83">
              <w:rPr>
                <w:rFonts w:ascii="Arial" w:eastAsia="Times New Roman" w:hAnsi="Arial" w:cs="Arial"/>
                <w:color w:val="000000"/>
                <w:sz w:val="24"/>
                <w:szCs w:val="24"/>
              </w:rPr>
              <w:t>t to a more prominent location.</w:t>
            </w:r>
          </w:p>
        </w:tc>
      </w:tr>
      <w:tr w:rsidR="00272E3E" w:rsidRPr="00396E89" w14:paraId="08FE6762" w14:textId="77777777" w:rsidTr="00664B03">
        <w:trPr>
          <w:trHeight w:val="780"/>
        </w:trPr>
        <w:tc>
          <w:tcPr>
            <w:tcW w:w="0" w:type="auto"/>
            <w:tcBorders>
              <w:top w:val="nil"/>
              <w:left w:val="single" w:sz="4" w:space="0" w:color="auto"/>
              <w:bottom w:val="single" w:sz="4" w:space="0" w:color="auto"/>
              <w:right w:val="single" w:sz="4" w:space="0" w:color="auto"/>
            </w:tcBorders>
            <w:vAlign w:val="bottom"/>
          </w:tcPr>
          <w:p w14:paraId="1C1847F6" w14:textId="77777777" w:rsidR="00272E3E" w:rsidRPr="00396E89" w:rsidRDefault="00272E3E" w:rsidP="00035C2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lastRenderedPageBreak/>
              <w:t>11.29.8.4.5</w:t>
            </w:r>
          </w:p>
        </w:tc>
        <w:tc>
          <w:tcPr>
            <w:tcW w:w="0" w:type="auto"/>
            <w:tcBorders>
              <w:top w:val="single" w:sz="4" w:space="0" w:color="auto"/>
              <w:left w:val="nil"/>
              <w:bottom w:val="single" w:sz="4" w:space="0" w:color="auto"/>
              <w:right w:val="single" w:sz="4" w:space="0" w:color="auto"/>
            </w:tcBorders>
            <w:vAlign w:val="bottom"/>
          </w:tcPr>
          <w:p w14:paraId="6A8D65A8" w14:textId="77777777" w:rsidR="00272E3E" w:rsidRPr="00396E89" w:rsidRDefault="00272E3E" w:rsidP="007873E3">
            <w:pPr>
              <w:rPr>
                <w:rFonts w:ascii="Arial" w:hAnsi="Arial" w:cs="Arial"/>
                <w:sz w:val="24"/>
                <w:szCs w:val="24"/>
              </w:rPr>
            </w:pPr>
            <w:r w:rsidRPr="00396E89">
              <w:rPr>
                <w:rFonts w:ascii="Arial" w:eastAsia="Times New Roman" w:hAnsi="Arial" w:cs="Arial"/>
                <w:color w:val="000000"/>
                <w:sz w:val="24"/>
                <w:szCs w:val="24"/>
              </w:rPr>
              <w:t>Clarify time period for reque</w:t>
            </w:r>
            <w:r>
              <w:rPr>
                <w:rFonts w:ascii="Arial" w:eastAsia="Times New Roman" w:hAnsi="Arial" w:cs="Arial"/>
                <w:color w:val="000000"/>
                <w:sz w:val="24"/>
                <w:szCs w:val="24"/>
              </w:rPr>
              <w:t>st for good faith negotiations in</w:t>
            </w:r>
            <w:r w:rsidRPr="00396E89">
              <w:rPr>
                <w:rFonts w:ascii="Arial" w:eastAsia="Times New Roman" w:hAnsi="Arial" w:cs="Arial"/>
                <w:color w:val="000000"/>
                <w:sz w:val="24"/>
                <w:szCs w:val="24"/>
              </w:rPr>
              <w:t xml:space="preserve"> connection with settlement disputes.  </w:t>
            </w:r>
          </w:p>
        </w:tc>
        <w:tc>
          <w:tcPr>
            <w:tcW w:w="0" w:type="auto"/>
            <w:tcBorders>
              <w:top w:val="single" w:sz="4" w:space="0" w:color="auto"/>
              <w:bottom w:val="single" w:sz="4" w:space="0" w:color="auto"/>
              <w:right w:val="single" w:sz="4" w:space="0" w:color="auto"/>
            </w:tcBorders>
            <w:vAlign w:val="bottom"/>
          </w:tcPr>
          <w:p w14:paraId="4D81CE33" w14:textId="77777777" w:rsidR="007A1D10" w:rsidRDefault="007A1D10" w:rsidP="00035C2E">
            <w:pPr>
              <w:spacing w:after="0" w:line="240" w:lineRule="auto"/>
              <w:rPr>
                <w:rFonts w:ascii="Arial" w:eastAsia="Times New Roman" w:hAnsi="Arial" w:cs="Arial"/>
                <w:color w:val="000000"/>
                <w:sz w:val="24"/>
                <w:szCs w:val="24"/>
              </w:rPr>
            </w:pPr>
          </w:p>
          <w:p w14:paraId="07D05126" w14:textId="77777777" w:rsidR="00272E3E" w:rsidRPr="00396E89" w:rsidRDefault="00272E3E" w:rsidP="00035C2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The tariff specifies that market participants must request good-faith negotiations within 30 days after the ISO denies a settlement dispute.  The ISO believes that this deadline is too short, and could catch some market participants by surprise for that reason and because the deadline is not located in Section 13, which governs the dispute resolution procedure and good-faith negotiations.  These revisions clarify and extend the deadline to 90 days, as well as move it to a more prominent location.</w:t>
            </w:r>
          </w:p>
          <w:p w14:paraId="5DC5D161" w14:textId="77777777" w:rsidR="00272E3E" w:rsidRPr="00396E89" w:rsidRDefault="00272E3E" w:rsidP="00513009">
            <w:pPr>
              <w:spacing w:after="0" w:line="240" w:lineRule="auto"/>
              <w:rPr>
                <w:rFonts w:ascii="Arial" w:eastAsia="Times New Roman" w:hAnsi="Arial" w:cs="Arial"/>
                <w:color w:val="000000"/>
                <w:sz w:val="24"/>
                <w:szCs w:val="24"/>
              </w:rPr>
            </w:pPr>
          </w:p>
        </w:tc>
      </w:tr>
      <w:tr w:rsidR="00272E3E" w:rsidRPr="00396E89" w14:paraId="696E0F6C" w14:textId="77777777" w:rsidTr="00664B03">
        <w:trPr>
          <w:trHeight w:val="780"/>
        </w:trPr>
        <w:tc>
          <w:tcPr>
            <w:tcW w:w="0" w:type="auto"/>
            <w:tcBorders>
              <w:top w:val="nil"/>
              <w:left w:val="single" w:sz="4" w:space="0" w:color="auto"/>
              <w:bottom w:val="single" w:sz="4" w:space="0" w:color="auto"/>
              <w:right w:val="single" w:sz="4" w:space="0" w:color="auto"/>
            </w:tcBorders>
            <w:vAlign w:val="bottom"/>
          </w:tcPr>
          <w:p w14:paraId="22D0D8B8" w14:textId="77777777" w:rsidR="00272E3E" w:rsidRPr="00396E89" w:rsidRDefault="00272E3E" w:rsidP="00035C2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11.29.8.4.6</w:t>
            </w:r>
          </w:p>
        </w:tc>
        <w:tc>
          <w:tcPr>
            <w:tcW w:w="0" w:type="auto"/>
            <w:tcBorders>
              <w:top w:val="single" w:sz="4" w:space="0" w:color="auto"/>
              <w:left w:val="nil"/>
              <w:bottom w:val="single" w:sz="4" w:space="0" w:color="auto"/>
              <w:right w:val="single" w:sz="4" w:space="0" w:color="auto"/>
            </w:tcBorders>
            <w:vAlign w:val="bottom"/>
          </w:tcPr>
          <w:p w14:paraId="4116D493" w14:textId="77777777" w:rsidR="00272E3E" w:rsidRPr="00396E89" w:rsidRDefault="00272E3E" w:rsidP="00B560EC">
            <w:pPr>
              <w:spacing w:after="0" w:line="240" w:lineRule="auto"/>
              <w:rPr>
                <w:rFonts w:ascii="Arial" w:hAnsi="Arial" w:cs="Arial"/>
                <w:sz w:val="24"/>
                <w:szCs w:val="24"/>
              </w:rPr>
            </w:pPr>
            <w:r w:rsidRPr="00396E89">
              <w:rPr>
                <w:rFonts w:ascii="Arial" w:eastAsia="Times New Roman" w:hAnsi="Arial" w:cs="Arial"/>
                <w:color w:val="000000"/>
                <w:sz w:val="24"/>
                <w:szCs w:val="24"/>
              </w:rPr>
              <w:t>Clarify time period for reque</w:t>
            </w:r>
            <w:r>
              <w:rPr>
                <w:rFonts w:ascii="Arial" w:eastAsia="Times New Roman" w:hAnsi="Arial" w:cs="Arial"/>
                <w:color w:val="000000"/>
                <w:sz w:val="24"/>
                <w:szCs w:val="24"/>
              </w:rPr>
              <w:t>st for good faith negotiations in</w:t>
            </w:r>
            <w:r w:rsidRPr="00396E89">
              <w:rPr>
                <w:rFonts w:ascii="Arial" w:eastAsia="Times New Roman" w:hAnsi="Arial" w:cs="Arial"/>
                <w:color w:val="000000"/>
                <w:sz w:val="24"/>
                <w:szCs w:val="24"/>
              </w:rPr>
              <w:t xml:space="preserve"> connection with settlement disputes.  </w:t>
            </w:r>
          </w:p>
        </w:tc>
        <w:tc>
          <w:tcPr>
            <w:tcW w:w="0" w:type="auto"/>
            <w:tcBorders>
              <w:top w:val="single" w:sz="4" w:space="0" w:color="auto"/>
              <w:bottom w:val="single" w:sz="4" w:space="0" w:color="auto"/>
              <w:right w:val="single" w:sz="4" w:space="0" w:color="auto"/>
            </w:tcBorders>
            <w:vAlign w:val="bottom"/>
          </w:tcPr>
          <w:p w14:paraId="23E5DB0E" w14:textId="77777777" w:rsidR="00272E3E" w:rsidRPr="00396E89" w:rsidRDefault="00272E3E" w:rsidP="00035C2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The tariff specifies that market participants must request good-faith negotiations within 30 days after the ISO denies a settlement dispute.  The ISO believes that this deadline is too short, and could catch some market participants by surprise for that reason and because the deadline is not located in Section 13, which governs the dispute resolution procedure and good-faith negotiations.  These revisions clarify and extend the deadline to 90 days, as well as move it to a more prominent location.</w:t>
            </w:r>
          </w:p>
          <w:p w14:paraId="44115EC9" w14:textId="77777777" w:rsidR="00272E3E" w:rsidRPr="00396E89" w:rsidRDefault="00272E3E" w:rsidP="00513009">
            <w:pPr>
              <w:spacing w:after="0" w:line="240" w:lineRule="auto"/>
              <w:rPr>
                <w:rFonts w:ascii="Arial" w:eastAsia="Times New Roman" w:hAnsi="Arial" w:cs="Arial"/>
                <w:color w:val="000000"/>
                <w:sz w:val="24"/>
                <w:szCs w:val="24"/>
              </w:rPr>
            </w:pPr>
          </w:p>
        </w:tc>
      </w:tr>
      <w:tr w:rsidR="00272E3E" w:rsidRPr="00396E89" w14:paraId="1ACCFFB2" w14:textId="77777777" w:rsidTr="00664B03">
        <w:trPr>
          <w:trHeight w:val="780"/>
        </w:trPr>
        <w:tc>
          <w:tcPr>
            <w:tcW w:w="0" w:type="auto"/>
            <w:tcBorders>
              <w:top w:val="nil"/>
              <w:left w:val="single" w:sz="4" w:space="0" w:color="auto"/>
              <w:bottom w:val="single" w:sz="4" w:space="0" w:color="auto"/>
              <w:right w:val="single" w:sz="4" w:space="0" w:color="auto"/>
            </w:tcBorders>
            <w:vAlign w:val="bottom"/>
          </w:tcPr>
          <w:p w14:paraId="3E528A3C" w14:textId="77777777" w:rsidR="00272E3E" w:rsidRPr="00396E89" w:rsidRDefault="00272E3E" w:rsidP="00035C2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11.29.8.4.8</w:t>
            </w:r>
          </w:p>
        </w:tc>
        <w:tc>
          <w:tcPr>
            <w:tcW w:w="0" w:type="auto"/>
            <w:tcBorders>
              <w:top w:val="single" w:sz="4" w:space="0" w:color="auto"/>
              <w:left w:val="nil"/>
              <w:bottom w:val="single" w:sz="4" w:space="0" w:color="auto"/>
              <w:right w:val="single" w:sz="4" w:space="0" w:color="auto"/>
            </w:tcBorders>
            <w:vAlign w:val="bottom"/>
          </w:tcPr>
          <w:p w14:paraId="7F8DFE21" w14:textId="77777777" w:rsidR="00272E3E" w:rsidRPr="00396E89" w:rsidRDefault="00272E3E" w:rsidP="00035C2E">
            <w:pPr>
              <w:spacing w:after="0" w:line="240" w:lineRule="auto"/>
              <w:rPr>
                <w:rFonts w:ascii="Arial" w:hAnsi="Arial" w:cs="Arial"/>
                <w:sz w:val="24"/>
                <w:szCs w:val="24"/>
              </w:rPr>
            </w:pPr>
            <w:r w:rsidRPr="00396E89">
              <w:rPr>
                <w:rFonts w:ascii="Arial" w:eastAsia="Times New Roman" w:hAnsi="Arial" w:cs="Arial"/>
                <w:color w:val="000000"/>
                <w:sz w:val="24"/>
                <w:szCs w:val="24"/>
              </w:rPr>
              <w:t>Clarify time period for reque</w:t>
            </w:r>
            <w:r>
              <w:rPr>
                <w:rFonts w:ascii="Arial" w:eastAsia="Times New Roman" w:hAnsi="Arial" w:cs="Arial"/>
                <w:color w:val="000000"/>
                <w:sz w:val="24"/>
                <w:szCs w:val="24"/>
              </w:rPr>
              <w:t>st for good faith negotiations in</w:t>
            </w:r>
            <w:r w:rsidRPr="00396E89">
              <w:rPr>
                <w:rFonts w:ascii="Arial" w:eastAsia="Times New Roman" w:hAnsi="Arial" w:cs="Arial"/>
                <w:color w:val="000000"/>
                <w:sz w:val="24"/>
                <w:szCs w:val="24"/>
              </w:rPr>
              <w:t xml:space="preserve"> connection with settlement disputes.  </w:t>
            </w:r>
          </w:p>
        </w:tc>
        <w:tc>
          <w:tcPr>
            <w:tcW w:w="0" w:type="auto"/>
            <w:tcBorders>
              <w:top w:val="single" w:sz="4" w:space="0" w:color="auto"/>
              <w:bottom w:val="single" w:sz="4" w:space="0" w:color="auto"/>
              <w:right w:val="single" w:sz="4" w:space="0" w:color="auto"/>
            </w:tcBorders>
            <w:vAlign w:val="bottom"/>
          </w:tcPr>
          <w:p w14:paraId="055B2C22" w14:textId="77777777" w:rsidR="00D227D8" w:rsidRDefault="00D227D8" w:rsidP="00513009">
            <w:pPr>
              <w:spacing w:after="0" w:line="240" w:lineRule="auto"/>
              <w:rPr>
                <w:rFonts w:ascii="Arial" w:eastAsia="Times New Roman" w:hAnsi="Arial" w:cs="Arial"/>
                <w:color w:val="000000"/>
                <w:sz w:val="24"/>
                <w:szCs w:val="24"/>
              </w:rPr>
            </w:pPr>
          </w:p>
          <w:p w14:paraId="15B8B672" w14:textId="77777777" w:rsidR="00D227D8" w:rsidRDefault="00D227D8" w:rsidP="00513009">
            <w:pPr>
              <w:spacing w:after="0" w:line="240" w:lineRule="auto"/>
              <w:rPr>
                <w:rFonts w:ascii="Arial" w:eastAsia="Times New Roman" w:hAnsi="Arial" w:cs="Arial"/>
                <w:color w:val="000000"/>
                <w:sz w:val="24"/>
                <w:szCs w:val="24"/>
              </w:rPr>
            </w:pPr>
          </w:p>
          <w:p w14:paraId="6A3BFFB0" w14:textId="77777777" w:rsidR="00272E3E" w:rsidRPr="00396E89" w:rsidRDefault="00272E3E" w:rsidP="00513009">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The tariff specifies that market participants must request good-faith negotiations within 30 days after the ISO denies a settlement dispute.  The ISO believes that this deadline is too short, and could catch some market participants by surprise for that reason and because the deadline is not located in Section 13, which governs the dispute resolution procedure and good-faith negotiations.  These revisions </w:t>
            </w:r>
            <w:r w:rsidRPr="00396E89">
              <w:rPr>
                <w:rFonts w:ascii="Arial" w:eastAsia="Times New Roman" w:hAnsi="Arial" w:cs="Arial"/>
                <w:color w:val="000000"/>
                <w:sz w:val="24"/>
                <w:szCs w:val="24"/>
              </w:rPr>
              <w:lastRenderedPageBreak/>
              <w:t>clarify and extend the deadline to 90 days, as well as move it to a mor</w:t>
            </w:r>
            <w:r w:rsidR="00D227D8">
              <w:rPr>
                <w:rFonts w:ascii="Arial" w:eastAsia="Times New Roman" w:hAnsi="Arial" w:cs="Arial"/>
                <w:color w:val="000000"/>
                <w:sz w:val="24"/>
                <w:szCs w:val="24"/>
              </w:rPr>
              <w:t>e prominent location.</w:t>
            </w:r>
          </w:p>
        </w:tc>
      </w:tr>
      <w:tr w:rsidR="00272E3E" w:rsidRPr="00396E89" w14:paraId="0D394EF6" w14:textId="77777777" w:rsidTr="00664B03">
        <w:trPr>
          <w:trHeight w:val="780"/>
        </w:trPr>
        <w:tc>
          <w:tcPr>
            <w:tcW w:w="0" w:type="auto"/>
            <w:tcBorders>
              <w:top w:val="nil"/>
              <w:left w:val="single" w:sz="4" w:space="0" w:color="auto"/>
              <w:bottom w:val="single" w:sz="4" w:space="0" w:color="auto"/>
              <w:right w:val="single" w:sz="4" w:space="0" w:color="auto"/>
            </w:tcBorders>
            <w:vAlign w:val="bottom"/>
            <w:hideMark/>
          </w:tcPr>
          <w:p w14:paraId="457A13B3" w14:textId="77777777" w:rsidR="00272E3E" w:rsidRPr="00396E89" w:rsidRDefault="00272E3E" w:rsidP="00035C2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11.29.8.5(a)</w:t>
            </w:r>
          </w:p>
        </w:tc>
        <w:tc>
          <w:tcPr>
            <w:tcW w:w="0" w:type="auto"/>
            <w:tcBorders>
              <w:top w:val="single" w:sz="4" w:space="0" w:color="auto"/>
              <w:left w:val="nil"/>
              <w:bottom w:val="single" w:sz="4" w:space="0" w:color="auto"/>
              <w:right w:val="single" w:sz="4" w:space="0" w:color="auto"/>
            </w:tcBorders>
            <w:vAlign w:val="bottom"/>
            <w:hideMark/>
          </w:tcPr>
          <w:p w14:paraId="7752912A" w14:textId="77777777" w:rsidR="00D227D8" w:rsidRDefault="00D227D8" w:rsidP="00035C2E">
            <w:pPr>
              <w:spacing w:after="0" w:line="240" w:lineRule="auto"/>
              <w:rPr>
                <w:rFonts w:ascii="Arial" w:hAnsi="Arial" w:cs="Arial"/>
                <w:sz w:val="24"/>
                <w:szCs w:val="24"/>
              </w:rPr>
            </w:pPr>
          </w:p>
          <w:p w14:paraId="359801FA" w14:textId="77777777" w:rsidR="00D227D8" w:rsidRDefault="00D227D8" w:rsidP="00035C2E">
            <w:pPr>
              <w:spacing w:after="0" w:line="240" w:lineRule="auto"/>
              <w:rPr>
                <w:rFonts w:ascii="Arial" w:hAnsi="Arial" w:cs="Arial"/>
                <w:sz w:val="24"/>
                <w:szCs w:val="24"/>
              </w:rPr>
            </w:pPr>
          </w:p>
          <w:p w14:paraId="2390A844" w14:textId="77777777" w:rsidR="00D227D8" w:rsidRDefault="00D227D8" w:rsidP="00035C2E">
            <w:pPr>
              <w:spacing w:after="0" w:line="240" w:lineRule="auto"/>
              <w:rPr>
                <w:rFonts w:ascii="Arial" w:hAnsi="Arial" w:cs="Arial"/>
                <w:sz w:val="24"/>
                <w:szCs w:val="24"/>
              </w:rPr>
            </w:pPr>
          </w:p>
          <w:p w14:paraId="7F940760" w14:textId="77777777" w:rsidR="00D227D8" w:rsidRDefault="00D227D8" w:rsidP="00035C2E">
            <w:pPr>
              <w:spacing w:after="0" w:line="240" w:lineRule="auto"/>
              <w:rPr>
                <w:rFonts w:ascii="Arial" w:hAnsi="Arial" w:cs="Arial"/>
                <w:sz w:val="24"/>
                <w:szCs w:val="24"/>
              </w:rPr>
            </w:pPr>
          </w:p>
          <w:p w14:paraId="6CEBE36F" w14:textId="77777777" w:rsidR="00D227D8" w:rsidRDefault="00D227D8" w:rsidP="00035C2E">
            <w:pPr>
              <w:spacing w:after="0" w:line="240" w:lineRule="auto"/>
              <w:rPr>
                <w:rFonts w:ascii="Arial" w:hAnsi="Arial" w:cs="Arial"/>
                <w:sz w:val="24"/>
                <w:szCs w:val="24"/>
              </w:rPr>
            </w:pPr>
          </w:p>
          <w:p w14:paraId="30811961" w14:textId="77777777" w:rsidR="00272E3E" w:rsidRPr="00396E89" w:rsidRDefault="00272E3E" w:rsidP="00035C2E">
            <w:pPr>
              <w:spacing w:after="0" w:line="240" w:lineRule="auto"/>
              <w:rPr>
                <w:rFonts w:ascii="Arial" w:eastAsia="Times New Roman" w:hAnsi="Arial" w:cs="Arial"/>
                <w:color w:val="000000"/>
                <w:sz w:val="24"/>
                <w:szCs w:val="24"/>
              </w:rPr>
            </w:pPr>
            <w:r w:rsidRPr="00396E89">
              <w:rPr>
                <w:rFonts w:ascii="Arial" w:hAnsi="Arial" w:cs="Arial"/>
                <w:sz w:val="24"/>
                <w:szCs w:val="24"/>
              </w:rPr>
              <w:t xml:space="preserve">Remove period after the number 3 and replace with a comma; make the following word “The” </w:t>
            </w:r>
            <w:r>
              <w:rPr>
                <w:rFonts w:ascii="Arial" w:hAnsi="Arial" w:cs="Arial"/>
                <w:sz w:val="24"/>
                <w:szCs w:val="24"/>
              </w:rPr>
              <w:t>lowercase.</w:t>
            </w:r>
            <w:r w:rsidRPr="00396E89">
              <w:rPr>
                <w:rFonts w:ascii="Arial" w:hAnsi="Arial" w:cs="Arial"/>
                <w:sz w:val="24"/>
                <w:szCs w:val="24"/>
              </w:rPr>
              <w:t xml:space="preserve"> </w:t>
            </w:r>
          </w:p>
        </w:tc>
        <w:tc>
          <w:tcPr>
            <w:tcW w:w="0" w:type="auto"/>
            <w:tcBorders>
              <w:top w:val="single" w:sz="4" w:space="0" w:color="auto"/>
              <w:bottom w:val="single" w:sz="4" w:space="0" w:color="auto"/>
              <w:right w:val="single" w:sz="4" w:space="0" w:color="auto"/>
            </w:tcBorders>
            <w:vAlign w:val="bottom"/>
            <w:hideMark/>
          </w:tcPr>
          <w:p w14:paraId="63B7620C" w14:textId="77777777" w:rsidR="00272E3E" w:rsidRPr="00396E89" w:rsidRDefault="00272E3E" w:rsidP="00513009">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corrects typographical errors in section 11.29.8.5(a).</w:t>
            </w:r>
          </w:p>
        </w:tc>
      </w:tr>
      <w:tr w:rsidR="00272E3E" w:rsidRPr="00396E89" w14:paraId="39B84C6F" w14:textId="77777777" w:rsidTr="00664B03">
        <w:trPr>
          <w:trHeight w:val="780"/>
        </w:trPr>
        <w:tc>
          <w:tcPr>
            <w:tcW w:w="0" w:type="auto"/>
            <w:tcBorders>
              <w:top w:val="nil"/>
              <w:left w:val="single" w:sz="4" w:space="0" w:color="auto"/>
              <w:bottom w:val="single" w:sz="4" w:space="0" w:color="auto"/>
              <w:right w:val="single" w:sz="4" w:space="0" w:color="auto"/>
            </w:tcBorders>
            <w:vAlign w:val="bottom"/>
            <w:hideMark/>
          </w:tcPr>
          <w:p w14:paraId="6A96FCB8" w14:textId="77777777" w:rsidR="00272E3E" w:rsidRPr="00396E89" w:rsidRDefault="00272E3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11.29.8.7</w:t>
            </w:r>
          </w:p>
        </w:tc>
        <w:tc>
          <w:tcPr>
            <w:tcW w:w="0" w:type="auto"/>
            <w:tcBorders>
              <w:top w:val="single" w:sz="4" w:space="0" w:color="auto"/>
              <w:left w:val="nil"/>
              <w:bottom w:val="single" w:sz="4" w:space="0" w:color="auto"/>
              <w:right w:val="single" w:sz="4" w:space="0" w:color="auto"/>
            </w:tcBorders>
            <w:vAlign w:val="bottom"/>
            <w:hideMark/>
          </w:tcPr>
          <w:p w14:paraId="3D6A1861" w14:textId="77777777" w:rsidR="00D227D8" w:rsidRDefault="00D227D8">
            <w:pPr>
              <w:spacing w:after="0" w:line="240" w:lineRule="auto"/>
              <w:rPr>
                <w:rFonts w:ascii="Arial" w:eastAsia="Times New Roman" w:hAnsi="Arial" w:cs="Arial"/>
                <w:color w:val="000000"/>
                <w:sz w:val="24"/>
                <w:szCs w:val="24"/>
              </w:rPr>
            </w:pPr>
          </w:p>
          <w:p w14:paraId="2A360C8B" w14:textId="77777777" w:rsidR="00D227D8" w:rsidRDefault="00D227D8">
            <w:pPr>
              <w:spacing w:after="0" w:line="240" w:lineRule="auto"/>
              <w:rPr>
                <w:rFonts w:ascii="Arial" w:eastAsia="Times New Roman" w:hAnsi="Arial" w:cs="Arial"/>
                <w:color w:val="000000"/>
                <w:sz w:val="24"/>
                <w:szCs w:val="24"/>
              </w:rPr>
            </w:pPr>
          </w:p>
          <w:p w14:paraId="768BF906" w14:textId="77777777" w:rsidR="00D227D8" w:rsidRDefault="00D227D8">
            <w:pPr>
              <w:spacing w:after="0" w:line="240" w:lineRule="auto"/>
              <w:rPr>
                <w:rFonts w:ascii="Arial" w:eastAsia="Times New Roman" w:hAnsi="Arial" w:cs="Arial"/>
                <w:color w:val="000000"/>
                <w:sz w:val="24"/>
                <w:szCs w:val="24"/>
              </w:rPr>
            </w:pPr>
          </w:p>
          <w:p w14:paraId="72DD54C9" w14:textId="77777777" w:rsidR="00D227D8" w:rsidRDefault="00D227D8">
            <w:pPr>
              <w:spacing w:after="0" w:line="240" w:lineRule="auto"/>
              <w:rPr>
                <w:rFonts w:ascii="Arial" w:eastAsia="Times New Roman" w:hAnsi="Arial" w:cs="Arial"/>
                <w:color w:val="000000"/>
                <w:sz w:val="24"/>
                <w:szCs w:val="24"/>
              </w:rPr>
            </w:pPr>
          </w:p>
          <w:p w14:paraId="300A9BBB"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Change Section 11.29.8.7 to Section 11.29.8.6 since section 11.29.8.6 is not used in the tariff.</w:t>
            </w:r>
          </w:p>
        </w:tc>
        <w:tc>
          <w:tcPr>
            <w:tcW w:w="0" w:type="auto"/>
            <w:tcBorders>
              <w:top w:val="single" w:sz="4" w:space="0" w:color="auto"/>
              <w:bottom w:val="single" w:sz="4" w:space="0" w:color="auto"/>
              <w:right w:val="single" w:sz="4" w:space="0" w:color="auto"/>
            </w:tcBorders>
            <w:vAlign w:val="bottom"/>
            <w:hideMark/>
          </w:tcPr>
          <w:p w14:paraId="22052063" w14:textId="77777777" w:rsidR="00272E3E" w:rsidRPr="00396E89" w:rsidRDefault="00272E3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 modifies the numbering of a tariff section heading.</w:t>
            </w:r>
          </w:p>
        </w:tc>
      </w:tr>
      <w:tr w:rsidR="00272E3E" w:rsidRPr="00396E89" w14:paraId="29F0C5B6" w14:textId="77777777" w:rsidTr="00664B03">
        <w:trPr>
          <w:trHeight w:val="780"/>
        </w:trPr>
        <w:tc>
          <w:tcPr>
            <w:tcW w:w="0" w:type="auto"/>
            <w:tcBorders>
              <w:top w:val="nil"/>
              <w:left w:val="single" w:sz="4" w:space="0" w:color="auto"/>
              <w:bottom w:val="single" w:sz="4" w:space="0" w:color="auto"/>
              <w:right w:val="single" w:sz="4" w:space="0" w:color="auto"/>
            </w:tcBorders>
            <w:vAlign w:val="bottom"/>
            <w:hideMark/>
          </w:tcPr>
          <w:p w14:paraId="6E590953" w14:textId="77777777" w:rsidR="00272E3E" w:rsidRPr="00396E89" w:rsidRDefault="00272E3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11.29.17.2.6(a), (b), (c ), (d)</w:t>
            </w:r>
          </w:p>
        </w:tc>
        <w:tc>
          <w:tcPr>
            <w:tcW w:w="0" w:type="auto"/>
            <w:tcBorders>
              <w:top w:val="single" w:sz="4" w:space="0" w:color="auto"/>
              <w:left w:val="nil"/>
              <w:bottom w:val="single" w:sz="4" w:space="0" w:color="auto"/>
              <w:right w:val="single" w:sz="4" w:space="0" w:color="auto"/>
            </w:tcBorders>
            <w:vAlign w:val="bottom"/>
            <w:hideMark/>
          </w:tcPr>
          <w:p w14:paraId="68C7AE89" w14:textId="77777777" w:rsidR="00D227D8" w:rsidRDefault="00D227D8">
            <w:pPr>
              <w:spacing w:after="0" w:line="240" w:lineRule="auto"/>
              <w:rPr>
                <w:rFonts w:ascii="Arial" w:eastAsia="Times New Roman" w:hAnsi="Arial" w:cs="Arial"/>
                <w:color w:val="000000"/>
                <w:sz w:val="24"/>
                <w:szCs w:val="24"/>
              </w:rPr>
            </w:pPr>
          </w:p>
          <w:p w14:paraId="4F7FA180" w14:textId="77777777" w:rsidR="00D227D8" w:rsidRDefault="00D227D8">
            <w:pPr>
              <w:spacing w:after="0" w:line="240" w:lineRule="auto"/>
              <w:rPr>
                <w:rFonts w:ascii="Arial" w:eastAsia="Times New Roman" w:hAnsi="Arial" w:cs="Arial"/>
                <w:color w:val="000000"/>
                <w:sz w:val="24"/>
                <w:szCs w:val="24"/>
              </w:rPr>
            </w:pPr>
          </w:p>
          <w:p w14:paraId="6E637C45" w14:textId="77777777" w:rsidR="00D227D8" w:rsidRDefault="00D227D8">
            <w:pPr>
              <w:spacing w:after="0" w:line="240" w:lineRule="auto"/>
              <w:rPr>
                <w:rFonts w:ascii="Arial" w:eastAsia="Times New Roman" w:hAnsi="Arial" w:cs="Arial"/>
                <w:color w:val="000000"/>
                <w:sz w:val="24"/>
                <w:szCs w:val="24"/>
              </w:rPr>
            </w:pPr>
          </w:p>
          <w:p w14:paraId="79A35BEC"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Change references to Settlement Statement T+38B to T+55B.</w:t>
            </w:r>
          </w:p>
        </w:tc>
        <w:tc>
          <w:tcPr>
            <w:tcW w:w="0" w:type="auto"/>
            <w:tcBorders>
              <w:top w:val="single" w:sz="4" w:space="0" w:color="auto"/>
              <w:bottom w:val="single" w:sz="4" w:space="0" w:color="auto"/>
              <w:right w:val="single" w:sz="4" w:space="0" w:color="auto"/>
            </w:tcBorders>
            <w:vAlign w:val="bottom"/>
            <w:hideMark/>
          </w:tcPr>
          <w:p w14:paraId="0B0A6C7E"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corrects a typographical error.  As a result of the settlements process timeline change tariff amendments, T+38B no longer exists.</w:t>
            </w:r>
          </w:p>
        </w:tc>
      </w:tr>
      <w:tr w:rsidR="00272E3E" w:rsidRPr="00396E89" w14:paraId="1A1FDFB6" w14:textId="77777777" w:rsidTr="00664B03">
        <w:trPr>
          <w:trHeight w:val="525"/>
        </w:trPr>
        <w:tc>
          <w:tcPr>
            <w:tcW w:w="0" w:type="auto"/>
            <w:tcBorders>
              <w:top w:val="nil"/>
              <w:left w:val="single" w:sz="4" w:space="0" w:color="auto"/>
              <w:bottom w:val="single" w:sz="4" w:space="0" w:color="auto"/>
              <w:right w:val="single" w:sz="4" w:space="0" w:color="auto"/>
            </w:tcBorders>
            <w:vAlign w:val="bottom"/>
          </w:tcPr>
          <w:p w14:paraId="14DDA9D7" w14:textId="77777777" w:rsidR="00272E3E" w:rsidRPr="00396E89" w:rsidRDefault="00272E3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11.32</w:t>
            </w:r>
          </w:p>
        </w:tc>
        <w:tc>
          <w:tcPr>
            <w:tcW w:w="0" w:type="auto"/>
            <w:tcBorders>
              <w:top w:val="nil"/>
              <w:left w:val="nil"/>
              <w:bottom w:val="single" w:sz="4" w:space="0" w:color="auto"/>
              <w:right w:val="single" w:sz="4" w:space="0" w:color="auto"/>
            </w:tcBorders>
            <w:vAlign w:val="bottom"/>
          </w:tcPr>
          <w:p w14:paraId="16C964F7" w14:textId="77777777" w:rsidR="00664B03" w:rsidRDefault="00664B03">
            <w:pPr>
              <w:spacing w:after="0" w:line="240" w:lineRule="auto"/>
              <w:rPr>
                <w:rFonts w:ascii="Arial" w:eastAsia="Times New Roman" w:hAnsi="Arial" w:cs="Arial"/>
                <w:color w:val="000000"/>
                <w:sz w:val="24"/>
                <w:szCs w:val="24"/>
              </w:rPr>
            </w:pPr>
          </w:p>
          <w:p w14:paraId="473312A0" w14:textId="77777777" w:rsidR="00664B03" w:rsidRDefault="00664B03">
            <w:pPr>
              <w:spacing w:after="0" w:line="240" w:lineRule="auto"/>
              <w:rPr>
                <w:rFonts w:ascii="Arial" w:eastAsia="Times New Roman" w:hAnsi="Arial" w:cs="Arial"/>
                <w:color w:val="000000"/>
                <w:sz w:val="24"/>
                <w:szCs w:val="24"/>
              </w:rPr>
            </w:pPr>
          </w:p>
          <w:p w14:paraId="0D5E5520"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Modify first sentence as follows: “The CAISO will take the following actions regarding Schedules that clear the Day-Ahead Market at the Interties and that </w:t>
            </w:r>
            <w:r w:rsidRPr="00396E89">
              <w:rPr>
                <w:rFonts w:ascii="Arial" w:eastAsia="Times New Roman" w:hAnsi="Arial" w:cs="Arial"/>
                <w:strike/>
                <w:color w:val="000000"/>
                <w:sz w:val="24"/>
                <w:szCs w:val="24"/>
              </w:rPr>
              <w:t xml:space="preserve">a Scheduling Coordinator </w:t>
            </w:r>
            <w:r w:rsidRPr="00396E89">
              <w:rPr>
                <w:rFonts w:ascii="Arial" w:eastAsia="Times New Roman" w:hAnsi="Arial" w:cs="Arial"/>
                <w:color w:val="000000"/>
                <w:sz w:val="24"/>
                <w:szCs w:val="24"/>
                <w:u w:val="single"/>
              </w:rPr>
              <w:t xml:space="preserve">are </w:t>
            </w:r>
            <w:r w:rsidRPr="00396E89">
              <w:rPr>
                <w:rFonts w:ascii="Arial" w:eastAsia="Times New Roman" w:hAnsi="Arial" w:cs="Arial"/>
                <w:color w:val="000000"/>
                <w:sz w:val="24"/>
                <w:szCs w:val="24"/>
              </w:rPr>
              <w:t xml:space="preserve">wholly or partially </w:t>
            </w:r>
            <w:r w:rsidRPr="00396E89">
              <w:rPr>
                <w:rFonts w:ascii="Arial" w:eastAsia="Times New Roman" w:hAnsi="Arial" w:cs="Arial"/>
                <w:color w:val="000000"/>
                <w:sz w:val="24"/>
                <w:szCs w:val="24"/>
                <w:u w:val="single"/>
              </w:rPr>
              <w:t>reversed</w:t>
            </w:r>
            <w:r w:rsidRPr="00396E89">
              <w:rPr>
                <w:rFonts w:ascii="Arial" w:eastAsia="Times New Roman" w:hAnsi="Arial" w:cs="Arial"/>
                <w:strike/>
                <w:color w:val="000000"/>
                <w:sz w:val="24"/>
                <w:szCs w:val="24"/>
                <w:u w:val="single"/>
              </w:rPr>
              <w:t>s</w:t>
            </w:r>
            <w:r w:rsidRPr="00396E89">
              <w:rPr>
                <w:rFonts w:ascii="Arial" w:eastAsia="Times New Roman" w:hAnsi="Arial" w:cs="Arial"/>
                <w:color w:val="000000"/>
                <w:sz w:val="24"/>
                <w:szCs w:val="24"/>
              </w:rPr>
              <w:t xml:space="preserve"> in the HASP.”</w:t>
            </w:r>
          </w:p>
        </w:tc>
        <w:tc>
          <w:tcPr>
            <w:tcW w:w="0" w:type="auto"/>
            <w:tcBorders>
              <w:top w:val="single" w:sz="4" w:space="0" w:color="auto"/>
              <w:left w:val="nil"/>
              <w:bottom w:val="single" w:sz="4" w:space="0" w:color="auto"/>
              <w:right w:val="single" w:sz="4" w:space="0" w:color="auto"/>
            </w:tcBorders>
            <w:vAlign w:val="bottom"/>
          </w:tcPr>
          <w:p w14:paraId="76F46DA9" w14:textId="77777777" w:rsidR="00272E3E" w:rsidRPr="00396E89" w:rsidRDefault="00272E3E" w:rsidP="00DB2B02">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clarifies that the ISO will apply the provisions of this section, if a day-ahead schedule is reduced in HASP for any reason.</w:t>
            </w:r>
          </w:p>
        </w:tc>
      </w:tr>
      <w:tr w:rsidR="00272E3E" w:rsidRPr="00396E89" w14:paraId="09943E1D" w14:textId="77777777" w:rsidTr="00664B03">
        <w:trPr>
          <w:trHeight w:val="1290"/>
        </w:trPr>
        <w:tc>
          <w:tcPr>
            <w:tcW w:w="0" w:type="auto"/>
            <w:tcBorders>
              <w:top w:val="nil"/>
              <w:left w:val="single" w:sz="4" w:space="0" w:color="auto"/>
              <w:bottom w:val="single" w:sz="4" w:space="0" w:color="auto"/>
              <w:right w:val="single" w:sz="4" w:space="0" w:color="auto"/>
            </w:tcBorders>
            <w:vAlign w:val="bottom"/>
          </w:tcPr>
          <w:p w14:paraId="53D61192" w14:textId="77777777" w:rsidR="00272E3E" w:rsidRPr="00396E89" w:rsidRDefault="00272E3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lastRenderedPageBreak/>
              <w:t>13.1.4</w:t>
            </w:r>
          </w:p>
        </w:tc>
        <w:tc>
          <w:tcPr>
            <w:tcW w:w="0" w:type="auto"/>
            <w:tcBorders>
              <w:top w:val="nil"/>
              <w:left w:val="nil"/>
              <w:bottom w:val="single" w:sz="4" w:space="0" w:color="auto"/>
              <w:right w:val="single" w:sz="4" w:space="0" w:color="auto"/>
            </w:tcBorders>
            <w:vAlign w:val="bottom"/>
          </w:tcPr>
          <w:p w14:paraId="566D00AE"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Clarify time period for reque</w:t>
            </w:r>
            <w:r>
              <w:rPr>
                <w:rFonts w:ascii="Arial" w:eastAsia="Times New Roman" w:hAnsi="Arial" w:cs="Arial"/>
                <w:color w:val="000000"/>
                <w:sz w:val="24"/>
                <w:szCs w:val="24"/>
              </w:rPr>
              <w:t>st for good faith negotiations in</w:t>
            </w:r>
            <w:r w:rsidRPr="00396E89">
              <w:rPr>
                <w:rFonts w:ascii="Arial" w:eastAsia="Times New Roman" w:hAnsi="Arial" w:cs="Arial"/>
                <w:color w:val="000000"/>
                <w:sz w:val="24"/>
                <w:szCs w:val="24"/>
              </w:rPr>
              <w:t xml:space="preserve"> connection with settlement disputes.  </w:t>
            </w:r>
          </w:p>
        </w:tc>
        <w:tc>
          <w:tcPr>
            <w:tcW w:w="0" w:type="auto"/>
            <w:tcBorders>
              <w:top w:val="single" w:sz="4" w:space="0" w:color="auto"/>
              <w:left w:val="nil"/>
              <w:bottom w:val="single" w:sz="4" w:space="0" w:color="auto"/>
              <w:right w:val="single" w:sz="4" w:space="0" w:color="auto"/>
            </w:tcBorders>
            <w:vAlign w:val="bottom"/>
          </w:tcPr>
          <w:p w14:paraId="2EBFE99B" w14:textId="77777777" w:rsidR="00664B03" w:rsidRDefault="00664B03">
            <w:pPr>
              <w:spacing w:after="0" w:line="240" w:lineRule="auto"/>
              <w:rPr>
                <w:rFonts w:ascii="Arial" w:eastAsia="Times New Roman" w:hAnsi="Arial" w:cs="Arial"/>
                <w:color w:val="000000"/>
                <w:sz w:val="24"/>
                <w:szCs w:val="24"/>
              </w:rPr>
            </w:pPr>
          </w:p>
          <w:p w14:paraId="1371A359"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The tariff specifies that market participants must request good-faith negotiations within 30 days after the ISO denies a settlement dispute.  The ISO believes that this deadline is too short, and could catch some market participants by surprise for that reason and because the deadline is not located in Section 13, which governs the dispute resolution procedure and good-faith negotiations.  These revisions clarify and extend the deadline to 90 days, as well as move i</w:t>
            </w:r>
            <w:r w:rsidR="00664B03">
              <w:rPr>
                <w:rFonts w:ascii="Arial" w:eastAsia="Times New Roman" w:hAnsi="Arial" w:cs="Arial"/>
                <w:color w:val="000000"/>
                <w:sz w:val="24"/>
                <w:szCs w:val="24"/>
              </w:rPr>
              <w:t>t to a more prominent location.</w:t>
            </w:r>
          </w:p>
        </w:tc>
      </w:tr>
      <w:tr w:rsidR="00272E3E" w:rsidRPr="00396E89" w14:paraId="651E4A4D" w14:textId="77777777" w:rsidTr="00664B03">
        <w:trPr>
          <w:trHeight w:val="1290"/>
        </w:trPr>
        <w:tc>
          <w:tcPr>
            <w:tcW w:w="0" w:type="auto"/>
            <w:tcBorders>
              <w:top w:val="nil"/>
              <w:left w:val="single" w:sz="4" w:space="0" w:color="auto"/>
              <w:bottom w:val="single" w:sz="4" w:space="0" w:color="auto"/>
              <w:right w:val="single" w:sz="4" w:space="0" w:color="auto"/>
            </w:tcBorders>
            <w:vAlign w:val="bottom"/>
          </w:tcPr>
          <w:p w14:paraId="171F9B88" w14:textId="77777777" w:rsidR="00272E3E" w:rsidRPr="00396E89" w:rsidRDefault="00272E3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20.3</w:t>
            </w:r>
          </w:p>
        </w:tc>
        <w:tc>
          <w:tcPr>
            <w:tcW w:w="0" w:type="auto"/>
            <w:tcBorders>
              <w:top w:val="nil"/>
              <w:left w:val="nil"/>
              <w:bottom w:val="single" w:sz="4" w:space="0" w:color="auto"/>
              <w:right w:val="single" w:sz="4" w:space="0" w:color="auto"/>
            </w:tcBorders>
            <w:vAlign w:val="bottom"/>
          </w:tcPr>
          <w:p w14:paraId="329E5E57" w14:textId="77777777" w:rsidR="00664B03" w:rsidRDefault="00664B03">
            <w:pPr>
              <w:spacing w:after="0" w:line="240" w:lineRule="auto"/>
              <w:rPr>
                <w:rFonts w:ascii="Arial" w:hAnsi="Arial" w:cs="Arial"/>
                <w:sz w:val="24"/>
                <w:szCs w:val="24"/>
              </w:rPr>
            </w:pPr>
          </w:p>
          <w:p w14:paraId="0095F059" w14:textId="77777777" w:rsidR="00664B03" w:rsidRDefault="00664B03">
            <w:pPr>
              <w:spacing w:after="0" w:line="240" w:lineRule="auto"/>
              <w:rPr>
                <w:rFonts w:ascii="Arial" w:hAnsi="Arial" w:cs="Arial"/>
                <w:sz w:val="24"/>
                <w:szCs w:val="24"/>
              </w:rPr>
            </w:pPr>
          </w:p>
          <w:p w14:paraId="1332376A" w14:textId="77777777" w:rsidR="00664B03" w:rsidRDefault="00664B03">
            <w:pPr>
              <w:spacing w:after="0" w:line="240" w:lineRule="auto"/>
              <w:rPr>
                <w:rFonts w:ascii="Arial" w:hAnsi="Arial" w:cs="Arial"/>
                <w:sz w:val="24"/>
                <w:szCs w:val="24"/>
              </w:rPr>
            </w:pPr>
          </w:p>
          <w:p w14:paraId="08849004" w14:textId="77777777" w:rsidR="00272E3E" w:rsidRPr="00664B03" w:rsidRDefault="00272E3E">
            <w:pPr>
              <w:spacing w:after="0" w:line="240" w:lineRule="auto"/>
              <w:rPr>
                <w:rFonts w:ascii="Arial" w:hAnsi="Arial" w:cs="Arial"/>
                <w:sz w:val="24"/>
                <w:szCs w:val="24"/>
              </w:rPr>
            </w:pPr>
            <w:r w:rsidRPr="0039075A">
              <w:rPr>
                <w:rFonts w:ascii="Arial" w:hAnsi="Arial" w:cs="Arial"/>
                <w:sz w:val="24"/>
                <w:szCs w:val="24"/>
              </w:rPr>
              <w:t>Add language to Section 20.3 clarifying that the ISO may charge an administrative fee to recover the cost of providing information to a market participant requesting information and the market participant requesting the</w:t>
            </w:r>
            <w:r w:rsidR="00664B03">
              <w:rPr>
                <w:rFonts w:ascii="Arial" w:hAnsi="Arial" w:cs="Arial"/>
                <w:sz w:val="24"/>
                <w:szCs w:val="24"/>
              </w:rPr>
              <w:t xml:space="preserve"> information shall pay the fee.</w:t>
            </w:r>
          </w:p>
        </w:tc>
        <w:tc>
          <w:tcPr>
            <w:tcW w:w="0" w:type="auto"/>
            <w:tcBorders>
              <w:top w:val="single" w:sz="4" w:space="0" w:color="auto"/>
              <w:left w:val="nil"/>
              <w:bottom w:val="single" w:sz="4" w:space="0" w:color="auto"/>
              <w:right w:val="single" w:sz="4" w:space="0" w:color="auto"/>
            </w:tcBorders>
            <w:vAlign w:val="bottom"/>
          </w:tcPr>
          <w:p w14:paraId="60959266" w14:textId="77777777" w:rsidR="00272E3E" w:rsidRPr="00396E89" w:rsidRDefault="00272E3E">
            <w:pPr>
              <w:spacing w:after="0" w:line="240" w:lineRule="auto"/>
              <w:rPr>
                <w:rFonts w:ascii="Arial" w:eastAsia="Times New Roman" w:hAnsi="Arial" w:cs="Arial"/>
                <w:color w:val="000000"/>
                <w:sz w:val="24"/>
                <w:szCs w:val="24"/>
              </w:rPr>
            </w:pPr>
            <w:r w:rsidRPr="0039075A">
              <w:rPr>
                <w:rFonts w:ascii="Arial" w:eastAsia="Times New Roman" w:hAnsi="Arial" w:cs="Arial"/>
                <w:color w:val="000000"/>
                <w:sz w:val="24"/>
                <w:szCs w:val="24"/>
              </w:rPr>
              <w:t>The purpose of this tariff amendment is to clarify that the ISO may recover the administrative costs associated with responding to requests for information form market participants</w:t>
            </w:r>
            <w:r>
              <w:rPr>
                <w:rFonts w:ascii="Arial" w:eastAsia="Times New Roman" w:hAnsi="Arial" w:cs="Arial"/>
                <w:color w:val="000000"/>
                <w:sz w:val="24"/>
                <w:szCs w:val="24"/>
              </w:rPr>
              <w:t>.</w:t>
            </w:r>
          </w:p>
        </w:tc>
      </w:tr>
      <w:tr w:rsidR="00272E3E" w:rsidRPr="00396E89" w14:paraId="7055F5C7" w14:textId="77777777" w:rsidTr="00664B03">
        <w:trPr>
          <w:trHeight w:val="1290"/>
        </w:trPr>
        <w:tc>
          <w:tcPr>
            <w:tcW w:w="0" w:type="auto"/>
            <w:tcBorders>
              <w:top w:val="nil"/>
              <w:left w:val="single" w:sz="4" w:space="0" w:color="auto"/>
              <w:bottom w:val="single" w:sz="4" w:space="0" w:color="auto"/>
              <w:right w:val="single" w:sz="4" w:space="0" w:color="auto"/>
            </w:tcBorders>
            <w:vAlign w:val="bottom"/>
            <w:hideMark/>
          </w:tcPr>
          <w:p w14:paraId="56155C10" w14:textId="77777777" w:rsidR="00272E3E" w:rsidRPr="00396E89" w:rsidRDefault="00272E3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20.4(e)(i)</w:t>
            </w:r>
          </w:p>
        </w:tc>
        <w:tc>
          <w:tcPr>
            <w:tcW w:w="0" w:type="auto"/>
            <w:tcBorders>
              <w:top w:val="nil"/>
              <w:left w:val="nil"/>
              <w:bottom w:val="single" w:sz="4" w:space="0" w:color="auto"/>
              <w:right w:val="single" w:sz="4" w:space="0" w:color="auto"/>
            </w:tcBorders>
            <w:vAlign w:val="bottom"/>
            <w:hideMark/>
          </w:tcPr>
          <w:p w14:paraId="0C79C7D4" w14:textId="77777777" w:rsidR="00664B03" w:rsidRDefault="00664B03">
            <w:pPr>
              <w:spacing w:after="0" w:line="240" w:lineRule="auto"/>
              <w:rPr>
                <w:rFonts w:ascii="Arial" w:eastAsia="Times New Roman" w:hAnsi="Arial" w:cs="Arial"/>
                <w:color w:val="000000"/>
                <w:sz w:val="24"/>
                <w:szCs w:val="24"/>
              </w:rPr>
            </w:pPr>
          </w:p>
          <w:p w14:paraId="36F3C6B7" w14:textId="77777777" w:rsidR="00664B03" w:rsidRDefault="00664B03">
            <w:pPr>
              <w:spacing w:after="0" w:line="240" w:lineRule="auto"/>
              <w:rPr>
                <w:rFonts w:ascii="Arial" w:eastAsia="Times New Roman" w:hAnsi="Arial" w:cs="Arial"/>
                <w:color w:val="000000"/>
                <w:sz w:val="24"/>
                <w:szCs w:val="24"/>
              </w:rPr>
            </w:pPr>
          </w:p>
          <w:p w14:paraId="411B24E2"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In the last sentence </w:t>
            </w:r>
            <w:r>
              <w:rPr>
                <w:rFonts w:ascii="Arial" w:eastAsia="Times New Roman" w:hAnsi="Arial" w:cs="Arial"/>
                <w:color w:val="000000"/>
                <w:sz w:val="24"/>
                <w:szCs w:val="24"/>
              </w:rPr>
              <w:t xml:space="preserve">of </w:t>
            </w:r>
            <w:r w:rsidRPr="00396E89">
              <w:rPr>
                <w:rFonts w:ascii="Arial" w:eastAsia="Times New Roman" w:hAnsi="Arial" w:cs="Arial"/>
                <w:color w:val="000000"/>
                <w:sz w:val="24"/>
                <w:szCs w:val="24"/>
              </w:rPr>
              <w:t xml:space="preserve">this subsection, insert a comma after "reject a request for CEII and" </w:t>
            </w:r>
          </w:p>
        </w:tc>
        <w:tc>
          <w:tcPr>
            <w:tcW w:w="0" w:type="auto"/>
            <w:tcBorders>
              <w:top w:val="single" w:sz="4" w:space="0" w:color="auto"/>
              <w:left w:val="nil"/>
              <w:bottom w:val="single" w:sz="4" w:space="0" w:color="auto"/>
              <w:right w:val="single" w:sz="4" w:space="0" w:color="auto"/>
            </w:tcBorders>
            <w:vAlign w:val="bottom"/>
            <w:hideMark/>
          </w:tcPr>
          <w:p w14:paraId="4962DA1A"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This amendment corrects a typographical error. </w:t>
            </w:r>
          </w:p>
        </w:tc>
      </w:tr>
      <w:tr w:rsidR="00272E3E" w:rsidRPr="00396E89" w14:paraId="7A71F837" w14:textId="77777777" w:rsidTr="00664B03">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CC2C76F" w14:textId="77777777" w:rsidR="00272E3E" w:rsidRPr="00396E89" w:rsidRDefault="00272E3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22.6</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769B5C8" w14:textId="77777777" w:rsidR="00272E3E" w:rsidRPr="00396E89" w:rsidRDefault="00272E3E" w:rsidP="00394309">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Modify title and delete the words “contained in the CAISO bylaws and approved by FERC” in last sentence.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D6F85EF"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In 2010, the ISO revised its foundational corporate documents, including its bylaws and codes of conduct.  Following those changes, the ISO’s codes of conduct are no longer exhibits to the ISO’s bylaws.  It is necessary to change the definition of “CAISO Code of Conduct” to reflect that fact.  The ISO has proposed a related revision to Section 22.6, to recognize both that the code of conduct </w:t>
            </w:r>
            <w:r w:rsidRPr="00396E89">
              <w:rPr>
                <w:rFonts w:ascii="Arial" w:eastAsia="Times New Roman" w:hAnsi="Arial" w:cs="Arial"/>
                <w:color w:val="000000"/>
                <w:sz w:val="24"/>
                <w:szCs w:val="24"/>
              </w:rPr>
              <w:lastRenderedPageBreak/>
              <w:t>is not part of the bylaws and that FERC no longer no longer “approves” or “accepts” ISO codes of conduct as if they were rates within the meaning of Section 206.  See generally California ISO v. FERC, 372 F.3d 395 (D.C. Cir. 2004).  The ISO also proposes changes to the definition of “Audit Committee” to reflect the fact that the bylaw provisions creating that committee have moved within the bylaws.  Finally, in Appendix P, which governs DMM, the ISO proposes to correct a typographical error in which the code of conduct for employees is not described properly.</w:t>
            </w:r>
          </w:p>
        </w:tc>
      </w:tr>
      <w:tr w:rsidR="00272E3E" w:rsidRPr="00396E89" w14:paraId="33E150FC"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014C4062" w14:textId="77777777" w:rsidR="00272E3E" w:rsidRPr="00396E89" w:rsidRDefault="00272E3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27.1.2.3.2</w:t>
            </w:r>
          </w:p>
        </w:tc>
        <w:tc>
          <w:tcPr>
            <w:tcW w:w="0" w:type="auto"/>
            <w:tcBorders>
              <w:top w:val="nil"/>
              <w:left w:val="nil"/>
              <w:bottom w:val="single" w:sz="4" w:space="0" w:color="auto"/>
              <w:right w:val="single" w:sz="4" w:space="0" w:color="auto"/>
            </w:tcBorders>
            <w:vAlign w:val="bottom"/>
            <w:hideMark/>
          </w:tcPr>
          <w:p w14:paraId="654EA061" w14:textId="77777777" w:rsidR="00664B03" w:rsidRDefault="00664B03">
            <w:pPr>
              <w:spacing w:after="0" w:line="240" w:lineRule="auto"/>
              <w:rPr>
                <w:rFonts w:ascii="Arial" w:eastAsia="Times New Roman" w:hAnsi="Arial" w:cs="Arial"/>
                <w:color w:val="000000"/>
                <w:sz w:val="24"/>
                <w:szCs w:val="24"/>
              </w:rPr>
            </w:pPr>
          </w:p>
          <w:p w14:paraId="146B8C99" w14:textId="77777777" w:rsidR="00664B03" w:rsidRDefault="00664B03">
            <w:pPr>
              <w:spacing w:after="0" w:line="240" w:lineRule="auto"/>
              <w:rPr>
                <w:rFonts w:ascii="Arial" w:eastAsia="Times New Roman" w:hAnsi="Arial" w:cs="Arial"/>
                <w:color w:val="000000"/>
                <w:sz w:val="24"/>
                <w:szCs w:val="24"/>
              </w:rPr>
            </w:pPr>
          </w:p>
          <w:p w14:paraId="7CFD82F9" w14:textId="77777777" w:rsidR="00664B03" w:rsidRDefault="00664B03">
            <w:pPr>
              <w:spacing w:after="0" w:line="240" w:lineRule="auto"/>
              <w:rPr>
                <w:rFonts w:ascii="Arial" w:eastAsia="Times New Roman" w:hAnsi="Arial" w:cs="Arial"/>
                <w:color w:val="000000"/>
                <w:sz w:val="24"/>
                <w:szCs w:val="24"/>
              </w:rPr>
            </w:pPr>
          </w:p>
          <w:p w14:paraId="24968FE8" w14:textId="77777777" w:rsidR="00664B03" w:rsidRDefault="00664B03">
            <w:pPr>
              <w:spacing w:after="0" w:line="240" w:lineRule="auto"/>
              <w:rPr>
                <w:rFonts w:ascii="Arial" w:eastAsia="Times New Roman" w:hAnsi="Arial" w:cs="Arial"/>
                <w:color w:val="000000"/>
                <w:sz w:val="24"/>
                <w:szCs w:val="24"/>
              </w:rPr>
            </w:pPr>
          </w:p>
          <w:p w14:paraId="3F1B7E17"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There are two sections 27.1.2.3.2 in tariff.  Modify second section 27.1.2.3.2 to read section 27.1.2.3.3 and modify section 27.1.2.3.3 to read section 27.1.2.3.4.</w:t>
            </w:r>
          </w:p>
        </w:tc>
        <w:tc>
          <w:tcPr>
            <w:tcW w:w="0" w:type="auto"/>
            <w:tcBorders>
              <w:top w:val="single" w:sz="4" w:space="0" w:color="auto"/>
              <w:left w:val="nil"/>
              <w:bottom w:val="single" w:sz="4" w:space="0" w:color="auto"/>
              <w:right w:val="single" w:sz="4" w:space="0" w:color="auto"/>
            </w:tcBorders>
            <w:vAlign w:val="bottom"/>
            <w:hideMark/>
          </w:tcPr>
          <w:p w14:paraId="1CC104C9"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corrects numbering of tariff sections.</w:t>
            </w:r>
          </w:p>
        </w:tc>
      </w:tr>
      <w:tr w:rsidR="00272E3E" w:rsidRPr="00396E89" w14:paraId="15EE137C"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65ECB5B3" w14:textId="77777777" w:rsidR="00272E3E" w:rsidRPr="00396E89" w:rsidRDefault="00272E3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27.4.3.3</w:t>
            </w:r>
          </w:p>
        </w:tc>
        <w:tc>
          <w:tcPr>
            <w:tcW w:w="0" w:type="auto"/>
            <w:tcBorders>
              <w:top w:val="nil"/>
              <w:left w:val="nil"/>
              <w:bottom w:val="single" w:sz="4" w:space="0" w:color="auto"/>
              <w:right w:val="single" w:sz="4" w:space="0" w:color="auto"/>
            </w:tcBorders>
            <w:vAlign w:val="bottom"/>
            <w:hideMark/>
          </w:tcPr>
          <w:p w14:paraId="45039248"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Change all instances of "Self-Scheduled demand" to self-scheduled Demand."</w:t>
            </w:r>
          </w:p>
        </w:tc>
        <w:tc>
          <w:tcPr>
            <w:tcW w:w="0" w:type="auto"/>
            <w:tcBorders>
              <w:top w:val="nil"/>
              <w:left w:val="nil"/>
              <w:bottom w:val="single" w:sz="4" w:space="0" w:color="auto"/>
              <w:right w:val="single" w:sz="4" w:space="0" w:color="auto"/>
            </w:tcBorders>
            <w:vAlign w:val="bottom"/>
            <w:hideMark/>
          </w:tcPr>
          <w:p w14:paraId="350FB078" w14:textId="77777777" w:rsidR="00664B03" w:rsidRDefault="00664B03">
            <w:pPr>
              <w:spacing w:after="0" w:line="240" w:lineRule="auto"/>
              <w:rPr>
                <w:rFonts w:ascii="Arial" w:eastAsia="Times New Roman" w:hAnsi="Arial" w:cs="Arial"/>
                <w:color w:val="000000"/>
                <w:sz w:val="24"/>
                <w:szCs w:val="24"/>
              </w:rPr>
            </w:pPr>
          </w:p>
          <w:p w14:paraId="35F1BD0B"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corrects the use of capitalized words where no definition exists for the term in Appendix A of the ISO tariff.  By using the lower case use of the words self-scheduled, the ISO refers to the plain meaning of these words.   This amendment also capitalizes the word demand to refer to the use of the defined term in Appendix A of the tariff.</w:t>
            </w:r>
          </w:p>
        </w:tc>
      </w:tr>
      <w:tr w:rsidR="00272E3E" w:rsidRPr="00396E89" w14:paraId="67A6B1AD"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696E3045" w14:textId="77777777" w:rsidR="00272E3E" w:rsidRPr="00396E89" w:rsidRDefault="00272E3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27.5.6(a)</w:t>
            </w:r>
          </w:p>
        </w:tc>
        <w:tc>
          <w:tcPr>
            <w:tcW w:w="0" w:type="auto"/>
            <w:tcBorders>
              <w:top w:val="nil"/>
              <w:left w:val="nil"/>
              <w:bottom w:val="single" w:sz="4" w:space="0" w:color="auto"/>
              <w:right w:val="single" w:sz="4" w:space="0" w:color="auto"/>
            </w:tcBorders>
            <w:vAlign w:val="bottom"/>
            <w:hideMark/>
          </w:tcPr>
          <w:p w14:paraId="433EB80F" w14:textId="77777777" w:rsidR="00664B03" w:rsidRDefault="00664B03">
            <w:pPr>
              <w:spacing w:after="0" w:line="240" w:lineRule="auto"/>
              <w:rPr>
                <w:rFonts w:ascii="Arial" w:eastAsia="Times New Roman" w:hAnsi="Arial" w:cs="Arial"/>
                <w:color w:val="000000"/>
                <w:sz w:val="24"/>
                <w:szCs w:val="24"/>
              </w:rPr>
            </w:pPr>
          </w:p>
          <w:p w14:paraId="5827EDFE" w14:textId="77777777" w:rsidR="00664B03" w:rsidRDefault="00664B03">
            <w:pPr>
              <w:spacing w:after="0" w:line="240" w:lineRule="auto"/>
              <w:rPr>
                <w:rFonts w:ascii="Arial" w:eastAsia="Times New Roman" w:hAnsi="Arial" w:cs="Arial"/>
                <w:color w:val="000000"/>
                <w:sz w:val="24"/>
                <w:szCs w:val="24"/>
              </w:rPr>
            </w:pPr>
          </w:p>
          <w:p w14:paraId="0EE1FB40" w14:textId="77777777" w:rsidR="00664B03" w:rsidRDefault="00664B03">
            <w:pPr>
              <w:spacing w:after="0" w:line="240" w:lineRule="auto"/>
              <w:rPr>
                <w:rFonts w:ascii="Arial" w:eastAsia="Times New Roman" w:hAnsi="Arial" w:cs="Arial"/>
                <w:color w:val="000000"/>
                <w:sz w:val="24"/>
                <w:szCs w:val="24"/>
              </w:rPr>
            </w:pPr>
          </w:p>
          <w:p w14:paraId="0E706ECA" w14:textId="77777777" w:rsidR="00664B03" w:rsidRDefault="00664B03">
            <w:pPr>
              <w:spacing w:after="0" w:line="240" w:lineRule="auto"/>
              <w:rPr>
                <w:rFonts w:ascii="Arial" w:eastAsia="Times New Roman" w:hAnsi="Arial" w:cs="Arial"/>
                <w:color w:val="000000"/>
                <w:sz w:val="24"/>
                <w:szCs w:val="24"/>
              </w:rPr>
            </w:pPr>
          </w:p>
          <w:p w14:paraId="0A56F921" w14:textId="77777777" w:rsidR="00664B03" w:rsidRDefault="00664B03">
            <w:pPr>
              <w:spacing w:after="0" w:line="240" w:lineRule="auto"/>
              <w:rPr>
                <w:rFonts w:ascii="Arial" w:eastAsia="Times New Roman" w:hAnsi="Arial" w:cs="Arial"/>
                <w:color w:val="000000"/>
                <w:sz w:val="24"/>
                <w:szCs w:val="24"/>
              </w:rPr>
            </w:pPr>
          </w:p>
          <w:p w14:paraId="45A00DE0"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Change "The ISO" to "The CAISO" in two places in this section</w:t>
            </w:r>
          </w:p>
        </w:tc>
        <w:tc>
          <w:tcPr>
            <w:tcW w:w="0" w:type="auto"/>
            <w:tcBorders>
              <w:top w:val="nil"/>
              <w:left w:val="nil"/>
              <w:bottom w:val="single" w:sz="4" w:space="0" w:color="auto"/>
              <w:right w:val="single" w:sz="4" w:space="0" w:color="auto"/>
            </w:tcBorders>
            <w:vAlign w:val="bottom"/>
            <w:hideMark/>
          </w:tcPr>
          <w:p w14:paraId="28412EA1"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 xml:space="preserve"> This amendment makes a conforming typographical change to section 27.5.6(a). </w:t>
            </w:r>
          </w:p>
        </w:tc>
      </w:tr>
      <w:tr w:rsidR="00272E3E" w:rsidRPr="00396E89" w14:paraId="5C2B3F61" w14:textId="77777777" w:rsidTr="00664B03">
        <w:trPr>
          <w:trHeight w:val="1800"/>
        </w:trPr>
        <w:tc>
          <w:tcPr>
            <w:tcW w:w="0" w:type="auto"/>
            <w:tcBorders>
              <w:top w:val="nil"/>
              <w:left w:val="single" w:sz="4" w:space="0" w:color="auto"/>
              <w:bottom w:val="single" w:sz="4" w:space="0" w:color="auto"/>
              <w:right w:val="single" w:sz="4" w:space="0" w:color="auto"/>
            </w:tcBorders>
            <w:vAlign w:val="bottom"/>
            <w:hideMark/>
          </w:tcPr>
          <w:p w14:paraId="00FB15DD" w14:textId="77777777" w:rsidR="00272E3E" w:rsidRPr="00396E89" w:rsidRDefault="00272E3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30.7.3.1</w:t>
            </w:r>
          </w:p>
        </w:tc>
        <w:tc>
          <w:tcPr>
            <w:tcW w:w="0" w:type="auto"/>
            <w:tcBorders>
              <w:top w:val="nil"/>
              <w:left w:val="nil"/>
              <w:bottom w:val="single" w:sz="4" w:space="0" w:color="auto"/>
              <w:right w:val="single" w:sz="4" w:space="0" w:color="auto"/>
            </w:tcBorders>
            <w:vAlign w:val="bottom"/>
            <w:hideMark/>
          </w:tcPr>
          <w:p w14:paraId="3B8274DC"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Delete the word </w:t>
            </w:r>
            <w:r w:rsidRPr="00396E89">
              <w:rPr>
                <w:rFonts w:ascii="Arial" w:eastAsia="Times New Roman" w:hAnsi="Arial" w:cs="Arial"/>
                <w:i/>
                <w:color w:val="000000"/>
                <w:sz w:val="24"/>
                <w:szCs w:val="24"/>
              </w:rPr>
              <w:t xml:space="preserve">either </w:t>
            </w:r>
            <w:r w:rsidRPr="00396E89">
              <w:rPr>
                <w:rFonts w:ascii="Arial" w:eastAsia="Times New Roman" w:hAnsi="Arial" w:cs="Arial"/>
                <w:color w:val="000000"/>
                <w:sz w:val="24"/>
                <w:szCs w:val="24"/>
              </w:rPr>
              <w:t>in the first sentence under “Step 3” before the words “…present for the bid to be valid ….”</w:t>
            </w:r>
          </w:p>
        </w:tc>
        <w:tc>
          <w:tcPr>
            <w:tcW w:w="0" w:type="auto"/>
            <w:tcBorders>
              <w:top w:val="nil"/>
              <w:left w:val="nil"/>
              <w:bottom w:val="single" w:sz="4" w:space="0" w:color="auto"/>
              <w:right w:val="single" w:sz="4" w:space="0" w:color="auto"/>
            </w:tcBorders>
            <w:vAlign w:val="bottom"/>
            <w:hideMark/>
          </w:tcPr>
          <w:p w14:paraId="16C9F0E5"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typographical correction to the ISO tariff.</w:t>
            </w:r>
          </w:p>
        </w:tc>
      </w:tr>
      <w:tr w:rsidR="00272E3E" w:rsidRPr="00396E89" w14:paraId="68838012" w14:textId="77777777" w:rsidTr="00664B03">
        <w:trPr>
          <w:trHeight w:val="1290"/>
        </w:trPr>
        <w:tc>
          <w:tcPr>
            <w:tcW w:w="0" w:type="auto"/>
            <w:tcBorders>
              <w:top w:val="nil"/>
              <w:left w:val="single" w:sz="4" w:space="0" w:color="auto"/>
              <w:bottom w:val="single" w:sz="4" w:space="0" w:color="auto"/>
              <w:right w:val="single" w:sz="4" w:space="0" w:color="auto"/>
            </w:tcBorders>
            <w:vAlign w:val="bottom"/>
            <w:hideMark/>
          </w:tcPr>
          <w:p w14:paraId="022B634E" w14:textId="77777777" w:rsidR="00272E3E" w:rsidRPr="00396E89" w:rsidRDefault="00272E3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31.4</w:t>
            </w:r>
          </w:p>
        </w:tc>
        <w:tc>
          <w:tcPr>
            <w:tcW w:w="0" w:type="auto"/>
            <w:tcBorders>
              <w:top w:val="nil"/>
              <w:left w:val="nil"/>
              <w:bottom w:val="single" w:sz="4" w:space="0" w:color="auto"/>
              <w:right w:val="single" w:sz="4" w:space="0" w:color="auto"/>
            </w:tcBorders>
            <w:vAlign w:val="bottom"/>
            <w:hideMark/>
          </w:tcPr>
          <w:p w14:paraId="558D4C80"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seventh sentence, insert a comma after "Section 27.4.3.5"</w:t>
            </w:r>
          </w:p>
        </w:tc>
        <w:tc>
          <w:tcPr>
            <w:tcW w:w="0" w:type="auto"/>
            <w:tcBorders>
              <w:top w:val="nil"/>
              <w:left w:val="nil"/>
              <w:bottom w:val="single" w:sz="4" w:space="0" w:color="auto"/>
              <w:right w:val="single" w:sz="4" w:space="0" w:color="auto"/>
            </w:tcBorders>
            <w:vAlign w:val="bottom"/>
            <w:hideMark/>
          </w:tcPr>
          <w:p w14:paraId="28BCA7F1"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typographical correction to the ISO tariff.</w:t>
            </w:r>
          </w:p>
        </w:tc>
      </w:tr>
      <w:tr w:rsidR="00272E3E" w:rsidRPr="00396E89" w14:paraId="6CE0CF56"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17D5233C"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34.2.2</w:t>
            </w:r>
          </w:p>
        </w:tc>
        <w:tc>
          <w:tcPr>
            <w:tcW w:w="0" w:type="auto"/>
            <w:tcBorders>
              <w:top w:val="nil"/>
              <w:left w:val="nil"/>
              <w:bottom w:val="single" w:sz="4" w:space="0" w:color="auto"/>
              <w:right w:val="single" w:sz="4" w:space="0" w:color="auto"/>
            </w:tcBorders>
            <w:vAlign w:val="bottom"/>
            <w:hideMark/>
          </w:tcPr>
          <w:p w14:paraId="66B56F77" w14:textId="77777777" w:rsidR="00272E3E" w:rsidRPr="00396E89" w:rsidRDefault="00272E3E" w:rsidP="000074A8">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Modify phrase, "NERC and WECC reliability standards, including any requirements of the NRC" to read, "NERC and WECC reliability standards and any requirements of the NRC."</w:t>
            </w:r>
          </w:p>
        </w:tc>
        <w:tc>
          <w:tcPr>
            <w:tcW w:w="0" w:type="auto"/>
            <w:tcBorders>
              <w:top w:val="nil"/>
              <w:left w:val="nil"/>
              <w:bottom w:val="single" w:sz="4" w:space="0" w:color="auto"/>
              <w:right w:val="single" w:sz="4" w:space="0" w:color="auto"/>
            </w:tcBorders>
            <w:vAlign w:val="bottom"/>
            <w:hideMark/>
          </w:tcPr>
          <w:p w14:paraId="59820AAF" w14:textId="77777777" w:rsidR="00272E3E" w:rsidRPr="00396E89" w:rsidRDefault="00272E3E" w:rsidP="00394309">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clarifies that requirements of the Nuclear Regulatory Commission are separate requirements form NERC and WECC reliability standards.</w:t>
            </w:r>
          </w:p>
        </w:tc>
      </w:tr>
      <w:tr w:rsidR="00272E3E" w:rsidRPr="00396E89" w14:paraId="40E02DD7"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077F0870" w14:textId="77777777" w:rsidR="00272E3E" w:rsidRPr="00396E89" w:rsidRDefault="00272E3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34.5(12)</w:t>
            </w:r>
          </w:p>
        </w:tc>
        <w:tc>
          <w:tcPr>
            <w:tcW w:w="0" w:type="auto"/>
            <w:tcBorders>
              <w:top w:val="single" w:sz="4" w:space="0" w:color="auto"/>
              <w:left w:val="nil"/>
              <w:bottom w:val="single" w:sz="4" w:space="0" w:color="auto"/>
              <w:right w:val="single" w:sz="4" w:space="0" w:color="auto"/>
            </w:tcBorders>
            <w:vAlign w:val="bottom"/>
            <w:hideMark/>
          </w:tcPr>
          <w:p w14:paraId="2F735D45" w14:textId="77777777" w:rsidR="00272E3E" w:rsidRPr="00396E89" w:rsidRDefault="00272E3E" w:rsidP="000074A8">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Change "Minimum Up" to "Minimum Run" in 2 places.</w:t>
            </w:r>
          </w:p>
        </w:tc>
        <w:tc>
          <w:tcPr>
            <w:tcW w:w="0" w:type="auto"/>
            <w:tcBorders>
              <w:top w:val="nil"/>
              <w:left w:val="nil"/>
              <w:bottom w:val="single" w:sz="4" w:space="0" w:color="auto"/>
              <w:right w:val="single" w:sz="4" w:space="0" w:color="auto"/>
            </w:tcBorders>
            <w:vAlign w:val="bottom"/>
            <w:hideMark/>
          </w:tcPr>
          <w:p w14:paraId="77CDFCD3" w14:textId="77777777" w:rsidR="007A1D10" w:rsidRDefault="007A1D10">
            <w:pPr>
              <w:spacing w:after="0" w:line="240" w:lineRule="auto"/>
              <w:rPr>
                <w:rFonts w:ascii="Arial" w:eastAsia="Times New Roman" w:hAnsi="Arial" w:cs="Arial"/>
                <w:color w:val="000000"/>
                <w:sz w:val="24"/>
                <w:szCs w:val="24"/>
              </w:rPr>
            </w:pPr>
          </w:p>
          <w:p w14:paraId="346925E9"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confirming typographical change to the tariff to reflect the use of a defined term.</w:t>
            </w:r>
          </w:p>
        </w:tc>
      </w:tr>
      <w:tr w:rsidR="00272E3E" w:rsidRPr="00396E89" w14:paraId="3FA0C1CE" w14:textId="77777777" w:rsidTr="00664B03">
        <w:trPr>
          <w:trHeight w:val="780"/>
        </w:trPr>
        <w:tc>
          <w:tcPr>
            <w:tcW w:w="0" w:type="auto"/>
            <w:tcBorders>
              <w:top w:val="nil"/>
              <w:left w:val="single" w:sz="4" w:space="0" w:color="auto"/>
              <w:bottom w:val="single" w:sz="4" w:space="0" w:color="auto"/>
              <w:right w:val="single" w:sz="4" w:space="0" w:color="auto"/>
            </w:tcBorders>
            <w:vAlign w:val="bottom"/>
          </w:tcPr>
          <w:p w14:paraId="734B74E8" w14:textId="77777777" w:rsidR="00272E3E" w:rsidRPr="00396E89" w:rsidRDefault="00272E3E" w:rsidP="000074A8">
            <w:pPr>
              <w:spacing w:after="0" w:line="240" w:lineRule="auto"/>
              <w:jc w:val="center"/>
              <w:rPr>
                <w:rFonts w:ascii="Arial" w:eastAsia="Times New Roman" w:hAnsi="Arial" w:cs="Arial"/>
                <w:sz w:val="24"/>
                <w:szCs w:val="24"/>
              </w:rPr>
            </w:pPr>
            <w:r>
              <w:rPr>
                <w:rFonts w:ascii="Arial" w:eastAsia="Times New Roman" w:hAnsi="Arial" w:cs="Arial"/>
                <w:sz w:val="24"/>
                <w:szCs w:val="24"/>
              </w:rPr>
              <w:t>34.8</w:t>
            </w:r>
          </w:p>
        </w:tc>
        <w:tc>
          <w:tcPr>
            <w:tcW w:w="0" w:type="auto"/>
            <w:tcBorders>
              <w:top w:val="nil"/>
              <w:left w:val="nil"/>
              <w:bottom w:val="single" w:sz="4" w:space="0" w:color="auto"/>
              <w:right w:val="single" w:sz="4" w:space="0" w:color="auto"/>
            </w:tcBorders>
            <w:vAlign w:val="bottom"/>
          </w:tcPr>
          <w:p w14:paraId="30D0E663" w14:textId="77777777" w:rsidR="00272E3E" w:rsidRPr="0039075A" w:rsidRDefault="00272E3E" w:rsidP="0039075A">
            <w:pPr>
              <w:spacing w:after="0" w:line="240" w:lineRule="auto"/>
              <w:rPr>
                <w:rFonts w:ascii="Arial" w:hAnsi="Arial" w:cs="Arial"/>
                <w:sz w:val="24"/>
                <w:szCs w:val="24"/>
              </w:rPr>
            </w:pPr>
            <w:r w:rsidRPr="0039075A">
              <w:rPr>
                <w:rFonts w:ascii="Arial" w:hAnsi="Arial" w:cs="Arial"/>
                <w:sz w:val="24"/>
                <w:szCs w:val="24"/>
              </w:rPr>
              <w:t xml:space="preserve">Add language to </w:t>
            </w:r>
            <w:r>
              <w:rPr>
                <w:rFonts w:ascii="Arial" w:hAnsi="Arial" w:cs="Arial"/>
                <w:sz w:val="24"/>
                <w:szCs w:val="24"/>
              </w:rPr>
              <w:t xml:space="preserve">second sentence of </w:t>
            </w:r>
            <w:r w:rsidRPr="0039075A">
              <w:rPr>
                <w:rFonts w:ascii="Arial" w:hAnsi="Arial" w:cs="Arial"/>
                <w:sz w:val="24"/>
                <w:szCs w:val="24"/>
              </w:rPr>
              <w:t>Section 34.8 to clarify that the ISO may consider forecasted conditions in subsequent intervals within the forward-looking time period of the optimization as well as transmission or resource operational constraints in the dispatch of non-contingency ancillary services.</w:t>
            </w:r>
          </w:p>
          <w:p w14:paraId="5923326A" w14:textId="77777777" w:rsidR="00272E3E" w:rsidRPr="00396E89" w:rsidRDefault="00272E3E" w:rsidP="000074A8">
            <w:pPr>
              <w:spacing w:after="0" w:line="240" w:lineRule="auto"/>
              <w:rPr>
                <w:rFonts w:ascii="Arial" w:eastAsia="Times New Roman" w:hAnsi="Arial" w:cs="Arial"/>
                <w:color w:val="000000"/>
                <w:sz w:val="24"/>
                <w:szCs w:val="24"/>
              </w:rPr>
            </w:pPr>
          </w:p>
        </w:tc>
        <w:tc>
          <w:tcPr>
            <w:tcW w:w="0" w:type="auto"/>
            <w:tcBorders>
              <w:top w:val="nil"/>
              <w:left w:val="nil"/>
              <w:bottom w:val="single" w:sz="4" w:space="0" w:color="auto"/>
              <w:right w:val="single" w:sz="4" w:space="0" w:color="auto"/>
            </w:tcBorders>
            <w:vAlign w:val="bottom"/>
          </w:tcPr>
          <w:p w14:paraId="3651ED2B" w14:textId="77777777" w:rsidR="007A1D10" w:rsidRDefault="007A1D10" w:rsidP="0039075A">
            <w:pPr>
              <w:spacing w:after="0" w:line="240" w:lineRule="auto"/>
              <w:rPr>
                <w:rFonts w:ascii="Arial" w:hAnsi="Arial" w:cs="Arial"/>
                <w:sz w:val="24"/>
                <w:szCs w:val="24"/>
              </w:rPr>
            </w:pPr>
          </w:p>
          <w:p w14:paraId="00044A3D" w14:textId="77777777" w:rsidR="00272E3E" w:rsidRPr="007A1D10" w:rsidRDefault="00272E3E" w:rsidP="00131068">
            <w:pPr>
              <w:spacing w:after="0" w:line="240" w:lineRule="auto"/>
              <w:rPr>
                <w:rFonts w:ascii="Arial" w:hAnsi="Arial" w:cs="Arial"/>
                <w:sz w:val="24"/>
                <w:szCs w:val="24"/>
              </w:rPr>
            </w:pPr>
            <w:r w:rsidRPr="0039075A">
              <w:rPr>
                <w:rFonts w:ascii="Arial" w:hAnsi="Arial" w:cs="Arial"/>
                <w:sz w:val="24"/>
                <w:szCs w:val="24"/>
              </w:rPr>
              <w:t>The purpose of this tariff amendment is to clarify that the ISO may dispatch non-contingency ancillary services out of merit order to address forecasted conditions in subsequent intervals within the forward-looking time period of the optimization as well as transmission or resource operational constraints.</w:t>
            </w:r>
          </w:p>
        </w:tc>
      </w:tr>
      <w:tr w:rsidR="00272E3E" w:rsidRPr="00396E89" w14:paraId="0E7AAAC5" w14:textId="77777777" w:rsidTr="00664B03">
        <w:trPr>
          <w:trHeight w:val="780"/>
        </w:trPr>
        <w:tc>
          <w:tcPr>
            <w:tcW w:w="0" w:type="auto"/>
            <w:tcBorders>
              <w:top w:val="nil"/>
              <w:left w:val="single" w:sz="4" w:space="0" w:color="auto"/>
              <w:bottom w:val="single" w:sz="4" w:space="0" w:color="auto"/>
              <w:right w:val="single" w:sz="4" w:space="0" w:color="auto"/>
            </w:tcBorders>
            <w:vAlign w:val="bottom"/>
            <w:hideMark/>
          </w:tcPr>
          <w:p w14:paraId="1537C5CB"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34.8</w:t>
            </w:r>
          </w:p>
        </w:tc>
        <w:tc>
          <w:tcPr>
            <w:tcW w:w="0" w:type="auto"/>
            <w:tcBorders>
              <w:top w:val="nil"/>
              <w:left w:val="nil"/>
              <w:bottom w:val="single" w:sz="4" w:space="0" w:color="auto"/>
              <w:right w:val="single" w:sz="4" w:space="0" w:color="auto"/>
            </w:tcBorders>
            <w:vAlign w:val="bottom"/>
            <w:hideMark/>
          </w:tcPr>
          <w:p w14:paraId="17ABC8CD" w14:textId="77777777" w:rsidR="00272E3E" w:rsidRPr="00396E89" w:rsidRDefault="00272E3E" w:rsidP="000074A8">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Modify phrase, "NERC and WECC reliability standards, including any requirements of the NRC" to read, "NERC </w:t>
            </w:r>
            <w:r w:rsidRPr="00396E89">
              <w:rPr>
                <w:rFonts w:ascii="Arial" w:eastAsia="Times New Roman" w:hAnsi="Arial" w:cs="Arial"/>
                <w:color w:val="000000"/>
                <w:sz w:val="24"/>
                <w:szCs w:val="24"/>
              </w:rPr>
              <w:lastRenderedPageBreak/>
              <w:t>and WECC reliability standards and any requirements of the NRC."</w:t>
            </w:r>
          </w:p>
        </w:tc>
        <w:tc>
          <w:tcPr>
            <w:tcW w:w="0" w:type="auto"/>
            <w:tcBorders>
              <w:top w:val="nil"/>
              <w:left w:val="nil"/>
              <w:bottom w:val="single" w:sz="4" w:space="0" w:color="auto"/>
              <w:right w:val="single" w:sz="4" w:space="0" w:color="auto"/>
            </w:tcBorders>
            <w:vAlign w:val="bottom"/>
            <w:hideMark/>
          </w:tcPr>
          <w:p w14:paraId="344321F6" w14:textId="77777777" w:rsidR="00272E3E" w:rsidRPr="00396E89" w:rsidRDefault="00272E3E" w:rsidP="00131068">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 xml:space="preserve">This amendment clarifies that requirements of the Nuclear Regulatory Commission are separate requirements form </w:t>
            </w:r>
            <w:r w:rsidRPr="00396E89">
              <w:rPr>
                <w:rFonts w:ascii="Arial" w:eastAsia="Times New Roman" w:hAnsi="Arial" w:cs="Arial"/>
                <w:color w:val="000000"/>
                <w:sz w:val="24"/>
                <w:szCs w:val="24"/>
              </w:rPr>
              <w:lastRenderedPageBreak/>
              <w:t>NERC and WECC reliability standards.</w:t>
            </w:r>
          </w:p>
        </w:tc>
      </w:tr>
      <w:tr w:rsidR="00272E3E" w:rsidRPr="00396E89" w14:paraId="2FFCD353" w14:textId="77777777" w:rsidTr="00664B03">
        <w:trPr>
          <w:trHeight w:val="780"/>
        </w:trPr>
        <w:tc>
          <w:tcPr>
            <w:tcW w:w="0" w:type="auto"/>
            <w:tcBorders>
              <w:top w:val="nil"/>
              <w:left w:val="single" w:sz="4" w:space="0" w:color="auto"/>
              <w:bottom w:val="single" w:sz="4" w:space="0" w:color="auto"/>
              <w:right w:val="single" w:sz="4" w:space="0" w:color="auto"/>
            </w:tcBorders>
            <w:vAlign w:val="bottom"/>
            <w:hideMark/>
          </w:tcPr>
          <w:p w14:paraId="12F5F739" w14:textId="77777777" w:rsidR="00272E3E" w:rsidRPr="00396E89" w:rsidRDefault="00272E3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34.9</w:t>
            </w:r>
          </w:p>
        </w:tc>
        <w:tc>
          <w:tcPr>
            <w:tcW w:w="0" w:type="auto"/>
            <w:tcBorders>
              <w:top w:val="nil"/>
              <w:left w:val="nil"/>
              <w:bottom w:val="single" w:sz="4" w:space="0" w:color="auto"/>
              <w:right w:val="single" w:sz="4" w:space="0" w:color="auto"/>
            </w:tcBorders>
            <w:vAlign w:val="bottom"/>
            <w:hideMark/>
          </w:tcPr>
          <w:p w14:paraId="011A0D45"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the word “CPM” in the last sentence of the first paragraph.</w:t>
            </w:r>
          </w:p>
          <w:p w14:paraId="5F7BAF16" w14:textId="77777777" w:rsidR="00272E3E" w:rsidRPr="00396E89" w:rsidRDefault="00272E3E">
            <w:pPr>
              <w:spacing w:after="0" w:line="240" w:lineRule="auto"/>
              <w:rPr>
                <w:rFonts w:ascii="Arial" w:eastAsia="Times New Roman" w:hAnsi="Arial" w:cs="Arial"/>
                <w:color w:val="000000"/>
                <w:sz w:val="24"/>
                <w:szCs w:val="24"/>
              </w:rPr>
            </w:pPr>
          </w:p>
        </w:tc>
        <w:tc>
          <w:tcPr>
            <w:tcW w:w="0" w:type="auto"/>
            <w:tcBorders>
              <w:top w:val="nil"/>
              <w:left w:val="nil"/>
              <w:bottom w:val="single" w:sz="4" w:space="0" w:color="auto"/>
              <w:right w:val="single" w:sz="4" w:space="0" w:color="auto"/>
            </w:tcBorders>
            <w:vAlign w:val="bottom"/>
            <w:hideMark/>
          </w:tcPr>
          <w:p w14:paraId="26F8C07A"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34.9 applies only to exceptional dispatch and not to exceptional dispatch CPM.</w:t>
            </w:r>
          </w:p>
        </w:tc>
      </w:tr>
      <w:tr w:rsidR="00272E3E" w:rsidRPr="00396E89" w14:paraId="1E00DE43"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1143EA2D" w14:textId="77777777" w:rsidR="00272E3E" w:rsidRPr="00396E89" w:rsidRDefault="00272E3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35.3</w:t>
            </w:r>
          </w:p>
        </w:tc>
        <w:tc>
          <w:tcPr>
            <w:tcW w:w="0" w:type="auto"/>
            <w:tcBorders>
              <w:top w:val="nil"/>
              <w:left w:val="nil"/>
              <w:bottom w:val="single" w:sz="4" w:space="0" w:color="auto"/>
              <w:right w:val="single" w:sz="4" w:space="0" w:color="auto"/>
            </w:tcBorders>
            <w:vAlign w:val="bottom"/>
            <w:hideMark/>
          </w:tcPr>
          <w:p w14:paraId="757B7DB6"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Remove the second instance of the word "after" at the beginning of fifth sentence of Section 35.3.</w:t>
            </w:r>
          </w:p>
        </w:tc>
        <w:tc>
          <w:tcPr>
            <w:tcW w:w="0" w:type="auto"/>
            <w:tcBorders>
              <w:top w:val="nil"/>
              <w:left w:val="nil"/>
              <w:bottom w:val="single" w:sz="4" w:space="0" w:color="auto"/>
              <w:right w:val="single" w:sz="4" w:space="0" w:color="auto"/>
            </w:tcBorders>
            <w:vAlign w:val="bottom"/>
            <w:hideMark/>
          </w:tcPr>
          <w:p w14:paraId="1D92A641" w14:textId="77777777" w:rsidR="00272E3E" w:rsidRPr="00396E89" w:rsidRDefault="00272E3E" w:rsidP="000E2057">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corrects a typographical error</w:t>
            </w:r>
          </w:p>
        </w:tc>
      </w:tr>
      <w:tr w:rsidR="00272E3E" w:rsidRPr="00396E89" w14:paraId="47908AFA" w14:textId="77777777" w:rsidTr="00664B03">
        <w:trPr>
          <w:trHeight w:val="3330"/>
        </w:trPr>
        <w:tc>
          <w:tcPr>
            <w:tcW w:w="0" w:type="auto"/>
            <w:tcBorders>
              <w:top w:val="nil"/>
              <w:left w:val="single" w:sz="4" w:space="0" w:color="auto"/>
              <w:bottom w:val="single" w:sz="4" w:space="0" w:color="auto"/>
              <w:right w:val="single" w:sz="4" w:space="0" w:color="auto"/>
            </w:tcBorders>
            <w:vAlign w:val="bottom"/>
            <w:hideMark/>
          </w:tcPr>
          <w:p w14:paraId="225B713B" w14:textId="77777777" w:rsidR="00272E3E" w:rsidRPr="00396E89" w:rsidRDefault="00272E3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 37.5.2.1</w:t>
            </w:r>
          </w:p>
        </w:tc>
        <w:tc>
          <w:tcPr>
            <w:tcW w:w="0" w:type="auto"/>
            <w:tcBorders>
              <w:top w:val="nil"/>
              <w:left w:val="nil"/>
              <w:bottom w:val="single" w:sz="4" w:space="0" w:color="auto"/>
              <w:right w:val="single" w:sz="4" w:space="0" w:color="auto"/>
            </w:tcBorders>
            <w:vAlign w:val="bottom"/>
            <w:hideMark/>
          </w:tcPr>
          <w:p w14:paraId="2913A373" w14:textId="77777777" w:rsidR="00272E3E" w:rsidRPr="00396E89" w:rsidRDefault="00272E3E" w:rsidP="001C62E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section currently states that “Market Participants shall provide complete and accurate Settlement Quality Meter Data for each Trading Hour . . . .”  Clarify this provision to state that it only applies to Scheduling Coordinators representing Scheduling Coordinator Metered Entities</w:t>
            </w:r>
          </w:p>
        </w:tc>
        <w:tc>
          <w:tcPr>
            <w:tcW w:w="0" w:type="auto"/>
            <w:tcBorders>
              <w:top w:val="nil"/>
              <w:left w:val="nil"/>
              <w:bottom w:val="single" w:sz="4" w:space="0" w:color="auto"/>
              <w:right w:val="single" w:sz="4" w:space="0" w:color="auto"/>
            </w:tcBorders>
            <w:vAlign w:val="bottom"/>
            <w:hideMark/>
          </w:tcPr>
          <w:p w14:paraId="71724366"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clarifies section 37.5.2.1 to more accurately reflect the entities to which section 37.5.2.1 applies.</w:t>
            </w:r>
          </w:p>
        </w:tc>
      </w:tr>
      <w:tr w:rsidR="00272E3E" w:rsidRPr="00396E89" w14:paraId="3FFF15FD" w14:textId="77777777" w:rsidTr="00664B03">
        <w:trPr>
          <w:trHeight w:val="2055"/>
        </w:trPr>
        <w:tc>
          <w:tcPr>
            <w:tcW w:w="0" w:type="auto"/>
            <w:tcBorders>
              <w:top w:val="nil"/>
              <w:left w:val="single" w:sz="4" w:space="0" w:color="auto"/>
              <w:bottom w:val="single" w:sz="4" w:space="0" w:color="auto"/>
              <w:right w:val="single" w:sz="4" w:space="0" w:color="auto"/>
            </w:tcBorders>
            <w:vAlign w:val="bottom"/>
          </w:tcPr>
          <w:p w14:paraId="0F307A75" w14:textId="77777777" w:rsidR="00272E3E" w:rsidRPr="00396E89" w:rsidRDefault="00272E3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40.3.1.1</w:t>
            </w:r>
          </w:p>
        </w:tc>
        <w:tc>
          <w:tcPr>
            <w:tcW w:w="0" w:type="auto"/>
            <w:tcBorders>
              <w:top w:val="nil"/>
              <w:left w:val="nil"/>
              <w:bottom w:val="single" w:sz="4" w:space="0" w:color="auto"/>
              <w:right w:val="single" w:sz="4" w:space="0" w:color="auto"/>
            </w:tcBorders>
            <w:vAlign w:val="bottom"/>
          </w:tcPr>
          <w:p w14:paraId="51D6819E" w14:textId="77777777" w:rsidR="00272E3E" w:rsidRPr="00396E89" w:rsidRDefault="00272E3E" w:rsidP="007F05C1">
            <w:pPr>
              <w:spacing w:after="0" w:line="240" w:lineRule="auto"/>
              <w:rPr>
                <w:rFonts w:ascii="Arial" w:eastAsia="Times New Roman" w:hAnsi="Arial" w:cs="Arial"/>
                <w:b/>
                <w:color w:val="000000"/>
                <w:sz w:val="24"/>
                <w:szCs w:val="24"/>
              </w:rPr>
            </w:pPr>
            <w:r>
              <w:rPr>
                <w:rFonts w:ascii="Arial" w:eastAsia="Times New Roman" w:hAnsi="Arial" w:cs="Arial"/>
                <w:color w:val="000000"/>
                <w:sz w:val="24"/>
                <w:szCs w:val="24"/>
              </w:rPr>
              <w:t>Chang</w:t>
            </w:r>
            <w:r w:rsidRPr="00396E89">
              <w:rPr>
                <w:rFonts w:ascii="Arial" w:eastAsia="Times New Roman" w:hAnsi="Arial" w:cs="Arial"/>
                <w:color w:val="000000"/>
                <w:sz w:val="24"/>
                <w:szCs w:val="24"/>
              </w:rPr>
              <w:t>e the last sentence of paragraph (1) to read “This time should not be more than thirty (30) minutes.”</w:t>
            </w:r>
          </w:p>
        </w:tc>
        <w:tc>
          <w:tcPr>
            <w:tcW w:w="0" w:type="auto"/>
            <w:tcBorders>
              <w:top w:val="nil"/>
              <w:left w:val="nil"/>
              <w:bottom w:val="single" w:sz="4" w:space="0" w:color="auto"/>
              <w:right w:val="single" w:sz="4" w:space="0" w:color="auto"/>
            </w:tcBorders>
            <w:vAlign w:val="bottom"/>
          </w:tcPr>
          <w:p w14:paraId="2D375D32" w14:textId="77777777" w:rsidR="00272E3E" w:rsidRPr="00396E89" w:rsidRDefault="00272E3E" w:rsidP="005921A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corrects a</w:t>
            </w:r>
            <w:r>
              <w:rPr>
                <w:rFonts w:ascii="Arial" w:eastAsia="Times New Roman" w:hAnsi="Arial" w:cs="Arial"/>
                <w:color w:val="000000"/>
                <w:sz w:val="24"/>
                <w:szCs w:val="24"/>
              </w:rPr>
              <w:t>n</w:t>
            </w:r>
            <w:r w:rsidRPr="00396E89">
              <w:rPr>
                <w:rFonts w:ascii="Arial" w:eastAsia="Times New Roman" w:hAnsi="Arial" w:cs="Arial"/>
                <w:color w:val="000000"/>
                <w:sz w:val="24"/>
                <w:szCs w:val="24"/>
              </w:rPr>
              <w:t xml:space="preserve"> error in </w:t>
            </w:r>
            <w:r>
              <w:rPr>
                <w:rFonts w:ascii="Arial" w:eastAsia="Times New Roman" w:hAnsi="Arial" w:cs="Arial"/>
                <w:color w:val="000000"/>
                <w:sz w:val="24"/>
                <w:szCs w:val="24"/>
              </w:rPr>
              <w:t xml:space="preserve">the </w:t>
            </w:r>
            <w:r w:rsidRPr="00396E89">
              <w:rPr>
                <w:rFonts w:ascii="Arial" w:eastAsia="Times New Roman" w:hAnsi="Arial" w:cs="Arial"/>
                <w:color w:val="000000"/>
                <w:sz w:val="24"/>
                <w:szCs w:val="24"/>
              </w:rPr>
              <w:t>wording</w:t>
            </w:r>
            <w:r>
              <w:rPr>
                <w:rFonts w:ascii="Arial" w:eastAsia="Times New Roman" w:hAnsi="Arial" w:cs="Arial"/>
                <w:color w:val="000000"/>
                <w:sz w:val="24"/>
                <w:szCs w:val="24"/>
              </w:rPr>
              <w:t xml:space="preserve"> of this sentence</w:t>
            </w:r>
            <w:r w:rsidRPr="00396E89">
              <w:rPr>
                <w:rFonts w:ascii="Arial" w:eastAsia="Times New Roman" w:hAnsi="Arial" w:cs="Arial"/>
                <w:color w:val="000000"/>
                <w:sz w:val="24"/>
                <w:szCs w:val="24"/>
              </w:rPr>
              <w:t>.</w:t>
            </w:r>
          </w:p>
        </w:tc>
      </w:tr>
      <w:tr w:rsidR="00272E3E" w:rsidRPr="00396E89" w14:paraId="7176DFE2" w14:textId="77777777" w:rsidTr="00664B03">
        <w:trPr>
          <w:trHeight w:val="2055"/>
        </w:trPr>
        <w:tc>
          <w:tcPr>
            <w:tcW w:w="0" w:type="auto"/>
            <w:tcBorders>
              <w:top w:val="nil"/>
              <w:left w:val="single" w:sz="4" w:space="0" w:color="auto"/>
              <w:bottom w:val="single" w:sz="4" w:space="0" w:color="auto"/>
              <w:right w:val="single" w:sz="4" w:space="0" w:color="auto"/>
            </w:tcBorders>
            <w:vAlign w:val="bottom"/>
          </w:tcPr>
          <w:p w14:paraId="37FB680C" w14:textId="77777777" w:rsidR="00272E3E" w:rsidRPr="00396E89" w:rsidRDefault="00272E3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Section 40.4.6.2.1, Steps 10 through 13</w:t>
            </w:r>
          </w:p>
        </w:tc>
        <w:tc>
          <w:tcPr>
            <w:tcW w:w="0" w:type="auto"/>
            <w:tcBorders>
              <w:top w:val="nil"/>
              <w:left w:val="nil"/>
              <w:bottom w:val="single" w:sz="4" w:space="0" w:color="auto"/>
              <w:right w:val="single" w:sz="4" w:space="0" w:color="auto"/>
            </w:tcBorders>
            <w:vAlign w:val="bottom"/>
          </w:tcPr>
          <w:p w14:paraId="42D365BB" w14:textId="77777777" w:rsidR="00272E3E" w:rsidRPr="00396E89" w:rsidRDefault="00272E3E" w:rsidP="007F05C1">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Additional language should be added to Step 10 to clarify that the ISO will issue a market notice to provide the required notification and will specify in the market notice the time at which the ISO will begin accepting the requests for remaining import capability in Step 11.  </w:t>
            </w:r>
          </w:p>
          <w:p w14:paraId="42F29AD0" w14:textId="77777777" w:rsidR="00272E3E" w:rsidRPr="00396E89" w:rsidRDefault="00272E3E" w:rsidP="007F05C1">
            <w:pPr>
              <w:spacing w:after="0" w:line="240" w:lineRule="auto"/>
              <w:rPr>
                <w:rFonts w:ascii="Arial" w:eastAsia="Times New Roman" w:hAnsi="Arial" w:cs="Arial"/>
                <w:color w:val="000000"/>
                <w:sz w:val="24"/>
                <w:szCs w:val="24"/>
              </w:rPr>
            </w:pPr>
          </w:p>
          <w:p w14:paraId="7029FC45" w14:textId="77777777" w:rsidR="00272E3E" w:rsidRPr="00396E89" w:rsidRDefault="00272E3E" w:rsidP="007F05C1">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Step 11 sh</w:t>
            </w:r>
            <w:r>
              <w:rPr>
                <w:rFonts w:ascii="Arial" w:eastAsia="Times New Roman" w:hAnsi="Arial" w:cs="Arial"/>
                <w:color w:val="000000"/>
                <w:sz w:val="24"/>
                <w:szCs w:val="24"/>
              </w:rPr>
              <w:t xml:space="preserve">ould be modified to </w:t>
            </w:r>
            <w:r w:rsidRPr="00396E89">
              <w:rPr>
                <w:rFonts w:ascii="Arial" w:eastAsia="Times New Roman" w:hAnsi="Arial" w:cs="Arial"/>
                <w:color w:val="000000"/>
                <w:sz w:val="24"/>
                <w:szCs w:val="24"/>
              </w:rPr>
              <w:t xml:space="preserve">provide that the assignment process is sequential and that Step 10 must be completed before a Scheduling Coordinator may submit a request under Step 11 for any remaining import capability, and that any requests received prior to the time stated in the market notice will not be honored by the ISO.  </w:t>
            </w:r>
          </w:p>
          <w:p w14:paraId="15BFD3B0" w14:textId="77777777" w:rsidR="00272E3E" w:rsidRPr="00396E89" w:rsidRDefault="00272E3E" w:rsidP="007F05C1">
            <w:pPr>
              <w:spacing w:after="0" w:line="240" w:lineRule="auto"/>
              <w:rPr>
                <w:rFonts w:ascii="Arial" w:eastAsia="Times New Roman" w:hAnsi="Arial" w:cs="Arial"/>
                <w:color w:val="000000"/>
                <w:sz w:val="24"/>
                <w:szCs w:val="24"/>
              </w:rPr>
            </w:pPr>
          </w:p>
          <w:p w14:paraId="7B28BAB6" w14:textId="77777777" w:rsidR="00272E3E" w:rsidRPr="00396E89" w:rsidRDefault="00272E3E" w:rsidP="007F05C1">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Additional language should be added to Step 12 to clarify that the ISO will issue a market notice to provide the required notification and will specify in the market notice the time at which the ISO will begin accepting the requests for unassigned available import capability in Step 13.</w:t>
            </w:r>
          </w:p>
          <w:p w14:paraId="648FC5A9" w14:textId="77777777" w:rsidR="00272E3E" w:rsidRPr="00396E89" w:rsidRDefault="00272E3E" w:rsidP="007F05C1">
            <w:pPr>
              <w:spacing w:after="0" w:line="240" w:lineRule="auto"/>
              <w:rPr>
                <w:rFonts w:ascii="Arial" w:eastAsia="Times New Roman" w:hAnsi="Arial" w:cs="Arial"/>
                <w:color w:val="000000"/>
                <w:sz w:val="24"/>
                <w:szCs w:val="24"/>
              </w:rPr>
            </w:pPr>
          </w:p>
          <w:p w14:paraId="7A9ED3CF" w14:textId="77777777" w:rsidR="00272E3E" w:rsidRPr="00396E89" w:rsidRDefault="00272E3E" w:rsidP="007F05C1">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Step 13  should be modified to clarify provide that the assignment process is sequential and that Step 12 must be completed before a Scheduling Coordinator may submit a request under Step 13 for any unassigned available import capability, and that any requests received prior to the time stated in the market notice will not be honored by the ISO.  </w:t>
            </w:r>
          </w:p>
          <w:p w14:paraId="3A30B039" w14:textId="77777777" w:rsidR="00272E3E" w:rsidRPr="00396E89" w:rsidRDefault="00272E3E" w:rsidP="007F05C1">
            <w:pPr>
              <w:spacing w:after="0" w:line="240" w:lineRule="auto"/>
              <w:rPr>
                <w:rFonts w:ascii="Arial" w:eastAsia="Times New Roman" w:hAnsi="Arial" w:cs="Arial"/>
                <w:color w:val="000000"/>
                <w:sz w:val="24"/>
                <w:szCs w:val="24"/>
              </w:rPr>
            </w:pPr>
          </w:p>
          <w:p w14:paraId="78E556A4" w14:textId="77777777" w:rsidR="00272E3E" w:rsidRPr="00396E89" w:rsidRDefault="00272E3E" w:rsidP="007F05C1">
            <w:pPr>
              <w:spacing w:after="0" w:line="240" w:lineRule="auto"/>
              <w:rPr>
                <w:rFonts w:ascii="Arial" w:eastAsia="Times New Roman" w:hAnsi="Arial" w:cs="Arial"/>
                <w:color w:val="000000"/>
                <w:sz w:val="24"/>
                <w:szCs w:val="24"/>
              </w:rPr>
            </w:pPr>
          </w:p>
        </w:tc>
        <w:tc>
          <w:tcPr>
            <w:tcW w:w="0" w:type="auto"/>
            <w:tcBorders>
              <w:top w:val="nil"/>
              <w:left w:val="nil"/>
              <w:bottom w:val="single" w:sz="4" w:space="0" w:color="auto"/>
              <w:right w:val="single" w:sz="4" w:space="0" w:color="auto"/>
            </w:tcBorders>
            <w:vAlign w:val="bottom"/>
          </w:tcPr>
          <w:p w14:paraId="1139CCEA" w14:textId="77777777" w:rsidR="00272E3E" w:rsidRPr="00396E89" w:rsidRDefault="00272E3E" w:rsidP="005921A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These changes are designed to prevent a Scheduling Coordinator from submitting a request early in the process in an effort to be first in line to be assigned the remaining or unassigned import capability and obtain an advantage over other Scheduling Coordinators who follow the sequential process.  </w:t>
            </w:r>
          </w:p>
        </w:tc>
      </w:tr>
      <w:tr w:rsidR="00272E3E" w:rsidRPr="00396E89" w14:paraId="2BBC70A2" w14:textId="77777777" w:rsidTr="00664B03">
        <w:trPr>
          <w:trHeight w:val="2055"/>
        </w:trPr>
        <w:tc>
          <w:tcPr>
            <w:tcW w:w="0" w:type="auto"/>
            <w:tcBorders>
              <w:top w:val="nil"/>
              <w:left w:val="single" w:sz="4" w:space="0" w:color="auto"/>
              <w:bottom w:val="single" w:sz="4" w:space="0" w:color="auto"/>
              <w:right w:val="single" w:sz="4" w:space="0" w:color="auto"/>
            </w:tcBorders>
            <w:vAlign w:val="bottom"/>
            <w:hideMark/>
          </w:tcPr>
          <w:p w14:paraId="7877C7C0" w14:textId="77777777" w:rsidR="00272E3E" w:rsidRPr="00396E89" w:rsidRDefault="00272E3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42.1.3</w:t>
            </w:r>
          </w:p>
        </w:tc>
        <w:tc>
          <w:tcPr>
            <w:tcW w:w="0" w:type="auto"/>
            <w:tcBorders>
              <w:top w:val="nil"/>
              <w:left w:val="nil"/>
              <w:bottom w:val="single" w:sz="4" w:space="0" w:color="auto"/>
              <w:right w:val="single" w:sz="4" w:space="0" w:color="auto"/>
            </w:tcBorders>
            <w:vAlign w:val="bottom"/>
            <w:hideMark/>
          </w:tcPr>
          <w:p w14:paraId="26370B42"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Make “Bids” lowercase</w:t>
            </w:r>
          </w:p>
        </w:tc>
        <w:tc>
          <w:tcPr>
            <w:tcW w:w="0" w:type="auto"/>
            <w:tcBorders>
              <w:top w:val="nil"/>
              <w:left w:val="nil"/>
              <w:bottom w:val="single" w:sz="4" w:space="0" w:color="auto"/>
              <w:right w:val="single" w:sz="4" w:space="0" w:color="auto"/>
            </w:tcBorders>
            <w:vAlign w:val="bottom"/>
            <w:hideMark/>
          </w:tcPr>
          <w:p w14:paraId="28B7BC38" w14:textId="77777777" w:rsidR="00272E3E" w:rsidRPr="00396E89" w:rsidRDefault="00272E3E" w:rsidP="005921AE">
            <w:pPr>
              <w:spacing w:after="0" w:line="240" w:lineRule="auto"/>
              <w:rPr>
                <w:rFonts w:ascii="Arial" w:eastAsia="Times New Roman" w:hAnsi="Arial" w:cs="Arial"/>
                <w:color w:val="000000"/>
                <w:sz w:val="24"/>
                <w:szCs w:val="24"/>
                <w:highlight w:val="yellow"/>
              </w:rPr>
            </w:pPr>
            <w:r w:rsidRPr="00396E89">
              <w:rPr>
                <w:rFonts w:ascii="Arial" w:eastAsia="Times New Roman" w:hAnsi="Arial" w:cs="Arial"/>
                <w:color w:val="000000"/>
                <w:sz w:val="24"/>
                <w:szCs w:val="24"/>
              </w:rPr>
              <w:t xml:space="preserve">This amendment changes the case of the word </w:t>
            </w:r>
            <w:r w:rsidRPr="00396E89">
              <w:rPr>
                <w:rFonts w:ascii="Arial" w:eastAsia="Times New Roman" w:hAnsi="Arial" w:cs="Arial"/>
                <w:i/>
                <w:color w:val="000000"/>
                <w:sz w:val="24"/>
                <w:szCs w:val="24"/>
              </w:rPr>
              <w:t xml:space="preserve">bids </w:t>
            </w:r>
            <w:r w:rsidRPr="00396E89">
              <w:rPr>
                <w:rFonts w:ascii="Arial" w:eastAsia="Times New Roman" w:hAnsi="Arial" w:cs="Arial"/>
                <w:color w:val="000000"/>
                <w:sz w:val="24"/>
                <w:szCs w:val="24"/>
              </w:rPr>
              <w:t xml:space="preserve">in the second sentence of section 42.1.3 to reflect the plain meaning of the word </w:t>
            </w:r>
          </w:p>
        </w:tc>
      </w:tr>
      <w:tr w:rsidR="00272E3E" w:rsidRPr="00396E89" w14:paraId="21FB2752" w14:textId="77777777" w:rsidTr="00664B03">
        <w:trPr>
          <w:trHeight w:val="2055"/>
        </w:trPr>
        <w:tc>
          <w:tcPr>
            <w:tcW w:w="0" w:type="auto"/>
            <w:tcBorders>
              <w:top w:val="nil"/>
              <w:left w:val="single" w:sz="4" w:space="0" w:color="auto"/>
              <w:bottom w:val="single" w:sz="4" w:space="0" w:color="auto"/>
              <w:right w:val="single" w:sz="4" w:space="0" w:color="auto"/>
            </w:tcBorders>
            <w:vAlign w:val="bottom"/>
            <w:hideMark/>
          </w:tcPr>
          <w:p w14:paraId="7739CAD8" w14:textId="77777777" w:rsidR="00272E3E" w:rsidRPr="00396E89" w:rsidRDefault="00272E3E">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42.1.4</w:t>
            </w:r>
          </w:p>
        </w:tc>
        <w:tc>
          <w:tcPr>
            <w:tcW w:w="0" w:type="auto"/>
            <w:tcBorders>
              <w:top w:val="nil"/>
              <w:left w:val="nil"/>
              <w:bottom w:val="single" w:sz="4" w:space="0" w:color="auto"/>
              <w:right w:val="single" w:sz="4" w:space="0" w:color="auto"/>
            </w:tcBorders>
            <w:vAlign w:val="bottom"/>
            <w:hideMark/>
          </w:tcPr>
          <w:p w14:paraId="7F27B20E"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Add "contracts" in first sentence.  </w:t>
            </w:r>
          </w:p>
        </w:tc>
        <w:tc>
          <w:tcPr>
            <w:tcW w:w="0" w:type="auto"/>
            <w:tcBorders>
              <w:top w:val="nil"/>
              <w:left w:val="nil"/>
              <w:bottom w:val="single" w:sz="4" w:space="0" w:color="auto"/>
              <w:right w:val="single" w:sz="4" w:space="0" w:color="auto"/>
            </w:tcBorders>
            <w:vAlign w:val="bottom"/>
            <w:hideMark/>
          </w:tcPr>
          <w:p w14:paraId="30E6D160" w14:textId="77777777" w:rsidR="00272E3E" w:rsidRPr="00396E89" w:rsidRDefault="00272E3E">
            <w:pPr>
              <w:spacing w:after="0" w:line="240" w:lineRule="auto"/>
              <w:rPr>
                <w:rFonts w:ascii="Arial" w:eastAsia="Times New Roman" w:hAnsi="Arial" w:cs="Arial"/>
                <w:color w:val="000000"/>
                <w:sz w:val="24"/>
                <w:szCs w:val="24"/>
                <w:highlight w:val="yellow"/>
              </w:rPr>
            </w:pPr>
            <w:r w:rsidRPr="00396E89">
              <w:rPr>
                <w:rFonts w:ascii="Arial" w:eastAsia="Times New Roman" w:hAnsi="Arial" w:cs="Arial"/>
                <w:color w:val="000000"/>
                <w:sz w:val="24"/>
                <w:szCs w:val="24"/>
              </w:rPr>
              <w:t>This amendment makes a grammatical change to section 42.1.4.</w:t>
            </w:r>
          </w:p>
        </w:tc>
      </w:tr>
      <w:tr w:rsidR="00272E3E" w:rsidRPr="00396E89" w14:paraId="526F124B" w14:textId="77777777" w:rsidTr="00664B03">
        <w:trPr>
          <w:trHeight w:val="3840"/>
        </w:trPr>
        <w:tc>
          <w:tcPr>
            <w:tcW w:w="0" w:type="auto"/>
            <w:tcBorders>
              <w:top w:val="nil"/>
              <w:left w:val="single" w:sz="4" w:space="0" w:color="auto"/>
              <w:bottom w:val="single" w:sz="4" w:space="0" w:color="auto"/>
              <w:right w:val="single" w:sz="4" w:space="0" w:color="auto"/>
            </w:tcBorders>
            <w:shd w:val="clear" w:color="auto" w:fill="auto"/>
            <w:vAlign w:val="bottom"/>
          </w:tcPr>
          <w:p w14:paraId="3B20274B"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43.6.4</w:t>
            </w:r>
          </w:p>
        </w:tc>
        <w:tc>
          <w:tcPr>
            <w:tcW w:w="0" w:type="auto"/>
            <w:tcBorders>
              <w:top w:val="nil"/>
              <w:left w:val="nil"/>
              <w:bottom w:val="single" w:sz="4" w:space="0" w:color="auto"/>
              <w:right w:val="single" w:sz="4" w:space="0" w:color="auto"/>
            </w:tcBorders>
            <w:shd w:val="clear" w:color="auto" w:fill="auto"/>
            <w:vAlign w:val="bottom"/>
          </w:tcPr>
          <w:p w14:paraId="5B902C0E" w14:textId="77777777" w:rsidR="00272E3E" w:rsidRPr="00396E89" w:rsidRDefault="00272E3E" w:rsidP="005921A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section.</w:t>
            </w:r>
          </w:p>
        </w:tc>
        <w:tc>
          <w:tcPr>
            <w:tcW w:w="0" w:type="auto"/>
            <w:tcBorders>
              <w:top w:val="nil"/>
              <w:left w:val="nil"/>
              <w:bottom w:val="single" w:sz="4" w:space="0" w:color="auto"/>
              <w:right w:val="single" w:sz="4" w:space="0" w:color="auto"/>
            </w:tcBorders>
            <w:shd w:val="clear" w:color="auto" w:fill="auto"/>
            <w:vAlign w:val="bottom"/>
          </w:tcPr>
          <w:p w14:paraId="44F6FDB0" w14:textId="77777777" w:rsidR="00272E3E" w:rsidRPr="00396E89" w:rsidRDefault="00272E3E" w:rsidP="00CE1E1C">
            <w:pPr>
              <w:spacing w:after="0" w:line="240" w:lineRule="auto"/>
              <w:rPr>
                <w:rFonts w:ascii="Arial" w:eastAsia="Times New Roman" w:hAnsi="Arial" w:cs="Arial"/>
                <w:color w:val="000000"/>
                <w:sz w:val="24"/>
                <w:szCs w:val="24"/>
                <w:highlight w:val="yellow"/>
              </w:rPr>
            </w:pPr>
            <w:r w:rsidRPr="00396E89">
              <w:rPr>
                <w:rFonts w:ascii="Arial" w:eastAsia="Times New Roman" w:hAnsi="Arial" w:cs="Arial"/>
                <w:color w:val="000000"/>
                <w:sz w:val="24"/>
                <w:szCs w:val="24"/>
              </w:rPr>
              <w:t>This amendment eliminates a tariff requirement that the ISO include a summary of CPM costs in its operation report at each meeting of its Board of Governors.  This information is available from monthly CPM reports published by the ISO and the tariff price for CPM capacity.</w:t>
            </w:r>
          </w:p>
        </w:tc>
      </w:tr>
      <w:tr w:rsidR="00272E3E" w:rsidRPr="00396E89" w14:paraId="3E29CBE5" w14:textId="77777777" w:rsidTr="00664B03">
        <w:trPr>
          <w:trHeight w:val="103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A1D9A6C"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CB9C62D"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“CAISO Audit Committee” – Delete “Article IV, Section 5 of . .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DF474E0" w14:textId="77777777" w:rsidR="007A1D10" w:rsidRDefault="007A1D10" w:rsidP="00CD55DD">
            <w:pPr>
              <w:spacing w:after="0" w:line="240" w:lineRule="auto"/>
              <w:rPr>
                <w:rFonts w:ascii="Arial" w:eastAsia="Times New Roman" w:hAnsi="Arial" w:cs="Arial"/>
                <w:color w:val="000000"/>
                <w:sz w:val="24"/>
                <w:szCs w:val="24"/>
              </w:rPr>
            </w:pPr>
          </w:p>
          <w:p w14:paraId="5634AEFC" w14:textId="77777777" w:rsidR="00272E3E" w:rsidRPr="00396E89" w:rsidRDefault="00272E3E" w:rsidP="00CD55D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2010, the ISO revised its foundational corporate documents, including its bylaws and codes of conduct.  Following those changes, the ISO’s codes of conduct are no longer exhibits to the ISO’s bylaws.  It is necessary to change the definition of “CAISO Code of Conduct” to reflect that fact.  The ISO has proposed a related revision to Section 22.6, to recognize both that the code of conduct is not part of the bylaws and that FERC no longer “approves” or “accepts” ISO codes of conduct as if they were rates within the meaning of Section 206.  See generally California ISO v. FERC, 372 F.3d 395 (D.C. Cir. 2004).  The ISO also proposes changes to the definition of “Audit Committee” to reflect the fact that the bylaw provisions creating that committee have moved within the bylaws.  Finally, in Appendix P, which governs DMM, the ISO proposes to correct a typographical error in which the code of conduct for employees is not described properly.</w:t>
            </w:r>
          </w:p>
        </w:tc>
      </w:tr>
      <w:tr w:rsidR="00272E3E" w:rsidRPr="00396E89" w14:paraId="29A93904" w14:textId="77777777" w:rsidTr="00664B03">
        <w:trPr>
          <w:trHeight w:val="103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47FDB91"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8173F8A" w14:textId="77777777" w:rsidR="00272E3E" w:rsidRPr="00396E89" w:rsidRDefault="00272E3E" w:rsidP="00C93B72">
            <w:pPr>
              <w:autoSpaceDE w:val="0"/>
              <w:autoSpaceDN w:val="0"/>
              <w:adjustRightInd w:val="0"/>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In the definition for “CAISO Code of Conduct,” make changes as follows: - </w:t>
            </w:r>
            <w:r w:rsidRPr="00396E89">
              <w:rPr>
                <w:rFonts w:ascii="Arial" w:hAnsi="Arial" w:cs="Arial"/>
                <w:strike/>
                <w:sz w:val="24"/>
                <w:szCs w:val="24"/>
              </w:rPr>
              <w:t xml:space="preserve">For employees, t </w:t>
            </w:r>
            <w:r w:rsidRPr="00396E89">
              <w:rPr>
                <w:rFonts w:ascii="Arial" w:hAnsi="Arial" w:cs="Arial"/>
                <w:b/>
                <w:sz w:val="24"/>
                <w:szCs w:val="24"/>
                <w:u w:val="single"/>
              </w:rPr>
              <w:t>T</w:t>
            </w:r>
            <w:r w:rsidRPr="00396E89">
              <w:rPr>
                <w:rFonts w:ascii="Arial" w:hAnsi="Arial" w:cs="Arial"/>
                <w:sz w:val="24"/>
                <w:szCs w:val="24"/>
              </w:rPr>
              <w:t>he code</w:t>
            </w:r>
            <w:r w:rsidRPr="00396E89">
              <w:rPr>
                <w:rFonts w:ascii="Arial" w:hAnsi="Arial" w:cs="Arial"/>
                <w:b/>
                <w:sz w:val="24"/>
                <w:szCs w:val="24"/>
                <w:u w:val="single"/>
              </w:rPr>
              <w:t>s</w:t>
            </w:r>
            <w:r w:rsidRPr="00396E89">
              <w:rPr>
                <w:rFonts w:ascii="Arial" w:hAnsi="Arial" w:cs="Arial"/>
                <w:sz w:val="24"/>
                <w:szCs w:val="24"/>
              </w:rPr>
              <w:t xml:space="preserve"> of conduct for </w:t>
            </w:r>
            <w:r w:rsidRPr="00396E89">
              <w:rPr>
                <w:rFonts w:ascii="Arial" w:hAnsi="Arial" w:cs="Arial"/>
                <w:strike/>
                <w:sz w:val="24"/>
                <w:szCs w:val="24"/>
              </w:rPr>
              <w:t xml:space="preserve">officers, </w:t>
            </w:r>
            <w:r w:rsidRPr="00396E89">
              <w:rPr>
                <w:rFonts w:ascii="Arial" w:hAnsi="Arial" w:cs="Arial"/>
                <w:b/>
                <w:sz w:val="24"/>
                <w:szCs w:val="24"/>
                <w:u w:val="single"/>
              </w:rPr>
              <w:t xml:space="preserve">governors and </w:t>
            </w:r>
            <w:r w:rsidRPr="00396E89">
              <w:rPr>
                <w:rFonts w:ascii="Arial" w:hAnsi="Arial" w:cs="Arial"/>
                <w:sz w:val="24"/>
                <w:szCs w:val="24"/>
              </w:rPr>
              <w:t xml:space="preserve">employees </w:t>
            </w:r>
            <w:r w:rsidRPr="00396E89">
              <w:rPr>
                <w:rFonts w:ascii="Arial" w:hAnsi="Arial" w:cs="Arial"/>
                <w:b/>
                <w:sz w:val="24"/>
                <w:szCs w:val="24"/>
                <w:u w:val="single"/>
              </w:rPr>
              <w:t xml:space="preserve">approved by the CAISO Governing Board </w:t>
            </w:r>
            <w:r w:rsidRPr="00396E89">
              <w:rPr>
                <w:rFonts w:ascii="Arial" w:hAnsi="Arial" w:cs="Arial"/>
                <w:strike/>
                <w:sz w:val="24"/>
                <w:szCs w:val="24"/>
              </w:rPr>
              <w:t>and substantially full-time consultants and contractors of the CAISO as set out in exhibit A to the CAISO bylaws; for governors, the code of conduct for governors of the CAISO as set out in exhibit B to the CAISO bylaws</w:t>
            </w:r>
            <w:r w:rsidRPr="00396E89">
              <w:rPr>
                <w:rFonts w:ascii="Arial" w:hAnsi="Arial" w:cs="Arial"/>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EED6042" w14:textId="77777777" w:rsidR="007A1D10" w:rsidRDefault="007A1D10" w:rsidP="00CD55DD">
            <w:pPr>
              <w:spacing w:after="0" w:line="240" w:lineRule="auto"/>
              <w:rPr>
                <w:rFonts w:ascii="Arial" w:eastAsia="Times New Roman" w:hAnsi="Arial" w:cs="Arial"/>
                <w:color w:val="000000"/>
                <w:sz w:val="24"/>
                <w:szCs w:val="24"/>
              </w:rPr>
            </w:pPr>
          </w:p>
          <w:p w14:paraId="039296A0" w14:textId="77777777" w:rsidR="00272E3E" w:rsidRPr="00396E89" w:rsidRDefault="00272E3E" w:rsidP="00CD55D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In 2010, the ISO revised its foundational corporate documents, including its bylaws and codes of conduct.  Following those changes, the ISO’s codes of conduct are no longer exhibits to the ISO’s bylaws.  It is necessary to change the definition of “CAISO Code of Conduct” to reflect that fact.  The ISO has proposed a related revision to Section 22.6, to recognize both that the code of conduct is not part of the bylaws and that FERC no longer “approves” or “accepts” ISO codes of conduct as if they were rates within the meaning of Section 206.  See generally California ISO v. FERC, 372 F.3d 395 (D.C. Cir. </w:t>
            </w:r>
            <w:r w:rsidRPr="00396E89">
              <w:rPr>
                <w:rFonts w:ascii="Arial" w:eastAsia="Times New Roman" w:hAnsi="Arial" w:cs="Arial"/>
                <w:color w:val="000000"/>
                <w:sz w:val="24"/>
                <w:szCs w:val="24"/>
              </w:rPr>
              <w:lastRenderedPageBreak/>
              <w:t>2004).  The ISO also proposes changes to the definition of “Audit Committee” to reflect the fact that the bylaw provisions creating that committee have moved within the bylaws.  Finally, in Appendix P, which governs DMM, the ISO proposes to correct a typographical error in which the code of conduct for employees is not described properly.</w:t>
            </w:r>
          </w:p>
        </w:tc>
      </w:tr>
      <w:tr w:rsidR="00272E3E" w:rsidRPr="00396E89" w14:paraId="072B32D5"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FD0D77"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A</w:t>
            </w:r>
          </w:p>
        </w:tc>
        <w:tc>
          <w:tcPr>
            <w:tcW w:w="0" w:type="auto"/>
            <w:tcBorders>
              <w:top w:val="nil"/>
              <w:left w:val="nil"/>
              <w:bottom w:val="single" w:sz="4" w:space="0" w:color="auto"/>
              <w:right w:val="single" w:sz="4" w:space="0" w:color="auto"/>
            </w:tcBorders>
            <w:shd w:val="clear" w:color="auto" w:fill="auto"/>
            <w:vAlign w:val="bottom"/>
            <w:hideMark/>
          </w:tcPr>
          <w:p w14:paraId="15FA8538"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“Contingency Only,” change the word "Dispatched" to lowercase.</w:t>
            </w:r>
          </w:p>
        </w:tc>
        <w:tc>
          <w:tcPr>
            <w:tcW w:w="0" w:type="auto"/>
            <w:tcBorders>
              <w:top w:val="nil"/>
              <w:left w:val="nil"/>
              <w:bottom w:val="single" w:sz="4" w:space="0" w:color="auto"/>
              <w:right w:val="single" w:sz="4" w:space="0" w:color="auto"/>
            </w:tcBorders>
            <w:shd w:val="clear" w:color="auto" w:fill="auto"/>
            <w:vAlign w:val="bottom"/>
            <w:hideMark/>
          </w:tcPr>
          <w:p w14:paraId="46D579E7" w14:textId="77777777" w:rsidR="007A1D10" w:rsidRDefault="007A1D10" w:rsidP="004C57AA">
            <w:pPr>
              <w:spacing w:after="0" w:line="240" w:lineRule="auto"/>
              <w:rPr>
                <w:rFonts w:ascii="Arial" w:eastAsia="Times New Roman" w:hAnsi="Arial" w:cs="Arial"/>
                <w:color w:val="000000"/>
                <w:sz w:val="24"/>
                <w:szCs w:val="24"/>
              </w:rPr>
            </w:pPr>
          </w:p>
          <w:p w14:paraId="06B2747A" w14:textId="77777777" w:rsidR="00272E3E" w:rsidRPr="00396E89" w:rsidRDefault="00272E3E" w:rsidP="004C57AA">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typographical change to reflect the use of the plan meaning of the word dispatched as used in the definition of contingency Only.</w:t>
            </w:r>
          </w:p>
        </w:tc>
      </w:tr>
      <w:tr w:rsidR="00272E3E" w:rsidRPr="00396E89" w14:paraId="78FE5E2D" w14:textId="77777777" w:rsidTr="00664B03">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49C5EF"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6C3B3046"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In the definition “Critical Energy Infrastructure Information,” change the reference to "18 C.F.R. § 388.12" to "18 C.F.R. § 388.113" </w:t>
            </w:r>
          </w:p>
        </w:tc>
        <w:tc>
          <w:tcPr>
            <w:tcW w:w="0" w:type="auto"/>
            <w:tcBorders>
              <w:top w:val="nil"/>
              <w:left w:val="nil"/>
              <w:bottom w:val="single" w:sz="4" w:space="0" w:color="auto"/>
              <w:right w:val="single" w:sz="4" w:space="0" w:color="auto"/>
            </w:tcBorders>
            <w:shd w:val="clear" w:color="auto" w:fill="auto"/>
            <w:vAlign w:val="bottom"/>
            <w:hideMark/>
          </w:tcPr>
          <w:p w14:paraId="35B7CE17" w14:textId="77777777" w:rsidR="007A1D10" w:rsidRDefault="007A1D10" w:rsidP="00974AAF">
            <w:pPr>
              <w:spacing w:after="0" w:line="240" w:lineRule="auto"/>
              <w:rPr>
                <w:rFonts w:ascii="Arial" w:eastAsia="Times New Roman" w:hAnsi="Arial" w:cs="Arial"/>
                <w:color w:val="000000"/>
                <w:sz w:val="24"/>
                <w:szCs w:val="24"/>
              </w:rPr>
            </w:pPr>
          </w:p>
          <w:p w14:paraId="676A081E" w14:textId="77777777" w:rsidR="007A1D10" w:rsidRDefault="007A1D10" w:rsidP="00974AAF">
            <w:pPr>
              <w:spacing w:after="0" w:line="240" w:lineRule="auto"/>
              <w:rPr>
                <w:rFonts w:ascii="Arial" w:eastAsia="Times New Roman" w:hAnsi="Arial" w:cs="Arial"/>
                <w:color w:val="000000"/>
                <w:sz w:val="24"/>
                <w:szCs w:val="24"/>
              </w:rPr>
            </w:pPr>
          </w:p>
          <w:p w14:paraId="69C656D7"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corrects a reference to the Code of Federal Regulations in the definition of Critical Energy Infrastructure Information</w:t>
            </w:r>
          </w:p>
        </w:tc>
      </w:tr>
      <w:tr w:rsidR="00272E3E" w:rsidRPr="00396E89" w14:paraId="27E35845"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6FF003"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4E57931B"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“Dispatch Interval,” capitalize the word "energy" in first sentence.</w:t>
            </w:r>
          </w:p>
        </w:tc>
        <w:tc>
          <w:tcPr>
            <w:tcW w:w="0" w:type="auto"/>
            <w:tcBorders>
              <w:top w:val="nil"/>
              <w:left w:val="nil"/>
              <w:bottom w:val="single" w:sz="4" w:space="0" w:color="auto"/>
              <w:right w:val="single" w:sz="4" w:space="0" w:color="auto"/>
            </w:tcBorders>
            <w:shd w:val="clear" w:color="auto" w:fill="auto"/>
            <w:vAlign w:val="bottom"/>
          </w:tcPr>
          <w:p w14:paraId="10B361DB" w14:textId="77777777" w:rsidR="007A1D10" w:rsidRDefault="007A1D10" w:rsidP="00974AAF">
            <w:pPr>
              <w:spacing w:after="0" w:line="240" w:lineRule="auto"/>
              <w:rPr>
                <w:rFonts w:ascii="Arial" w:eastAsia="Times New Roman" w:hAnsi="Arial" w:cs="Arial"/>
                <w:color w:val="000000"/>
                <w:sz w:val="24"/>
                <w:szCs w:val="24"/>
              </w:rPr>
            </w:pPr>
          </w:p>
          <w:p w14:paraId="4CBDC960"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change to reflect the use of a defined term in the definition of Dispatch Interval.</w:t>
            </w:r>
          </w:p>
        </w:tc>
      </w:tr>
      <w:tr w:rsidR="00272E3E" w:rsidRPr="00396E89" w14:paraId="70A0DA42"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BE1439"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321AC1A6" w14:textId="77777777" w:rsidR="00272E3E" w:rsidRPr="00396E89" w:rsidRDefault="00272E3E" w:rsidP="001F76A4">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“Eligible Customer,” make the first occurrence of "Federal" lowercase.</w:t>
            </w:r>
          </w:p>
        </w:tc>
        <w:tc>
          <w:tcPr>
            <w:tcW w:w="0" w:type="auto"/>
            <w:tcBorders>
              <w:top w:val="nil"/>
              <w:left w:val="nil"/>
              <w:bottom w:val="single" w:sz="4" w:space="0" w:color="auto"/>
              <w:right w:val="single" w:sz="4" w:space="0" w:color="auto"/>
            </w:tcBorders>
            <w:shd w:val="clear" w:color="auto" w:fill="auto"/>
            <w:vAlign w:val="bottom"/>
            <w:hideMark/>
          </w:tcPr>
          <w:p w14:paraId="4783C935" w14:textId="77777777" w:rsidR="007A1D10" w:rsidRDefault="007A1D10" w:rsidP="00974AAF">
            <w:pPr>
              <w:spacing w:after="0" w:line="240" w:lineRule="auto"/>
              <w:rPr>
                <w:rFonts w:ascii="Arial" w:eastAsia="Times New Roman" w:hAnsi="Arial" w:cs="Arial"/>
                <w:color w:val="000000"/>
                <w:sz w:val="24"/>
                <w:szCs w:val="24"/>
              </w:rPr>
            </w:pPr>
          </w:p>
          <w:p w14:paraId="25CAD02B"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This amendment makes a typographical change to the definition of Eligible Customer. </w:t>
            </w:r>
          </w:p>
        </w:tc>
      </w:tr>
      <w:tr w:rsidR="00272E3E" w:rsidRPr="00396E89" w14:paraId="3BAD4F21"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E2119B"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2CCA5C6C" w14:textId="77777777" w:rsidR="00272E3E" w:rsidRPr="00396E89" w:rsidRDefault="00272E3E" w:rsidP="001F76A4">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“Eligible Intermittent Resource,” remove the 1 MW limit from the definition</w:t>
            </w:r>
          </w:p>
          <w:p w14:paraId="6A487166" w14:textId="77777777" w:rsidR="00272E3E" w:rsidRPr="00396E89" w:rsidRDefault="00272E3E" w:rsidP="001F76A4">
            <w:pPr>
              <w:spacing w:after="0" w:line="240" w:lineRule="auto"/>
              <w:rPr>
                <w:rFonts w:ascii="Arial" w:eastAsia="Times New Roman" w:hAnsi="Arial" w:cs="Arial"/>
                <w:color w:val="000000"/>
                <w:sz w:val="24"/>
                <w:szCs w:val="24"/>
              </w:rPr>
            </w:pPr>
          </w:p>
          <w:p w14:paraId="783351E8" w14:textId="77777777" w:rsidR="00272E3E" w:rsidRPr="00396E89" w:rsidRDefault="00272E3E" w:rsidP="001F76A4">
            <w:pPr>
              <w:spacing w:after="0" w:line="240" w:lineRule="auto"/>
              <w:rPr>
                <w:rFonts w:ascii="Arial" w:eastAsia="Times New Roman" w:hAnsi="Arial" w:cs="Arial"/>
                <w:color w:val="000000"/>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14:paraId="63DA3B26" w14:textId="77777777" w:rsidR="007A1D10" w:rsidRDefault="007A1D10" w:rsidP="00AF5A91">
            <w:pPr>
              <w:spacing w:after="0" w:line="240" w:lineRule="auto"/>
              <w:rPr>
                <w:rFonts w:ascii="Arial" w:eastAsia="Times New Roman" w:hAnsi="Arial" w:cs="Arial"/>
                <w:color w:val="000000"/>
                <w:sz w:val="24"/>
                <w:szCs w:val="24"/>
              </w:rPr>
            </w:pPr>
          </w:p>
          <w:p w14:paraId="461C0309" w14:textId="77777777" w:rsidR="00272E3E" w:rsidRPr="00396E89" w:rsidRDefault="00272E3E" w:rsidP="00AF5A91">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conforming change to the definition of Eligible Intermittent Resources to reflect the fact that that resources less than 1 MW may qualify as Eligible Intermittent Resources under the ISO’s tariff.</w:t>
            </w:r>
          </w:p>
        </w:tc>
      </w:tr>
      <w:tr w:rsidR="00272E3E" w:rsidRPr="00396E89" w14:paraId="3F378849" w14:textId="77777777" w:rsidTr="00664B03">
        <w:trPr>
          <w:trHeight w:val="20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C17D2F"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A</w:t>
            </w:r>
          </w:p>
        </w:tc>
        <w:tc>
          <w:tcPr>
            <w:tcW w:w="0" w:type="auto"/>
            <w:tcBorders>
              <w:top w:val="nil"/>
              <w:left w:val="nil"/>
              <w:bottom w:val="single" w:sz="4" w:space="0" w:color="auto"/>
              <w:right w:val="single" w:sz="4" w:space="0" w:color="auto"/>
            </w:tcBorders>
            <w:shd w:val="clear" w:color="auto" w:fill="auto"/>
            <w:vAlign w:val="bottom"/>
            <w:hideMark/>
          </w:tcPr>
          <w:p w14:paraId="53EC1F88"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“Host Balancing Authority Area,” delete the words "subject to this CAISO tariff"</w:t>
            </w:r>
          </w:p>
        </w:tc>
        <w:tc>
          <w:tcPr>
            <w:tcW w:w="0" w:type="auto"/>
            <w:tcBorders>
              <w:top w:val="nil"/>
              <w:left w:val="nil"/>
              <w:bottom w:val="single" w:sz="4" w:space="0" w:color="auto"/>
              <w:right w:val="single" w:sz="4" w:space="0" w:color="auto"/>
            </w:tcBorders>
            <w:shd w:val="clear" w:color="auto" w:fill="auto"/>
            <w:vAlign w:val="bottom"/>
            <w:hideMark/>
          </w:tcPr>
          <w:p w14:paraId="24828BBD"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deletes unnecessary language in the definition of Host Balancing Authority Area.</w:t>
            </w:r>
          </w:p>
        </w:tc>
      </w:tr>
      <w:tr w:rsidR="00272E3E" w:rsidRPr="00396E89" w14:paraId="6B18E47A"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0741BF4"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11614BC4"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“Hourly Real-Time LAP Price,” capitalize the word "settlement."</w:t>
            </w:r>
          </w:p>
        </w:tc>
        <w:tc>
          <w:tcPr>
            <w:tcW w:w="0" w:type="auto"/>
            <w:tcBorders>
              <w:top w:val="nil"/>
              <w:left w:val="nil"/>
              <w:bottom w:val="single" w:sz="4" w:space="0" w:color="auto"/>
              <w:right w:val="single" w:sz="4" w:space="0" w:color="auto"/>
            </w:tcBorders>
            <w:shd w:val="clear" w:color="auto" w:fill="auto"/>
            <w:vAlign w:val="bottom"/>
            <w:hideMark/>
          </w:tcPr>
          <w:p w14:paraId="5CA455CC" w14:textId="77777777" w:rsidR="007A1D10" w:rsidRDefault="007A1D10" w:rsidP="00974AAF">
            <w:pPr>
              <w:spacing w:after="0" w:line="240" w:lineRule="auto"/>
              <w:rPr>
                <w:rFonts w:ascii="Arial" w:eastAsia="Times New Roman" w:hAnsi="Arial" w:cs="Arial"/>
                <w:color w:val="000000"/>
                <w:sz w:val="24"/>
                <w:szCs w:val="24"/>
              </w:rPr>
            </w:pPr>
          </w:p>
          <w:p w14:paraId="277C6AC6"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corrects a typographical error to reflect the use of a defined term in the definition of Hourly Real-time LAP Price.</w:t>
            </w:r>
          </w:p>
        </w:tc>
      </w:tr>
      <w:tr w:rsidR="00272E3E" w:rsidRPr="00396E89" w14:paraId="014A09A8"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01FF27"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28A64520"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“Hydro Spill Generation,” remove the hyphen between all instances of "Hydro-electric."</w:t>
            </w:r>
          </w:p>
        </w:tc>
        <w:tc>
          <w:tcPr>
            <w:tcW w:w="0" w:type="auto"/>
            <w:tcBorders>
              <w:top w:val="nil"/>
              <w:left w:val="nil"/>
              <w:bottom w:val="single" w:sz="4" w:space="0" w:color="auto"/>
              <w:right w:val="single" w:sz="4" w:space="0" w:color="auto"/>
            </w:tcBorders>
            <w:shd w:val="clear" w:color="auto" w:fill="auto"/>
            <w:vAlign w:val="bottom"/>
            <w:hideMark/>
          </w:tcPr>
          <w:p w14:paraId="0DB69AD2" w14:textId="77777777" w:rsidR="007A1D10" w:rsidRDefault="007A1D10" w:rsidP="00974AAF">
            <w:pPr>
              <w:spacing w:after="0" w:line="240" w:lineRule="auto"/>
              <w:rPr>
                <w:rFonts w:ascii="Arial" w:eastAsia="Times New Roman" w:hAnsi="Arial" w:cs="Arial"/>
                <w:color w:val="000000"/>
                <w:sz w:val="24"/>
                <w:szCs w:val="24"/>
              </w:rPr>
            </w:pPr>
          </w:p>
          <w:p w14:paraId="315E14A0"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typographical change to the definition of Hydro Spill Generation.</w:t>
            </w:r>
          </w:p>
        </w:tc>
      </w:tr>
      <w:tr w:rsidR="00272E3E" w:rsidRPr="00396E89" w14:paraId="2F8ECD22" w14:textId="77777777" w:rsidTr="00664B03">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061291B"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7A72B7B0"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“Identification Code” - add "or set of letters" after "identification number."</w:t>
            </w:r>
          </w:p>
        </w:tc>
        <w:tc>
          <w:tcPr>
            <w:tcW w:w="0" w:type="auto"/>
            <w:tcBorders>
              <w:top w:val="nil"/>
              <w:left w:val="nil"/>
              <w:bottom w:val="single" w:sz="4" w:space="0" w:color="auto"/>
              <w:right w:val="single" w:sz="4" w:space="0" w:color="auto"/>
            </w:tcBorders>
            <w:shd w:val="clear" w:color="auto" w:fill="auto"/>
            <w:vAlign w:val="bottom"/>
            <w:hideMark/>
          </w:tcPr>
          <w:p w14:paraId="1DFDE033" w14:textId="77777777" w:rsidR="00272E3E" w:rsidRPr="00396E89" w:rsidRDefault="00272E3E" w:rsidP="0029688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clarifies the definition of Identification Code to reflect current ISO business practices.</w:t>
            </w:r>
          </w:p>
        </w:tc>
      </w:tr>
      <w:tr w:rsidR="00272E3E" w:rsidRPr="00396E89" w14:paraId="45F0BD8C"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606B91"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520B67D3" w14:textId="77777777" w:rsidR="00272E3E" w:rsidRPr="00396E89" w:rsidRDefault="00272E3E" w:rsidP="00C93B72">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”IFM Congestion Credit,” change the word "Congestions" to the singular.</w:t>
            </w:r>
          </w:p>
        </w:tc>
        <w:tc>
          <w:tcPr>
            <w:tcW w:w="0" w:type="auto"/>
            <w:tcBorders>
              <w:top w:val="nil"/>
              <w:left w:val="nil"/>
              <w:bottom w:val="single" w:sz="4" w:space="0" w:color="auto"/>
              <w:right w:val="single" w:sz="4" w:space="0" w:color="auto"/>
            </w:tcBorders>
            <w:shd w:val="clear" w:color="auto" w:fill="auto"/>
            <w:vAlign w:val="bottom"/>
            <w:hideMark/>
          </w:tcPr>
          <w:p w14:paraId="1A9AF4CD" w14:textId="77777777" w:rsidR="007A1D10" w:rsidRDefault="007A1D10" w:rsidP="0029688C">
            <w:pPr>
              <w:spacing w:after="0" w:line="240" w:lineRule="auto"/>
              <w:rPr>
                <w:rFonts w:ascii="Arial" w:eastAsia="Times New Roman" w:hAnsi="Arial" w:cs="Arial"/>
                <w:color w:val="000000"/>
                <w:sz w:val="24"/>
                <w:szCs w:val="24"/>
              </w:rPr>
            </w:pPr>
          </w:p>
          <w:p w14:paraId="45AE2C92" w14:textId="77777777" w:rsidR="00272E3E" w:rsidRPr="00396E89" w:rsidRDefault="00272E3E" w:rsidP="0029688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typographical change to the definition of IFM Congestion Credit.</w:t>
            </w:r>
          </w:p>
        </w:tc>
      </w:tr>
      <w:tr w:rsidR="00272E3E" w:rsidRPr="00396E89" w14:paraId="45F9033B"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A47BE7"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243210CE" w14:textId="77777777" w:rsidR="00272E3E" w:rsidRPr="00396E89" w:rsidRDefault="00272E3E" w:rsidP="00C93B72">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“IFM Marginal Losses Surplus Credit” - include minor grammatical revisions to make Scheduling Coordinator singular and include a missing article.</w:t>
            </w:r>
          </w:p>
        </w:tc>
        <w:tc>
          <w:tcPr>
            <w:tcW w:w="0" w:type="auto"/>
            <w:tcBorders>
              <w:top w:val="nil"/>
              <w:left w:val="nil"/>
              <w:bottom w:val="single" w:sz="4" w:space="0" w:color="auto"/>
              <w:right w:val="single" w:sz="4" w:space="0" w:color="auto"/>
            </w:tcBorders>
            <w:shd w:val="clear" w:color="auto" w:fill="auto"/>
            <w:vAlign w:val="bottom"/>
            <w:hideMark/>
          </w:tcPr>
          <w:p w14:paraId="2FBB780B"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minor grammatical changes to the definition of IFM Marginal Losses Surplus Credit.</w:t>
            </w:r>
          </w:p>
        </w:tc>
      </w:tr>
      <w:tr w:rsidR="00272E3E" w:rsidRPr="00396E89" w14:paraId="329F22C8"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FDC1FA"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2E0781F7" w14:textId="77777777" w:rsidR="00272E3E" w:rsidRPr="00396E89" w:rsidRDefault="00272E3E" w:rsidP="00C93B72">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“IFM MSS Price,” make the word "The" before "IFM LAP" lowercase.</w:t>
            </w:r>
          </w:p>
        </w:tc>
        <w:tc>
          <w:tcPr>
            <w:tcW w:w="0" w:type="auto"/>
            <w:tcBorders>
              <w:top w:val="nil"/>
              <w:left w:val="nil"/>
              <w:bottom w:val="single" w:sz="4" w:space="0" w:color="auto"/>
              <w:right w:val="single" w:sz="4" w:space="0" w:color="auto"/>
            </w:tcBorders>
            <w:shd w:val="clear" w:color="auto" w:fill="auto"/>
            <w:vAlign w:val="bottom"/>
            <w:hideMark/>
          </w:tcPr>
          <w:p w14:paraId="7111BB2B" w14:textId="77777777" w:rsidR="007A1D10" w:rsidRDefault="007A1D10" w:rsidP="00974AAF">
            <w:pPr>
              <w:spacing w:after="0" w:line="240" w:lineRule="auto"/>
              <w:rPr>
                <w:rFonts w:ascii="Arial" w:eastAsia="Times New Roman" w:hAnsi="Arial" w:cs="Arial"/>
                <w:color w:val="000000"/>
                <w:sz w:val="24"/>
                <w:szCs w:val="24"/>
              </w:rPr>
            </w:pPr>
          </w:p>
          <w:p w14:paraId="504643AD"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minor grammatical change to the definition of IFM MSS Price.</w:t>
            </w:r>
          </w:p>
        </w:tc>
      </w:tr>
      <w:tr w:rsidR="00272E3E" w:rsidRPr="00396E89" w14:paraId="49E6907A" w14:textId="77777777" w:rsidTr="00664B03">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0631D1"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A</w:t>
            </w:r>
          </w:p>
        </w:tc>
        <w:tc>
          <w:tcPr>
            <w:tcW w:w="0" w:type="auto"/>
            <w:tcBorders>
              <w:top w:val="nil"/>
              <w:left w:val="nil"/>
              <w:bottom w:val="single" w:sz="4" w:space="0" w:color="auto"/>
              <w:right w:val="single" w:sz="4" w:space="0" w:color="auto"/>
            </w:tcBorders>
            <w:shd w:val="clear" w:color="auto" w:fill="auto"/>
            <w:vAlign w:val="bottom"/>
            <w:hideMark/>
          </w:tcPr>
          <w:p w14:paraId="6EB1ECA0"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Revise definition of</w:t>
            </w:r>
            <w:r w:rsidRPr="00396E89">
              <w:rPr>
                <w:rFonts w:ascii="Arial" w:hAnsi="Arial" w:cs="Arial"/>
                <w:sz w:val="24"/>
                <w:szCs w:val="24"/>
              </w:rPr>
              <w:t xml:space="preserve"> </w:t>
            </w:r>
            <w:r>
              <w:rPr>
                <w:rFonts w:ascii="Arial" w:eastAsia="Times New Roman" w:hAnsi="Arial" w:cs="Arial"/>
                <w:color w:val="000000"/>
                <w:sz w:val="24"/>
                <w:szCs w:val="24"/>
              </w:rPr>
              <w:t xml:space="preserve">Intertie Block Bid </w:t>
            </w:r>
            <w:r w:rsidRPr="00396E89">
              <w:rPr>
                <w:rFonts w:ascii="Arial" w:eastAsia="Times New Roman" w:hAnsi="Arial" w:cs="Arial"/>
                <w:color w:val="000000"/>
                <w:sz w:val="24"/>
                <w:szCs w:val="24"/>
              </w:rPr>
              <w:t xml:space="preserve">to delete references to </w:t>
            </w:r>
            <w:r w:rsidRPr="00396E89">
              <w:rPr>
                <w:rFonts w:ascii="Arial" w:eastAsia="Times New Roman" w:hAnsi="Arial" w:cs="Arial"/>
                <w:i/>
                <w:color w:val="000000"/>
                <w:sz w:val="24"/>
                <w:szCs w:val="24"/>
              </w:rPr>
              <w:t>RUC Availability or Ancillary Services</w:t>
            </w:r>
            <w:r w:rsidRPr="00396E89">
              <w:rPr>
                <w:rFonts w:ascii="Arial" w:eastAsia="Times New Roman" w:hAnsi="Arial" w:cs="Arial"/>
                <w:color w:val="000000"/>
                <w:sz w:val="24"/>
                <w:szCs w:val="24"/>
              </w:rPr>
              <w:t>.</w:t>
            </w:r>
          </w:p>
        </w:tc>
        <w:tc>
          <w:tcPr>
            <w:tcW w:w="0" w:type="auto"/>
            <w:tcBorders>
              <w:top w:val="nil"/>
              <w:left w:val="nil"/>
              <w:bottom w:val="single" w:sz="4" w:space="0" w:color="auto"/>
              <w:right w:val="single" w:sz="4" w:space="0" w:color="auto"/>
            </w:tcBorders>
            <w:shd w:val="clear" w:color="auto" w:fill="auto"/>
            <w:vAlign w:val="bottom"/>
            <w:hideMark/>
          </w:tcPr>
          <w:p w14:paraId="3ACF9DD4"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corrects an inadvertent error in the definition of Intertie Block Bid.</w:t>
            </w:r>
          </w:p>
        </w:tc>
      </w:tr>
      <w:tr w:rsidR="00272E3E" w:rsidRPr="00396E89" w14:paraId="2005FA5E" w14:textId="77777777" w:rsidTr="00664B03">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417695"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Appendix A </w:t>
            </w:r>
          </w:p>
        </w:tc>
        <w:tc>
          <w:tcPr>
            <w:tcW w:w="0" w:type="auto"/>
            <w:tcBorders>
              <w:top w:val="nil"/>
              <w:left w:val="nil"/>
              <w:bottom w:val="single" w:sz="4" w:space="0" w:color="auto"/>
              <w:right w:val="single" w:sz="4" w:space="0" w:color="auto"/>
            </w:tcBorders>
            <w:shd w:val="clear" w:color="auto" w:fill="auto"/>
            <w:vAlign w:val="bottom"/>
            <w:hideMark/>
          </w:tcPr>
          <w:p w14:paraId="436EF8F0"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for “Load Serving Entity” - add a comma after "e.g."</w:t>
            </w:r>
          </w:p>
        </w:tc>
        <w:tc>
          <w:tcPr>
            <w:tcW w:w="0" w:type="auto"/>
            <w:tcBorders>
              <w:top w:val="nil"/>
              <w:left w:val="nil"/>
              <w:bottom w:val="single" w:sz="4" w:space="0" w:color="auto"/>
              <w:right w:val="single" w:sz="4" w:space="0" w:color="auto"/>
            </w:tcBorders>
            <w:shd w:val="clear" w:color="auto" w:fill="auto"/>
            <w:vAlign w:val="bottom"/>
            <w:hideMark/>
          </w:tcPr>
          <w:p w14:paraId="1350DB9E" w14:textId="77777777" w:rsidR="00272E3E" w:rsidRPr="00396E89" w:rsidRDefault="00272E3E" w:rsidP="00975258">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grammatical change to the tariff.</w:t>
            </w:r>
          </w:p>
        </w:tc>
      </w:tr>
      <w:tr w:rsidR="00272E3E" w:rsidRPr="00396E89" w14:paraId="61303548"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062A3F2"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Appendix A </w:t>
            </w:r>
          </w:p>
        </w:tc>
        <w:tc>
          <w:tcPr>
            <w:tcW w:w="0" w:type="auto"/>
            <w:tcBorders>
              <w:top w:val="nil"/>
              <w:left w:val="nil"/>
              <w:bottom w:val="single" w:sz="4" w:space="0" w:color="auto"/>
              <w:right w:val="single" w:sz="4" w:space="0" w:color="auto"/>
            </w:tcBorders>
            <w:shd w:val="clear" w:color="auto" w:fill="auto"/>
            <w:vAlign w:val="bottom"/>
            <w:hideMark/>
          </w:tcPr>
          <w:p w14:paraId="03382C72"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“Local Furnishing Participating TO” - remove hyphen between "Tax" and "Exempt"</w:t>
            </w:r>
          </w:p>
        </w:tc>
        <w:tc>
          <w:tcPr>
            <w:tcW w:w="0" w:type="auto"/>
            <w:tcBorders>
              <w:top w:val="nil"/>
              <w:left w:val="nil"/>
              <w:bottom w:val="single" w:sz="4" w:space="0" w:color="auto"/>
              <w:right w:val="single" w:sz="4" w:space="0" w:color="auto"/>
            </w:tcBorders>
            <w:shd w:val="clear" w:color="auto" w:fill="auto"/>
            <w:vAlign w:val="bottom"/>
            <w:hideMark/>
          </w:tcPr>
          <w:p w14:paraId="1D0DC75D" w14:textId="77777777" w:rsidR="007A1D10" w:rsidRDefault="007A1D10" w:rsidP="00017B20">
            <w:pPr>
              <w:spacing w:line="240" w:lineRule="auto"/>
              <w:rPr>
                <w:rFonts w:ascii="Arial" w:eastAsia="Times New Roman" w:hAnsi="Arial" w:cs="Arial"/>
                <w:color w:val="000000"/>
                <w:sz w:val="24"/>
                <w:szCs w:val="24"/>
              </w:rPr>
            </w:pPr>
          </w:p>
          <w:p w14:paraId="34A60C3C" w14:textId="77777777" w:rsidR="00272E3E" w:rsidRPr="00396E89" w:rsidRDefault="00272E3E" w:rsidP="00017B20">
            <w:pPr>
              <w:spacing w:line="240" w:lineRule="auto"/>
              <w:rPr>
                <w:rFonts w:ascii="Arial" w:hAnsi="Arial" w:cs="Arial"/>
                <w:sz w:val="24"/>
                <w:szCs w:val="24"/>
              </w:rPr>
            </w:pPr>
            <w:r w:rsidRPr="00396E89">
              <w:rPr>
                <w:rFonts w:ascii="Arial" w:eastAsia="Times New Roman" w:hAnsi="Arial" w:cs="Arial"/>
                <w:color w:val="000000"/>
                <w:sz w:val="24"/>
                <w:szCs w:val="24"/>
              </w:rPr>
              <w:t>This amendment makes a grammatical change to the tariff</w:t>
            </w:r>
          </w:p>
        </w:tc>
      </w:tr>
      <w:tr w:rsidR="00272E3E" w:rsidRPr="00396E89" w14:paraId="1EF40690"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179030B"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Appendix A </w:t>
            </w:r>
          </w:p>
        </w:tc>
        <w:tc>
          <w:tcPr>
            <w:tcW w:w="0" w:type="auto"/>
            <w:tcBorders>
              <w:top w:val="nil"/>
              <w:left w:val="nil"/>
              <w:bottom w:val="single" w:sz="4" w:space="0" w:color="auto"/>
              <w:right w:val="single" w:sz="4" w:space="0" w:color="auto"/>
            </w:tcBorders>
            <w:shd w:val="clear" w:color="auto" w:fill="auto"/>
            <w:vAlign w:val="bottom"/>
            <w:hideMark/>
          </w:tcPr>
          <w:p w14:paraId="6A768872" w14:textId="77777777" w:rsidR="00272E3E" w:rsidRPr="00396E89" w:rsidRDefault="00272E3E" w:rsidP="00C93B72">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In the definition of “Market Clearing Price” - add an extra space after the end of the first sentence.  </w:t>
            </w:r>
          </w:p>
          <w:p w14:paraId="605D7A3E" w14:textId="77777777" w:rsidR="00272E3E" w:rsidRPr="00396E89" w:rsidRDefault="00272E3E" w:rsidP="00C93B72">
            <w:pPr>
              <w:spacing w:after="0" w:line="240" w:lineRule="auto"/>
              <w:rPr>
                <w:rFonts w:ascii="Arial" w:eastAsia="Times New Roman" w:hAnsi="Arial" w:cs="Arial"/>
                <w:color w:val="000000"/>
                <w:sz w:val="24"/>
                <w:szCs w:val="24"/>
              </w:rPr>
            </w:pPr>
          </w:p>
          <w:p w14:paraId="7D278DE3" w14:textId="77777777" w:rsidR="00272E3E" w:rsidRPr="00396E89" w:rsidRDefault="00272E3E" w:rsidP="00034D37">
            <w:pPr>
              <w:spacing w:after="0" w:line="240" w:lineRule="auto"/>
              <w:rPr>
                <w:rFonts w:ascii="Arial" w:eastAsia="Times New Roman" w:hAnsi="Arial" w:cs="Arial"/>
                <w:color w:val="000000"/>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14:paraId="717B36D9" w14:textId="77777777" w:rsidR="00272E3E" w:rsidRPr="00396E89" w:rsidRDefault="00272E3E" w:rsidP="00017B20">
            <w:pPr>
              <w:spacing w:after="0" w:line="240" w:lineRule="auto"/>
              <w:rPr>
                <w:rFonts w:ascii="Arial" w:hAnsi="Arial" w:cs="Arial"/>
                <w:sz w:val="24"/>
                <w:szCs w:val="24"/>
              </w:rPr>
            </w:pPr>
            <w:r w:rsidRPr="00396E89">
              <w:rPr>
                <w:rFonts w:ascii="Arial" w:eastAsia="Times New Roman" w:hAnsi="Arial" w:cs="Arial"/>
                <w:color w:val="000000"/>
                <w:sz w:val="24"/>
                <w:szCs w:val="24"/>
              </w:rPr>
              <w:t>This amendment makes a formatting change to the tariff</w:t>
            </w:r>
          </w:p>
        </w:tc>
      </w:tr>
      <w:tr w:rsidR="00272E3E" w:rsidRPr="00396E89" w14:paraId="770E92C1"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AC932A"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0196655D" w14:textId="77777777" w:rsidR="00272E3E" w:rsidRPr="00396E89" w:rsidRDefault="00272E3E" w:rsidP="00C93B72">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“Market Manipulation,” add "Market Manipulation" as the beginning of the definition.</w:t>
            </w:r>
          </w:p>
        </w:tc>
        <w:tc>
          <w:tcPr>
            <w:tcW w:w="0" w:type="auto"/>
            <w:tcBorders>
              <w:top w:val="nil"/>
              <w:left w:val="nil"/>
              <w:bottom w:val="single" w:sz="4" w:space="0" w:color="auto"/>
              <w:right w:val="single" w:sz="4" w:space="0" w:color="auto"/>
            </w:tcBorders>
            <w:shd w:val="clear" w:color="auto" w:fill="auto"/>
            <w:vAlign w:val="bottom"/>
            <w:hideMark/>
          </w:tcPr>
          <w:p w14:paraId="01BB4F9F" w14:textId="77777777" w:rsidR="007A1D10" w:rsidRDefault="007A1D10" w:rsidP="00974AAF">
            <w:pPr>
              <w:spacing w:after="0" w:line="240" w:lineRule="auto"/>
              <w:rPr>
                <w:rFonts w:ascii="Arial" w:eastAsia="Times New Roman" w:hAnsi="Arial" w:cs="Arial"/>
                <w:color w:val="000000"/>
                <w:sz w:val="24"/>
                <w:szCs w:val="24"/>
              </w:rPr>
            </w:pPr>
          </w:p>
          <w:p w14:paraId="09EA2809"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grammatical change to this definition to make the definition a complete</w:t>
            </w:r>
          </w:p>
        </w:tc>
      </w:tr>
      <w:tr w:rsidR="00272E3E" w:rsidRPr="00396E89" w14:paraId="0974EBD5"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20F17F"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5BDD4790" w14:textId="77777777" w:rsidR="00272E3E" w:rsidRPr="00396E89" w:rsidRDefault="00272E3E" w:rsidP="00C93B72">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“Market Violation,” change "Commission" to "FERC."</w:t>
            </w:r>
          </w:p>
        </w:tc>
        <w:tc>
          <w:tcPr>
            <w:tcW w:w="0" w:type="auto"/>
            <w:tcBorders>
              <w:top w:val="nil"/>
              <w:left w:val="nil"/>
              <w:bottom w:val="single" w:sz="4" w:space="0" w:color="auto"/>
              <w:right w:val="single" w:sz="4" w:space="0" w:color="auto"/>
            </w:tcBorders>
            <w:shd w:val="clear" w:color="auto" w:fill="auto"/>
            <w:vAlign w:val="bottom"/>
            <w:hideMark/>
          </w:tcPr>
          <w:p w14:paraId="530F4284" w14:textId="77777777" w:rsidR="007A1D10" w:rsidRDefault="007A1D10" w:rsidP="00974AAF">
            <w:pPr>
              <w:spacing w:after="0" w:line="240" w:lineRule="auto"/>
              <w:rPr>
                <w:rFonts w:ascii="Arial" w:eastAsia="Times New Roman" w:hAnsi="Arial" w:cs="Arial"/>
                <w:color w:val="000000"/>
                <w:sz w:val="24"/>
                <w:szCs w:val="24"/>
              </w:rPr>
            </w:pPr>
          </w:p>
          <w:p w14:paraId="0B77AEAD"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change to conform the reference to the Federal Energy Regulatory Commission consistent with other provisions of the ISO tariff.</w:t>
            </w:r>
          </w:p>
        </w:tc>
      </w:tr>
      <w:tr w:rsidR="00272E3E" w:rsidRPr="00396E89" w14:paraId="55FA55FE" w14:textId="77777777" w:rsidTr="00664B03">
        <w:trPr>
          <w:trHeight w:val="20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87FAB5"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Appendix A </w:t>
            </w:r>
          </w:p>
        </w:tc>
        <w:tc>
          <w:tcPr>
            <w:tcW w:w="0" w:type="auto"/>
            <w:tcBorders>
              <w:top w:val="nil"/>
              <w:left w:val="nil"/>
              <w:bottom w:val="single" w:sz="4" w:space="0" w:color="auto"/>
              <w:right w:val="single" w:sz="4" w:space="0" w:color="auto"/>
            </w:tcBorders>
            <w:shd w:val="clear" w:color="auto" w:fill="auto"/>
            <w:vAlign w:val="bottom"/>
            <w:hideMark/>
          </w:tcPr>
          <w:p w14:paraId="2CA9D1AA" w14:textId="77777777" w:rsidR="00272E3E" w:rsidRPr="00396E89" w:rsidRDefault="00272E3E" w:rsidP="00CC7EF1">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“Meter Data,” make clear that the reference to “[e]nergy usage data” applies to load and generation.</w:t>
            </w:r>
          </w:p>
          <w:p w14:paraId="09DD2D6B" w14:textId="77777777" w:rsidR="00272E3E" w:rsidRPr="00396E89" w:rsidRDefault="00272E3E" w:rsidP="00974AAF">
            <w:pPr>
              <w:spacing w:after="0" w:line="240" w:lineRule="auto"/>
              <w:rPr>
                <w:rFonts w:ascii="Arial" w:eastAsia="Times New Roman" w:hAnsi="Arial" w:cs="Arial"/>
                <w:color w:val="000000"/>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14:paraId="0524205D" w14:textId="77777777" w:rsidR="00272E3E" w:rsidRPr="00396E89" w:rsidRDefault="00272E3E" w:rsidP="00CC7EF1">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clarification to the definition of Meter Data to clarify it applies to both energy usage and generation data.</w:t>
            </w:r>
          </w:p>
        </w:tc>
      </w:tr>
      <w:tr w:rsidR="00272E3E" w:rsidRPr="00396E89" w14:paraId="4DAA5F84" w14:textId="77777777" w:rsidTr="00664B03">
        <w:trPr>
          <w:trHeight w:val="20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C1D2AD"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 xml:space="preserve">Appendix A </w:t>
            </w:r>
          </w:p>
        </w:tc>
        <w:tc>
          <w:tcPr>
            <w:tcW w:w="0" w:type="auto"/>
            <w:tcBorders>
              <w:top w:val="nil"/>
              <w:left w:val="nil"/>
              <w:bottom w:val="single" w:sz="4" w:space="0" w:color="auto"/>
              <w:right w:val="single" w:sz="4" w:space="0" w:color="auto"/>
            </w:tcBorders>
            <w:shd w:val="clear" w:color="auto" w:fill="auto"/>
            <w:vAlign w:val="bottom"/>
            <w:hideMark/>
          </w:tcPr>
          <w:p w14:paraId="49BC3C25" w14:textId="77777777" w:rsidR="00272E3E" w:rsidRPr="00396E89" w:rsidRDefault="00272E3E" w:rsidP="00C93B72">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“Metered Subsystem Agreement (MSS Agreement),” make "provision" plural</w:t>
            </w:r>
          </w:p>
        </w:tc>
        <w:tc>
          <w:tcPr>
            <w:tcW w:w="0" w:type="auto"/>
            <w:tcBorders>
              <w:top w:val="nil"/>
              <w:left w:val="nil"/>
              <w:bottom w:val="single" w:sz="4" w:space="0" w:color="auto"/>
              <w:right w:val="single" w:sz="4" w:space="0" w:color="auto"/>
            </w:tcBorders>
            <w:shd w:val="clear" w:color="auto" w:fill="auto"/>
            <w:vAlign w:val="bottom"/>
            <w:hideMark/>
          </w:tcPr>
          <w:p w14:paraId="555C36AD"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grammatical change to the tariff.</w:t>
            </w:r>
          </w:p>
        </w:tc>
      </w:tr>
      <w:tr w:rsidR="00272E3E" w:rsidRPr="00396E89" w14:paraId="3B994600" w14:textId="77777777" w:rsidTr="00664B03">
        <w:trPr>
          <w:trHeight w:val="25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1F2E89"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Appendix A </w:t>
            </w:r>
          </w:p>
        </w:tc>
        <w:tc>
          <w:tcPr>
            <w:tcW w:w="0" w:type="auto"/>
            <w:tcBorders>
              <w:top w:val="nil"/>
              <w:left w:val="nil"/>
              <w:bottom w:val="single" w:sz="4" w:space="0" w:color="auto"/>
              <w:right w:val="single" w:sz="4" w:space="0" w:color="auto"/>
            </w:tcBorders>
            <w:shd w:val="clear" w:color="auto" w:fill="auto"/>
            <w:vAlign w:val="bottom"/>
            <w:hideMark/>
          </w:tcPr>
          <w:p w14:paraId="7349009A" w14:textId="77777777" w:rsidR="00272E3E" w:rsidRPr="00396E89" w:rsidRDefault="00272E3E" w:rsidP="00C93B72">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“Minimum Load,” change "Operating Level" to lowercase.</w:t>
            </w:r>
          </w:p>
        </w:tc>
        <w:tc>
          <w:tcPr>
            <w:tcW w:w="0" w:type="auto"/>
            <w:tcBorders>
              <w:top w:val="nil"/>
              <w:left w:val="nil"/>
              <w:bottom w:val="single" w:sz="4" w:space="0" w:color="auto"/>
              <w:right w:val="single" w:sz="4" w:space="0" w:color="auto"/>
            </w:tcBorders>
            <w:shd w:val="clear" w:color="auto" w:fill="auto"/>
            <w:vAlign w:val="bottom"/>
            <w:hideMark/>
          </w:tcPr>
          <w:p w14:paraId="52A9150C" w14:textId="77777777" w:rsidR="00272E3E" w:rsidRPr="00396E89" w:rsidRDefault="00272E3E" w:rsidP="00974AAF">
            <w:pPr>
              <w:spacing w:after="0" w:line="240" w:lineRule="auto"/>
              <w:rPr>
                <w:rFonts w:ascii="Arial" w:eastAsia="Times New Roman" w:hAnsi="Arial" w:cs="Arial"/>
                <w:color w:val="000000"/>
                <w:sz w:val="24"/>
                <w:szCs w:val="24"/>
              </w:rPr>
            </w:pPr>
            <w:bookmarkStart w:id="0" w:name="_GoBack"/>
            <w:bookmarkEnd w:id="0"/>
            <w:r w:rsidRPr="00396E89">
              <w:rPr>
                <w:rFonts w:ascii="Arial" w:eastAsia="Times New Roman" w:hAnsi="Arial" w:cs="Arial"/>
                <w:color w:val="000000"/>
                <w:sz w:val="24"/>
                <w:szCs w:val="24"/>
              </w:rPr>
              <w:t>This amendment makes a change to reflect that the use of the plain meaning of the words “operating level” as opposed to the use of a defined term.  The ISO tariff does not identify operating level as a defined term.</w:t>
            </w:r>
          </w:p>
        </w:tc>
      </w:tr>
      <w:tr w:rsidR="00272E3E" w:rsidRPr="00396E89" w14:paraId="51EF956C" w14:textId="77777777" w:rsidTr="00664B03">
        <w:trPr>
          <w:trHeight w:val="51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1F4346"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lastRenderedPageBreak/>
              <w:t>Appendix A</w:t>
            </w:r>
          </w:p>
        </w:tc>
        <w:tc>
          <w:tcPr>
            <w:tcW w:w="0" w:type="auto"/>
            <w:tcBorders>
              <w:top w:val="nil"/>
              <w:left w:val="nil"/>
              <w:bottom w:val="single" w:sz="4" w:space="0" w:color="auto"/>
              <w:right w:val="single" w:sz="4" w:space="0" w:color="auto"/>
            </w:tcBorders>
            <w:shd w:val="clear" w:color="auto" w:fill="auto"/>
            <w:vAlign w:val="bottom"/>
            <w:hideMark/>
          </w:tcPr>
          <w:p w14:paraId="04647CAC" w14:textId="77777777" w:rsidR="00272E3E" w:rsidRPr="00396E89" w:rsidRDefault="00272E3E" w:rsidP="000074A8">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Nomogram – modify phrase, "NERC and WECC reliability standards, including any requirements of the NRC" to read, "NERC and WECC reliability standards and any requirements of the NRC."</w:t>
            </w:r>
          </w:p>
        </w:tc>
        <w:tc>
          <w:tcPr>
            <w:tcW w:w="0" w:type="auto"/>
            <w:tcBorders>
              <w:top w:val="nil"/>
              <w:left w:val="nil"/>
              <w:bottom w:val="single" w:sz="4" w:space="0" w:color="auto"/>
              <w:right w:val="single" w:sz="4" w:space="0" w:color="auto"/>
            </w:tcBorders>
            <w:shd w:val="clear" w:color="auto" w:fill="auto"/>
            <w:vAlign w:val="bottom"/>
            <w:hideMark/>
          </w:tcPr>
          <w:p w14:paraId="1E0F745B" w14:textId="77777777" w:rsidR="00272E3E" w:rsidRPr="00396E89" w:rsidRDefault="00272E3E" w:rsidP="00AD1CDB">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clarifies that requirements of the Nuclear Regulatory Commission are separate requirements form NERC and WECC reliability standards.</w:t>
            </w:r>
          </w:p>
        </w:tc>
      </w:tr>
      <w:tr w:rsidR="00272E3E" w:rsidRPr="00396E89" w14:paraId="50CA76EA" w14:textId="77777777" w:rsidTr="00664B03">
        <w:trPr>
          <w:trHeight w:val="51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444109"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 xml:space="preserve">Appendix A </w:t>
            </w:r>
          </w:p>
        </w:tc>
        <w:tc>
          <w:tcPr>
            <w:tcW w:w="0" w:type="auto"/>
            <w:tcBorders>
              <w:top w:val="nil"/>
              <w:left w:val="nil"/>
              <w:bottom w:val="single" w:sz="4" w:space="0" w:color="auto"/>
              <w:right w:val="single" w:sz="4" w:space="0" w:color="auto"/>
            </w:tcBorders>
            <w:shd w:val="clear" w:color="auto" w:fill="auto"/>
            <w:vAlign w:val="bottom"/>
            <w:hideMark/>
          </w:tcPr>
          <w:p w14:paraId="287FF4E6" w14:textId="77777777" w:rsidR="00272E3E" w:rsidRPr="00396E89" w:rsidRDefault="00272E3E" w:rsidP="00017B2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Non-priced Quantity - Change "quick start capacity" to "Fast St</w:t>
            </w:r>
            <w:r>
              <w:rPr>
                <w:rFonts w:ascii="Arial" w:eastAsia="Times New Roman" w:hAnsi="Arial" w:cs="Arial"/>
                <w:color w:val="000000"/>
                <w:sz w:val="24"/>
                <w:szCs w:val="24"/>
              </w:rPr>
              <w:t>art Unit capacity" and make other typographical changes.</w:t>
            </w:r>
          </w:p>
        </w:tc>
        <w:tc>
          <w:tcPr>
            <w:tcW w:w="0" w:type="auto"/>
            <w:tcBorders>
              <w:top w:val="nil"/>
              <w:left w:val="nil"/>
              <w:bottom w:val="single" w:sz="4" w:space="0" w:color="auto"/>
              <w:right w:val="single" w:sz="4" w:space="0" w:color="auto"/>
            </w:tcBorders>
            <w:shd w:val="clear" w:color="auto" w:fill="auto"/>
            <w:vAlign w:val="bottom"/>
            <w:hideMark/>
          </w:tcPr>
          <w:p w14:paraId="4FE2F47E"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conforming changes to the tariff to reflect the use of defined terms.</w:t>
            </w:r>
          </w:p>
        </w:tc>
      </w:tr>
      <w:tr w:rsidR="00272E3E" w:rsidRPr="00396E89" w14:paraId="098A43A1" w14:textId="77777777" w:rsidTr="00664B03">
        <w:trPr>
          <w:trHeight w:val="18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40D37E"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0BFE2C25" w14:textId="77777777" w:rsidR="00272E3E" w:rsidRPr="00396E89" w:rsidRDefault="00272E3E" w:rsidP="004C6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“Operating Reserve,” modify phrase, "NERC and WECC reliability standards, including any requirements of the NRC" to read, "NERC and WECC reliability standards and any requirements of the NRC."</w:t>
            </w:r>
          </w:p>
        </w:tc>
        <w:tc>
          <w:tcPr>
            <w:tcW w:w="0" w:type="auto"/>
            <w:tcBorders>
              <w:top w:val="nil"/>
              <w:left w:val="nil"/>
              <w:bottom w:val="single" w:sz="4" w:space="0" w:color="auto"/>
              <w:right w:val="single" w:sz="4" w:space="0" w:color="auto"/>
            </w:tcBorders>
            <w:shd w:val="clear" w:color="auto" w:fill="auto"/>
            <w:vAlign w:val="bottom"/>
            <w:hideMark/>
          </w:tcPr>
          <w:p w14:paraId="30F030BB" w14:textId="77777777" w:rsidR="00272E3E" w:rsidRPr="00396E89" w:rsidRDefault="00272E3E" w:rsidP="000074A8">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clarifies that requirements of the Nuclear Regulatory Commission are separate requirements form NERC and WECC reliability standards.</w:t>
            </w:r>
          </w:p>
        </w:tc>
      </w:tr>
      <w:tr w:rsidR="00272E3E" w:rsidRPr="00396E89" w14:paraId="39E53EC9" w14:textId="77777777" w:rsidTr="00664B03">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512995"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7CB4E9CB"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“Recalculation Settlement Statement,” change the references to T+38B to refer to T+55B</w:t>
            </w:r>
          </w:p>
        </w:tc>
        <w:tc>
          <w:tcPr>
            <w:tcW w:w="0" w:type="auto"/>
            <w:tcBorders>
              <w:top w:val="nil"/>
              <w:left w:val="nil"/>
              <w:bottom w:val="single" w:sz="4" w:space="0" w:color="auto"/>
              <w:right w:val="single" w:sz="4" w:space="0" w:color="auto"/>
            </w:tcBorders>
            <w:shd w:val="clear" w:color="auto" w:fill="auto"/>
            <w:vAlign w:val="bottom"/>
            <w:hideMark/>
          </w:tcPr>
          <w:p w14:paraId="4379FCD5"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As a result of the settlements process timeline change tariff amendments, T+38B no longer exists. </w:t>
            </w:r>
          </w:p>
        </w:tc>
      </w:tr>
      <w:tr w:rsidR="00272E3E" w:rsidRPr="00396E89" w14:paraId="4CAA30A5" w14:textId="77777777" w:rsidTr="00664B03">
        <w:trPr>
          <w:trHeight w:val="780"/>
        </w:trPr>
        <w:tc>
          <w:tcPr>
            <w:tcW w:w="0" w:type="auto"/>
            <w:tcBorders>
              <w:top w:val="nil"/>
              <w:left w:val="single" w:sz="4" w:space="0" w:color="auto"/>
              <w:bottom w:val="single" w:sz="4" w:space="0" w:color="auto"/>
              <w:right w:val="single" w:sz="4" w:space="0" w:color="auto"/>
            </w:tcBorders>
            <w:shd w:val="clear" w:color="auto" w:fill="auto"/>
            <w:vAlign w:val="bottom"/>
          </w:tcPr>
          <w:p w14:paraId="2AA682D5" w14:textId="77777777" w:rsidR="00272E3E" w:rsidRPr="00396E89" w:rsidRDefault="00272E3E" w:rsidP="00A5679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A</w:t>
            </w:r>
          </w:p>
        </w:tc>
        <w:tc>
          <w:tcPr>
            <w:tcW w:w="0" w:type="auto"/>
            <w:tcBorders>
              <w:top w:val="nil"/>
              <w:left w:val="nil"/>
              <w:bottom w:val="single" w:sz="4" w:space="0" w:color="auto"/>
              <w:right w:val="single" w:sz="4" w:space="0" w:color="auto"/>
            </w:tcBorders>
            <w:shd w:val="clear" w:color="auto" w:fill="auto"/>
            <w:vAlign w:val="bottom"/>
          </w:tcPr>
          <w:p w14:paraId="50F5E8BD" w14:textId="77777777" w:rsidR="00272E3E" w:rsidRPr="00396E89" w:rsidRDefault="00272E3E" w:rsidP="00A5679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“Recalculation Settlement Statement T+38B,”  change the references to T+38B to refer to T+55B</w:t>
            </w:r>
          </w:p>
        </w:tc>
        <w:tc>
          <w:tcPr>
            <w:tcW w:w="0" w:type="auto"/>
            <w:tcBorders>
              <w:top w:val="nil"/>
              <w:left w:val="nil"/>
              <w:bottom w:val="single" w:sz="4" w:space="0" w:color="auto"/>
              <w:right w:val="single" w:sz="4" w:space="0" w:color="auto"/>
            </w:tcBorders>
            <w:shd w:val="clear" w:color="auto" w:fill="auto"/>
            <w:vAlign w:val="bottom"/>
          </w:tcPr>
          <w:p w14:paraId="04EE7FD1" w14:textId="77777777" w:rsidR="00272E3E" w:rsidRPr="00396E89" w:rsidRDefault="00272E3E" w:rsidP="00A5679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As a result of the settlements process timeline change tariff amendments, T+38B no longer exists. </w:t>
            </w:r>
          </w:p>
        </w:tc>
      </w:tr>
      <w:tr w:rsidR="00272E3E" w:rsidRPr="00396E89" w14:paraId="6EFD4660" w14:textId="77777777" w:rsidTr="00664B03">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18FADD"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315CD0B8"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“Recalculation Settlement Statement T+76B,” change the references to T+38B to refer to T+55B</w:t>
            </w:r>
          </w:p>
        </w:tc>
        <w:tc>
          <w:tcPr>
            <w:tcW w:w="0" w:type="auto"/>
            <w:tcBorders>
              <w:top w:val="nil"/>
              <w:left w:val="nil"/>
              <w:bottom w:val="single" w:sz="4" w:space="0" w:color="auto"/>
              <w:right w:val="single" w:sz="4" w:space="0" w:color="auto"/>
            </w:tcBorders>
            <w:shd w:val="clear" w:color="auto" w:fill="auto"/>
            <w:vAlign w:val="bottom"/>
            <w:hideMark/>
          </w:tcPr>
          <w:p w14:paraId="50BFF3EA"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As a result of the settlements process timeline change tariff amendments, T+38B no longer exists. </w:t>
            </w:r>
          </w:p>
        </w:tc>
      </w:tr>
      <w:tr w:rsidR="00272E3E" w:rsidRPr="00396E89" w14:paraId="33DED2F7" w14:textId="77777777" w:rsidTr="00664B03">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81C013"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5DB23B4B"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“Recalculation Settlement Statement T+18M,” change the references to T+38B to refer to T+55B</w:t>
            </w:r>
          </w:p>
        </w:tc>
        <w:tc>
          <w:tcPr>
            <w:tcW w:w="0" w:type="auto"/>
            <w:tcBorders>
              <w:top w:val="nil"/>
              <w:left w:val="nil"/>
              <w:bottom w:val="single" w:sz="4" w:space="0" w:color="auto"/>
              <w:right w:val="single" w:sz="4" w:space="0" w:color="auto"/>
            </w:tcBorders>
            <w:shd w:val="clear" w:color="auto" w:fill="auto"/>
            <w:vAlign w:val="bottom"/>
            <w:hideMark/>
          </w:tcPr>
          <w:p w14:paraId="19999466"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As a result of the settlements process timeline change tariff amendments, T+38B no longer exists. </w:t>
            </w:r>
          </w:p>
        </w:tc>
      </w:tr>
      <w:tr w:rsidR="00272E3E" w:rsidRPr="00396E89" w14:paraId="0C352A81" w14:textId="77777777" w:rsidTr="00664B03">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501345"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48FFE0C2"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“Recalculation Settlement Statement T+35M,” change the references to T+38B to refer to T+55B</w:t>
            </w:r>
          </w:p>
        </w:tc>
        <w:tc>
          <w:tcPr>
            <w:tcW w:w="0" w:type="auto"/>
            <w:tcBorders>
              <w:top w:val="nil"/>
              <w:left w:val="nil"/>
              <w:bottom w:val="single" w:sz="4" w:space="0" w:color="auto"/>
              <w:right w:val="single" w:sz="4" w:space="0" w:color="auto"/>
            </w:tcBorders>
            <w:shd w:val="clear" w:color="auto" w:fill="auto"/>
            <w:vAlign w:val="bottom"/>
            <w:hideMark/>
          </w:tcPr>
          <w:p w14:paraId="1B5E5024"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As a result of the settlements process timeline change tariff amendments, T+38B no longer exists. </w:t>
            </w:r>
          </w:p>
        </w:tc>
      </w:tr>
      <w:tr w:rsidR="00272E3E" w:rsidRPr="00396E89" w14:paraId="50244C17" w14:textId="77777777" w:rsidTr="00664B03">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AC5DE5"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659AFB85" w14:textId="77777777" w:rsidR="00272E3E" w:rsidRPr="00396E89" w:rsidRDefault="00272E3E" w:rsidP="004C6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“Recalculation Settlement Statement T+36M,” change the references to T+38B to refer to T+55B</w:t>
            </w:r>
          </w:p>
        </w:tc>
        <w:tc>
          <w:tcPr>
            <w:tcW w:w="0" w:type="auto"/>
            <w:tcBorders>
              <w:top w:val="nil"/>
              <w:left w:val="nil"/>
              <w:bottom w:val="single" w:sz="4" w:space="0" w:color="auto"/>
              <w:right w:val="single" w:sz="4" w:space="0" w:color="auto"/>
            </w:tcBorders>
            <w:shd w:val="clear" w:color="auto" w:fill="auto"/>
            <w:vAlign w:val="bottom"/>
            <w:hideMark/>
          </w:tcPr>
          <w:p w14:paraId="05B01BB9"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As a result of the settlements process timeline change tariff amendments, T+38B no longer exists. </w:t>
            </w:r>
          </w:p>
        </w:tc>
      </w:tr>
      <w:tr w:rsidR="00272E3E" w:rsidRPr="00396E89" w14:paraId="02E4AF62" w14:textId="77777777" w:rsidTr="00664B03">
        <w:trPr>
          <w:trHeight w:val="460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B87FDED" w14:textId="77777777" w:rsidR="00272E3E" w:rsidRPr="00396E89" w:rsidRDefault="00272E3E" w:rsidP="000074A8">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lastRenderedPageBreak/>
              <w:t>Appendix A</w:t>
            </w:r>
          </w:p>
        </w:tc>
        <w:tc>
          <w:tcPr>
            <w:tcW w:w="0" w:type="auto"/>
            <w:tcBorders>
              <w:top w:val="nil"/>
              <w:left w:val="nil"/>
              <w:bottom w:val="single" w:sz="4" w:space="0" w:color="auto"/>
              <w:right w:val="single" w:sz="4" w:space="0" w:color="auto"/>
            </w:tcBorders>
            <w:shd w:val="clear" w:color="auto" w:fill="auto"/>
            <w:vAlign w:val="bottom"/>
            <w:hideMark/>
          </w:tcPr>
          <w:p w14:paraId="4B253255" w14:textId="77777777" w:rsidR="00272E3E" w:rsidRPr="00396E89" w:rsidRDefault="00272E3E" w:rsidP="004C6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“Regulation,” modify phrase, "NERC and WECC reliability standards, including any requirements of the NRC" to read, "NERC and WECC reliability standards and any requirements of the NRC."</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D08BA6C" w14:textId="77777777" w:rsidR="00272E3E" w:rsidRPr="00396E89" w:rsidRDefault="00272E3E" w:rsidP="00A5679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clarifies that requirements of the Nuclear Regulatory Commission are separate requirements form NERC and WECC reliability standards.</w:t>
            </w:r>
          </w:p>
        </w:tc>
      </w:tr>
      <w:tr w:rsidR="00272E3E" w:rsidRPr="00396E89" w14:paraId="398AA3E9" w14:textId="77777777" w:rsidTr="00664B03">
        <w:trPr>
          <w:trHeight w:val="460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28F6AE"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A</w:t>
            </w:r>
          </w:p>
        </w:tc>
        <w:tc>
          <w:tcPr>
            <w:tcW w:w="0" w:type="auto"/>
            <w:tcBorders>
              <w:top w:val="nil"/>
              <w:left w:val="nil"/>
              <w:bottom w:val="single" w:sz="4" w:space="0" w:color="auto"/>
              <w:right w:val="single" w:sz="4" w:space="0" w:color="auto"/>
            </w:tcBorders>
            <w:shd w:val="clear" w:color="auto" w:fill="auto"/>
            <w:vAlign w:val="bottom"/>
            <w:hideMark/>
          </w:tcPr>
          <w:p w14:paraId="308C2DE8" w14:textId="77777777" w:rsidR="00272E3E" w:rsidRPr="00396E89" w:rsidRDefault="00272E3E" w:rsidP="008D487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Revise the definition of “Regulatory Must-Run Generation” to reflect applicable qualification requirements</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CC9ECB5" w14:textId="77777777" w:rsidR="00272E3E" w:rsidRPr="00396E89" w:rsidRDefault="00272E3E" w:rsidP="008D487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clarifies existing business requirements to qualify as Regulatory Must-Run Generation.</w:t>
            </w:r>
          </w:p>
        </w:tc>
      </w:tr>
      <w:tr w:rsidR="00272E3E" w:rsidRPr="00396E89" w14:paraId="0C5C2CB6" w14:textId="77777777" w:rsidTr="00664B03">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BEF86A"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374CBB06" w14:textId="77777777" w:rsidR="00272E3E" w:rsidRPr="00396E89" w:rsidRDefault="00272E3E" w:rsidP="008D487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“Standard Large Generator Interconnection Agreement (LGIA),” remove the word "Standard" from title.</w:t>
            </w:r>
          </w:p>
        </w:tc>
        <w:tc>
          <w:tcPr>
            <w:tcW w:w="0" w:type="auto"/>
            <w:tcBorders>
              <w:top w:val="nil"/>
              <w:left w:val="nil"/>
              <w:bottom w:val="single" w:sz="4" w:space="0" w:color="auto"/>
              <w:right w:val="single" w:sz="4" w:space="0" w:color="auto"/>
            </w:tcBorders>
            <w:shd w:val="clear" w:color="auto" w:fill="auto"/>
            <w:vAlign w:val="bottom"/>
            <w:hideMark/>
          </w:tcPr>
          <w:p w14:paraId="15AF97B8" w14:textId="77777777" w:rsidR="00272E3E" w:rsidRPr="00396E89" w:rsidRDefault="00272E3E" w:rsidP="008D487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change to reflect usage of this defined tem throughout the tariff.</w:t>
            </w:r>
          </w:p>
        </w:tc>
      </w:tr>
      <w:tr w:rsidR="00272E3E" w:rsidRPr="00396E89" w14:paraId="3BB360BB" w14:textId="77777777" w:rsidTr="00664B03">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2C04CE"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hideMark/>
          </w:tcPr>
          <w:p w14:paraId="7EC11FA2" w14:textId="77777777" w:rsidR="00272E3E" w:rsidRPr="00396E89" w:rsidRDefault="00272E3E" w:rsidP="008D487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“Standard Large Generator Interconnection Procedures (LGIP),” remove "Standard" from title and change "is" to "are."</w:t>
            </w:r>
          </w:p>
        </w:tc>
        <w:tc>
          <w:tcPr>
            <w:tcW w:w="0" w:type="auto"/>
            <w:tcBorders>
              <w:top w:val="nil"/>
              <w:left w:val="nil"/>
              <w:bottom w:val="single" w:sz="4" w:space="0" w:color="auto"/>
              <w:right w:val="single" w:sz="4" w:space="0" w:color="auto"/>
            </w:tcBorders>
            <w:shd w:val="clear" w:color="auto" w:fill="auto"/>
            <w:vAlign w:val="bottom"/>
            <w:hideMark/>
          </w:tcPr>
          <w:p w14:paraId="51E79105" w14:textId="77777777" w:rsidR="00272E3E" w:rsidRPr="00396E89" w:rsidRDefault="00272E3E" w:rsidP="008D487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change to reflect usage of this defined tem throughout the tariff and makes a grammatical correction</w:t>
            </w:r>
          </w:p>
        </w:tc>
      </w:tr>
      <w:tr w:rsidR="00272E3E" w:rsidRPr="00396E89" w14:paraId="00CD5E80" w14:textId="77777777" w:rsidTr="00664B03">
        <w:trPr>
          <w:trHeight w:val="1290"/>
        </w:trPr>
        <w:tc>
          <w:tcPr>
            <w:tcW w:w="0" w:type="auto"/>
            <w:tcBorders>
              <w:top w:val="nil"/>
              <w:left w:val="single" w:sz="4" w:space="0" w:color="auto"/>
              <w:bottom w:val="single" w:sz="4" w:space="0" w:color="auto"/>
              <w:right w:val="single" w:sz="4" w:space="0" w:color="auto"/>
            </w:tcBorders>
            <w:shd w:val="clear" w:color="auto" w:fill="auto"/>
            <w:vAlign w:val="bottom"/>
          </w:tcPr>
          <w:p w14:paraId="6B92BFB2" w14:textId="77777777" w:rsidR="00272E3E" w:rsidRPr="00396E89" w:rsidRDefault="00272E3E" w:rsidP="00A5679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tcPr>
          <w:p w14:paraId="77D100BA" w14:textId="77777777" w:rsidR="00272E3E" w:rsidRPr="00396E89" w:rsidRDefault="00272E3E" w:rsidP="00A5679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“Start-Up Cost,” revise "minimum operating level" to “Minimum Load.”</w:t>
            </w:r>
          </w:p>
          <w:p w14:paraId="2815E385" w14:textId="77777777" w:rsidR="00272E3E" w:rsidRPr="00396E89" w:rsidRDefault="00272E3E" w:rsidP="00A5679D">
            <w:pPr>
              <w:spacing w:after="0" w:line="240" w:lineRule="auto"/>
              <w:rPr>
                <w:rFonts w:ascii="Arial" w:eastAsia="Times New Roman" w:hAnsi="Arial" w:cs="Arial"/>
                <w:color w:val="000000"/>
                <w:sz w:val="24"/>
                <w:szCs w:val="24"/>
              </w:rPr>
            </w:pPr>
          </w:p>
          <w:p w14:paraId="6AC63A35" w14:textId="77777777" w:rsidR="00272E3E" w:rsidRPr="00396E89" w:rsidRDefault="00272E3E" w:rsidP="00034D37">
            <w:pPr>
              <w:spacing w:after="0" w:line="240" w:lineRule="auto"/>
              <w:rPr>
                <w:rFonts w:ascii="Arial" w:eastAsia="Times New Roman" w:hAnsi="Arial" w:cs="Arial"/>
                <w:color w:val="000000"/>
                <w:sz w:val="24"/>
                <w:szCs w:val="24"/>
              </w:rPr>
            </w:pPr>
          </w:p>
        </w:tc>
        <w:tc>
          <w:tcPr>
            <w:tcW w:w="0" w:type="auto"/>
            <w:tcBorders>
              <w:top w:val="nil"/>
              <w:left w:val="nil"/>
              <w:bottom w:val="single" w:sz="4" w:space="0" w:color="auto"/>
              <w:right w:val="single" w:sz="4" w:space="0" w:color="auto"/>
            </w:tcBorders>
            <w:shd w:val="clear" w:color="auto" w:fill="auto"/>
            <w:vAlign w:val="bottom"/>
          </w:tcPr>
          <w:p w14:paraId="51B3FBBD" w14:textId="77777777" w:rsidR="00272E3E" w:rsidRPr="00396E89" w:rsidRDefault="00272E3E" w:rsidP="00A5679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changes a definition of Start-Up cost to incorporate the use of a defined term -Minimum Load - from the ISO tariff.</w:t>
            </w:r>
          </w:p>
        </w:tc>
      </w:tr>
      <w:tr w:rsidR="00272E3E" w:rsidRPr="00396E89" w14:paraId="53BB6808"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1AF09FF"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A</w:t>
            </w:r>
          </w:p>
        </w:tc>
        <w:tc>
          <w:tcPr>
            <w:tcW w:w="0" w:type="auto"/>
            <w:tcBorders>
              <w:top w:val="nil"/>
              <w:left w:val="nil"/>
              <w:bottom w:val="single" w:sz="4" w:space="0" w:color="auto"/>
              <w:right w:val="single" w:sz="4" w:space="0" w:color="auto"/>
            </w:tcBorders>
            <w:shd w:val="clear" w:color="auto" w:fill="auto"/>
            <w:vAlign w:val="bottom"/>
            <w:hideMark/>
          </w:tcPr>
          <w:p w14:paraId="131F7001"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definition of “State Commission,” - make two occurrences of "State" lower-case.</w:t>
            </w:r>
          </w:p>
        </w:tc>
        <w:tc>
          <w:tcPr>
            <w:tcW w:w="0" w:type="auto"/>
            <w:tcBorders>
              <w:top w:val="nil"/>
              <w:left w:val="nil"/>
              <w:bottom w:val="single" w:sz="4" w:space="0" w:color="auto"/>
              <w:right w:val="single" w:sz="4" w:space="0" w:color="auto"/>
            </w:tcBorders>
            <w:shd w:val="clear" w:color="auto" w:fill="auto"/>
            <w:vAlign w:val="bottom"/>
            <w:hideMark/>
          </w:tcPr>
          <w:p w14:paraId="381898AD" w14:textId="77777777" w:rsidR="007A1D10" w:rsidRDefault="007A1D10" w:rsidP="00974AAF">
            <w:pPr>
              <w:spacing w:after="0" w:line="240" w:lineRule="auto"/>
              <w:rPr>
                <w:rFonts w:ascii="Arial" w:eastAsia="Times New Roman" w:hAnsi="Arial" w:cs="Arial"/>
                <w:color w:val="000000"/>
                <w:sz w:val="24"/>
                <w:szCs w:val="24"/>
              </w:rPr>
            </w:pPr>
          </w:p>
          <w:p w14:paraId="22A5F52C"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grammatical change to the definition of State Commission.</w:t>
            </w:r>
          </w:p>
        </w:tc>
      </w:tr>
      <w:tr w:rsidR="00272E3E" w:rsidRPr="00396E89" w14:paraId="6F1C93D1"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5792ECF2" w14:textId="77777777" w:rsidR="00272E3E" w:rsidRPr="00396E89" w:rsidRDefault="00272E3E" w:rsidP="00A5679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A</w:t>
            </w:r>
          </w:p>
        </w:tc>
        <w:tc>
          <w:tcPr>
            <w:tcW w:w="0" w:type="auto"/>
            <w:tcBorders>
              <w:top w:val="nil"/>
              <w:left w:val="nil"/>
              <w:bottom w:val="single" w:sz="4" w:space="0" w:color="auto"/>
              <w:right w:val="single" w:sz="4" w:space="0" w:color="auto"/>
            </w:tcBorders>
            <w:shd w:val="clear" w:color="auto" w:fill="auto"/>
            <w:vAlign w:val="bottom"/>
          </w:tcPr>
          <w:p w14:paraId="3A98EB49" w14:textId="77777777" w:rsidR="00272E3E" w:rsidRPr="00396E89" w:rsidRDefault="00272E3E" w:rsidP="00A5679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Modify the definition of “UDP Aggregation” to be consistent with Appendix R section 3.1.1 of the ISO tariff.</w:t>
            </w:r>
          </w:p>
          <w:p w14:paraId="17873487" w14:textId="77777777" w:rsidR="00272E3E" w:rsidRPr="00396E89" w:rsidRDefault="00272E3E" w:rsidP="00A5679D">
            <w:pPr>
              <w:spacing w:after="0" w:line="240" w:lineRule="auto"/>
              <w:rPr>
                <w:rFonts w:ascii="Arial" w:eastAsia="Times New Roman" w:hAnsi="Arial" w:cs="Arial"/>
                <w:color w:val="000000"/>
                <w:sz w:val="24"/>
                <w:szCs w:val="24"/>
              </w:rPr>
            </w:pPr>
          </w:p>
        </w:tc>
        <w:tc>
          <w:tcPr>
            <w:tcW w:w="0" w:type="auto"/>
            <w:tcBorders>
              <w:top w:val="nil"/>
              <w:left w:val="nil"/>
              <w:bottom w:val="single" w:sz="4" w:space="0" w:color="auto"/>
              <w:right w:val="single" w:sz="4" w:space="0" w:color="auto"/>
            </w:tcBorders>
            <w:shd w:val="clear" w:color="auto" w:fill="auto"/>
            <w:vAlign w:val="bottom"/>
          </w:tcPr>
          <w:p w14:paraId="38F6CCD3" w14:textId="77777777" w:rsidR="00272E3E" w:rsidRPr="00396E89" w:rsidRDefault="00272E3E" w:rsidP="00A5679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clarifies the definition of UDP Aggregation consistent with its use in the ISO tariff.</w:t>
            </w:r>
          </w:p>
        </w:tc>
      </w:tr>
      <w:tr w:rsidR="00272E3E" w:rsidRPr="00396E89" w14:paraId="1B35EBB3"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65F989C" w14:textId="77777777" w:rsidR="00272E3E" w:rsidRPr="00396E89" w:rsidRDefault="00272E3E" w:rsidP="00457456">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B.1</w:t>
            </w:r>
          </w:p>
        </w:tc>
        <w:tc>
          <w:tcPr>
            <w:tcW w:w="0" w:type="auto"/>
            <w:tcBorders>
              <w:top w:val="nil"/>
              <w:left w:val="nil"/>
              <w:bottom w:val="single" w:sz="4" w:space="0" w:color="auto"/>
              <w:right w:val="single" w:sz="4" w:space="0" w:color="auto"/>
            </w:tcBorders>
            <w:shd w:val="clear" w:color="auto" w:fill="auto"/>
            <w:vAlign w:val="bottom"/>
            <w:hideMark/>
          </w:tcPr>
          <w:p w14:paraId="0C6E70DE"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Add "that" after "however," in second line of Section 3.2</w:t>
            </w:r>
          </w:p>
        </w:tc>
        <w:tc>
          <w:tcPr>
            <w:tcW w:w="0" w:type="auto"/>
            <w:tcBorders>
              <w:top w:val="nil"/>
              <w:left w:val="nil"/>
              <w:bottom w:val="single" w:sz="4" w:space="0" w:color="auto"/>
              <w:right w:val="single" w:sz="4" w:space="0" w:color="auto"/>
            </w:tcBorders>
            <w:shd w:val="clear" w:color="auto" w:fill="auto"/>
            <w:vAlign w:val="bottom"/>
            <w:hideMark/>
          </w:tcPr>
          <w:p w14:paraId="03ECA01C" w14:textId="77777777" w:rsidR="007A1D10" w:rsidRDefault="007A1D10" w:rsidP="00457456">
            <w:pPr>
              <w:spacing w:after="0" w:line="240" w:lineRule="auto"/>
              <w:rPr>
                <w:rFonts w:ascii="Arial" w:eastAsia="Times New Roman" w:hAnsi="Arial" w:cs="Arial"/>
                <w:color w:val="000000"/>
                <w:sz w:val="24"/>
                <w:szCs w:val="24"/>
              </w:rPr>
            </w:pPr>
          </w:p>
          <w:p w14:paraId="27C71323"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grammatical change to pro forma scheduling coordinator agreement in the ISO tariff.</w:t>
            </w:r>
          </w:p>
        </w:tc>
      </w:tr>
      <w:tr w:rsidR="00272E3E" w:rsidRPr="00396E89" w14:paraId="04AE916A"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7E9FFE87" w14:textId="77777777" w:rsidR="00272E3E" w:rsidRPr="00396E89" w:rsidRDefault="00272E3E" w:rsidP="00457456">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B.2</w:t>
            </w:r>
          </w:p>
        </w:tc>
        <w:tc>
          <w:tcPr>
            <w:tcW w:w="0" w:type="auto"/>
            <w:tcBorders>
              <w:top w:val="single" w:sz="4" w:space="0" w:color="auto"/>
              <w:left w:val="nil"/>
              <w:bottom w:val="single" w:sz="4" w:space="0" w:color="auto"/>
              <w:right w:val="single" w:sz="4" w:space="0" w:color="auto"/>
            </w:tcBorders>
            <w:vAlign w:val="bottom"/>
            <w:hideMark/>
          </w:tcPr>
          <w:p w14:paraId="5AF46C57"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ISO address on page 1</w:t>
            </w:r>
          </w:p>
        </w:tc>
        <w:tc>
          <w:tcPr>
            <w:tcW w:w="0" w:type="auto"/>
            <w:tcBorders>
              <w:top w:val="nil"/>
              <w:left w:val="nil"/>
              <w:bottom w:val="single" w:sz="4" w:space="0" w:color="auto"/>
              <w:right w:val="single" w:sz="4" w:space="0" w:color="auto"/>
            </w:tcBorders>
            <w:vAlign w:val="bottom"/>
          </w:tcPr>
          <w:p w14:paraId="6DED23A3" w14:textId="77777777" w:rsidR="007A1D10" w:rsidRDefault="007A1D10" w:rsidP="00D938A5">
            <w:pPr>
              <w:spacing w:after="0" w:line="240" w:lineRule="auto"/>
              <w:rPr>
                <w:rFonts w:ascii="Arial" w:eastAsia="Times New Roman" w:hAnsi="Arial" w:cs="Arial"/>
                <w:sz w:val="24"/>
                <w:szCs w:val="24"/>
              </w:rPr>
            </w:pPr>
          </w:p>
          <w:p w14:paraId="3D7D22D8" w14:textId="77777777" w:rsidR="00272E3E" w:rsidRPr="00396E89" w:rsidRDefault="00272E3E" w:rsidP="00D938A5">
            <w:pPr>
              <w:spacing w:after="0" w:line="240" w:lineRule="auto"/>
              <w:rPr>
                <w:rFonts w:ascii="Arial" w:eastAsia="Times New Roman" w:hAnsi="Arial" w:cs="Arial"/>
                <w:sz w:val="24"/>
                <w:szCs w:val="24"/>
              </w:rPr>
            </w:pPr>
            <w:r w:rsidRPr="00396E89">
              <w:rPr>
                <w:rFonts w:ascii="Arial" w:eastAsia="Times New Roman" w:hAnsi="Arial" w:cs="Arial"/>
                <w:sz w:val="24"/>
                <w:szCs w:val="24"/>
              </w:rPr>
              <w:t>This amendment deletes a reference to an outdated physical address for the ISO.</w:t>
            </w:r>
          </w:p>
        </w:tc>
      </w:tr>
      <w:tr w:rsidR="00272E3E" w:rsidRPr="00396E89" w14:paraId="02524958"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380D33EC" w14:textId="77777777" w:rsidR="00272E3E" w:rsidRPr="00396E89" w:rsidRDefault="00272E3E" w:rsidP="00457456">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B3</w:t>
            </w:r>
          </w:p>
        </w:tc>
        <w:tc>
          <w:tcPr>
            <w:tcW w:w="0" w:type="auto"/>
            <w:tcBorders>
              <w:top w:val="single" w:sz="4" w:space="0" w:color="auto"/>
              <w:left w:val="nil"/>
              <w:bottom w:val="single" w:sz="4" w:space="0" w:color="auto"/>
              <w:right w:val="single" w:sz="4" w:space="0" w:color="auto"/>
            </w:tcBorders>
            <w:vAlign w:val="bottom"/>
            <w:hideMark/>
          </w:tcPr>
          <w:p w14:paraId="6D8DC936" w14:textId="77777777" w:rsidR="00272E3E" w:rsidRPr="00396E89" w:rsidRDefault="00272E3E" w:rsidP="00457456">
            <w:pPr>
              <w:spacing w:after="0" w:line="240" w:lineRule="auto"/>
              <w:rPr>
                <w:rFonts w:ascii="Arial" w:hAnsi="Arial" w:cs="Arial"/>
                <w:sz w:val="24"/>
                <w:szCs w:val="24"/>
              </w:rPr>
            </w:pPr>
            <w:r w:rsidRPr="00396E89">
              <w:rPr>
                <w:rFonts w:ascii="Arial" w:eastAsia="Times New Roman" w:hAnsi="Arial" w:cs="Arial"/>
                <w:color w:val="000000"/>
                <w:sz w:val="24"/>
                <w:szCs w:val="24"/>
              </w:rPr>
              <w:t>Delete ISO address on page 1</w:t>
            </w:r>
          </w:p>
        </w:tc>
        <w:tc>
          <w:tcPr>
            <w:tcW w:w="0" w:type="auto"/>
            <w:tcBorders>
              <w:top w:val="nil"/>
              <w:left w:val="nil"/>
              <w:bottom w:val="single" w:sz="4" w:space="0" w:color="auto"/>
              <w:right w:val="single" w:sz="4" w:space="0" w:color="auto"/>
            </w:tcBorders>
            <w:vAlign w:val="bottom"/>
          </w:tcPr>
          <w:p w14:paraId="736D0CB5" w14:textId="77777777" w:rsidR="007A1D10" w:rsidRDefault="007A1D10" w:rsidP="00457456">
            <w:pPr>
              <w:spacing w:after="0" w:line="240" w:lineRule="auto"/>
              <w:rPr>
                <w:rFonts w:ascii="Arial" w:eastAsia="Times New Roman" w:hAnsi="Arial" w:cs="Arial"/>
                <w:sz w:val="24"/>
                <w:szCs w:val="24"/>
              </w:rPr>
            </w:pPr>
          </w:p>
          <w:p w14:paraId="398D71C4" w14:textId="77777777" w:rsidR="00272E3E" w:rsidRPr="00396E89" w:rsidRDefault="00272E3E" w:rsidP="00457456">
            <w:pPr>
              <w:spacing w:after="0" w:line="240" w:lineRule="auto"/>
              <w:rPr>
                <w:rFonts w:ascii="Arial" w:eastAsia="Times New Roman" w:hAnsi="Arial" w:cs="Arial"/>
                <w:sz w:val="24"/>
                <w:szCs w:val="24"/>
              </w:rPr>
            </w:pPr>
            <w:r w:rsidRPr="00396E89">
              <w:rPr>
                <w:rFonts w:ascii="Arial" w:eastAsia="Times New Roman" w:hAnsi="Arial" w:cs="Arial"/>
                <w:sz w:val="24"/>
                <w:szCs w:val="24"/>
              </w:rPr>
              <w:t>This amendment deletes a reference to an outdated physical address for the ISO.</w:t>
            </w:r>
          </w:p>
        </w:tc>
      </w:tr>
      <w:tr w:rsidR="00272E3E" w:rsidRPr="00396E89" w14:paraId="05755DA9"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29D45FFB" w14:textId="77777777" w:rsidR="00272E3E" w:rsidRPr="00396E89" w:rsidRDefault="00272E3E" w:rsidP="00457456">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B4</w:t>
            </w:r>
          </w:p>
        </w:tc>
        <w:tc>
          <w:tcPr>
            <w:tcW w:w="0" w:type="auto"/>
            <w:tcBorders>
              <w:top w:val="single" w:sz="4" w:space="0" w:color="auto"/>
              <w:left w:val="nil"/>
              <w:bottom w:val="single" w:sz="4" w:space="0" w:color="auto"/>
              <w:right w:val="single" w:sz="4" w:space="0" w:color="auto"/>
            </w:tcBorders>
            <w:vAlign w:val="bottom"/>
            <w:hideMark/>
          </w:tcPr>
          <w:p w14:paraId="5372DDB4"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ISO address on page 1</w:t>
            </w:r>
          </w:p>
        </w:tc>
        <w:tc>
          <w:tcPr>
            <w:tcW w:w="0" w:type="auto"/>
            <w:tcBorders>
              <w:top w:val="nil"/>
              <w:left w:val="nil"/>
              <w:bottom w:val="single" w:sz="4" w:space="0" w:color="auto"/>
              <w:right w:val="single" w:sz="4" w:space="0" w:color="auto"/>
            </w:tcBorders>
            <w:vAlign w:val="bottom"/>
          </w:tcPr>
          <w:p w14:paraId="78B011BD" w14:textId="77777777" w:rsidR="007A1D10" w:rsidRDefault="007A1D10" w:rsidP="00457456">
            <w:pPr>
              <w:spacing w:after="0" w:line="240" w:lineRule="auto"/>
              <w:rPr>
                <w:rFonts w:ascii="Arial" w:eastAsia="Times New Roman" w:hAnsi="Arial" w:cs="Arial"/>
                <w:sz w:val="24"/>
                <w:szCs w:val="24"/>
              </w:rPr>
            </w:pPr>
          </w:p>
          <w:p w14:paraId="15A56737" w14:textId="77777777" w:rsidR="00272E3E" w:rsidRPr="00396E89" w:rsidRDefault="00272E3E" w:rsidP="00457456">
            <w:pPr>
              <w:spacing w:after="0" w:line="240" w:lineRule="auto"/>
              <w:rPr>
                <w:rFonts w:ascii="Arial" w:eastAsia="Times New Roman" w:hAnsi="Arial" w:cs="Arial"/>
                <w:sz w:val="24"/>
                <w:szCs w:val="24"/>
              </w:rPr>
            </w:pPr>
            <w:r w:rsidRPr="00396E89">
              <w:rPr>
                <w:rFonts w:ascii="Arial" w:eastAsia="Times New Roman" w:hAnsi="Arial" w:cs="Arial"/>
                <w:sz w:val="24"/>
                <w:szCs w:val="24"/>
              </w:rPr>
              <w:t>This amendment deletes a reference to an outdated physical address for the ISO.</w:t>
            </w:r>
          </w:p>
        </w:tc>
      </w:tr>
      <w:tr w:rsidR="00272E3E" w:rsidRPr="00396E89" w14:paraId="3147FFFE"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0296C41C" w14:textId="77777777" w:rsidR="00272E3E" w:rsidRPr="00396E89" w:rsidRDefault="00272E3E" w:rsidP="00457456">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B5</w:t>
            </w:r>
          </w:p>
        </w:tc>
        <w:tc>
          <w:tcPr>
            <w:tcW w:w="0" w:type="auto"/>
            <w:tcBorders>
              <w:top w:val="single" w:sz="4" w:space="0" w:color="auto"/>
              <w:left w:val="nil"/>
              <w:bottom w:val="single" w:sz="4" w:space="0" w:color="auto"/>
              <w:right w:val="single" w:sz="4" w:space="0" w:color="auto"/>
            </w:tcBorders>
            <w:vAlign w:val="bottom"/>
            <w:hideMark/>
          </w:tcPr>
          <w:p w14:paraId="6CEE23FC"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ISO address on page 1</w:t>
            </w:r>
          </w:p>
        </w:tc>
        <w:tc>
          <w:tcPr>
            <w:tcW w:w="0" w:type="auto"/>
            <w:tcBorders>
              <w:top w:val="nil"/>
              <w:left w:val="nil"/>
              <w:bottom w:val="single" w:sz="4" w:space="0" w:color="auto"/>
              <w:right w:val="single" w:sz="4" w:space="0" w:color="auto"/>
            </w:tcBorders>
            <w:vAlign w:val="bottom"/>
          </w:tcPr>
          <w:p w14:paraId="06E77523" w14:textId="77777777" w:rsidR="007A1D10" w:rsidRDefault="007A1D10" w:rsidP="00457456">
            <w:pPr>
              <w:spacing w:after="0" w:line="240" w:lineRule="auto"/>
              <w:rPr>
                <w:rFonts w:ascii="Arial" w:eastAsia="Times New Roman" w:hAnsi="Arial" w:cs="Arial"/>
                <w:sz w:val="24"/>
                <w:szCs w:val="24"/>
              </w:rPr>
            </w:pPr>
          </w:p>
          <w:p w14:paraId="78856A32" w14:textId="77777777" w:rsidR="00272E3E" w:rsidRPr="00396E89" w:rsidRDefault="00272E3E" w:rsidP="00457456">
            <w:pPr>
              <w:spacing w:after="0" w:line="240" w:lineRule="auto"/>
              <w:rPr>
                <w:rFonts w:ascii="Arial" w:eastAsia="Times New Roman" w:hAnsi="Arial" w:cs="Arial"/>
                <w:sz w:val="24"/>
                <w:szCs w:val="24"/>
              </w:rPr>
            </w:pPr>
            <w:r w:rsidRPr="00396E89">
              <w:rPr>
                <w:rFonts w:ascii="Arial" w:eastAsia="Times New Roman" w:hAnsi="Arial" w:cs="Arial"/>
                <w:sz w:val="24"/>
                <w:szCs w:val="24"/>
              </w:rPr>
              <w:t>This amendment deletes a reference to an outdated physical address for the ISO.</w:t>
            </w:r>
          </w:p>
        </w:tc>
      </w:tr>
      <w:tr w:rsidR="00272E3E" w:rsidRPr="00396E89" w14:paraId="1E6FB43C"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3234889E" w14:textId="77777777" w:rsidR="00272E3E" w:rsidRPr="00396E89" w:rsidRDefault="00272E3E" w:rsidP="00457456">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B6</w:t>
            </w:r>
          </w:p>
        </w:tc>
        <w:tc>
          <w:tcPr>
            <w:tcW w:w="0" w:type="auto"/>
            <w:tcBorders>
              <w:top w:val="single" w:sz="4" w:space="0" w:color="auto"/>
              <w:left w:val="nil"/>
              <w:bottom w:val="single" w:sz="4" w:space="0" w:color="auto"/>
              <w:right w:val="single" w:sz="4" w:space="0" w:color="auto"/>
            </w:tcBorders>
            <w:vAlign w:val="bottom"/>
            <w:hideMark/>
          </w:tcPr>
          <w:p w14:paraId="2469EAF8"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ISO address on page 1</w:t>
            </w:r>
          </w:p>
        </w:tc>
        <w:tc>
          <w:tcPr>
            <w:tcW w:w="0" w:type="auto"/>
            <w:tcBorders>
              <w:top w:val="nil"/>
              <w:left w:val="nil"/>
              <w:bottom w:val="single" w:sz="4" w:space="0" w:color="auto"/>
              <w:right w:val="single" w:sz="4" w:space="0" w:color="auto"/>
            </w:tcBorders>
            <w:vAlign w:val="bottom"/>
          </w:tcPr>
          <w:p w14:paraId="0E67F035" w14:textId="77777777" w:rsidR="007A1D10" w:rsidRDefault="007A1D10" w:rsidP="00457456">
            <w:pPr>
              <w:spacing w:after="0" w:line="240" w:lineRule="auto"/>
              <w:rPr>
                <w:rFonts w:ascii="Arial" w:eastAsia="Times New Roman" w:hAnsi="Arial" w:cs="Arial"/>
                <w:sz w:val="24"/>
                <w:szCs w:val="24"/>
              </w:rPr>
            </w:pPr>
          </w:p>
          <w:p w14:paraId="4476D900" w14:textId="77777777" w:rsidR="00272E3E" w:rsidRPr="00396E89" w:rsidRDefault="00272E3E" w:rsidP="00457456">
            <w:pPr>
              <w:spacing w:after="0" w:line="240" w:lineRule="auto"/>
              <w:rPr>
                <w:rFonts w:ascii="Arial" w:eastAsia="Times New Roman" w:hAnsi="Arial" w:cs="Arial"/>
                <w:sz w:val="24"/>
                <w:szCs w:val="24"/>
              </w:rPr>
            </w:pPr>
            <w:r w:rsidRPr="00396E89">
              <w:rPr>
                <w:rFonts w:ascii="Arial" w:eastAsia="Times New Roman" w:hAnsi="Arial" w:cs="Arial"/>
                <w:sz w:val="24"/>
                <w:szCs w:val="24"/>
              </w:rPr>
              <w:t>This amendment deletes a reference to an outdated physical address for the ISO.</w:t>
            </w:r>
          </w:p>
        </w:tc>
      </w:tr>
      <w:tr w:rsidR="00272E3E" w:rsidRPr="00396E89" w14:paraId="590B874F"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3E623677" w14:textId="77777777" w:rsidR="00272E3E" w:rsidRPr="00396E89" w:rsidRDefault="00272E3E" w:rsidP="00457456">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B7</w:t>
            </w:r>
          </w:p>
        </w:tc>
        <w:tc>
          <w:tcPr>
            <w:tcW w:w="0" w:type="auto"/>
            <w:tcBorders>
              <w:top w:val="single" w:sz="4" w:space="0" w:color="auto"/>
              <w:left w:val="nil"/>
              <w:bottom w:val="single" w:sz="4" w:space="0" w:color="auto"/>
              <w:right w:val="single" w:sz="4" w:space="0" w:color="auto"/>
            </w:tcBorders>
            <w:vAlign w:val="bottom"/>
            <w:hideMark/>
          </w:tcPr>
          <w:p w14:paraId="58D056CF"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ISO address on page 1</w:t>
            </w:r>
          </w:p>
        </w:tc>
        <w:tc>
          <w:tcPr>
            <w:tcW w:w="0" w:type="auto"/>
            <w:tcBorders>
              <w:top w:val="nil"/>
              <w:left w:val="nil"/>
              <w:bottom w:val="single" w:sz="4" w:space="0" w:color="auto"/>
              <w:right w:val="single" w:sz="4" w:space="0" w:color="auto"/>
            </w:tcBorders>
            <w:vAlign w:val="bottom"/>
          </w:tcPr>
          <w:p w14:paraId="4B9F2C66" w14:textId="77777777" w:rsidR="007A1D10" w:rsidRDefault="007A1D10" w:rsidP="00457456">
            <w:pPr>
              <w:spacing w:after="0" w:line="240" w:lineRule="auto"/>
              <w:rPr>
                <w:rFonts w:ascii="Arial" w:eastAsia="Times New Roman" w:hAnsi="Arial" w:cs="Arial"/>
                <w:sz w:val="24"/>
                <w:szCs w:val="24"/>
              </w:rPr>
            </w:pPr>
          </w:p>
          <w:p w14:paraId="34771FCB" w14:textId="77777777" w:rsidR="00272E3E" w:rsidRPr="00396E89" w:rsidRDefault="00272E3E" w:rsidP="00457456">
            <w:pPr>
              <w:spacing w:after="0" w:line="240" w:lineRule="auto"/>
              <w:rPr>
                <w:rFonts w:ascii="Arial" w:eastAsia="Times New Roman" w:hAnsi="Arial" w:cs="Arial"/>
                <w:sz w:val="24"/>
                <w:szCs w:val="24"/>
              </w:rPr>
            </w:pPr>
            <w:r w:rsidRPr="00396E89">
              <w:rPr>
                <w:rFonts w:ascii="Arial" w:eastAsia="Times New Roman" w:hAnsi="Arial" w:cs="Arial"/>
                <w:sz w:val="24"/>
                <w:szCs w:val="24"/>
              </w:rPr>
              <w:t>This amendment deletes a reference to an outdated physical address for the ISO.</w:t>
            </w:r>
          </w:p>
        </w:tc>
      </w:tr>
      <w:tr w:rsidR="00272E3E" w:rsidRPr="00396E89" w14:paraId="62811E9C"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2A52D65D" w14:textId="77777777" w:rsidR="00272E3E" w:rsidRPr="00396E89" w:rsidRDefault="00272E3E" w:rsidP="00457456">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B8</w:t>
            </w:r>
          </w:p>
        </w:tc>
        <w:tc>
          <w:tcPr>
            <w:tcW w:w="0" w:type="auto"/>
            <w:tcBorders>
              <w:top w:val="single" w:sz="4" w:space="0" w:color="auto"/>
              <w:left w:val="nil"/>
              <w:bottom w:val="single" w:sz="4" w:space="0" w:color="auto"/>
              <w:right w:val="single" w:sz="4" w:space="0" w:color="auto"/>
            </w:tcBorders>
            <w:vAlign w:val="bottom"/>
            <w:hideMark/>
          </w:tcPr>
          <w:p w14:paraId="46F68082"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ISO address on page 1</w:t>
            </w:r>
          </w:p>
        </w:tc>
        <w:tc>
          <w:tcPr>
            <w:tcW w:w="0" w:type="auto"/>
            <w:tcBorders>
              <w:top w:val="nil"/>
              <w:left w:val="nil"/>
              <w:bottom w:val="single" w:sz="4" w:space="0" w:color="auto"/>
              <w:right w:val="single" w:sz="4" w:space="0" w:color="auto"/>
            </w:tcBorders>
            <w:vAlign w:val="bottom"/>
          </w:tcPr>
          <w:p w14:paraId="79ACC314" w14:textId="77777777" w:rsidR="007A1D10" w:rsidRDefault="007A1D10" w:rsidP="00457456">
            <w:pPr>
              <w:spacing w:after="0" w:line="240" w:lineRule="auto"/>
              <w:rPr>
                <w:rFonts w:ascii="Arial" w:eastAsia="Times New Roman" w:hAnsi="Arial" w:cs="Arial"/>
                <w:sz w:val="24"/>
                <w:szCs w:val="24"/>
              </w:rPr>
            </w:pPr>
          </w:p>
          <w:p w14:paraId="73C4DDE2" w14:textId="77777777" w:rsidR="00272E3E" w:rsidRPr="00396E89" w:rsidRDefault="00272E3E" w:rsidP="00457456">
            <w:pPr>
              <w:spacing w:after="0" w:line="240" w:lineRule="auto"/>
              <w:rPr>
                <w:rFonts w:ascii="Arial" w:eastAsia="Times New Roman" w:hAnsi="Arial" w:cs="Arial"/>
                <w:sz w:val="24"/>
                <w:szCs w:val="24"/>
              </w:rPr>
            </w:pPr>
            <w:r w:rsidRPr="00396E89">
              <w:rPr>
                <w:rFonts w:ascii="Arial" w:eastAsia="Times New Roman" w:hAnsi="Arial" w:cs="Arial"/>
                <w:sz w:val="24"/>
                <w:szCs w:val="24"/>
              </w:rPr>
              <w:t xml:space="preserve">This amendment deletes a reference to an outdated </w:t>
            </w:r>
            <w:r w:rsidRPr="00396E89">
              <w:rPr>
                <w:rFonts w:ascii="Arial" w:eastAsia="Times New Roman" w:hAnsi="Arial" w:cs="Arial"/>
                <w:sz w:val="24"/>
                <w:szCs w:val="24"/>
              </w:rPr>
              <w:lastRenderedPageBreak/>
              <w:t>physical address for the ISO.</w:t>
            </w:r>
          </w:p>
        </w:tc>
      </w:tr>
      <w:tr w:rsidR="00272E3E" w:rsidRPr="00396E89" w14:paraId="25192670"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0E803C16" w14:textId="77777777" w:rsidR="00272E3E" w:rsidRPr="00396E89" w:rsidRDefault="00272E3E" w:rsidP="00457456">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lastRenderedPageBreak/>
              <w:t>Appendix B9</w:t>
            </w:r>
          </w:p>
        </w:tc>
        <w:tc>
          <w:tcPr>
            <w:tcW w:w="0" w:type="auto"/>
            <w:tcBorders>
              <w:top w:val="single" w:sz="4" w:space="0" w:color="auto"/>
              <w:left w:val="nil"/>
              <w:bottom w:val="single" w:sz="4" w:space="0" w:color="auto"/>
              <w:right w:val="single" w:sz="4" w:space="0" w:color="auto"/>
            </w:tcBorders>
            <w:vAlign w:val="bottom"/>
            <w:hideMark/>
          </w:tcPr>
          <w:p w14:paraId="688DE3AB"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ISO address on page 1</w:t>
            </w:r>
          </w:p>
        </w:tc>
        <w:tc>
          <w:tcPr>
            <w:tcW w:w="0" w:type="auto"/>
            <w:tcBorders>
              <w:top w:val="nil"/>
              <w:left w:val="nil"/>
              <w:bottom w:val="single" w:sz="4" w:space="0" w:color="auto"/>
              <w:right w:val="single" w:sz="4" w:space="0" w:color="auto"/>
            </w:tcBorders>
            <w:vAlign w:val="bottom"/>
          </w:tcPr>
          <w:p w14:paraId="2664027F" w14:textId="77777777" w:rsidR="007A1D10" w:rsidRDefault="007A1D10" w:rsidP="00457456">
            <w:pPr>
              <w:spacing w:after="0" w:line="240" w:lineRule="auto"/>
              <w:rPr>
                <w:rFonts w:ascii="Arial" w:eastAsia="Times New Roman" w:hAnsi="Arial" w:cs="Arial"/>
                <w:sz w:val="24"/>
                <w:szCs w:val="24"/>
              </w:rPr>
            </w:pPr>
          </w:p>
          <w:p w14:paraId="65C080C6" w14:textId="77777777" w:rsidR="00272E3E" w:rsidRPr="00396E89" w:rsidRDefault="00272E3E" w:rsidP="00457456">
            <w:pPr>
              <w:spacing w:after="0" w:line="240" w:lineRule="auto"/>
              <w:rPr>
                <w:rFonts w:ascii="Arial" w:eastAsia="Times New Roman" w:hAnsi="Arial" w:cs="Arial"/>
                <w:sz w:val="24"/>
                <w:szCs w:val="24"/>
              </w:rPr>
            </w:pPr>
            <w:r w:rsidRPr="00396E89">
              <w:rPr>
                <w:rFonts w:ascii="Arial" w:eastAsia="Times New Roman" w:hAnsi="Arial" w:cs="Arial"/>
                <w:sz w:val="24"/>
                <w:szCs w:val="24"/>
              </w:rPr>
              <w:t>This amendment deletes a reference to an outdated physical address for the ISO.</w:t>
            </w:r>
          </w:p>
        </w:tc>
      </w:tr>
      <w:tr w:rsidR="00272E3E" w:rsidRPr="00396E89" w14:paraId="54D2EB97"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50E46FDA" w14:textId="77777777" w:rsidR="00272E3E" w:rsidRPr="00396E89" w:rsidRDefault="00272E3E" w:rsidP="00457456">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B10</w:t>
            </w:r>
          </w:p>
        </w:tc>
        <w:tc>
          <w:tcPr>
            <w:tcW w:w="0" w:type="auto"/>
            <w:tcBorders>
              <w:top w:val="single" w:sz="4" w:space="0" w:color="auto"/>
              <w:left w:val="nil"/>
              <w:bottom w:val="single" w:sz="4" w:space="0" w:color="auto"/>
              <w:right w:val="single" w:sz="4" w:space="0" w:color="auto"/>
            </w:tcBorders>
            <w:vAlign w:val="bottom"/>
            <w:hideMark/>
          </w:tcPr>
          <w:p w14:paraId="66A3DDE0"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ISO address on page 1</w:t>
            </w:r>
          </w:p>
        </w:tc>
        <w:tc>
          <w:tcPr>
            <w:tcW w:w="0" w:type="auto"/>
            <w:tcBorders>
              <w:top w:val="nil"/>
              <w:left w:val="nil"/>
              <w:bottom w:val="single" w:sz="4" w:space="0" w:color="auto"/>
              <w:right w:val="single" w:sz="4" w:space="0" w:color="auto"/>
            </w:tcBorders>
            <w:vAlign w:val="bottom"/>
          </w:tcPr>
          <w:p w14:paraId="3783D8DB" w14:textId="77777777" w:rsidR="007A1D10" w:rsidRDefault="007A1D10" w:rsidP="00457456">
            <w:pPr>
              <w:spacing w:after="0" w:line="240" w:lineRule="auto"/>
              <w:rPr>
                <w:rFonts w:ascii="Arial" w:eastAsia="Times New Roman" w:hAnsi="Arial" w:cs="Arial"/>
                <w:sz w:val="24"/>
                <w:szCs w:val="24"/>
              </w:rPr>
            </w:pPr>
          </w:p>
          <w:p w14:paraId="58231469" w14:textId="77777777" w:rsidR="00272E3E" w:rsidRPr="00396E89" w:rsidRDefault="00272E3E" w:rsidP="00457456">
            <w:pPr>
              <w:spacing w:after="0" w:line="240" w:lineRule="auto"/>
              <w:rPr>
                <w:rFonts w:ascii="Arial" w:eastAsia="Times New Roman" w:hAnsi="Arial" w:cs="Arial"/>
                <w:sz w:val="24"/>
                <w:szCs w:val="24"/>
              </w:rPr>
            </w:pPr>
            <w:r w:rsidRPr="00396E89">
              <w:rPr>
                <w:rFonts w:ascii="Arial" w:eastAsia="Times New Roman" w:hAnsi="Arial" w:cs="Arial"/>
                <w:sz w:val="24"/>
                <w:szCs w:val="24"/>
              </w:rPr>
              <w:t>This amendment deletes a reference to an outdated physical address for the ISO.</w:t>
            </w:r>
          </w:p>
        </w:tc>
      </w:tr>
      <w:tr w:rsidR="00272E3E" w:rsidRPr="00396E89" w14:paraId="57CC3E50"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3AA4EBD4" w14:textId="77777777" w:rsidR="00272E3E" w:rsidRPr="00396E89" w:rsidRDefault="00272E3E" w:rsidP="00457456">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B11</w:t>
            </w:r>
          </w:p>
        </w:tc>
        <w:tc>
          <w:tcPr>
            <w:tcW w:w="0" w:type="auto"/>
            <w:tcBorders>
              <w:top w:val="single" w:sz="4" w:space="0" w:color="auto"/>
              <w:left w:val="nil"/>
              <w:bottom w:val="single" w:sz="4" w:space="0" w:color="auto"/>
              <w:right w:val="single" w:sz="4" w:space="0" w:color="auto"/>
            </w:tcBorders>
            <w:vAlign w:val="bottom"/>
            <w:hideMark/>
          </w:tcPr>
          <w:p w14:paraId="63F7F40A"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ISO address on page 1</w:t>
            </w:r>
          </w:p>
        </w:tc>
        <w:tc>
          <w:tcPr>
            <w:tcW w:w="0" w:type="auto"/>
            <w:tcBorders>
              <w:top w:val="nil"/>
              <w:left w:val="nil"/>
              <w:bottom w:val="single" w:sz="4" w:space="0" w:color="auto"/>
              <w:right w:val="single" w:sz="4" w:space="0" w:color="auto"/>
            </w:tcBorders>
            <w:vAlign w:val="bottom"/>
          </w:tcPr>
          <w:p w14:paraId="3A59FD2C" w14:textId="77777777" w:rsidR="007A1D10" w:rsidRDefault="007A1D10" w:rsidP="00457456">
            <w:pPr>
              <w:spacing w:after="0" w:line="240" w:lineRule="auto"/>
              <w:rPr>
                <w:rFonts w:ascii="Arial" w:eastAsia="Times New Roman" w:hAnsi="Arial" w:cs="Arial"/>
                <w:sz w:val="24"/>
                <w:szCs w:val="24"/>
              </w:rPr>
            </w:pPr>
          </w:p>
          <w:p w14:paraId="29525D26" w14:textId="77777777" w:rsidR="00272E3E" w:rsidRPr="00396E89" w:rsidRDefault="00272E3E" w:rsidP="00457456">
            <w:pPr>
              <w:spacing w:after="0" w:line="240" w:lineRule="auto"/>
              <w:rPr>
                <w:rFonts w:ascii="Arial" w:eastAsia="Times New Roman" w:hAnsi="Arial" w:cs="Arial"/>
                <w:sz w:val="24"/>
                <w:szCs w:val="24"/>
              </w:rPr>
            </w:pPr>
            <w:r w:rsidRPr="00396E89">
              <w:rPr>
                <w:rFonts w:ascii="Arial" w:eastAsia="Times New Roman" w:hAnsi="Arial" w:cs="Arial"/>
                <w:sz w:val="24"/>
                <w:szCs w:val="24"/>
              </w:rPr>
              <w:t>This amendment deletes a reference to an outdated physical address for the ISO.</w:t>
            </w:r>
          </w:p>
        </w:tc>
      </w:tr>
      <w:tr w:rsidR="00272E3E" w:rsidRPr="00396E89" w14:paraId="59CB9BA3" w14:textId="77777777" w:rsidTr="00664B03">
        <w:trPr>
          <w:trHeight w:val="5115"/>
        </w:trPr>
        <w:tc>
          <w:tcPr>
            <w:tcW w:w="0" w:type="auto"/>
            <w:tcBorders>
              <w:top w:val="nil"/>
              <w:left w:val="single" w:sz="4" w:space="0" w:color="auto"/>
              <w:bottom w:val="single" w:sz="4" w:space="0" w:color="auto"/>
              <w:right w:val="single" w:sz="4" w:space="0" w:color="auto"/>
            </w:tcBorders>
            <w:shd w:val="clear" w:color="auto" w:fill="auto"/>
            <w:vAlign w:val="bottom"/>
          </w:tcPr>
          <w:p w14:paraId="517F7627" w14:textId="77777777" w:rsidR="00272E3E" w:rsidRPr="00396E89" w:rsidRDefault="00272E3E" w:rsidP="0045745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Appendix B11</w:t>
            </w:r>
          </w:p>
        </w:tc>
        <w:tc>
          <w:tcPr>
            <w:tcW w:w="0" w:type="auto"/>
            <w:tcBorders>
              <w:top w:val="nil"/>
              <w:left w:val="nil"/>
              <w:bottom w:val="single" w:sz="4" w:space="0" w:color="auto"/>
              <w:right w:val="single" w:sz="4" w:space="0" w:color="auto"/>
            </w:tcBorders>
            <w:shd w:val="clear" w:color="auto" w:fill="auto"/>
            <w:vAlign w:val="bottom"/>
          </w:tcPr>
          <w:p w14:paraId="21E49002" w14:textId="77777777" w:rsidR="00272E3E" w:rsidRPr="00396E89" w:rsidRDefault="00272E3E" w:rsidP="00017B2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Add "that" after "however," in second line of Section 3.2</w:t>
            </w:r>
          </w:p>
          <w:p w14:paraId="58756E66" w14:textId="77777777" w:rsidR="00272E3E" w:rsidRPr="00396E89" w:rsidRDefault="00272E3E" w:rsidP="00457456">
            <w:pPr>
              <w:spacing w:after="0" w:line="240" w:lineRule="auto"/>
              <w:rPr>
                <w:rFonts w:ascii="Arial" w:eastAsia="Times New Roman" w:hAnsi="Arial" w:cs="Arial"/>
                <w:color w:val="000000"/>
                <w:sz w:val="24"/>
                <w:szCs w:val="24"/>
              </w:rPr>
            </w:pPr>
          </w:p>
        </w:tc>
        <w:tc>
          <w:tcPr>
            <w:tcW w:w="0" w:type="auto"/>
            <w:tcBorders>
              <w:top w:val="nil"/>
              <w:left w:val="nil"/>
              <w:bottom w:val="single" w:sz="4" w:space="0" w:color="auto"/>
              <w:right w:val="single" w:sz="4" w:space="0" w:color="auto"/>
            </w:tcBorders>
            <w:shd w:val="clear" w:color="auto" w:fill="auto"/>
            <w:vAlign w:val="bottom"/>
          </w:tcPr>
          <w:p w14:paraId="2C191872" w14:textId="77777777" w:rsidR="00272E3E" w:rsidRPr="00396E89" w:rsidRDefault="00272E3E" w:rsidP="00017B20">
            <w:pPr>
              <w:spacing w:after="0" w:line="240" w:lineRule="auto"/>
              <w:rPr>
                <w:rFonts w:ascii="Arial" w:eastAsia="Times New Roman" w:hAnsi="Arial" w:cs="Arial"/>
                <w:color w:val="000000"/>
                <w:sz w:val="24"/>
                <w:szCs w:val="24"/>
              </w:rPr>
            </w:pPr>
            <w:r w:rsidRPr="00017B20">
              <w:rPr>
                <w:rFonts w:ascii="Arial" w:eastAsia="Times New Roman" w:hAnsi="Arial" w:cs="Arial"/>
                <w:color w:val="000000"/>
                <w:sz w:val="24"/>
                <w:szCs w:val="24"/>
              </w:rPr>
              <w:t>This amendment makes a grammatical change to pro forma scheduling coordinator agreement in the ISO tariff.</w:t>
            </w:r>
          </w:p>
        </w:tc>
      </w:tr>
      <w:tr w:rsidR="00272E3E" w:rsidRPr="00396E89" w14:paraId="7D265B62" w14:textId="77777777" w:rsidTr="00664B03">
        <w:trPr>
          <w:trHeight w:val="51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1EAE54" w14:textId="77777777" w:rsidR="00272E3E" w:rsidRPr="00396E89" w:rsidRDefault="00272E3E" w:rsidP="00457456">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B.11</w:t>
            </w:r>
          </w:p>
        </w:tc>
        <w:tc>
          <w:tcPr>
            <w:tcW w:w="0" w:type="auto"/>
            <w:tcBorders>
              <w:top w:val="nil"/>
              <w:left w:val="nil"/>
              <w:bottom w:val="single" w:sz="4" w:space="0" w:color="auto"/>
              <w:right w:val="single" w:sz="4" w:space="0" w:color="auto"/>
            </w:tcBorders>
            <w:shd w:val="clear" w:color="auto" w:fill="auto"/>
            <w:vAlign w:val="bottom"/>
            <w:hideMark/>
          </w:tcPr>
          <w:p w14:paraId="7B12BEDA"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Revise last 3 sentences of Section 11.9 to change reference to the Federal Energy Regulatory Commission and correct reference to schedules</w:t>
            </w:r>
          </w:p>
        </w:tc>
        <w:tc>
          <w:tcPr>
            <w:tcW w:w="0" w:type="auto"/>
            <w:tcBorders>
              <w:top w:val="nil"/>
              <w:left w:val="nil"/>
              <w:bottom w:val="single" w:sz="4" w:space="0" w:color="auto"/>
              <w:right w:val="single" w:sz="4" w:space="0" w:color="auto"/>
            </w:tcBorders>
            <w:shd w:val="clear" w:color="auto" w:fill="auto"/>
            <w:vAlign w:val="bottom"/>
            <w:hideMark/>
          </w:tcPr>
          <w:p w14:paraId="1930B898" w14:textId="77777777" w:rsidR="00272E3E" w:rsidRPr="00396E89" w:rsidRDefault="00272E3E" w:rsidP="00017B20">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conforming usage change to Section 11.9 of the pro forma CRR entity agreement and corrects a reference to Schedule 2, which the ISO proposes to delete.</w:t>
            </w:r>
          </w:p>
        </w:tc>
      </w:tr>
      <w:tr w:rsidR="00272E3E" w:rsidRPr="00396E89" w14:paraId="28E47C49"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8CB956" w14:textId="77777777" w:rsidR="00272E3E" w:rsidRPr="00396E89" w:rsidRDefault="00272E3E" w:rsidP="00457456">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B.11</w:t>
            </w:r>
          </w:p>
        </w:tc>
        <w:tc>
          <w:tcPr>
            <w:tcW w:w="0" w:type="auto"/>
            <w:tcBorders>
              <w:top w:val="nil"/>
              <w:left w:val="nil"/>
              <w:bottom w:val="single" w:sz="4" w:space="0" w:color="auto"/>
              <w:right w:val="single" w:sz="4" w:space="0" w:color="auto"/>
            </w:tcBorders>
            <w:shd w:val="clear" w:color="auto" w:fill="auto"/>
            <w:vAlign w:val="bottom"/>
            <w:hideMark/>
          </w:tcPr>
          <w:p w14:paraId="08AEE01A"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Schedule 2 relating to the CRR entity’s settlement account.</w:t>
            </w:r>
          </w:p>
          <w:p w14:paraId="37D80057" w14:textId="77777777" w:rsidR="00272E3E" w:rsidRPr="00396E89" w:rsidRDefault="00272E3E" w:rsidP="00457456">
            <w:pPr>
              <w:spacing w:after="0" w:line="240" w:lineRule="auto"/>
              <w:rPr>
                <w:rFonts w:ascii="Arial" w:eastAsia="Times New Roman" w:hAnsi="Arial" w:cs="Arial"/>
                <w:color w:val="000000"/>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14:paraId="7491DA9A" w14:textId="77777777" w:rsidR="007A1D10" w:rsidRDefault="007A1D10" w:rsidP="00457456">
            <w:pPr>
              <w:spacing w:after="0" w:line="240" w:lineRule="auto"/>
              <w:rPr>
                <w:rFonts w:ascii="Arial" w:eastAsia="Times New Roman" w:hAnsi="Arial" w:cs="Arial"/>
                <w:color w:val="000000"/>
                <w:sz w:val="24"/>
                <w:szCs w:val="24"/>
              </w:rPr>
            </w:pPr>
          </w:p>
          <w:p w14:paraId="1A7C2D59"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proposes to delete Schedule 2 of the pro forma CRR entity agreement because the ISO’s current business practice is not to include this financial information as part the agreement.</w:t>
            </w:r>
          </w:p>
        </w:tc>
      </w:tr>
      <w:tr w:rsidR="00272E3E" w:rsidRPr="00396E89" w14:paraId="50DE4ED5"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6080C4E6" w14:textId="77777777" w:rsidR="00272E3E" w:rsidRPr="00396E89" w:rsidRDefault="00272E3E" w:rsidP="00457456">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B12</w:t>
            </w:r>
          </w:p>
        </w:tc>
        <w:tc>
          <w:tcPr>
            <w:tcW w:w="0" w:type="auto"/>
            <w:tcBorders>
              <w:top w:val="single" w:sz="4" w:space="0" w:color="auto"/>
              <w:left w:val="nil"/>
              <w:bottom w:val="single" w:sz="4" w:space="0" w:color="auto"/>
              <w:right w:val="single" w:sz="4" w:space="0" w:color="auto"/>
            </w:tcBorders>
            <w:vAlign w:val="bottom"/>
            <w:hideMark/>
          </w:tcPr>
          <w:p w14:paraId="470E973A"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ISO address on page 1</w:t>
            </w:r>
          </w:p>
        </w:tc>
        <w:tc>
          <w:tcPr>
            <w:tcW w:w="0" w:type="auto"/>
            <w:tcBorders>
              <w:top w:val="nil"/>
              <w:left w:val="nil"/>
              <w:bottom w:val="single" w:sz="4" w:space="0" w:color="auto"/>
              <w:right w:val="single" w:sz="4" w:space="0" w:color="auto"/>
            </w:tcBorders>
            <w:vAlign w:val="bottom"/>
          </w:tcPr>
          <w:p w14:paraId="15CC6696" w14:textId="77777777" w:rsidR="007A1D10" w:rsidRDefault="007A1D10" w:rsidP="00457456">
            <w:pPr>
              <w:spacing w:after="0" w:line="240" w:lineRule="auto"/>
              <w:rPr>
                <w:rFonts w:ascii="Arial" w:eastAsia="Times New Roman" w:hAnsi="Arial" w:cs="Arial"/>
                <w:sz w:val="24"/>
                <w:szCs w:val="24"/>
              </w:rPr>
            </w:pPr>
          </w:p>
          <w:p w14:paraId="5D884C27" w14:textId="77777777" w:rsidR="00272E3E" w:rsidRPr="00396E89" w:rsidRDefault="00272E3E" w:rsidP="00457456">
            <w:pPr>
              <w:spacing w:after="0" w:line="240" w:lineRule="auto"/>
              <w:rPr>
                <w:rFonts w:ascii="Arial" w:eastAsia="Times New Roman" w:hAnsi="Arial" w:cs="Arial"/>
                <w:sz w:val="24"/>
                <w:szCs w:val="24"/>
              </w:rPr>
            </w:pPr>
            <w:r w:rsidRPr="00396E89">
              <w:rPr>
                <w:rFonts w:ascii="Arial" w:eastAsia="Times New Roman" w:hAnsi="Arial" w:cs="Arial"/>
                <w:sz w:val="24"/>
                <w:szCs w:val="24"/>
              </w:rPr>
              <w:t>This amendment deletes a reference to an outdated physical address for the ISO.</w:t>
            </w:r>
          </w:p>
        </w:tc>
      </w:tr>
      <w:tr w:rsidR="00272E3E" w:rsidRPr="00396E89" w14:paraId="081EF209" w14:textId="77777777" w:rsidTr="00664B03">
        <w:trPr>
          <w:trHeight w:val="28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8312F9" w14:textId="77777777" w:rsidR="00272E3E" w:rsidRPr="00396E89" w:rsidRDefault="00272E3E" w:rsidP="00457456">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B.12</w:t>
            </w:r>
          </w:p>
        </w:tc>
        <w:tc>
          <w:tcPr>
            <w:tcW w:w="0" w:type="auto"/>
            <w:tcBorders>
              <w:top w:val="nil"/>
              <w:left w:val="nil"/>
              <w:bottom w:val="single" w:sz="4" w:space="0" w:color="auto"/>
              <w:right w:val="single" w:sz="4" w:space="0" w:color="auto"/>
            </w:tcBorders>
            <w:shd w:val="clear" w:color="auto" w:fill="auto"/>
            <w:vAlign w:val="bottom"/>
            <w:hideMark/>
          </w:tcPr>
          <w:p w14:paraId="6E7BD33D" w14:textId="77777777" w:rsidR="00272E3E" w:rsidRPr="00396E89" w:rsidRDefault="00272E3E" w:rsidP="00457456">
            <w:pPr>
              <w:spacing w:after="0" w:line="240" w:lineRule="auto"/>
              <w:rPr>
                <w:rFonts w:ascii="Arial" w:eastAsia="Times New Roman" w:hAnsi="Arial" w:cs="Arial"/>
                <w:color w:val="000000"/>
                <w:sz w:val="24"/>
                <w:szCs w:val="24"/>
              </w:rPr>
            </w:pPr>
          </w:p>
          <w:p w14:paraId="1F63C3DF"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Add "that" after "however," in second line of Section 3.2</w:t>
            </w:r>
          </w:p>
          <w:p w14:paraId="515E0D77" w14:textId="77777777" w:rsidR="00272E3E" w:rsidRPr="00396E89" w:rsidRDefault="00272E3E" w:rsidP="00457456">
            <w:pPr>
              <w:spacing w:after="0" w:line="240" w:lineRule="auto"/>
              <w:rPr>
                <w:rFonts w:ascii="Arial" w:eastAsia="Times New Roman" w:hAnsi="Arial" w:cs="Arial"/>
                <w:color w:val="000000"/>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14:paraId="203764B3"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grammatical change to pro forma scheduling coordinator agreement in the ISO tariff.</w:t>
            </w:r>
          </w:p>
        </w:tc>
      </w:tr>
      <w:tr w:rsidR="00272E3E" w:rsidRPr="00396E89" w14:paraId="7556C2E0" w14:textId="77777777" w:rsidTr="00664B03">
        <w:trPr>
          <w:trHeight w:val="51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37EFEE" w14:textId="77777777" w:rsidR="00272E3E" w:rsidRPr="00396E89" w:rsidRDefault="00272E3E" w:rsidP="00457456">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B.12</w:t>
            </w:r>
          </w:p>
        </w:tc>
        <w:tc>
          <w:tcPr>
            <w:tcW w:w="0" w:type="auto"/>
            <w:tcBorders>
              <w:top w:val="nil"/>
              <w:left w:val="nil"/>
              <w:bottom w:val="single" w:sz="4" w:space="0" w:color="auto"/>
              <w:right w:val="single" w:sz="4" w:space="0" w:color="auto"/>
            </w:tcBorders>
            <w:shd w:val="clear" w:color="auto" w:fill="auto"/>
            <w:vAlign w:val="bottom"/>
            <w:hideMark/>
          </w:tcPr>
          <w:p w14:paraId="4AFC3AD4"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Revise last 3 sentences of Section 11.9</w:t>
            </w:r>
            <w:r w:rsidRPr="00396E89">
              <w:rPr>
                <w:rFonts w:ascii="Arial" w:hAnsi="Arial" w:cs="Arial"/>
                <w:sz w:val="24"/>
                <w:szCs w:val="24"/>
              </w:rPr>
              <w:t xml:space="preserve"> </w:t>
            </w:r>
            <w:r w:rsidRPr="00396E89">
              <w:rPr>
                <w:rFonts w:ascii="Arial" w:eastAsia="Times New Roman" w:hAnsi="Arial" w:cs="Arial"/>
                <w:color w:val="000000"/>
                <w:sz w:val="24"/>
                <w:szCs w:val="24"/>
              </w:rPr>
              <w:t>to change reference to the Federal Energy Regulatory Commission and correct reference to schedules</w:t>
            </w:r>
          </w:p>
        </w:tc>
        <w:tc>
          <w:tcPr>
            <w:tcW w:w="0" w:type="auto"/>
            <w:tcBorders>
              <w:top w:val="nil"/>
              <w:left w:val="nil"/>
              <w:bottom w:val="single" w:sz="4" w:space="0" w:color="auto"/>
              <w:right w:val="single" w:sz="4" w:space="0" w:color="auto"/>
            </w:tcBorders>
            <w:shd w:val="clear" w:color="auto" w:fill="auto"/>
            <w:vAlign w:val="bottom"/>
            <w:hideMark/>
          </w:tcPr>
          <w:p w14:paraId="4969A7CA" w14:textId="77777777" w:rsidR="00272E3E" w:rsidRPr="00396E89" w:rsidRDefault="00272E3E" w:rsidP="00DD7D1B">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conforming usage change to Section 11.9 of the pro forma MSS Aggregator CRR entity agent agreement and corrects a reference to Schedule 2, which the ISO proposes to delete.</w:t>
            </w:r>
          </w:p>
        </w:tc>
      </w:tr>
      <w:tr w:rsidR="00272E3E" w:rsidRPr="00396E89" w14:paraId="43F628B1"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7F0B0E" w14:textId="77777777" w:rsidR="00272E3E" w:rsidRPr="00396E89" w:rsidRDefault="00272E3E" w:rsidP="00457456">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B.12</w:t>
            </w:r>
          </w:p>
        </w:tc>
        <w:tc>
          <w:tcPr>
            <w:tcW w:w="0" w:type="auto"/>
            <w:tcBorders>
              <w:top w:val="nil"/>
              <w:left w:val="nil"/>
              <w:bottom w:val="single" w:sz="4" w:space="0" w:color="auto"/>
              <w:right w:val="single" w:sz="4" w:space="0" w:color="auto"/>
            </w:tcBorders>
            <w:shd w:val="clear" w:color="auto" w:fill="auto"/>
            <w:vAlign w:val="bottom"/>
            <w:hideMark/>
          </w:tcPr>
          <w:p w14:paraId="50D7DF58"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Schedule 2</w:t>
            </w:r>
          </w:p>
          <w:p w14:paraId="04A002D9" w14:textId="77777777" w:rsidR="00272E3E" w:rsidRPr="00396E89" w:rsidRDefault="00272E3E" w:rsidP="00457456">
            <w:pPr>
              <w:spacing w:after="0" w:line="240" w:lineRule="auto"/>
              <w:rPr>
                <w:rFonts w:ascii="Arial" w:eastAsia="Times New Roman" w:hAnsi="Arial" w:cs="Arial"/>
                <w:color w:val="000000"/>
                <w:sz w:val="24"/>
                <w:szCs w:val="24"/>
              </w:rPr>
            </w:pPr>
          </w:p>
          <w:p w14:paraId="0999E413" w14:textId="77777777" w:rsidR="00272E3E" w:rsidRPr="00396E89" w:rsidRDefault="00272E3E" w:rsidP="00457456">
            <w:pPr>
              <w:spacing w:after="0" w:line="240" w:lineRule="auto"/>
              <w:rPr>
                <w:rFonts w:ascii="Arial" w:eastAsia="Times New Roman" w:hAnsi="Arial" w:cs="Arial"/>
                <w:color w:val="000000"/>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14:paraId="6FCF6AF1" w14:textId="77777777" w:rsidR="007A1D10" w:rsidRDefault="007A1D10" w:rsidP="00457456">
            <w:pPr>
              <w:spacing w:after="0" w:line="240" w:lineRule="auto"/>
              <w:rPr>
                <w:rFonts w:ascii="Arial" w:eastAsia="Times New Roman" w:hAnsi="Arial" w:cs="Arial"/>
                <w:color w:val="000000"/>
                <w:sz w:val="24"/>
                <w:szCs w:val="24"/>
              </w:rPr>
            </w:pPr>
          </w:p>
          <w:p w14:paraId="034688AE"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proposes to delete Schedule 2 of the pro forma MSS Aggregator CRR entity agreement because the ISO’s current business practice is not to include this financial information as part the agreement.</w:t>
            </w:r>
          </w:p>
        </w:tc>
      </w:tr>
      <w:tr w:rsidR="00272E3E" w:rsidRPr="00396E89" w14:paraId="52BDB3AD"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5583F1F5" w14:textId="77777777" w:rsidR="00272E3E" w:rsidRPr="00396E89" w:rsidRDefault="00272E3E" w:rsidP="00457456">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B13</w:t>
            </w:r>
          </w:p>
        </w:tc>
        <w:tc>
          <w:tcPr>
            <w:tcW w:w="0" w:type="auto"/>
            <w:tcBorders>
              <w:top w:val="single" w:sz="4" w:space="0" w:color="auto"/>
              <w:left w:val="nil"/>
              <w:bottom w:val="single" w:sz="4" w:space="0" w:color="auto"/>
              <w:right w:val="single" w:sz="4" w:space="0" w:color="auto"/>
            </w:tcBorders>
            <w:vAlign w:val="bottom"/>
            <w:hideMark/>
          </w:tcPr>
          <w:p w14:paraId="41E624D0"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ISO address on page 1</w:t>
            </w:r>
          </w:p>
        </w:tc>
        <w:tc>
          <w:tcPr>
            <w:tcW w:w="0" w:type="auto"/>
            <w:tcBorders>
              <w:top w:val="nil"/>
              <w:left w:val="nil"/>
              <w:bottom w:val="single" w:sz="4" w:space="0" w:color="auto"/>
              <w:right w:val="single" w:sz="4" w:space="0" w:color="auto"/>
            </w:tcBorders>
            <w:vAlign w:val="bottom"/>
          </w:tcPr>
          <w:p w14:paraId="351F0D1D" w14:textId="77777777" w:rsidR="007A1D10" w:rsidRDefault="007A1D10" w:rsidP="00457456">
            <w:pPr>
              <w:spacing w:after="0" w:line="240" w:lineRule="auto"/>
              <w:rPr>
                <w:rFonts w:ascii="Arial" w:eastAsia="Times New Roman" w:hAnsi="Arial" w:cs="Arial"/>
                <w:sz w:val="24"/>
                <w:szCs w:val="24"/>
              </w:rPr>
            </w:pPr>
          </w:p>
          <w:p w14:paraId="0346EB4E" w14:textId="77777777" w:rsidR="00272E3E" w:rsidRPr="00396E89" w:rsidRDefault="00272E3E" w:rsidP="00457456">
            <w:pPr>
              <w:spacing w:after="0" w:line="240" w:lineRule="auto"/>
              <w:rPr>
                <w:rFonts w:ascii="Arial" w:eastAsia="Times New Roman" w:hAnsi="Arial" w:cs="Arial"/>
                <w:sz w:val="24"/>
                <w:szCs w:val="24"/>
              </w:rPr>
            </w:pPr>
            <w:r w:rsidRPr="00396E89">
              <w:rPr>
                <w:rFonts w:ascii="Arial" w:eastAsia="Times New Roman" w:hAnsi="Arial" w:cs="Arial"/>
                <w:sz w:val="24"/>
                <w:szCs w:val="24"/>
              </w:rPr>
              <w:t>This amendment deletes a reference to an outdated physical address for the ISO.</w:t>
            </w:r>
          </w:p>
        </w:tc>
      </w:tr>
      <w:tr w:rsidR="00272E3E" w:rsidRPr="00396E89" w14:paraId="5F4D72B7"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52A2D15C" w14:textId="77777777" w:rsidR="00272E3E" w:rsidRPr="00396E89" w:rsidRDefault="00272E3E" w:rsidP="00457456">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B14</w:t>
            </w:r>
          </w:p>
        </w:tc>
        <w:tc>
          <w:tcPr>
            <w:tcW w:w="0" w:type="auto"/>
            <w:tcBorders>
              <w:top w:val="single" w:sz="4" w:space="0" w:color="auto"/>
              <w:left w:val="nil"/>
              <w:bottom w:val="single" w:sz="4" w:space="0" w:color="auto"/>
              <w:right w:val="single" w:sz="4" w:space="0" w:color="auto"/>
            </w:tcBorders>
            <w:vAlign w:val="bottom"/>
            <w:hideMark/>
          </w:tcPr>
          <w:p w14:paraId="4B469B46"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ISO address on page 2</w:t>
            </w:r>
          </w:p>
        </w:tc>
        <w:tc>
          <w:tcPr>
            <w:tcW w:w="0" w:type="auto"/>
            <w:tcBorders>
              <w:top w:val="nil"/>
              <w:left w:val="nil"/>
              <w:bottom w:val="single" w:sz="4" w:space="0" w:color="auto"/>
              <w:right w:val="single" w:sz="4" w:space="0" w:color="auto"/>
            </w:tcBorders>
            <w:vAlign w:val="bottom"/>
          </w:tcPr>
          <w:p w14:paraId="6EBFB900" w14:textId="77777777" w:rsidR="007A1D10" w:rsidRDefault="007A1D10" w:rsidP="00457456">
            <w:pPr>
              <w:spacing w:after="0" w:line="240" w:lineRule="auto"/>
              <w:rPr>
                <w:rFonts w:ascii="Arial" w:eastAsia="Times New Roman" w:hAnsi="Arial" w:cs="Arial"/>
                <w:sz w:val="24"/>
                <w:szCs w:val="24"/>
              </w:rPr>
            </w:pPr>
          </w:p>
          <w:p w14:paraId="4C291668" w14:textId="77777777" w:rsidR="00272E3E" w:rsidRPr="00396E89" w:rsidRDefault="00272E3E" w:rsidP="00457456">
            <w:pPr>
              <w:spacing w:after="0" w:line="240" w:lineRule="auto"/>
              <w:rPr>
                <w:rFonts w:ascii="Arial" w:eastAsia="Times New Roman" w:hAnsi="Arial" w:cs="Arial"/>
                <w:sz w:val="24"/>
                <w:szCs w:val="24"/>
              </w:rPr>
            </w:pPr>
            <w:r w:rsidRPr="00396E89">
              <w:rPr>
                <w:rFonts w:ascii="Arial" w:eastAsia="Times New Roman" w:hAnsi="Arial" w:cs="Arial"/>
                <w:sz w:val="24"/>
                <w:szCs w:val="24"/>
              </w:rPr>
              <w:t>This amendment deletes a reference to an outdated physical address for the ISO.</w:t>
            </w:r>
          </w:p>
        </w:tc>
      </w:tr>
      <w:tr w:rsidR="00272E3E" w:rsidRPr="00396E89" w14:paraId="10C711D9"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3936B5A4" w14:textId="77777777" w:rsidR="00272E3E" w:rsidRPr="00396E89" w:rsidRDefault="00272E3E" w:rsidP="00457456">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B15</w:t>
            </w:r>
          </w:p>
        </w:tc>
        <w:tc>
          <w:tcPr>
            <w:tcW w:w="0" w:type="auto"/>
            <w:tcBorders>
              <w:top w:val="single" w:sz="4" w:space="0" w:color="auto"/>
              <w:left w:val="nil"/>
              <w:bottom w:val="single" w:sz="4" w:space="0" w:color="auto"/>
              <w:right w:val="single" w:sz="4" w:space="0" w:color="auto"/>
            </w:tcBorders>
            <w:vAlign w:val="bottom"/>
            <w:hideMark/>
          </w:tcPr>
          <w:p w14:paraId="02E32248"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ISO address on page 2</w:t>
            </w:r>
          </w:p>
        </w:tc>
        <w:tc>
          <w:tcPr>
            <w:tcW w:w="0" w:type="auto"/>
            <w:tcBorders>
              <w:top w:val="nil"/>
              <w:left w:val="nil"/>
              <w:bottom w:val="single" w:sz="4" w:space="0" w:color="auto"/>
              <w:right w:val="single" w:sz="4" w:space="0" w:color="auto"/>
            </w:tcBorders>
            <w:vAlign w:val="bottom"/>
          </w:tcPr>
          <w:p w14:paraId="5EA6E57E" w14:textId="77777777" w:rsidR="007A1D10" w:rsidRDefault="007A1D10" w:rsidP="00457456">
            <w:pPr>
              <w:spacing w:after="0" w:line="240" w:lineRule="auto"/>
              <w:rPr>
                <w:rFonts w:ascii="Arial" w:eastAsia="Times New Roman" w:hAnsi="Arial" w:cs="Arial"/>
                <w:sz w:val="24"/>
                <w:szCs w:val="24"/>
              </w:rPr>
            </w:pPr>
          </w:p>
          <w:p w14:paraId="43BEFB9A" w14:textId="77777777" w:rsidR="00272E3E" w:rsidRPr="00396E89" w:rsidRDefault="00272E3E" w:rsidP="00457456">
            <w:pPr>
              <w:spacing w:after="0" w:line="240" w:lineRule="auto"/>
              <w:rPr>
                <w:rFonts w:ascii="Arial" w:eastAsia="Times New Roman" w:hAnsi="Arial" w:cs="Arial"/>
                <w:sz w:val="24"/>
                <w:szCs w:val="24"/>
              </w:rPr>
            </w:pPr>
            <w:r w:rsidRPr="00396E89">
              <w:rPr>
                <w:rFonts w:ascii="Arial" w:eastAsia="Times New Roman" w:hAnsi="Arial" w:cs="Arial"/>
                <w:sz w:val="24"/>
                <w:szCs w:val="24"/>
              </w:rPr>
              <w:t>This amendment deletes a reference to an outdated physical address for the ISO.</w:t>
            </w:r>
          </w:p>
        </w:tc>
      </w:tr>
      <w:tr w:rsidR="00272E3E" w:rsidRPr="00396E89" w14:paraId="6E210ED2"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40046F93" w14:textId="77777777" w:rsidR="00272E3E" w:rsidRPr="00396E89" w:rsidRDefault="00272E3E" w:rsidP="00457456">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B16</w:t>
            </w:r>
          </w:p>
        </w:tc>
        <w:tc>
          <w:tcPr>
            <w:tcW w:w="0" w:type="auto"/>
            <w:tcBorders>
              <w:top w:val="single" w:sz="4" w:space="0" w:color="auto"/>
              <w:left w:val="nil"/>
              <w:bottom w:val="single" w:sz="4" w:space="0" w:color="auto"/>
              <w:right w:val="single" w:sz="4" w:space="0" w:color="auto"/>
            </w:tcBorders>
            <w:vAlign w:val="bottom"/>
            <w:hideMark/>
          </w:tcPr>
          <w:p w14:paraId="053927A8" w14:textId="77777777" w:rsidR="00272E3E" w:rsidRPr="00396E89" w:rsidRDefault="00272E3E" w:rsidP="00457456">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ISO address on page</w:t>
            </w:r>
          </w:p>
        </w:tc>
        <w:tc>
          <w:tcPr>
            <w:tcW w:w="0" w:type="auto"/>
            <w:tcBorders>
              <w:top w:val="nil"/>
              <w:left w:val="nil"/>
              <w:bottom w:val="single" w:sz="4" w:space="0" w:color="auto"/>
              <w:right w:val="single" w:sz="4" w:space="0" w:color="auto"/>
            </w:tcBorders>
            <w:vAlign w:val="bottom"/>
          </w:tcPr>
          <w:p w14:paraId="7CB315EB" w14:textId="77777777" w:rsidR="007A1D10" w:rsidRDefault="007A1D10" w:rsidP="00457456">
            <w:pPr>
              <w:spacing w:after="0" w:line="240" w:lineRule="auto"/>
              <w:rPr>
                <w:rFonts w:ascii="Arial" w:eastAsia="Times New Roman" w:hAnsi="Arial" w:cs="Arial"/>
                <w:sz w:val="24"/>
                <w:szCs w:val="24"/>
              </w:rPr>
            </w:pPr>
          </w:p>
          <w:p w14:paraId="7D5CD9EB" w14:textId="77777777" w:rsidR="00272E3E" w:rsidRPr="00396E89" w:rsidRDefault="00272E3E" w:rsidP="00457456">
            <w:pPr>
              <w:spacing w:after="0" w:line="240" w:lineRule="auto"/>
              <w:rPr>
                <w:rFonts w:ascii="Arial" w:eastAsia="Times New Roman" w:hAnsi="Arial" w:cs="Arial"/>
                <w:sz w:val="24"/>
                <w:szCs w:val="24"/>
              </w:rPr>
            </w:pPr>
            <w:r w:rsidRPr="00396E89">
              <w:rPr>
                <w:rFonts w:ascii="Arial" w:eastAsia="Times New Roman" w:hAnsi="Arial" w:cs="Arial"/>
                <w:sz w:val="24"/>
                <w:szCs w:val="24"/>
              </w:rPr>
              <w:t>This amendment deletes a reference to an outdated physical address for the ISO.</w:t>
            </w:r>
          </w:p>
        </w:tc>
      </w:tr>
      <w:tr w:rsidR="00272E3E" w:rsidRPr="00396E89" w14:paraId="7C038BDB" w14:textId="77777777" w:rsidTr="00664B03">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427146" w14:textId="77777777" w:rsidR="00272E3E" w:rsidRPr="00396E89" w:rsidRDefault="00272E3E" w:rsidP="00743264">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F, Schedule 1 Part C</w:t>
            </w:r>
          </w:p>
        </w:tc>
        <w:tc>
          <w:tcPr>
            <w:tcW w:w="0" w:type="auto"/>
            <w:tcBorders>
              <w:top w:val="nil"/>
              <w:left w:val="nil"/>
              <w:bottom w:val="single" w:sz="4" w:space="0" w:color="auto"/>
              <w:right w:val="single" w:sz="4" w:space="0" w:color="auto"/>
            </w:tcBorders>
            <w:shd w:val="clear" w:color="auto" w:fill="auto"/>
            <w:vAlign w:val="bottom"/>
            <w:hideMark/>
          </w:tcPr>
          <w:p w14:paraId="61003BF5" w14:textId="77777777" w:rsidR="00272E3E" w:rsidRPr="00396E89" w:rsidRDefault="00272E3E" w:rsidP="00974AAF">
            <w:pPr>
              <w:spacing w:after="0" w:line="240" w:lineRule="auto"/>
              <w:rPr>
                <w:rFonts w:ascii="Arial" w:eastAsia="Times New Roman" w:hAnsi="Arial" w:cs="Arial"/>
                <w:i/>
                <w:iCs/>
                <w:color w:val="FF0000"/>
                <w:sz w:val="24"/>
                <w:szCs w:val="24"/>
              </w:rPr>
            </w:pPr>
            <w:r>
              <w:rPr>
                <w:rFonts w:ascii="Arial" w:eastAsia="Times New Roman" w:hAnsi="Arial" w:cs="Arial"/>
                <w:color w:val="000000"/>
                <w:sz w:val="24"/>
                <w:szCs w:val="24"/>
              </w:rPr>
              <w:t>C</w:t>
            </w:r>
            <w:r w:rsidRPr="00396E89">
              <w:rPr>
                <w:rFonts w:ascii="Arial" w:eastAsia="Times New Roman" w:hAnsi="Arial" w:cs="Arial"/>
                <w:color w:val="000000"/>
                <w:sz w:val="24"/>
                <w:szCs w:val="24"/>
              </w:rPr>
              <w:t>hange “5%” to “2%” in Part C.</w:t>
            </w:r>
            <w:r w:rsidRPr="00396E89">
              <w:rPr>
                <w:rFonts w:ascii="Arial" w:eastAsia="Times New Roman" w:hAnsi="Arial" w:cs="Arial"/>
                <w:i/>
                <w:iCs/>
                <w:color w:val="FF0000"/>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14:paraId="61090250" w14:textId="77777777" w:rsidR="007A1D10" w:rsidRDefault="007A1D10" w:rsidP="00EC4524">
            <w:pPr>
              <w:spacing w:after="0" w:line="240" w:lineRule="auto"/>
              <w:rPr>
                <w:rFonts w:ascii="Arial" w:eastAsia="Times New Roman" w:hAnsi="Arial" w:cs="Arial"/>
                <w:color w:val="000000"/>
                <w:sz w:val="24"/>
                <w:szCs w:val="24"/>
              </w:rPr>
            </w:pPr>
          </w:p>
          <w:p w14:paraId="31AAAEE0" w14:textId="77777777" w:rsidR="00272E3E" w:rsidRPr="00396E89" w:rsidRDefault="00272E3E" w:rsidP="00EC4524">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Change was only made in Part B, but was supposed to be made in both Parts B &amp; C as part of the ISO’s tariff amendment I ER11-4000, which FERC approved in September 2000.  136 FERC ¶ 61,236. </w:t>
            </w:r>
          </w:p>
        </w:tc>
      </w:tr>
      <w:tr w:rsidR="00272E3E" w:rsidRPr="00396E89" w14:paraId="4CBEB354" w14:textId="77777777" w:rsidTr="00664B03">
        <w:trPr>
          <w:trHeight w:val="20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195183"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F, Schedule 1 Part C</w:t>
            </w:r>
          </w:p>
        </w:tc>
        <w:tc>
          <w:tcPr>
            <w:tcW w:w="0" w:type="auto"/>
            <w:tcBorders>
              <w:top w:val="nil"/>
              <w:left w:val="nil"/>
              <w:bottom w:val="nil"/>
              <w:right w:val="nil"/>
            </w:tcBorders>
            <w:shd w:val="clear" w:color="auto" w:fill="auto"/>
            <w:vAlign w:val="bottom"/>
            <w:hideMark/>
          </w:tcPr>
          <w:p w14:paraId="7958D94A"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"Costs Recovered through the GMC" - The phrase “CAISO Operating Reserve Credit” is not a defined term and is should be replaced with “CAISO Operating Cost Reserve adjustment” consistent with the definition in Appendix A and the Part C, paragraph (4) description of the CAISO Operating Cost Reserve.</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6094EFC1" w14:textId="77777777" w:rsidR="00272E3E" w:rsidRPr="00396E89" w:rsidRDefault="00272E3E" w:rsidP="008D487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conforming change to the Appendix F, Part C to reflect the use of defined terms in the ISO tariff.</w:t>
            </w:r>
          </w:p>
        </w:tc>
      </w:tr>
      <w:tr w:rsidR="00272E3E" w:rsidRPr="00396E89" w14:paraId="5896BDF6"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F26CCA"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F, Schedule 1 Part C</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14461F7"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very last sentence of Part C, the reference to “Part E” should be to “Part A.”</w:t>
            </w:r>
          </w:p>
        </w:tc>
        <w:tc>
          <w:tcPr>
            <w:tcW w:w="0" w:type="auto"/>
            <w:tcBorders>
              <w:top w:val="nil"/>
              <w:left w:val="nil"/>
              <w:bottom w:val="single" w:sz="4" w:space="0" w:color="auto"/>
              <w:right w:val="single" w:sz="4" w:space="0" w:color="auto"/>
            </w:tcBorders>
            <w:shd w:val="clear" w:color="auto" w:fill="auto"/>
            <w:vAlign w:val="bottom"/>
            <w:hideMark/>
          </w:tcPr>
          <w:p w14:paraId="476F1FBD" w14:textId="77777777" w:rsidR="007A1D10" w:rsidRDefault="007A1D10" w:rsidP="008D487C">
            <w:pPr>
              <w:spacing w:after="0" w:line="240" w:lineRule="auto"/>
              <w:rPr>
                <w:rFonts w:ascii="Arial" w:eastAsia="Times New Roman" w:hAnsi="Arial" w:cs="Arial"/>
                <w:color w:val="000000"/>
                <w:sz w:val="24"/>
                <w:szCs w:val="24"/>
              </w:rPr>
            </w:pPr>
          </w:p>
          <w:p w14:paraId="0D217BCA" w14:textId="77777777" w:rsidR="00272E3E" w:rsidRPr="00396E89" w:rsidRDefault="00272E3E" w:rsidP="008D487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corrects a typographical error in Appendix F, Part C.</w:t>
            </w:r>
          </w:p>
        </w:tc>
      </w:tr>
      <w:tr w:rsidR="00272E3E" w:rsidRPr="00396E89" w14:paraId="657A0513"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2A026E72" w14:textId="77777777" w:rsidR="00272E3E" w:rsidRPr="00396E89" w:rsidRDefault="00272E3E" w:rsidP="00F85B6D">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G</w:t>
            </w:r>
          </w:p>
        </w:tc>
        <w:tc>
          <w:tcPr>
            <w:tcW w:w="0" w:type="auto"/>
            <w:tcBorders>
              <w:top w:val="single" w:sz="4" w:space="0" w:color="auto"/>
              <w:left w:val="nil"/>
              <w:bottom w:val="single" w:sz="4" w:space="0" w:color="auto"/>
              <w:right w:val="single" w:sz="4" w:space="0" w:color="auto"/>
            </w:tcBorders>
            <w:vAlign w:val="bottom"/>
            <w:hideMark/>
          </w:tcPr>
          <w:p w14:paraId="3A53CA5B" w14:textId="77777777" w:rsidR="00272E3E" w:rsidRPr="00396E89" w:rsidRDefault="00272E3E" w:rsidP="00F85B6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Change blank for year reference from “19__” to “20__” on page 1</w:t>
            </w:r>
          </w:p>
        </w:tc>
        <w:tc>
          <w:tcPr>
            <w:tcW w:w="0" w:type="auto"/>
            <w:tcBorders>
              <w:top w:val="nil"/>
              <w:left w:val="nil"/>
              <w:bottom w:val="single" w:sz="4" w:space="0" w:color="auto"/>
              <w:right w:val="single" w:sz="4" w:space="0" w:color="auto"/>
            </w:tcBorders>
            <w:vAlign w:val="bottom"/>
          </w:tcPr>
          <w:p w14:paraId="3B86CEB7" w14:textId="77777777" w:rsidR="007A1D10" w:rsidRDefault="007A1D10" w:rsidP="00F85B6D">
            <w:pPr>
              <w:spacing w:after="0" w:line="240" w:lineRule="auto"/>
              <w:rPr>
                <w:rFonts w:ascii="Arial" w:eastAsia="Times New Roman" w:hAnsi="Arial" w:cs="Arial"/>
                <w:sz w:val="24"/>
                <w:szCs w:val="24"/>
              </w:rPr>
            </w:pPr>
          </w:p>
          <w:p w14:paraId="3DB50B29" w14:textId="77777777" w:rsidR="00272E3E" w:rsidRPr="00396E89" w:rsidRDefault="00272E3E" w:rsidP="00F85B6D">
            <w:pPr>
              <w:spacing w:after="0" w:line="240" w:lineRule="auto"/>
              <w:rPr>
                <w:rFonts w:ascii="Arial" w:eastAsia="Times New Roman" w:hAnsi="Arial" w:cs="Arial"/>
                <w:sz w:val="24"/>
                <w:szCs w:val="24"/>
              </w:rPr>
            </w:pPr>
            <w:r w:rsidRPr="00396E89">
              <w:rPr>
                <w:rFonts w:ascii="Arial" w:eastAsia="Times New Roman" w:hAnsi="Arial" w:cs="Arial"/>
                <w:sz w:val="24"/>
                <w:szCs w:val="24"/>
              </w:rPr>
              <w:t xml:space="preserve">This amendment makes a minor change to Appendix G to reflect the current century. </w:t>
            </w:r>
          </w:p>
        </w:tc>
      </w:tr>
      <w:tr w:rsidR="00272E3E" w:rsidRPr="00396E89" w14:paraId="4E8F88E2"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15219A4C" w14:textId="77777777" w:rsidR="00272E3E" w:rsidRPr="00396E89" w:rsidRDefault="00272E3E" w:rsidP="00F85B6D">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G</w:t>
            </w:r>
          </w:p>
        </w:tc>
        <w:tc>
          <w:tcPr>
            <w:tcW w:w="0" w:type="auto"/>
            <w:tcBorders>
              <w:top w:val="single" w:sz="4" w:space="0" w:color="auto"/>
              <w:left w:val="nil"/>
              <w:bottom w:val="single" w:sz="4" w:space="0" w:color="auto"/>
              <w:right w:val="single" w:sz="4" w:space="0" w:color="auto"/>
            </w:tcBorders>
            <w:vAlign w:val="bottom"/>
            <w:hideMark/>
          </w:tcPr>
          <w:p w14:paraId="45291AC5" w14:textId="77777777" w:rsidR="00272E3E" w:rsidRPr="00396E89" w:rsidRDefault="00272E3E" w:rsidP="00F85B6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Update Notice addresses in Schedule J (replace Blue Ravine Rd. address with Outcropping Way address)</w:t>
            </w:r>
          </w:p>
        </w:tc>
        <w:tc>
          <w:tcPr>
            <w:tcW w:w="0" w:type="auto"/>
            <w:tcBorders>
              <w:top w:val="nil"/>
              <w:left w:val="nil"/>
              <w:bottom w:val="single" w:sz="4" w:space="0" w:color="auto"/>
              <w:right w:val="single" w:sz="4" w:space="0" w:color="auto"/>
            </w:tcBorders>
            <w:vAlign w:val="bottom"/>
          </w:tcPr>
          <w:p w14:paraId="54F4C424" w14:textId="77777777" w:rsidR="007A1D10" w:rsidRDefault="007A1D10" w:rsidP="00F85B6D">
            <w:pPr>
              <w:spacing w:after="0" w:line="240" w:lineRule="auto"/>
              <w:rPr>
                <w:rFonts w:ascii="Arial" w:eastAsia="Times New Roman" w:hAnsi="Arial" w:cs="Arial"/>
                <w:sz w:val="24"/>
                <w:szCs w:val="24"/>
              </w:rPr>
            </w:pPr>
          </w:p>
          <w:p w14:paraId="4D158B58" w14:textId="77777777" w:rsidR="00272E3E" w:rsidRPr="00396E89" w:rsidRDefault="00272E3E" w:rsidP="00F85B6D">
            <w:pPr>
              <w:spacing w:after="0" w:line="240" w:lineRule="auto"/>
              <w:rPr>
                <w:rFonts w:ascii="Arial" w:eastAsia="Times New Roman" w:hAnsi="Arial" w:cs="Arial"/>
                <w:sz w:val="24"/>
                <w:szCs w:val="24"/>
              </w:rPr>
            </w:pPr>
            <w:r w:rsidRPr="00396E89">
              <w:rPr>
                <w:rFonts w:ascii="Arial" w:eastAsia="Times New Roman" w:hAnsi="Arial" w:cs="Arial"/>
                <w:sz w:val="24"/>
                <w:szCs w:val="24"/>
              </w:rPr>
              <w:t>This amendment modifies the physical address for the ISO.</w:t>
            </w:r>
          </w:p>
        </w:tc>
      </w:tr>
      <w:tr w:rsidR="00272E3E" w:rsidRPr="00396E89" w14:paraId="003DB4D7"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831EBD"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K</w:t>
            </w:r>
          </w:p>
          <w:p w14:paraId="083F344C"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Part A9</w:t>
            </w:r>
          </w:p>
        </w:tc>
        <w:tc>
          <w:tcPr>
            <w:tcW w:w="0" w:type="auto"/>
            <w:tcBorders>
              <w:top w:val="nil"/>
              <w:left w:val="nil"/>
              <w:bottom w:val="single" w:sz="4" w:space="0" w:color="auto"/>
              <w:right w:val="single" w:sz="4" w:space="0" w:color="auto"/>
            </w:tcBorders>
            <w:shd w:val="clear" w:color="auto" w:fill="auto"/>
            <w:vAlign w:val="bottom"/>
            <w:hideMark/>
          </w:tcPr>
          <w:p w14:paraId="7BC5EFFE" w14:textId="77777777" w:rsidR="00272E3E" w:rsidRPr="00396E89" w:rsidRDefault="00272E3E" w:rsidP="008D487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second sentence, modify “two (2) Business Days” to “three (3) Business Days.”</w:t>
            </w:r>
          </w:p>
        </w:tc>
        <w:tc>
          <w:tcPr>
            <w:tcW w:w="0" w:type="auto"/>
            <w:tcBorders>
              <w:top w:val="nil"/>
              <w:left w:val="nil"/>
              <w:bottom w:val="single" w:sz="4" w:space="0" w:color="auto"/>
              <w:right w:val="single" w:sz="4" w:space="0" w:color="auto"/>
            </w:tcBorders>
            <w:shd w:val="clear" w:color="auto" w:fill="auto"/>
            <w:vAlign w:val="bottom"/>
            <w:hideMark/>
          </w:tcPr>
          <w:p w14:paraId="7394DFCD" w14:textId="77777777" w:rsidR="007A1D10" w:rsidRDefault="007A1D10" w:rsidP="008D487C">
            <w:pPr>
              <w:spacing w:after="0" w:line="240" w:lineRule="auto"/>
              <w:rPr>
                <w:rFonts w:ascii="Arial" w:eastAsia="Times New Roman" w:hAnsi="Arial" w:cs="Arial"/>
                <w:color w:val="000000"/>
                <w:sz w:val="24"/>
                <w:szCs w:val="24"/>
              </w:rPr>
            </w:pPr>
          </w:p>
          <w:p w14:paraId="315AB77B" w14:textId="77777777" w:rsidR="00272E3E" w:rsidRPr="00396E89" w:rsidRDefault="00272E3E" w:rsidP="008D487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modifies Appendix K, Part A9 to reflect current ISO business practices.</w:t>
            </w:r>
          </w:p>
        </w:tc>
      </w:tr>
      <w:tr w:rsidR="00272E3E" w:rsidRPr="00396E89" w14:paraId="23B89168"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5A4F56B3"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K</w:t>
            </w:r>
          </w:p>
        </w:tc>
        <w:tc>
          <w:tcPr>
            <w:tcW w:w="0" w:type="auto"/>
            <w:tcBorders>
              <w:top w:val="nil"/>
              <w:left w:val="nil"/>
              <w:bottom w:val="single" w:sz="4" w:space="0" w:color="auto"/>
              <w:right w:val="single" w:sz="4" w:space="0" w:color="auto"/>
            </w:tcBorders>
            <w:shd w:val="clear" w:color="auto" w:fill="auto"/>
            <w:vAlign w:val="bottom"/>
          </w:tcPr>
          <w:p w14:paraId="30BDEC84"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Part D</w:t>
            </w:r>
          </w:p>
        </w:tc>
        <w:tc>
          <w:tcPr>
            <w:tcW w:w="0" w:type="auto"/>
            <w:tcBorders>
              <w:top w:val="nil"/>
              <w:left w:val="nil"/>
              <w:bottom w:val="single" w:sz="4" w:space="0" w:color="auto"/>
              <w:right w:val="single" w:sz="4" w:space="0" w:color="auto"/>
            </w:tcBorders>
            <w:shd w:val="clear" w:color="auto" w:fill="auto"/>
            <w:vAlign w:val="bottom"/>
          </w:tcPr>
          <w:p w14:paraId="012763DE" w14:textId="77777777" w:rsidR="007A1D10" w:rsidRDefault="007A1D10" w:rsidP="00974AAF">
            <w:pPr>
              <w:spacing w:after="0" w:line="240" w:lineRule="auto"/>
              <w:rPr>
                <w:rFonts w:ascii="Arial" w:eastAsia="Times New Roman" w:hAnsi="Arial" w:cs="Arial"/>
                <w:color w:val="000000"/>
                <w:sz w:val="24"/>
                <w:szCs w:val="24"/>
              </w:rPr>
            </w:pPr>
          </w:p>
          <w:p w14:paraId="5F2EDBF1"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deletes the tariff provisions relating to certification of resources to provide voltage support as an ancillary service.  The ISO’s business practices currently do not include processes to certify resources to provide voltage support as an ancillary service.</w:t>
            </w:r>
          </w:p>
        </w:tc>
      </w:tr>
      <w:tr w:rsidR="00272E3E" w:rsidRPr="00396E89" w14:paraId="2D86BC7A"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7AAF1473"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L, Section L.1.1</w:t>
            </w:r>
          </w:p>
        </w:tc>
        <w:tc>
          <w:tcPr>
            <w:tcW w:w="0" w:type="auto"/>
            <w:tcBorders>
              <w:top w:val="nil"/>
              <w:left w:val="nil"/>
              <w:bottom w:val="single" w:sz="4" w:space="0" w:color="auto"/>
              <w:right w:val="single" w:sz="4" w:space="0" w:color="auto"/>
            </w:tcBorders>
            <w:shd w:val="clear" w:color="auto" w:fill="auto"/>
            <w:vAlign w:val="bottom"/>
          </w:tcPr>
          <w:p w14:paraId="29B07F88"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second paragraph of this section, delete the phrase “less applicable operating Transmission Constraints due to system conditions and Outages (i.e. OTC)”</w:t>
            </w:r>
          </w:p>
        </w:tc>
        <w:tc>
          <w:tcPr>
            <w:tcW w:w="0" w:type="auto"/>
            <w:tcBorders>
              <w:top w:val="nil"/>
              <w:left w:val="nil"/>
              <w:bottom w:val="single" w:sz="4" w:space="0" w:color="auto"/>
              <w:right w:val="single" w:sz="4" w:space="0" w:color="auto"/>
            </w:tcBorders>
            <w:shd w:val="clear" w:color="auto" w:fill="auto"/>
            <w:vAlign w:val="bottom"/>
          </w:tcPr>
          <w:p w14:paraId="731952B4"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change updates the tariff description of ATC to conform to applicable NERC Reliability Standards.</w:t>
            </w:r>
          </w:p>
        </w:tc>
      </w:tr>
      <w:tr w:rsidR="00272E3E" w:rsidRPr="00396E89" w14:paraId="261FD49D"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24F95C2E"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L, Section L.1.2</w:t>
            </w:r>
          </w:p>
        </w:tc>
        <w:tc>
          <w:tcPr>
            <w:tcW w:w="0" w:type="auto"/>
            <w:tcBorders>
              <w:top w:val="nil"/>
              <w:left w:val="nil"/>
              <w:bottom w:val="single" w:sz="4" w:space="0" w:color="auto"/>
              <w:right w:val="single" w:sz="4" w:space="0" w:color="auto"/>
            </w:tcBorders>
            <w:shd w:val="clear" w:color="auto" w:fill="auto"/>
            <w:vAlign w:val="bottom"/>
          </w:tcPr>
          <w:p w14:paraId="0D520B9C"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the phrase “and the WECC Operating Transfer Capability Policy Committee (OTCPC)”.  Add the word “system” before the word “path” in the last clause of the section.</w:t>
            </w:r>
          </w:p>
        </w:tc>
        <w:tc>
          <w:tcPr>
            <w:tcW w:w="0" w:type="auto"/>
            <w:tcBorders>
              <w:top w:val="nil"/>
              <w:left w:val="nil"/>
              <w:bottom w:val="single" w:sz="4" w:space="0" w:color="auto"/>
              <w:right w:val="single" w:sz="4" w:space="0" w:color="auto"/>
            </w:tcBorders>
            <w:shd w:val="clear" w:color="auto" w:fill="auto"/>
            <w:vAlign w:val="bottom"/>
          </w:tcPr>
          <w:p w14:paraId="1F940A4F" w14:textId="77777777" w:rsidR="007A1D10" w:rsidRDefault="007A1D10" w:rsidP="00E6111D">
            <w:pPr>
              <w:spacing w:after="0" w:line="240" w:lineRule="auto"/>
              <w:rPr>
                <w:rFonts w:ascii="Arial" w:eastAsia="Times New Roman" w:hAnsi="Arial" w:cs="Arial"/>
                <w:color w:val="000000"/>
                <w:sz w:val="24"/>
                <w:szCs w:val="24"/>
              </w:rPr>
            </w:pPr>
          </w:p>
          <w:p w14:paraId="0D5C39BE"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The reference to the WECC OTCPC is deleted because that committee no longer exists as a WECC entity.  The addition of the word “system” updates the description of the applicable methodology so that it conforms with the terminology used by NERC in Reliability Standard MOD-029.</w:t>
            </w:r>
          </w:p>
        </w:tc>
      </w:tr>
      <w:tr w:rsidR="00272E3E" w:rsidRPr="00396E89" w14:paraId="100534BC"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2E2C536B"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L, Section L.1.5</w:t>
            </w:r>
          </w:p>
        </w:tc>
        <w:tc>
          <w:tcPr>
            <w:tcW w:w="0" w:type="auto"/>
            <w:tcBorders>
              <w:top w:val="nil"/>
              <w:left w:val="nil"/>
              <w:bottom w:val="single" w:sz="4" w:space="0" w:color="auto"/>
              <w:right w:val="single" w:sz="4" w:space="0" w:color="auto"/>
            </w:tcBorders>
            <w:shd w:val="clear" w:color="auto" w:fill="auto"/>
            <w:vAlign w:val="bottom"/>
          </w:tcPr>
          <w:p w14:paraId="7588F52D"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third paragraph, correct misspelling of the word “identified”.</w:t>
            </w:r>
          </w:p>
        </w:tc>
        <w:tc>
          <w:tcPr>
            <w:tcW w:w="0" w:type="auto"/>
            <w:tcBorders>
              <w:top w:val="nil"/>
              <w:left w:val="nil"/>
              <w:bottom w:val="single" w:sz="4" w:space="0" w:color="auto"/>
              <w:right w:val="single" w:sz="4" w:space="0" w:color="auto"/>
            </w:tcBorders>
            <w:shd w:val="clear" w:color="auto" w:fill="auto"/>
            <w:vAlign w:val="bottom"/>
          </w:tcPr>
          <w:p w14:paraId="2232C03A"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Correction of typographical error.</w:t>
            </w:r>
          </w:p>
        </w:tc>
      </w:tr>
      <w:tr w:rsidR="00272E3E" w:rsidRPr="00396E89" w14:paraId="557130B2"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32C4C499"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L, Section L.2</w:t>
            </w:r>
          </w:p>
        </w:tc>
        <w:tc>
          <w:tcPr>
            <w:tcW w:w="0" w:type="auto"/>
            <w:tcBorders>
              <w:top w:val="nil"/>
              <w:left w:val="nil"/>
              <w:bottom w:val="single" w:sz="4" w:space="0" w:color="auto"/>
              <w:right w:val="single" w:sz="4" w:space="0" w:color="auto"/>
            </w:tcBorders>
            <w:shd w:val="clear" w:color="auto" w:fill="auto"/>
            <w:vAlign w:val="bottom"/>
          </w:tcPr>
          <w:p w14:paraId="41B6F32E"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last sentence of this section, replace “calculational” with “calculation”.</w:t>
            </w:r>
          </w:p>
        </w:tc>
        <w:tc>
          <w:tcPr>
            <w:tcW w:w="0" w:type="auto"/>
            <w:tcBorders>
              <w:top w:val="nil"/>
              <w:left w:val="nil"/>
              <w:bottom w:val="single" w:sz="4" w:space="0" w:color="auto"/>
              <w:right w:val="single" w:sz="4" w:space="0" w:color="auto"/>
            </w:tcBorders>
            <w:shd w:val="clear" w:color="auto" w:fill="auto"/>
            <w:vAlign w:val="bottom"/>
          </w:tcPr>
          <w:p w14:paraId="229BFE22"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Correction of typographical error.</w:t>
            </w:r>
          </w:p>
        </w:tc>
      </w:tr>
      <w:tr w:rsidR="00272E3E" w:rsidRPr="00396E89" w14:paraId="65133D9D"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72660E67"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L, Section L.4.1.2</w:t>
            </w:r>
          </w:p>
        </w:tc>
        <w:tc>
          <w:tcPr>
            <w:tcW w:w="0" w:type="auto"/>
            <w:tcBorders>
              <w:top w:val="nil"/>
              <w:left w:val="nil"/>
              <w:bottom w:val="single" w:sz="4" w:space="0" w:color="auto"/>
              <w:right w:val="single" w:sz="4" w:space="0" w:color="auto"/>
            </w:tcBorders>
            <w:shd w:val="clear" w:color="auto" w:fill="auto"/>
            <w:vAlign w:val="bottom"/>
          </w:tcPr>
          <w:p w14:paraId="50437B48"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the phrase “as one of four sub regional study groups of the WECC OTCPC (i.e., for California sub-region)”</w:t>
            </w:r>
          </w:p>
        </w:tc>
        <w:tc>
          <w:tcPr>
            <w:tcW w:w="0" w:type="auto"/>
            <w:tcBorders>
              <w:top w:val="nil"/>
              <w:left w:val="nil"/>
              <w:bottom w:val="single" w:sz="4" w:space="0" w:color="auto"/>
              <w:right w:val="single" w:sz="4" w:space="0" w:color="auto"/>
            </w:tcBorders>
            <w:shd w:val="clear" w:color="auto" w:fill="auto"/>
            <w:vAlign w:val="bottom"/>
          </w:tcPr>
          <w:p w14:paraId="47DD485B" w14:textId="77777777" w:rsidR="007A1D10" w:rsidRDefault="007A1D10" w:rsidP="00E6111D">
            <w:pPr>
              <w:spacing w:after="0" w:line="240" w:lineRule="auto"/>
              <w:rPr>
                <w:rFonts w:ascii="Arial" w:eastAsia="Times New Roman" w:hAnsi="Arial" w:cs="Arial"/>
                <w:color w:val="000000"/>
                <w:sz w:val="24"/>
                <w:szCs w:val="24"/>
              </w:rPr>
            </w:pPr>
          </w:p>
          <w:p w14:paraId="0F2DA4AD"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The phrase is deleted because the WECC OTCPC no longer exists as a WECC entity.  Although the Operating Studies Subcommittee continues to exist as a non-WECC entity, it is no longer a sub-regional study group of the (no longer existing) WECC OTCPC. </w:t>
            </w:r>
          </w:p>
        </w:tc>
      </w:tr>
      <w:tr w:rsidR="00272E3E" w:rsidRPr="00396E89" w14:paraId="3F82C252"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2E2F95CA"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L, Section L.4.3</w:t>
            </w:r>
          </w:p>
        </w:tc>
        <w:tc>
          <w:tcPr>
            <w:tcW w:w="0" w:type="auto"/>
            <w:tcBorders>
              <w:top w:val="nil"/>
              <w:left w:val="nil"/>
              <w:bottom w:val="single" w:sz="4" w:space="0" w:color="auto"/>
              <w:right w:val="single" w:sz="4" w:space="0" w:color="auto"/>
            </w:tcBorders>
            <w:shd w:val="clear" w:color="auto" w:fill="auto"/>
            <w:vAlign w:val="bottom"/>
          </w:tcPr>
          <w:p w14:paraId="7292337B"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the word “RTE” from the last line of this section.</w:t>
            </w:r>
          </w:p>
        </w:tc>
        <w:tc>
          <w:tcPr>
            <w:tcW w:w="0" w:type="auto"/>
            <w:tcBorders>
              <w:top w:val="nil"/>
              <w:left w:val="nil"/>
              <w:bottom w:val="single" w:sz="4" w:space="0" w:color="auto"/>
              <w:right w:val="single" w:sz="4" w:space="0" w:color="auto"/>
            </w:tcBorders>
            <w:shd w:val="clear" w:color="auto" w:fill="auto"/>
            <w:vAlign w:val="bottom"/>
          </w:tcPr>
          <w:p w14:paraId="6DCDF25D" w14:textId="77777777" w:rsidR="007A1D10" w:rsidRDefault="007A1D10" w:rsidP="00E6111D">
            <w:pPr>
              <w:spacing w:after="0" w:line="240" w:lineRule="auto"/>
              <w:rPr>
                <w:rFonts w:ascii="Arial" w:eastAsia="Times New Roman" w:hAnsi="Arial" w:cs="Arial"/>
                <w:color w:val="000000"/>
                <w:sz w:val="24"/>
                <w:szCs w:val="24"/>
              </w:rPr>
            </w:pPr>
          </w:p>
          <w:p w14:paraId="10D7BD38"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RTE was an abbreviation for an ISO “Regional Transmission Engineer”.  The responsibilities set forth in this section are not performed solely by employees in that job function.  The term “Regional Transmission Engineer” was removed from Appendix L in an earlier tariff amendment, but the references to the acronym were not eliminated.  To conform to the prior revision and account for the fact that the functions described herein are not performed solely by persons with this job title, references to RTE throughout Appendix L are being replaced with more generic terminology.</w:t>
            </w:r>
          </w:p>
        </w:tc>
      </w:tr>
      <w:tr w:rsidR="00272E3E" w:rsidRPr="00396E89" w14:paraId="37BBE98C"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16658761"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L, Section L.4.3.1</w:t>
            </w:r>
          </w:p>
        </w:tc>
        <w:tc>
          <w:tcPr>
            <w:tcW w:w="0" w:type="auto"/>
            <w:tcBorders>
              <w:top w:val="nil"/>
              <w:left w:val="nil"/>
              <w:bottom w:val="single" w:sz="4" w:space="0" w:color="auto"/>
              <w:right w:val="single" w:sz="4" w:space="0" w:color="auto"/>
            </w:tcBorders>
            <w:shd w:val="clear" w:color="auto" w:fill="auto"/>
            <w:vAlign w:val="bottom"/>
          </w:tcPr>
          <w:p w14:paraId="50074192"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the last sentence of the section, replace the words “N-1 worst” with “the worst credible contingency”</w:t>
            </w:r>
          </w:p>
        </w:tc>
        <w:tc>
          <w:tcPr>
            <w:tcW w:w="0" w:type="auto"/>
            <w:tcBorders>
              <w:top w:val="nil"/>
              <w:left w:val="nil"/>
              <w:bottom w:val="single" w:sz="4" w:space="0" w:color="auto"/>
              <w:right w:val="single" w:sz="4" w:space="0" w:color="auto"/>
            </w:tcBorders>
            <w:shd w:val="clear" w:color="auto" w:fill="auto"/>
            <w:vAlign w:val="bottom"/>
          </w:tcPr>
          <w:p w14:paraId="416B53C2" w14:textId="77777777" w:rsidR="007A1D10" w:rsidRDefault="007A1D10" w:rsidP="00E6111D">
            <w:pPr>
              <w:spacing w:after="0" w:line="240" w:lineRule="auto"/>
              <w:rPr>
                <w:rFonts w:ascii="Arial" w:eastAsia="Times New Roman" w:hAnsi="Arial" w:cs="Arial"/>
                <w:color w:val="000000"/>
                <w:sz w:val="24"/>
                <w:szCs w:val="24"/>
              </w:rPr>
            </w:pPr>
          </w:p>
          <w:p w14:paraId="4D790B86"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change is a clarification of terminology that is made in order to track the terminology used in existing WECC standards and criteria.</w:t>
            </w:r>
          </w:p>
        </w:tc>
      </w:tr>
      <w:tr w:rsidR="00272E3E" w:rsidRPr="00396E89" w14:paraId="30FEAB18"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3EFB7FD8"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L, Section L.5.2</w:t>
            </w:r>
          </w:p>
        </w:tc>
        <w:tc>
          <w:tcPr>
            <w:tcW w:w="0" w:type="auto"/>
            <w:tcBorders>
              <w:top w:val="nil"/>
              <w:left w:val="nil"/>
              <w:bottom w:val="single" w:sz="4" w:space="0" w:color="auto"/>
              <w:right w:val="single" w:sz="4" w:space="0" w:color="auto"/>
            </w:tcBorders>
            <w:shd w:val="clear" w:color="auto" w:fill="auto"/>
            <w:vAlign w:val="bottom"/>
          </w:tcPr>
          <w:p w14:paraId="51644F18"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this section.</w:t>
            </w:r>
          </w:p>
        </w:tc>
        <w:tc>
          <w:tcPr>
            <w:tcW w:w="0" w:type="auto"/>
            <w:tcBorders>
              <w:top w:val="nil"/>
              <w:left w:val="nil"/>
              <w:bottom w:val="single" w:sz="4" w:space="0" w:color="auto"/>
              <w:right w:val="single" w:sz="4" w:space="0" w:color="auto"/>
            </w:tcBorders>
            <w:shd w:val="clear" w:color="auto" w:fill="auto"/>
            <w:vAlign w:val="bottom"/>
          </w:tcPr>
          <w:p w14:paraId="103B2C74" w14:textId="77777777" w:rsidR="007A1D10" w:rsidRDefault="007A1D10" w:rsidP="00E6111D">
            <w:pPr>
              <w:spacing w:after="0" w:line="240" w:lineRule="auto"/>
              <w:rPr>
                <w:rFonts w:ascii="Arial" w:eastAsia="Times New Roman" w:hAnsi="Arial" w:cs="Arial"/>
                <w:color w:val="000000"/>
                <w:sz w:val="24"/>
                <w:szCs w:val="24"/>
              </w:rPr>
            </w:pPr>
          </w:p>
          <w:p w14:paraId="492524B9"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change reflects current ISO practices for seasonal and daily planning which, consistent with applicable NERC and WECC standards and criteria, do not separate power flow base cases into sub-regions.</w:t>
            </w:r>
          </w:p>
        </w:tc>
      </w:tr>
      <w:tr w:rsidR="00272E3E" w:rsidRPr="00396E89" w14:paraId="02DDF193"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34F6820C"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L, Section L.5.3</w:t>
            </w:r>
          </w:p>
        </w:tc>
        <w:tc>
          <w:tcPr>
            <w:tcW w:w="0" w:type="auto"/>
            <w:tcBorders>
              <w:top w:val="nil"/>
              <w:left w:val="nil"/>
              <w:bottom w:val="single" w:sz="4" w:space="0" w:color="auto"/>
              <w:right w:val="single" w:sz="4" w:space="0" w:color="auto"/>
            </w:tcBorders>
            <w:shd w:val="clear" w:color="auto" w:fill="auto"/>
            <w:vAlign w:val="bottom"/>
          </w:tcPr>
          <w:p w14:paraId="6FE7E764"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this section.</w:t>
            </w:r>
          </w:p>
        </w:tc>
        <w:tc>
          <w:tcPr>
            <w:tcW w:w="0" w:type="auto"/>
            <w:tcBorders>
              <w:top w:val="nil"/>
              <w:left w:val="nil"/>
              <w:bottom w:val="single" w:sz="4" w:space="0" w:color="auto"/>
              <w:right w:val="single" w:sz="4" w:space="0" w:color="auto"/>
            </w:tcBorders>
            <w:shd w:val="clear" w:color="auto" w:fill="auto"/>
            <w:vAlign w:val="bottom"/>
          </w:tcPr>
          <w:p w14:paraId="2EA4C9C9"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change reflects current ISO practices for seasonal and daily planning which, consistent with applicable NERC and WECC standards and criteria, do not separate power flow base cases into sub-regions.</w:t>
            </w:r>
          </w:p>
        </w:tc>
      </w:tr>
      <w:tr w:rsidR="00272E3E" w:rsidRPr="00396E89" w14:paraId="4FC3A974"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178947CE"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L, Section L.5.4</w:t>
            </w:r>
          </w:p>
        </w:tc>
        <w:tc>
          <w:tcPr>
            <w:tcW w:w="0" w:type="auto"/>
            <w:tcBorders>
              <w:top w:val="nil"/>
              <w:left w:val="nil"/>
              <w:bottom w:val="single" w:sz="4" w:space="0" w:color="auto"/>
              <w:right w:val="single" w:sz="4" w:space="0" w:color="auto"/>
            </w:tcBorders>
            <w:shd w:val="clear" w:color="auto" w:fill="auto"/>
            <w:vAlign w:val="bottom"/>
          </w:tcPr>
          <w:p w14:paraId="0894748C"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Revise the beginning of the first sentence by deleting the phrase “After the RTE has obtained one or more base case studies,” and replacing it with “The selected”.</w:t>
            </w:r>
          </w:p>
        </w:tc>
        <w:tc>
          <w:tcPr>
            <w:tcW w:w="0" w:type="auto"/>
            <w:tcBorders>
              <w:top w:val="nil"/>
              <w:left w:val="nil"/>
              <w:bottom w:val="single" w:sz="4" w:space="0" w:color="auto"/>
              <w:right w:val="single" w:sz="4" w:space="0" w:color="auto"/>
            </w:tcBorders>
            <w:shd w:val="clear" w:color="auto" w:fill="auto"/>
            <w:vAlign w:val="bottom"/>
          </w:tcPr>
          <w:p w14:paraId="4247C6A6" w14:textId="77777777" w:rsidR="007A1D10" w:rsidRDefault="007A1D10" w:rsidP="00E6111D">
            <w:pPr>
              <w:spacing w:after="0" w:line="240" w:lineRule="auto"/>
              <w:rPr>
                <w:rFonts w:ascii="Arial" w:eastAsia="Times New Roman" w:hAnsi="Arial" w:cs="Arial"/>
                <w:color w:val="000000"/>
                <w:sz w:val="24"/>
                <w:szCs w:val="24"/>
              </w:rPr>
            </w:pPr>
          </w:p>
          <w:p w14:paraId="569C9316"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RTE was an abbreviation for an ISO “Regional Transmission Engineer”.  The responsibilities set forth in this section are not performed solely by employees in that job function.  The term “Regional Transmission Engineer” was removed from Appendix L in an earlier tariff amendment, but the references to the acronym were not eliminated.  To conform to the prior revision and account for the fact that the functions described herein are not performed solely by persons with this job title, references to RTE throughout Appendix L are being replaced with more generic terminology.</w:t>
            </w:r>
          </w:p>
        </w:tc>
      </w:tr>
      <w:tr w:rsidR="00272E3E" w:rsidRPr="00396E89" w14:paraId="272F9875"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2048A7A7"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L, Section L.5.4.1</w:t>
            </w:r>
          </w:p>
        </w:tc>
        <w:tc>
          <w:tcPr>
            <w:tcW w:w="0" w:type="auto"/>
            <w:tcBorders>
              <w:top w:val="nil"/>
              <w:left w:val="nil"/>
              <w:bottom w:val="single" w:sz="4" w:space="0" w:color="auto"/>
              <w:right w:val="single" w:sz="4" w:space="0" w:color="auto"/>
            </w:tcBorders>
            <w:shd w:val="clear" w:color="auto" w:fill="auto"/>
            <w:vAlign w:val="bottom"/>
          </w:tcPr>
          <w:p w14:paraId="1E546359"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Replace references to “RTE” with “CAISO”.</w:t>
            </w:r>
          </w:p>
        </w:tc>
        <w:tc>
          <w:tcPr>
            <w:tcW w:w="0" w:type="auto"/>
            <w:tcBorders>
              <w:top w:val="nil"/>
              <w:left w:val="nil"/>
              <w:bottom w:val="single" w:sz="4" w:space="0" w:color="auto"/>
              <w:right w:val="single" w:sz="4" w:space="0" w:color="auto"/>
            </w:tcBorders>
            <w:shd w:val="clear" w:color="auto" w:fill="auto"/>
            <w:vAlign w:val="bottom"/>
          </w:tcPr>
          <w:p w14:paraId="26741138" w14:textId="77777777" w:rsidR="007A1D10" w:rsidRDefault="007A1D10" w:rsidP="00E6111D">
            <w:pPr>
              <w:spacing w:after="0" w:line="240" w:lineRule="auto"/>
              <w:rPr>
                <w:rFonts w:ascii="Arial" w:eastAsia="Times New Roman" w:hAnsi="Arial" w:cs="Arial"/>
                <w:color w:val="000000"/>
                <w:sz w:val="24"/>
                <w:szCs w:val="24"/>
              </w:rPr>
            </w:pPr>
          </w:p>
          <w:p w14:paraId="4DC55A8C"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RTE was an abbreviation for an ISO “Regional Transmission Engineer”.  The responsibilities set forth in this section are not performed solely by employees in that job function.  The term “Regional Transmission Engineer” was removed from Appendix L in an earlier tariff amendment, but the references to the acronym were not eliminated.  To conform to the prior revision and account for the fact that the functions described herein are not performed solely by persons with this job title, references to RTE throughout Appendix L are being replaced with more generic terminology.</w:t>
            </w:r>
          </w:p>
        </w:tc>
      </w:tr>
      <w:tr w:rsidR="00272E3E" w:rsidRPr="00396E89" w14:paraId="129D0D8D"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67F8940C"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L, Section 5.4.2</w:t>
            </w:r>
          </w:p>
        </w:tc>
        <w:tc>
          <w:tcPr>
            <w:tcW w:w="0" w:type="auto"/>
            <w:tcBorders>
              <w:top w:val="nil"/>
              <w:left w:val="nil"/>
              <w:bottom w:val="single" w:sz="4" w:space="0" w:color="auto"/>
              <w:right w:val="single" w:sz="4" w:space="0" w:color="auto"/>
            </w:tcBorders>
            <w:shd w:val="clear" w:color="auto" w:fill="auto"/>
            <w:vAlign w:val="bottom"/>
          </w:tcPr>
          <w:p w14:paraId="46547E81"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Replace the references to “RTE” with “CAISO”.  Revise the first clause of the last sentence of this section to read: </w:t>
            </w:r>
            <w:r w:rsidRPr="00396E89">
              <w:rPr>
                <w:rFonts w:ascii="Arial" w:eastAsia="Times New Roman" w:hAnsi="Arial" w:cs="Arial"/>
                <w:color w:val="000000"/>
                <w:sz w:val="24"/>
                <w:szCs w:val="24"/>
              </w:rPr>
              <w:lastRenderedPageBreak/>
              <w:t xml:space="preserve">“Once the appropriate Load levels are determined,” </w:t>
            </w:r>
          </w:p>
        </w:tc>
        <w:tc>
          <w:tcPr>
            <w:tcW w:w="0" w:type="auto"/>
            <w:tcBorders>
              <w:top w:val="nil"/>
              <w:left w:val="nil"/>
              <w:bottom w:val="single" w:sz="4" w:space="0" w:color="auto"/>
              <w:right w:val="single" w:sz="4" w:space="0" w:color="auto"/>
            </w:tcBorders>
            <w:shd w:val="clear" w:color="auto" w:fill="auto"/>
            <w:vAlign w:val="bottom"/>
          </w:tcPr>
          <w:p w14:paraId="3285F527" w14:textId="77777777" w:rsidR="007A1D10" w:rsidRDefault="007A1D10" w:rsidP="00E6111D">
            <w:pPr>
              <w:spacing w:after="0" w:line="240" w:lineRule="auto"/>
              <w:rPr>
                <w:rFonts w:ascii="Arial" w:eastAsia="Times New Roman" w:hAnsi="Arial" w:cs="Arial"/>
                <w:color w:val="000000"/>
                <w:sz w:val="24"/>
                <w:szCs w:val="24"/>
              </w:rPr>
            </w:pPr>
          </w:p>
          <w:p w14:paraId="581AAE49"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RTE was an abbreviation for an ISO “Regional </w:t>
            </w:r>
            <w:r w:rsidRPr="00396E89">
              <w:rPr>
                <w:rFonts w:ascii="Arial" w:eastAsia="Times New Roman" w:hAnsi="Arial" w:cs="Arial"/>
                <w:color w:val="000000"/>
                <w:sz w:val="24"/>
                <w:szCs w:val="24"/>
              </w:rPr>
              <w:lastRenderedPageBreak/>
              <w:t>Transmission Engineer”.  The responsibilities set forth in this section are not performed solely by employees in that job function.  The term “Regional Transmission Engineer” was removed from Appendix L in an earlier tariff amendment, but the references to the acronym were not eliminated.  To conform to the prior revision and account for the fact that the functions described herein are not performed solely by persons with this job title, references to RTE throughout Appendix L are being replaced with more generic terminology.</w:t>
            </w:r>
          </w:p>
        </w:tc>
      </w:tr>
      <w:tr w:rsidR="00272E3E" w:rsidRPr="00396E89" w14:paraId="45CED9B6"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2E1D8455"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L, Section 5.4.3</w:t>
            </w:r>
          </w:p>
        </w:tc>
        <w:tc>
          <w:tcPr>
            <w:tcW w:w="0" w:type="auto"/>
            <w:tcBorders>
              <w:top w:val="nil"/>
              <w:left w:val="nil"/>
              <w:bottom w:val="single" w:sz="4" w:space="0" w:color="auto"/>
              <w:right w:val="single" w:sz="4" w:space="0" w:color="auto"/>
            </w:tcBorders>
            <w:shd w:val="clear" w:color="auto" w:fill="auto"/>
            <w:vAlign w:val="bottom"/>
          </w:tcPr>
          <w:p w14:paraId="3D6A8DDE"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Replace the references to “RTE” with “CAISO”.</w:t>
            </w:r>
          </w:p>
        </w:tc>
        <w:tc>
          <w:tcPr>
            <w:tcW w:w="0" w:type="auto"/>
            <w:tcBorders>
              <w:top w:val="nil"/>
              <w:left w:val="nil"/>
              <w:bottom w:val="single" w:sz="4" w:space="0" w:color="auto"/>
              <w:right w:val="single" w:sz="4" w:space="0" w:color="auto"/>
            </w:tcBorders>
            <w:shd w:val="clear" w:color="auto" w:fill="auto"/>
            <w:vAlign w:val="bottom"/>
          </w:tcPr>
          <w:p w14:paraId="3BD14116" w14:textId="77777777" w:rsidR="007A1D10" w:rsidRDefault="007A1D10" w:rsidP="00E6111D">
            <w:pPr>
              <w:spacing w:after="0" w:line="240" w:lineRule="auto"/>
              <w:rPr>
                <w:rFonts w:ascii="Arial" w:eastAsia="Times New Roman" w:hAnsi="Arial" w:cs="Arial"/>
                <w:color w:val="000000"/>
                <w:sz w:val="24"/>
                <w:szCs w:val="24"/>
              </w:rPr>
            </w:pPr>
          </w:p>
          <w:p w14:paraId="65BAAEC0"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RTE was an abbreviation for an ISO “Regional Transmission Engineer”.  The responsibilities set forth in this section are not performed solely by employees in that job function.  The term “Regional Transmission Engineer” was removed from Appendix L in an earlier tariff amendment, but the references to the acronym were not eliminated.  To conform to the prior revision and account for the fact that the functions described herein are not performed solely by persons with this job title, references to RTE throughout Appendix L are being replaced with more generic terminology.</w:t>
            </w:r>
          </w:p>
        </w:tc>
      </w:tr>
      <w:tr w:rsidR="00272E3E" w:rsidRPr="00396E89" w14:paraId="744CF5A6"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2B82EC6A"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L, Section L.5.4.4</w:t>
            </w:r>
          </w:p>
        </w:tc>
        <w:tc>
          <w:tcPr>
            <w:tcW w:w="0" w:type="auto"/>
            <w:tcBorders>
              <w:top w:val="nil"/>
              <w:left w:val="nil"/>
              <w:bottom w:val="single" w:sz="4" w:space="0" w:color="auto"/>
              <w:right w:val="single" w:sz="4" w:space="0" w:color="auto"/>
            </w:tcBorders>
            <w:shd w:val="clear" w:color="auto" w:fill="auto"/>
            <w:vAlign w:val="bottom"/>
          </w:tcPr>
          <w:p w14:paraId="58B47B6B"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Replace the references to “RTE” with “CAISO”.</w:t>
            </w:r>
          </w:p>
        </w:tc>
        <w:tc>
          <w:tcPr>
            <w:tcW w:w="0" w:type="auto"/>
            <w:tcBorders>
              <w:top w:val="nil"/>
              <w:left w:val="nil"/>
              <w:bottom w:val="single" w:sz="4" w:space="0" w:color="auto"/>
              <w:right w:val="single" w:sz="4" w:space="0" w:color="auto"/>
            </w:tcBorders>
            <w:shd w:val="clear" w:color="auto" w:fill="auto"/>
            <w:vAlign w:val="bottom"/>
          </w:tcPr>
          <w:p w14:paraId="1EEF9AB4" w14:textId="77777777" w:rsidR="007A1D10" w:rsidRDefault="007A1D10" w:rsidP="00E6111D">
            <w:pPr>
              <w:spacing w:after="0" w:line="240" w:lineRule="auto"/>
              <w:rPr>
                <w:rFonts w:ascii="Arial" w:eastAsia="Times New Roman" w:hAnsi="Arial" w:cs="Arial"/>
                <w:color w:val="000000"/>
                <w:sz w:val="24"/>
                <w:szCs w:val="24"/>
              </w:rPr>
            </w:pPr>
          </w:p>
          <w:p w14:paraId="690EB545"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RTE was an abbreviation for an ISO “Regional Transmission Engineer”.  The responsibilities set forth in this section are not performed solely by employees in that job function.  The term “Regional Transmission Engineer” was removed from Appendix L in an earlier tariff amendment, but the references to the acronym were not eliminated.  To conform to the prior revision and account </w:t>
            </w:r>
            <w:r w:rsidRPr="00396E89">
              <w:rPr>
                <w:rFonts w:ascii="Arial" w:eastAsia="Times New Roman" w:hAnsi="Arial" w:cs="Arial"/>
                <w:color w:val="000000"/>
                <w:sz w:val="24"/>
                <w:szCs w:val="24"/>
              </w:rPr>
              <w:lastRenderedPageBreak/>
              <w:t>for the fact that the functions described herein are not performed solely by persons with this job title, references to RTE throughout Appendix L are being replaced with more generic terminology.</w:t>
            </w:r>
          </w:p>
        </w:tc>
      </w:tr>
      <w:tr w:rsidR="00272E3E" w:rsidRPr="00396E89" w14:paraId="01E7711D"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4778DC7D"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L, Section L.5.4.5</w:t>
            </w:r>
          </w:p>
        </w:tc>
        <w:tc>
          <w:tcPr>
            <w:tcW w:w="0" w:type="auto"/>
            <w:tcBorders>
              <w:top w:val="nil"/>
              <w:left w:val="nil"/>
              <w:bottom w:val="single" w:sz="4" w:space="0" w:color="auto"/>
              <w:right w:val="single" w:sz="4" w:space="0" w:color="auto"/>
            </w:tcBorders>
            <w:shd w:val="clear" w:color="auto" w:fill="auto"/>
            <w:vAlign w:val="bottom"/>
          </w:tcPr>
          <w:p w14:paraId="02AF7291"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Replace the references to “RTE” with “CAISO”.</w:t>
            </w:r>
          </w:p>
        </w:tc>
        <w:tc>
          <w:tcPr>
            <w:tcW w:w="0" w:type="auto"/>
            <w:tcBorders>
              <w:top w:val="nil"/>
              <w:left w:val="nil"/>
              <w:bottom w:val="single" w:sz="4" w:space="0" w:color="auto"/>
              <w:right w:val="single" w:sz="4" w:space="0" w:color="auto"/>
            </w:tcBorders>
            <w:shd w:val="clear" w:color="auto" w:fill="auto"/>
            <w:vAlign w:val="bottom"/>
          </w:tcPr>
          <w:p w14:paraId="1FCADF46" w14:textId="77777777" w:rsidR="007A1D10" w:rsidRDefault="007A1D10" w:rsidP="00E6111D">
            <w:pPr>
              <w:spacing w:after="0" w:line="240" w:lineRule="auto"/>
              <w:rPr>
                <w:rFonts w:ascii="Arial" w:eastAsia="Times New Roman" w:hAnsi="Arial" w:cs="Arial"/>
                <w:color w:val="000000"/>
                <w:sz w:val="24"/>
                <w:szCs w:val="24"/>
              </w:rPr>
            </w:pPr>
          </w:p>
          <w:p w14:paraId="44E4358E"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RTE was an abbreviation for an ISO “Regional Transmission Engineer”.  The responsibilities set forth in this section are not performed solely by employees in that job function.  The term “Regional Transmission Engineer” was removed from Appendix L in an earlier tariff amendment, but the references to the acronym were not eliminated.  To conform to the prior revision and account for the fact that the functions described herein are not performed solely by persons with this job title, references to RTE throughout Appendix L are being replaced with more generic terminology.</w:t>
            </w:r>
          </w:p>
        </w:tc>
      </w:tr>
      <w:tr w:rsidR="00272E3E" w:rsidRPr="00396E89" w14:paraId="0A6C816B"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26EB27EC"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L, Section L.6</w:t>
            </w:r>
          </w:p>
        </w:tc>
        <w:tc>
          <w:tcPr>
            <w:tcW w:w="0" w:type="auto"/>
            <w:tcBorders>
              <w:top w:val="nil"/>
              <w:left w:val="nil"/>
              <w:bottom w:val="single" w:sz="4" w:space="0" w:color="auto"/>
              <w:right w:val="single" w:sz="4" w:space="0" w:color="auto"/>
            </w:tcBorders>
            <w:shd w:val="clear" w:color="auto" w:fill="auto"/>
            <w:vAlign w:val="bottom"/>
          </w:tcPr>
          <w:p w14:paraId="26676008"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At the beginning of the first sentence, replace the phrase “The RTE will perform Contingency analysis studies” with “Contingency analysis studies are performed”.</w:t>
            </w:r>
          </w:p>
        </w:tc>
        <w:tc>
          <w:tcPr>
            <w:tcW w:w="0" w:type="auto"/>
            <w:tcBorders>
              <w:top w:val="nil"/>
              <w:left w:val="nil"/>
              <w:bottom w:val="single" w:sz="4" w:space="0" w:color="auto"/>
              <w:right w:val="single" w:sz="4" w:space="0" w:color="auto"/>
            </w:tcBorders>
            <w:shd w:val="clear" w:color="auto" w:fill="auto"/>
            <w:vAlign w:val="bottom"/>
          </w:tcPr>
          <w:p w14:paraId="66DBCE79" w14:textId="77777777" w:rsidR="007A1D10" w:rsidRDefault="007A1D10" w:rsidP="00E6111D">
            <w:pPr>
              <w:spacing w:after="0" w:line="240" w:lineRule="auto"/>
              <w:rPr>
                <w:rFonts w:ascii="Arial" w:eastAsia="Times New Roman" w:hAnsi="Arial" w:cs="Arial"/>
                <w:color w:val="000000"/>
                <w:sz w:val="24"/>
                <w:szCs w:val="24"/>
              </w:rPr>
            </w:pPr>
          </w:p>
          <w:p w14:paraId="198CE14F" w14:textId="77777777" w:rsidR="007A1D10" w:rsidRDefault="007A1D10" w:rsidP="00E6111D">
            <w:pPr>
              <w:spacing w:after="0" w:line="240" w:lineRule="auto"/>
              <w:rPr>
                <w:rFonts w:ascii="Arial" w:eastAsia="Times New Roman" w:hAnsi="Arial" w:cs="Arial"/>
                <w:color w:val="000000"/>
                <w:sz w:val="24"/>
                <w:szCs w:val="24"/>
              </w:rPr>
            </w:pPr>
          </w:p>
          <w:p w14:paraId="4CAC5603"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RTE was an abbreviation for an ISO “Regional Transmission Engineer”.  The responsibilities set forth in this section are not performed solely by employees in that job function.  The term “Regional Transmission Engineer” was removed from Appendix L in an earlier tariff amendment, but the references to the acronym were not eliminated.  To conform to the prior revision and account for the fact that the functions described herein are not performed solely by persons with this job title, references to RTE throughout Appendix L are being replaced with more generic terminology.</w:t>
            </w:r>
          </w:p>
        </w:tc>
      </w:tr>
      <w:tr w:rsidR="00272E3E" w:rsidRPr="00396E89" w14:paraId="1D55E38E"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7FAD8E8E"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L, Section L.6.1</w:t>
            </w:r>
          </w:p>
        </w:tc>
        <w:tc>
          <w:tcPr>
            <w:tcW w:w="0" w:type="auto"/>
            <w:tcBorders>
              <w:top w:val="nil"/>
              <w:left w:val="nil"/>
              <w:bottom w:val="single" w:sz="4" w:space="0" w:color="auto"/>
              <w:right w:val="single" w:sz="4" w:space="0" w:color="auto"/>
            </w:tcBorders>
            <w:shd w:val="clear" w:color="auto" w:fill="auto"/>
            <w:vAlign w:val="bottom"/>
          </w:tcPr>
          <w:p w14:paraId="4042CFA1" w14:textId="77777777" w:rsidR="007A1D10" w:rsidRDefault="007A1D10" w:rsidP="00E6111D">
            <w:pPr>
              <w:spacing w:after="0" w:line="240" w:lineRule="auto"/>
              <w:rPr>
                <w:rFonts w:ascii="Arial" w:eastAsia="Times New Roman" w:hAnsi="Arial" w:cs="Arial"/>
                <w:color w:val="000000"/>
                <w:sz w:val="24"/>
                <w:szCs w:val="24"/>
              </w:rPr>
            </w:pPr>
          </w:p>
          <w:p w14:paraId="5E2418A5" w14:textId="77777777" w:rsidR="007A1D10" w:rsidRDefault="007A1D10" w:rsidP="00E6111D">
            <w:pPr>
              <w:spacing w:after="0" w:line="240" w:lineRule="auto"/>
              <w:rPr>
                <w:rFonts w:ascii="Arial" w:eastAsia="Times New Roman" w:hAnsi="Arial" w:cs="Arial"/>
                <w:color w:val="000000"/>
                <w:sz w:val="24"/>
                <w:szCs w:val="24"/>
              </w:rPr>
            </w:pPr>
          </w:p>
          <w:p w14:paraId="29D264E2"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Replace the references to “RTE” with “CAISO”.  </w:t>
            </w:r>
          </w:p>
          <w:p w14:paraId="0774FE02" w14:textId="77777777" w:rsidR="00272E3E" w:rsidRPr="00396E89" w:rsidRDefault="00272E3E" w:rsidP="00E6111D">
            <w:pPr>
              <w:spacing w:after="0" w:line="240" w:lineRule="auto"/>
              <w:rPr>
                <w:rFonts w:ascii="Arial" w:eastAsia="Times New Roman" w:hAnsi="Arial" w:cs="Arial"/>
                <w:color w:val="000000"/>
                <w:sz w:val="24"/>
                <w:szCs w:val="24"/>
              </w:rPr>
            </w:pPr>
          </w:p>
          <w:p w14:paraId="2E414647"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Delete all of the language at the end of this Section beginning with the phrase “The RTE models the following Contingencies” through the list of bullet points and sub-bullet points appearing thereafter.  Replace the deleted language with the following sentence:  “The CAISO simulates the appropriate Contingencies as required by applicable NERC and WECC Reliability Standards and criteria.”   </w:t>
            </w:r>
          </w:p>
        </w:tc>
        <w:tc>
          <w:tcPr>
            <w:tcW w:w="0" w:type="auto"/>
            <w:tcBorders>
              <w:top w:val="nil"/>
              <w:left w:val="nil"/>
              <w:bottom w:val="single" w:sz="4" w:space="0" w:color="auto"/>
              <w:right w:val="single" w:sz="4" w:space="0" w:color="auto"/>
            </w:tcBorders>
            <w:shd w:val="clear" w:color="auto" w:fill="auto"/>
            <w:vAlign w:val="bottom"/>
          </w:tcPr>
          <w:p w14:paraId="1931EA70" w14:textId="77777777" w:rsidR="007A1D10" w:rsidRDefault="007A1D10" w:rsidP="00E6111D">
            <w:pPr>
              <w:spacing w:after="0" w:line="240" w:lineRule="auto"/>
              <w:rPr>
                <w:rFonts w:ascii="Arial" w:eastAsia="Times New Roman" w:hAnsi="Arial" w:cs="Arial"/>
                <w:color w:val="000000"/>
                <w:sz w:val="24"/>
                <w:szCs w:val="24"/>
              </w:rPr>
            </w:pPr>
          </w:p>
          <w:p w14:paraId="2AFB7998" w14:textId="77777777" w:rsidR="007A1D10" w:rsidRDefault="007A1D10" w:rsidP="00E6111D">
            <w:pPr>
              <w:spacing w:after="0" w:line="240" w:lineRule="auto"/>
              <w:rPr>
                <w:rFonts w:ascii="Arial" w:eastAsia="Times New Roman" w:hAnsi="Arial" w:cs="Arial"/>
                <w:color w:val="000000"/>
                <w:sz w:val="24"/>
                <w:szCs w:val="24"/>
              </w:rPr>
            </w:pPr>
          </w:p>
          <w:p w14:paraId="0C748AD2" w14:textId="77777777" w:rsidR="007A1D10"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RTE was an abbreviation for an ISO “Regional Transmission Engineer”.  The responsibilities set forth in this section are not performed solely by employees in that job function.  The term “Regional Transmission Engineer” was removed from Appendix L in an earlier tariff amendment, but the references to the acronym were not eliminated.  To conform to the prior revision and account for the fact that the functions described herein are not performed solely by persons with this job title, references to RTE throughout Appendix L are being replaced with more generic terminology.</w:t>
            </w:r>
            <w:r w:rsidR="007A1D10">
              <w:rPr>
                <w:rFonts w:ascii="Arial" w:eastAsia="Times New Roman" w:hAnsi="Arial" w:cs="Arial"/>
                <w:color w:val="000000"/>
                <w:sz w:val="24"/>
                <w:szCs w:val="24"/>
              </w:rPr>
              <w:t xml:space="preserve">  </w:t>
            </w:r>
          </w:p>
          <w:p w14:paraId="6DFE6284" w14:textId="77777777" w:rsidR="007A1D10" w:rsidRDefault="007A1D10" w:rsidP="00E6111D">
            <w:pPr>
              <w:spacing w:after="0" w:line="240" w:lineRule="auto"/>
              <w:rPr>
                <w:rFonts w:ascii="Arial" w:eastAsia="Times New Roman" w:hAnsi="Arial" w:cs="Arial"/>
                <w:color w:val="000000"/>
                <w:sz w:val="24"/>
                <w:szCs w:val="24"/>
              </w:rPr>
            </w:pPr>
          </w:p>
          <w:p w14:paraId="5316660D"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The replacement of the language at the end of this section is made to ensure that the tariff remains consistent with applicable NERC and WECC standards and criteria as they may be revised by WECC or NERC over time.  </w:t>
            </w:r>
          </w:p>
        </w:tc>
      </w:tr>
      <w:tr w:rsidR="00272E3E" w:rsidRPr="00396E89" w14:paraId="239AE18A"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03078878"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L, Section L.6.2</w:t>
            </w:r>
          </w:p>
        </w:tc>
        <w:tc>
          <w:tcPr>
            <w:tcW w:w="0" w:type="auto"/>
            <w:tcBorders>
              <w:top w:val="nil"/>
              <w:left w:val="nil"/>
              <w:bottom w:val="single" w:sz="4" w:space="0" w:color="auto"/>
              <w:right w:val="single" w:sz="4" w:space="0" w:color="auto"/>
            </w:tcBorders>
            <w:shd w:val="clear" w:color="auto" w:fill="auto"/>
            <w:vAlign w:val="bottom"/>
          </w:tcPr>
          <w:p w14:paraId="530B1AD1"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Replace the references to “RTE” with “CAISO”.  </w:t>
            </w:r>
          </w:p>
        </w:tc>
        <w:tc>
          <w:tcPr>
            <w:tcW w:w="0" w:type="auto"/>
            <w:tcBorders>
              <w:top w:val="nil"/>
              <w:left w:val="nil"/>
              <w:bottom w:val="single" w:sz="4" w:space="0" w:color="auto"/>
              <w:right w:val="single" w:sz="4" w:space="0" w:color="auto"/>
            </w:tcBorders>
            <w:shd w:val="clear" w:color="auto" w:fill="auto"/>
            <w:vAlign w:val="bottom"/>
          </w:tcPr>
          <w:p w14:paraId="6C1098BF" w14:textId="77777777" w:rsidR="007A1D10" w:rsidRDefault="007A1D10" w:rsidP="00E6111D">
            <w:pPr>
              <w:spacing w:after="0" w:line="240" w:lineRule="auto"/>
              <w:rPr>
                <w:rFonts w:ascii="Arial" w:eastAsia="Times New Roman" w:hAnsi="Arial" w:cs="Arial"/>
                <w:color w:val="000000"/>
                <w:sz w:val="24"/>
                <w:szCs w:val="24"/>
              </w:rPr>
            </w:pPr>
          </w:p>
          <w:p w14:paraId="53C0B98B"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RTE was an abbreviation for an ISO “Regional Transmission Engineer”.  The responsibilities set forth in this section are not performed solely by employees in that job function.  The term “Regional Transmission Engineer” was removed from Appendix L in an earlier tariff amendment, but the references to the acronym were not eliminated.  To conform to the prior revision and account for the fact that the functions described herein are not performed solely by persons with this job title, references to RTE throughout Appendix L are being replaced with more generic terminology.</w:t>
            </w:r>
          </w:p>
        </w:tc>
      </w:tr>
      <w:tr w:rsidR="00272E3E" w:rsidRPr="00396E89" w14:paraId="23914DDF"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07CB2F06"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L, Section L.6.3</w:t>
            </w:r>
          </w:p>
        </w:tc>
        <w:tc>
          <w:tcPr>
            <w:tcW w:w="0" w:type="auto"/>
            <w:tcBorders>
              <w:top w:val="nil"/>
              <w:left w:val="nil"/>
              <w:bottom w:val="single" w:sz="4" w:space="0" w:color="auto"/>
              <w:right w:val="single" w:sz="4" w:space="0" w:color="auto"/>
            </w:tcBorders>
            <w:shd w:val="clear" w:color="auto" w:fill="auto"/>
            <w:vAlign w:val="bottom"/>
          </w:tcPr>
          <w:p w14:paraId="18D79C06"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Replace the references to “RTE” with “CAISO”.  </w:t>
            </w:r>
          </w:p>
        </w:tc>
        <w:tc>
          <w:tcPr>
            <w:tcW w:w="0" w:type="auto"/>
            <w:tcBorders>
              <w:top w:val="nil"/>
              <w:left w:val="nil"/>
              <w:bottom w:val="single" w:sz="4" w:space="0" w:color="auto"/>
              <w:right w:val="single" w:sz="4" w:space="0" w:color="auto"/>
            </w:tcBorders>
            <w:shd w:val="clear" w:color="auto" w:fill="auto"/>
            <w:vAlign w:val="bottom"/>
          </w:tcPr>
          <w:p w14:paraId="2289576A" w14:textId="77777777" w:rsidR="007A1D10" w:rsidRDefault="007A1D10" w:rsidP="00E6111D">
            <w:pPr>
              <w:spacing w:after="0" w:line="240" w:lineRule="auto"/>
              <w:rPr>
                <w:rFonts w:ascii="Arial" w:eastAsia="Times New Roman" w:hAnsi="Arial" w:cs="Arial"/>
                <w:color w:val="000000"/>
                <w:sz w:val="24"/>
                <w:szCs w:val="24"/>
              </w:rPr>
            </w:pPr>
          </w:p>
          <w:p w14:paraId="09EB510E"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RTE was an abbreviation for an ISO “Regional Transmission Engineer”.  The responsibilities set forth in this section are not performed solely by employees in that job function.  The term “Regional Transmission Engineer” was removed from Appendix L in an earlier tariff amendment, but the references to the acronym were not eliminated.  To conform to the prior revision and account for the fact that the functions described herein are not performed solely by persons with this job title, references to RTE throughout Appendix L are being replaced with more generic terminology.</w:t>
            </w:r>
          </w:p>
        </w:tc>
      </w:tr>
      <w:tr w:rsidR="00272E3E" w:rsidRPr="00396E89" w14:paraId="4537B2D5"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186517F1" w14:textId="77777777" w:rsidR="00272E3E" w:rsidRPr="00396E89" w:rsidRDefault="00272E3E" w:rsidP="00E6111D">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Appendix L, Section L.6.4</w:t>
            </w:r>
          </w:p>
        </w:tc>
        <w:tc>
          <w:tcPr>
            <w:tcW w:w="0" w:type="auto"/>
            <w:tcBorders>
              <w:top w:val="nil"/>
              <w:left w:val="nil"/>
              <w:bottom w:val="single" w:sz="4" w:space="0" w:color="auto"/>
              <w:right w:val="single" w:sz="4" w:space="0" w:color="auto"/>
            </w:tcBorders>
            <w:shd w:val="clear" w:color="auto" w:fill="auto"/>
            <w:vAlign w:val="bottom"/>
          </w:tcPr>
          <w:p w14:paraId="7954274E"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Replace the references to “RTE” with “CAISO”.  </w:t>
            </w:r>
          </w:p>
        </w:tc>
        <w:tc>
          <w:tcPr>
            <w:tcW w:w="0" w:type="auto"/>
            <w:tcBorders>
              <w:top w:val="nil"/>
              <w:left w:val="nil"/>
              <w:bottom w:val="single" w:sz="4" w:space="0" w:color="auto"/>
              <w:right w:val="single" w:sz="4" w:space="0" w:color="auto"/>
            </w:tcBorders>
            <w:shd w:val="clear" w:color="auto" w:fill="auto"/>
            <w:vAlign w:val="bottom"/>
          </w:tcPr>
          <w:p w14:paraId="2C74C25D" w14:textId="77777777" w:rsidR="007A1D10" w:rsidRDefault="007A1D10" w:rsidP="00E6111D">
            <w:pPr>
              <w:spacing w:after="0" w:line="240" w:lineRule="auto"/>
              <w:rPr>
                <w:rFonts w:ascii="Arial" w:eastAsia="Times New Roman" w:hAnsi="Arial" w:cs="Arial"/>
                <w:color w:val="000000"/>
                <w:sz w:val="24"/>
                <w:szCs w:val="24"/>
              </w:rPr>
            </w:pPr>
          </w:p>
          <w:p w14:paraId="16513A56"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RTE was an abbreviation for an ISO “Regional Transmission Engineer”.  The responsibilities set forth in this section are not performed solely by employees in that job function.  The term “Regional Transmission Engineer” was removed from Appendix L in an earlier tariff amendment, but the references to the acronym were not eliminated.  To conform to the prior revision and account for the fact that the functions described herein are not performed solely by persons with this job title, references to RTE throughout Appendix L are being replaced with more generic terminology</w:t>
            </w:r>
          </w:p>
        </w:tc>
      </w:tr>
      <w:tr w:rsidR="00272E3E" w:rsidRPr="00396E89" w14:paraId="64C78FB7"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04D47B0F"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L, Section L.7</w:t>
            </w:r>
          </w:p>
        </w:tc>
        <w:tc>
          <w:tcPr>
            <w:tcW w:w="0" w:type="auto"/>
            <w:tcBorders>
              <w:top w:val="nil"/>
              <w:left w:val="nil"/>
              <w:bottom w:val="single" w:sz="4" w:space="0" w:color="auto"/>
              <w:right w:val="single" w:sz="4" w:space="0" w:color="auto"/>
            </w:tcBorders>
            <w:shd w:val="clear" w:color="auto" w:fill="auto"/>
            <w:vAlign w:val="bottom"/>
          </w:tcPr>
          <w:p w14:paraId="6681B494"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Replace the references to “RTE” with “CAISO”.</w:t>
            </w:r>
          </w:p>
        </w:tc>
        <w:tc>
          <w:tcPr>
            <w:tcW w:w="0" w:type="auto"/>
            <w:tcBorders>
              <w:top w:val="nil"/>
              <w:left w:val="nil"/>
              <w:bottom w:val="single" w:sz="4" w:space="0" w:color="auto"/>
              <w:right w:val="single" w:sz="4" w:space="0" w:color="auto"/>
            </w:tcBorders>
            <w:shd w:val="clear" w:color="auto" w:fill="auto"/>
            <w:vAlign w:val="bottom"/>
          </w:tcPr>
          <w:p w14:paraId="18F99292" w14:textId="77777777" w:rsidR="007A1D10" w:rsidRDefault="007A1D10" w:rsidP="00E6111D">
            <w:pPr>
              <w:spacing w:after="0" w:line="240" w:lineRule="auto"/>
              <w:rPr>
                <w:rFonts w:ascii="Arial" w:eastAsia="Times New Roman" w:hAnsi="Arial" w:cs="Arial"/>
                <w:color w:val="000000"/>
                <w:sz w:val="24"/>
                <w:szCs w:val="24"/>
              </w:rPr>
            </w:pPr>
          </w:p>
          <w:p w14:paraId="3978A7BB"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RTE was an abbreviation for an ISO “Regional Transmission Engineer”.  The responsibilities set forth in this section are not performed solely by employees in that job function.  The term “Regional Transmission Engineer” was removed from Appendix L in an earlier tariff </w:t>
            </w:r>
            <w:r w:rsidRPr="00396E89">
              <w:rPr>
                <w:rFonts w:ascii="Arial" w:eastAsia="Times New Roman" w:hAnsi="Arial" w:cs="Arial"/>
                <w:color w:val="000000"/>
                <w:sz w:val="24"/>
                <w:szCs w:val="24"/>
              </w:rPr>
              <w:lastRenderedPageBreak/>
              <w:t>amendment, but the references to the acronym were not eliminated.  To conform to the prior revision and account for the fact that the functions described herein are not performed solely by persons with this job title, references to RTE throughout Appendix L are being replaced with more generic terminology</w:t>
            </w:r>
          </w:p>
        </w:tc>
      </w:tr>
      <w:tr w:rsidR="00272E3E" w:rsidRPr="00396E89" w14:paraId="76F21622"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tcPr>
          <w:p w14:paraId="56E15711" w14:textId="77777777" w:rsidR="00272E3E" w:rsidRPr="00396E89" w:rsidRDefault="00272E3E" w:rsidP="00E6111D">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L, Section L.8</w:t>
            </w:r>
          </w:p>
        </w:tc>
        <w:tc>
          <w:tcPr>
            <w:tcW w:w="0" w:type="auto"/>
            <w:tcBorders>
              <w:top w:val="nil"/>
              <w:left w:val="nil"/>
              <w:bottom w:val="single" w:sz="4" w:space="0" w:color="auto"/>
              <w:right w:val="single" w:sz="4" w:space="0" w:color="auto"/>
            </w:tcBorders>
            <w:shd w:val="clear" w:color="auto" w:fill="auto"/>
            <w:vAlign w:val="bottom"/>
          </w:tcPr>
          <w:p w14:paraId="1DD5FD1F"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Replace the references to “RTE” with “CAISO”.</w:t>
            </w:r>
          </w:p>
        </w:tc>
        <w:tc>
          <w:tcPr>
            <w:tcW w:w="0" w:type="auto"/>
            <w:tcBorders>
              <w:top w:val="nil"/>
              <w:left w:val="nil"/>
              <w:bottom w:val="single" w:sz="4" w:space="0" w:color="auto"/>
              <w:right w:val="single" w:sz="4" w:space="0" w:color="auto"/>
            </w:tcBorders>
            <w:shd w:val="clear" w:color="auto" w:fill="auto"/>
            <w:vAlign w:val="bottom"/>
          </w:tcPr>
          <w:p w14:paraId="355C4EDA" w14:textId="77777777" w:rsidR="007A1D10" w:rsidRDefault="007A1D10" w:rsidP="00E6111D">
            <w:pPr>
              <w:spacing w:after="0" w:line="240" w:lineRule="auto"/>
              <w:rPr>
                <w:rFonts w:ascii="Arial" w:eastAsia="Times New Roman" w:hAnsi="Arial" w:cs="Arial"/>
                <w:color w:val="000000"/>
                <w:sz w:val="24"/>
                <w:szCs w:val="24"/>
              </w:rPr>
            </w:pPr>
          </w:p>
          <w:p w14:paraId="3149CAB4" w14:textId="77777777" w:rsidR="00272E3E" w:rsidRPr="00396E89" w:rsidRDefault="00272E3E" w:rsidP="00E6111D">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RTE was an abbreviation for an ISO “Regional Transmission Engineer”.  The responsibilities set forth in this section are not performed solely by employees in that job function.  The term “Regional Transmission Engineer” was removed from Appendix L in an earlier tariff amendment, but the references to the acronym were not eliminated.  To conform to the prior revision and account for the fact that the functions described herein are not performed solely by persons with this job title, references to RTE throughout Appendix L are being replaced with more generic terminology</w:t>
            </w:r>
          </w:p>
        </w:tc>
      </w:tr>
      <w:tr w:rsidR="00272E3E" w:rsidRPr="00396E89" w14:paraId="294E6AA8" w14:textId="77777777" w:rsidTr="00664B03">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47FFC7"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P</w:t>
            </w:r>
          </w:p>
        </w:tc>
        <w:tc>
          <w:tcPr>
            <w:tcW w:w="0" w:type="auto"/>
            <w:tcBorders>
              <w:top w:val="nil"/>
              <w:left w:val="nil"/>
              <w:bottom w:val="single" w:sz="4" w:space="0" w:color="auto"/>
              <w:right w:val="single" w:sz="4" w:space="0" w:color="auto"/>
            </w:tcBorders>
            <w:shd w:val="clear" w:color="auto" w:fill="auto"/>
            <w:vAlign w:val="bottom"/>
            <w:hideMark/>
          </w:tcPr>
          <w:p w14:paraId="252C3EA6"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9.8 – Delete “Employee” and add “for employees” after “Code of Conduct”</w:t>
            </w:r>
          </w:p>
        </w:tc>
        <w:tc>
          <w:tcPr>
            <w:tcW w:w="0" w:type="auto"/>
            <w:tcBorders>
              <w:top w:val="nil"/>
              <w:left w:val="nil"/>
              <w:bottom w:val="single" w:sz="4" w:space="0" w:color="auto"/>
              <w:right w:val="single" w:sz="4" w:space="0" w:color="auto"/>
            </w:tcBorders>
            <w:shd w:val="clear" w:color="auto" w:fill="auto"/>
            <w:vAlign w:val="bottom"/>
            <w:hideMark/>
          </w:tcPr>
          <w:p w14:paraId="2D6C397A" w14:textId="77777777" w:rsidR="007A1D10" w:rsidRDefault="007A1D10" w:rsidP="00975258">
            <w:pPr>
              <w:spacing w:after="0" w:line="240" w:lineRule="auto"/>
              <w:rPr>
                <w:rFonts w:ascii="Arial" w:eastAsia="Times New Roman" w:hAnsi="Arial" w:cs="Arial"/>
                <w:color w:val="000000"/>
                <w:sz w:val="24"/>
                <w:szCs w:val="24"/>
              </w:rPr>
            </w:pPr>
          </w:p>
          <w:p w14:paraId="2BE5C8A0" w14:textId="77777777" w:rsidR="00272E3E" w:rsidRPr="00396E89" w:rsidRDefault="00272E3E" w:rsidP="00975258">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In 2010, the ISO revised its foundational corporate documents, including its bylaws and codes of conduct.  Following those changes, the ISO’s codes of conduct are no longer exhibits to the ISO’s bylaws.  It is necessary to change the definition of “CAISO Code of Conduct” to reflect that fact.  The ISO has proposed a related revision to Section 22.6, to recognize both that the code of conduct is not part of the bylaws and that FERC no longer “approves” or “accepts” ISO codes of conduct as if they were rates within the meaning of Section 206.  See generally California ISO v. FERC, 372 F.3d 395 (D.C. Cir. </w:t>
            </w:r>
            <w:r w:rsidRPr="00396E89">
              <w:rPr>
                <w:rFonts w:ascii="Arial" w:eastAsia="Times New Roman" w:hAnsi="Arial" w:cs="Arial"/>
                <w:color w:val="000000"/>
                <w:sz w:val="24"/>
                <w:szCs w:val="24"/>
              </w:rPr>
              <w:lastRenderedPageBreak/>
              <w:t>2004).  The ISO also proposes changes to the definition of “Audit Committee” to reflect the fact that the bylaw provisions creating that committee have moved within the bylaws.  Finally, in Appendix P, which governs DMM, the ISO proposes to correct a typographical error in which the code of conduct for employees is not described properly.</w:t>
            </w:r>
          </w:p>
        </w:tc>
      </w:tr>
      <w:tr w:rsidR="00272E3E" w:rsidRPr="00396E89" w14:paraId="14858E1D" w14:textId="77777777" w:rsidTr="00664B03">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5E8247" w14:textId="77777777" w:rsidR="00272E3E" w:rsidRPr="00396E89" w:rsidRDefault="00272E3E" w:rsidP="00974AAF">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Q</w:t>
            </w:r>
          </w:p>
        </w:tc>
        <w:tc>
          <w:tcPr>
            <w:tcW w:w="0" w:type="auto"/>
            <w:tcBorders>
              <w:top w:val="nil"/>
              <w:left w:val="nil"/>
              <w:bottom w:val="single" w:sz="4" w:space="0" w:color="auto"/>
              <w:right w:val="single" w:sz="4" w:space="0" w:color="auto"/>
            </w:tcBorders>
            <w:shd w:val="clear" w:color="auto" w:fill="auto"/>
            <w:vAlign w:val="bottom"/>
            <w:hideMark/>
          </w:tcPr>
          <w:p w14:paraId="04B8B011"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4.1 - Add "(15)" after "fifteen" and "(30)" after "thirty)</w:t>
            </w:r>
          </w:p>
        </w:tc>
        <w:tc>
          <w:tcPr>
            <w:tcW w:w="0" w:type="auto"/>
            <w:tcBorders>
              <w:top w:val="nil"/>
              <w:left w:val="nil"/>
              <w:bottom w:val="single" w:sz="4" w:space="0" w:color="auto"/>
              <w:right w:val="single" w:sz="4" w:space="0" w:color="auto"/>
            </w:tcBorders>
            <w:shd w:val="clear" w:color="auto" w:fill="auto"/>
            <w:vAlign w:val="bottom"/>
            <w:hideMark/>
          </w:tcPr>
          <w:p w14:paraId="3C474096" w14:textId="77777777" w:rsidR="00272E3E" w:rsidRPr="00396E89" w:rsidRDefault="00272E3E" w:rsidP="00974AA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makes a conforming usage change to Section 4.1 of Appendix Q.</w:t>
            </w:r>
          </w:p>
        </w:tc>
      </w:tr>
      <w:tr w:rsidR="00272E3E" w:rsidRPr="00396E89" w14:paraId="63930276" w14:textId="77777777" w:rsidTr="00664B03">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A9BD48"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 Page 1</w:t>
            </w:r>
          </w:p>
        </w:tc>
        <w:tc>
          <w:tcPr>
            <w:tcW w:w="0" w:type="auto"/>
            <w:tcBorders>
              <w:top w:val="nil"/>
              <w:left w:val="nil"/>
              <w:bottom w:val="single" w:sz="4" w:space="0" w:color="auto"/>
              <w:right w:val="single" w:sz="4" w:space="0" w:color="auto"/>
            </w:tcBorders>
            <w:shd w:val="clear" w:color="auto" w:fill="auto"/>
            <w:vAlign w:val="bottom"/>
            <w:hideMark/>
          </w:tcPr>
          <w:p w14:paraId="24CF6FB0"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Correct and update the SGIA</w:t>
            </w:r>
          </w:p>
          <w:p w14:paraId="44FC886E"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Page 1 of Appendix T, “Participating TO Information” – add “E-mail:” line to information block</w:t>
            </w:r>
          </w:p>
        </w:tc>
        <w:tc>
          <w:tcPr>
            <w:tcW w:w="0" w:type="auto"/>
            <w:tcBorders>
              <w:top w:val="nil"/>
              <w:left w:val="nil"/>
              <w:bottom w:val="single" w:sz="4" w:space="0" w:color="auto"/>
              <w:right w:val="single" w:sz="4" w:space="0" w:color="auto"/>
            </w:tcBorders>
            <w:shd w:val="clear" w:color="auto" w:fill="auto"/>
            <w:vAlign w:val="bottom"/>
            <w:hideMark/>
          </w:tcPr>
          <w:p w14:paraId="270AC778"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The amendment makes a conforming usage change to Appendix T</w:t>
            </w:r>
          </w:p>
        </w:tc>
      </w:tr>
      <w:tr w:rsidR="00272E3E" w:rsidRPr="00396E89" w14:paraId="330BF531"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19D247BB" w14:textId="77777777" w:rsidR="00272E3E" w:rsidRPr="00396E89" w:rsidRDefault="00272E3E" w:rsidP="0007129B">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T</w:t>
            </w:r>
          </w:p>
        </w:tc>
        <w:tc>
          <w:tcPr>
            <w:tcW w:w="0" w:type="auto"/>
            <w:tcBorders>
              <w:top w:val="single" w:sz="4" w:space="0" w:color="auto"/>
              <w:left w:val="nil"/>
              <w:bottom w:val="single" w:sz="4" w:space="0" w:color="auto"/>
              <w:right w:val="single" w:sz="4" w:space="0" w:color="auto"/>
            </w:tcBorders>
            <w:vAlign w:val="bottom"/>
            <w:hideMark/>
          </w:tcPr>
          <w:p w14:paraId="331682C3" w14:textId="77777777" w:rsidR="00272E3E" w:rsidRPr="00396E89" w:rsidRDefault="00272E3E" w:rsidP="0007129B">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Delete ISO address on page 1</w:t>
            </w:r>
          </w:p>
        </w:tc>
        <w:tc>
          <w:tcPr>
            <w:tcW w:w="0" w:type="auto"/>
            <w:tcBorders>
              <w:top w:val="nil"/>
              <w:left w:val="nil"/>
              <w:bottom w:val="single" w:sz="4" w:space="0" w:color="auto"/>
              <w:right w:val="single" w:sz="4" w:space="0" w:color="auto"/>
            </w:tcBorders>
            <w:vAlign w:val="bottom"/>
          </w:tcPr>
          <w:p w14:paraId="01A344AA" w14:textId="77777777" w:rsidR="007A1D10" w:rsidRDefault="007A1D10" w:rsidP="0007129B">
            <w:pPr>
              <w:spacing w:after="0" w:line="240" w:lineRule="auto"/>
              <w:rPr>
                <w:rFonts w:ascii="Arial" w:eastAsia="Times New Roman" w:hAnsi="Arial" w:cs="Arial"/>
                <w:sz w:val="24"/>
                <w:szCs w:val="24"/>
              </w:rPr>
            </w:pPr>
          </w:p>
          <w:p w14:paraId="6F8DEEB8" w14:textId="77777777" w:rsidR="00272E3E" w:rsidRPr="00396E89" w:rsidRDefault="00272E3E" w:rsidP="0007129B">
            <w:pPr>
              <w:spacing w:after="0" w:line="240" w:lineRule="auto"/>
              <w:rPr>
                <w:rFonts w:ascii="Arial" w:eastAsia="Times New Roman" w:hAnsi="Arial" w:cs="Arial"/>
                <w:sz w:val="24"/>
                <w:szCs w:val="24"/>
              </w:rPr>
            </w:pPr>
            <w:r w:rsidRPr="00396E89">
              <w:rPr>
                <w:rFonts w:ascii="Arial" w:eastAsia="Times New Roman" w:hAnsi="Arial" w:cs="Arial"/>
                <w:sz w:val="24"/>
                <w:szCs w:val="24"/>
              </w:rPr>
              <w:t>This amendment deletes a reference to an outdated physical address for the ISO.</w:t>
            </w:r>
          </w:p>
        </w:tc>
      </w:tr>
      <w:tr w:rsidR="00272E3E" w:rsidRPr="00396E89" w14:paraId="0BBA93AF"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CCA30D7" w14:textId="77777777" w:rsidR="00272E3E" w:rsidRPr="00BC2E16" w:rsidRDefault="00272E3E" w:rsidP="0056036C">
            <w:pPr>
              <w:spacing w:after="0" w:line="240" w:lineRule="auto"/>
              <w:jc w:val="center"/>
              <w:rPr>
                <w:rFonts w:ascii="Arial" w:eastAsia="Times New Roman" w:hAnsi="Arial" w:cs="Arial"/>
                <w:color w:val="000000"/>
                <w:sz w:val="24"/>
                <w:szCs w:val="24"/>
              </w:rPr>
            </w:pPr>
            <w:r w:rsidRPr="00BC2E16">
              <w:rPr>
                <w:rFonts w:ascii="Arial" w:eastAsia="Times New Roman" w:hAnsi="Arial" w:cs="Arial"/>
                <w:color w:val="000000"/>
                <w:sz w:val="24"/>
                <w:szCs w:val="24"/>
              </w:rPr>
              <w:t>Appendix T Page 1</w:t>
            </w:r>
          </w:p>
        </w:tc>
        <w:tc>
          <w:tcPr>
            <w:tcW w:w="0" w:type="auto"/>
            <w:tcBorders>
              <w:top w:val="nil"/>
              <w:left w:val="nil"/>
              <w:bottom w:val="single" w:sz="4" w:space="0" w:color="auto"/>
              <w:right w:val="single" w:sz="4" w:space="0" w:color="auto"/>
            </w:tcBorders>
            <w:shd w:val="clear" w:color="auto" w:fill="auto"/>
            <w:vAlign w:val="bottom"/>
          </w:tcPr>
          <w:p w14:paraId="23C0925B" w14:textId="77777777" w:rsidR="00272E3E" w:rsidRPr="00BC2E16" w:rsidRDefault="00272E3E" w:rsidP="0056036C">
            <w:pPr>
              <w:spacing w:after="0" w:line="240" w:lineRule="auto"/>
              <w:rPr>
                <w:rFonts w:ascii="Arial" w:eastAsia="Times New Roman" w:hAnsi="Arial" w:cs="Arial"/>
                <w:color w:val="000000"/>
                <w:sz w:val="24"/>
                <w:szCs w:val="24"/>
              </w:rPr>
            </w:pPr>
            <w:r w:rsidRPr="00BC2E16">
              <w:rPr>
                <w:rFonts w:ascii="Arial" w:eastAsia="Times New Roman" w:hAnsi="Arial" w:cs="Arial"/>
                <w:color w:val="000000"/>
                <w:sz w:val="24"/>
                <w:szCs w:val="24"/>
              </w:rPr>
              <w:t xml:space="preserve">Changes </w:t>
            </w:r>
            <w:r>
              <w:rPr>
                <w:rFonts w:ascii="Arial" w:eastAsia="Times New Roman" w:hAnsi="Arial" w:cs="Arial"/>
                <w:color w:val="000000"/>
                <w:sz w:val="24"/>
                <w:szCs w:val="24"/>
              </w:rPr>
              <w:t xml:space="preserve">address in </w:t>
            </w:r>
            <w:r w:rsidRPr="00BC2E16">
              <w:rPr>
                <w:rFonts w:ascii="Arial" w:eastAsia="Times New Roman" w:hAnsi="Arial" w:cs="Arial"/>
                <w:color w:val="000000"/>
                <w:sz w:val="24"/>
                <w:szCs w:val="24"/>
              </w:rPr>
              <w:t>contact information.</w:t>
            </w:r>
          </w:p>
        </w:tc>
        <w:tc>
          <w:tcPr>
            <w:tcW w:w="0" w:type="auto"/>
            <w:tcBorders>
              <w:top w:val="nil"/>
              <w:left w:val="nil"/>
              <w:bottom w:val="single" w:sz="4" w:space="0" w:color="auto"/>
              <w:right w:val="single" w:sz="4" w:space="0" w:color="auto"/>
            </w:tcBorders>
            <w:shd w:val="clear" w:color="auto" w:fill="auto"/>
            <w:vAlign w:val="bottom"/>
            <w:hideMark/>
          </w:tcPr>
          <w:p w14:paraId="2DBB766A" w14:textId="77777777" w:rsidR="00272E3E" w:rsidRPr="00BC2E16" w:rsidRDefault="00272E3E" w:rsidP="0056036C">
            <w:pPr>
              <w:spacing w:after="0" w:line="240" w:lineRule="auto"/>
              <w:rPr>
                <w:rFonts w:ascii="Arial" w:eastAsia="Times New Roman" w:hAnsi="Arial" w:cs="Arial"/>
                <w:color w:val="000000"/>
                <w:sz w:val="24"/>
                <w:szCs w:val="24"/>
              </w:rPr>
            </w:pPr>
            <w:r w:rsidRPr="00BC2E16">
              <w:rPr>
                <w:rFonts w:ascii="Arial" w:eastAsia="Times New Roman" w:hAnsi="Arial" w:cs="Arial"/>
                <w:color w:val="000000"/>
                <w:sz w:val="24"/>
                <w:szCs w:val="24"/>
              </w:rPr>
              <w:t xml:space="preserve">This amendment corrects out-of-date ISO contact information </w:t>
            </w:r>
          </w:p>
        </w:tc>
      </w:tr>
      <w:tr w:rsidR="00272E3E" w:rsidRPr="00396E89" w14:paraId="497B4084"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C04584"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 Page 1</w:t>
            </w:r>
          </w:p>
        </w:tc>
        <w:tc>
          <w:tcPr>
            <w:tcW w:w="0" w:type="auto"/>
            <w:tcBorders>
              <w:top w:val="nil"/>
              <w:left w:val="nil"/>
              <w:bottom w:val="single" w:sz="4" w:space="0" w:color="auto"/>
              <w:right w:val="single" w:sz="4" w:space="0" w:color="auto"/>
            </w:tcBorders>
            <w:shd w:val="clear" w:color="auto" w:fill="auto"/>
            <w:vAlign w:val="bottom"/>
            <w:hideMark/>
          </w:tcPr>
          <w:p w14:paraId="5E37A17B"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Page 1 of Appendix T</w:t>
            </w:r>
            <w:r w:rsidRPr="00664B03">
              <w:rPr>
                <w:rFonts w:ascii="Arial" w:eastAsia="Times New Roman" w:hAnsi="Arial" w:cs="Arial"/>
                <w:color w:val="000000"/>
                <w:sz w:val="24"/>
                <w:szCs w:val="24"/>
              </w:rPr>
              <w:t>, Interconnection Customer Information</w:t>
            </w:r>
            <w:r w:rsidRPr="00396E89">
              <w:rPr>
                <w:rFonts w:ascii="Arial" w:eastAsia="Times New Roman" w:hAnsi="Arial" w:cs="Arial"/>
                <w:color w:val="000000"/>
                <w:sz w:val="24"/>
                <w:szCs w:val="24"/>
              </w:rPr>
              <w:t xml:space="preserve"> section – change “Interconnection Customer Application” to “Interconnection Customer Queue Position Number”</w:t>
            </w:r>
          </w:p>
        </w:tc>
        <w:tc>
          <w:tcPr>
            <w:tcW w:w="0" w:type="auto"/>
            <w:tcBorders>
              <w:top w:val="nil"/>
              <w:left w:val="nil"/>
              <w:bottom w:val="single" w:sz="4" w:space="0" w:color="auto"/>
              <w:right w:val="single" w:sz="4" w:space="0" w:color="auto"/>
            </w:tcBorders>
            <w:shd w:val="clear" w:color="auto" w:fill="auto"/>
            <w:vAlign w:val="bottom"/>
            <w:hideMark/>
          </w:tcPr>
          <w:p w14:paraId="173AE54C"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w:t>
            </w:r>
            <w:r w:rsidRPr="00396E89">
              <w:rPr>
                <w:rFonts w:ascii="Arial" w:eastAsia="Times New Roman" w:hAnsi="Arial" w:cs="Arial"/>
                <w:color w:val="000000"/>
                <w:sz w:val="24"/>
                <w:szCs w:val="24"/>
              </w:rPr>
              <w:t xml:space="preserve"> more accurately describe</w:t>
            </w:r>
            <w:r>
              <w:rPr>
                <w:rFonts w:ascii="Arial" w:eastAsia="Times New Roman" w:hAnsi="Arial" w:cs="Arial"/>
                <w:color w:val="000000"/>
                <w:sz w:val="24"/>
                <w:szCs w:val="24"/>
              </w:rPr>
              <w:t>s</w:t>
            </w:r>
            <w:r w:rsidRPr="00396E89">
              <w:rPr>
                <w:rFonts w:ascii="Arial" w:eastAsia="Times New Roman" w:hAnsi="Arial" w:cs="Arial"/>
                <w:color w:val="000000"/>
                <w:sz w:val="24"/>
                <w:szCs w:val="24"/>
              </w:rPr>
              <w:t xml:space="preserve"> the information requested</w:t>
            </w:r>
            <w:r>
              <w:rPr>
                <w:rFonts w:ascii="Arial" w:eastAsia="Times New Roman" w:hAnsi="Arial" w:cs="Arial"/>
                <w:color w:val="000000"/>
                <w:sz w:val="24"/>
                <w:szCs w:val="24"/>
              </w:rPr>
              <w:t xml:space="preserve"> by this agreement</w:t>
            </w:r>
            <w:r w:rsidRPr="00396E89">
              <w:rPr>
                <w:rFonts w:ascii="Arial" w:eastAsia="Times New Roman" w:hAnsi="Arial" w:cs="Arial"/>
                <w:color w:val="000000"/>
                <w:sz w:val="24"/>
                <w:szCs w:val="24"/>
              </w:rPr>
              <w:t xml:space="preserve">. </w:t>
            </w:r>
          </w:p>
        </w:tc>
      </w:tr>
      <w:tr w:rsidR="00272E3E" w:rsidRPr="00396E89" w14:paraId="38460A64"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66F2BB"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T Section 1.1</w:t>
            </w:r>
          </w:p>
        </w:tc>
        <w:tc>
          <w:tcPr>
            <w:tcW w:w="0" w:type="auto"/>
            <w:tcBorders>
              <w:top w:val="nil"/>
              <w:left w:val="nil"/>
              <w:bottom w:val="single" w:sz="4" w:space="0" w:color="auto"/>
              <w:right w:val="single" w:sz="4" w:space="0" w:color="auto"/>
            </w:tcBorders>
            <w:shd w:val="clear" w:color="auto" w:fill="auto"/>
            <w:vAlign w:val="bottom"/>
            <w:hideMark/>
          </w:tcPr>
          <w:p w14:paraId="407A9D31"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Section 1.1 – directly following “contained in GIP” in the first sentence, replace “Attachment 5” with “Appendix 7” </w:t>
            </w:r>
          </w:p>
        </w:tc>
        <w:tc>
          <w:tcPr>
            <w:tcW w:w="0" w:type="auto"/>
            <w:tcBorders>
              <w:top w:val="nil"/>
              <w:left w:val="nil"/>
              <w:bottom w:val="single" w:sz="4" w:space="0" w:color="auto"/>
              <w:right w:val="single" w:sz="4" w:space="0" w:color="auto"/>
            </w:tcBorders>
            <w:shd w:val="clear" w:color="auto" w:fill="auto"/>
            <w:vAlign w:val="bottom"/>
            <w:hideMark/>
          </w:tcPr>
          <w:p w14:paraId="3AED2F8D"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w:t>
            </w:r>
            <w:r>
              <w:rPr>
                <w:rFonts w:ascii="Arial" w:eastAsia="Times New Roman" w:hAnsi="Arial" w:cs="Arial"/>
                <w:color w:val="000000"/>
                <w:sz w:val="24"/>
                <w:szCs w:val="24"/>
              </w:rPr>
              <w:t>his amendment</w:t>
            </w:r>
            <w:r w:rsidRPr="00396E89">
              <w:rPr>
                <w:rFonts w:ascii="Arial" w:eastAsia="Times New Roman" w:hAnsi="Arial" w:cs="Arial"/>
                <w:color w:val="000000"/>
                <w:sz w:val="24"/>
                <w:szCs w:val="24"/>
              </w:rPr>
              <w:t xml:space="preserve"> reflect</w:t>
            </w:r>
            <w:r>
              <w:rPr>
                <w:rFonts w:ascii="Arial" w:eastAsia="Times New Roman" w:hAnsi="Arial" w:cs="Arial"/>
                <w:color w:val="000000"/>
                <w:sz w:val="24"/>
                <w:szCs w:val="24"/>
              </w:rPr>
              <w:t>s</w:t>
            </w:r>
            <w:r w:rsidRPr="00396E89">
              <w:rPr>
                <w:rFonts w:ascii="Arial" w:eastAsia="Times New Roman" w:hAnsi="Arial" w:cs="Arial"/>
                <w:color w:val="000000"/>
                <w:sz w:val="24"/>
                <w:szCs w:val="24"/>
              </w:rPr>
              <w:t xml:space="preserve"> the correct section name in the GIP</w:t>
            </w:r>
            <w:r>
              <w:rPr>
                <w:rFonts w:ascii="Arial" w:eastAsia="Times New Roman" w:hAnsi="Arial" w:cs="Arial"/>
                <w:color w:val="000000"/>
                <w:sz w:val="24"/>
                <w:szCs w:val="24"/>
              </w:rPr>
              <w:t>.</w:t>
            </w:r>
          </w:p>
        </w:tc>
      </w:tr>
      <w:tr w:rsidR="00272E3E" w:rsidRPr="00396E89" w14:paraId="466500C1"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0973D2"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 Section 1.5.5</w:t>
            </w:r>
          </w:p>
        </w:tc>
        <w:tc>
          <w:tcPr>
            <w:tcW w:w="0" w:type="auto"/>
            <w:tcBorders>
              <w:top w:val="nil"/>
              <w:left w:val="nil"/>
              <w:bottom w:val="single" w:sz="4" w:space="0" w:color="auto"/>
              <w:right w:val="single" w:sz="4" w:space="0" w:color="auto"/>
            </w:tcBorders>
            <w:shd w:val="clear" w:color="auto" w:fill="auto"/>
            <w:vAlign w:val="bottom"/>
            <w:hideMark/>
          </w:tcPr>
          <w:p w14:paraId="6FAD22CB"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1.5.5 – in the second sentence, capitalize “Point of Change of Ownership.”</w:t>
            </w:r>
          </w:p>
        </w:tc>
        <w:tc>
          <w:tcPr>
            <w:tcW w:w="0" w:type="auto"/>
            <w:tcBorders>
              <w:top w:val="nil"/>
              <w:left w:val="nil"/>
              <w:bottom w:val="single" w:sz="4" w:space="0" w:color="auto"/>
              <w:right w:val="single" w:sz="4" w:space="0" w:color="auto"/>
            </w:tcBorders>
            <w:shd w:val="clear" w:color="auto" w:fill="auto"/>
            <w:vAlign w:val="bottom"/>
            <w:hideMark/>
          </w:tcPr>
          <w:p w14:paraId="601CA7FA"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w:t>
            </w:r>
            <w:r w:rsidRPr="00396E89">
              <w:rPr>
                <w:rFonts w:ascii="Arial" w:eastAsia="Times New Roman" w:hAnsi="Arial" w:cs="Arial"/>
                <w:color w:val="000000"/>
                <w:sz w:val="24"/>
                <w:szCs w:val="24"/>
              </w:rPr>
              <w:t xml:space="preserve"> reflect</w:t>
            </w:r>
            <w:r>
              <w:rPr>
                <w:rFonts w:ascii="Arial" w:eastAsia="Times New Roman" w:hAnsi="Arial" w:cs="Arial"/>
                <w:color w:val="000000"/>
                <w:sz w:val="24"/>
                <w:szCs w:val="24"/>
              </w:rPr>
              <w:t>s</w:t>
            </w:r>
            <w:r w:rsidRPr="00396E89">
              <w:rPr>
                <w:rFonts w:ascii="Arial" w:eastAsia="Times New Roman" w:hAnsi="Arial" w:cs="Arial"/>
                <w:color w:val="000000"/>
                <w:sz w:val="24"/>
                <w:szCs w:val="24"/>
              </w:rPr>
              <w:t xml:space="preserve"> the proper use of capitalization of a defined term</w:t>
            </w:r>
            <w:r>
              <w:rPr>
                <w:rFonts w:ascii="Arial" w:eastAsia="Times New Roman" w:hAnsi="Arial" w:cs="Arial"/>
                <w:color w:val="000000"/>
                <w:sz w:val="24"/>
                <w:szCs w:val="24"/>
              </w:rPr>
              <w:t>.</w:t>
            </w:r>
          </w:p>
        </w:tc>
      </w:tr>
      <w:tr w:rsidR="00272E3E" w:rsidRPr="00396E89" w14:paraId="62B0D219"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BDACB46"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w:t>
            </w:r>
          </w:p>
          <w:p w14:paraId="03B50A22"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Section 1.8.1</w:t>
            </w:r>
          </w:p>
        </w:tc>
        <w:tc>
          <w:tcPr>
            <w:tcW w:w="0" w:type="auto"/>
            <w:tcBorders>
              <w:top w:val="nil"/>
              <w:left w:val="nil"/>
              <w:bottom w:val="single" w:sz="4" w:space="0" w:color="auto"/>
              <w:right w:val="single" w:sz="4" w:space="0" w:color="auto"/>
            </w:tcBorders>
            <w:shd w:val="clear" w:color="auto" w:fill="auto"/>
            <w:vAlign w:val="bottom"/>
            <w:hideMark/>
          </w:tcPr>
          <w:p w14:paraId="53527BB0"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1.8.1 – in the last sentence, replace “wind” with “ascynchronous”</w:t>
            </w:r>
          </w:p>
        </w:tc>
        <w:tc>
          <w:tcPr>
            <w:tcW w:w="0" w:type="auto"/>
            <w:tcBorders>
              <w:top w:val="nil"/>
              <w:left w:val="nil"/>
              <w:bottom w:val="single" w:sz="4" w:space="0" w:color="auto"/>
              <w:right w:val="single" w:sz="4" w:space="0" w:color="auto"/>
            </w:tcBorders>
            <w:shd w:val="clear" w:color="auto" w:fill="auto"/>
            <w:vAlign w:val="bottom"/>
            <w:hideMark/>
          </w:tcPr>
          <w:p w14:paraId="1E5FF7C4"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This amendment </w:t>
            </w:r>
            <w:r w:rsidRPr="00396E89">
              <w:rPr>
                <w:rFonts w:ascii="Arial" w:eastAsia="Times New Roman" w:hAnsi="Arial" w:cs="Arial"/>
                <w:color w:val="000000"/>
                <w:sz w:val="24"/>
                <w:szCs w:val="24"/>
              </w:rPr>
              <w:t>align</w:t>
            </w:r>
            <w:r>
              <w:rPr>
                <w:rFonts w:ascii="Arial" w:eastAsia="Times New Roman" w:hAnsi="Arial" w:cs="Arial"/>
                <w:color w:val="000000"/>
                <w:sz w:val="24"/>
                <w:szCs w:val="24"/>
              </w:rPr>
              <w:t>s this section</w:t>
            </w:r>
            <w:r w:rsidRPr="00396E89">
              <w:rPr>
                <w:rFonts w:ascii="Arial" w:eastAsia="Times New Roman" w:hAnsi="Arial" w:cs="Arial"/>
                <w:color w:val="000000"/>
                <w:sz w:val="24"/>
                <w:szCs w:val="24"/>
              </w:rPr>
              <w:t xml:space="preserve"> with the revised Attachment 7 from the GIP-2 FERC filing.</w:t>
            </w:r>
          </w:p>
        </w:tc>
      </w:tr>
      <w:tr w:rsidR="00272E3E" w:rsidRPr="00396E89" w14:paraId="393EDE86"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78F641"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 Section 1.8.2</w:t>
            </w:r>
          </w:p>
        </w:tc>
        <w:tc>
          <w:tcPr>
            <w:tcW w:w="0" w:type="auto"/>
            <w:tcBorders>
              <w:top w:val="nil"/>
              <w:left w:val="nil"/>
              <w:bottom w:val="single" w:sz="4" w:space="0" w:color="auto"/>
              <w:right w:val="single" w:sz="4" w:space="0" w:color="auto"/>
            </w:tcBorders>
            <w:shd w:val="clear" w:color="auto" w:fill="auto"/>
            <w:vAlign w:val="bottom"/>
            <w:hideMark/>
          </w:tcPr>
          <w:p w14:paraId="1F8BE80B"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1.8.2 – in the third line, capitalize “Article”  before 1.8.1</w:t>
            </w:r>
          </w:p>
        </w:tc>
        <w:tc>
          <w:tcPr>
            <w:tcW w:w="0" w:type="auto"/>
            <w:tcBorders>
              <w:top w:val="nil"/>
              <w:left w:val="nil"/>
              <w:bottom w:val="single" w:sz="4" w:space="0" w:color="auto"/>
              <w:right w:val="single" w:sz="4" w:space="0" w:color="auto"/>
            </w:tcBorders>
            <w:shd w:val="clear" w:color="auto" w:fill="auto"/>
            <w:vAlign w:val="bottom"/>
            <w:hideMark/>
          </w:tcPr>
          <w:p w14:paraId="5551ABF6"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w:t>
            </w:r>
            <w:r>
              <w:rPr>
                <w:rFonts w:ascii="Arial" w:eastAsia="Times New Roman" w:hAnsi="Arial" w:cs="Arial"/>
                <w:color w:val="000000"/>
                <w:sz w:val="24"/>
                <w:szCs w:val="24"/>
              </w:rPr>
              <w:t>ent</w:t>
            </w:r>
            <w:r w:rsidRPr="00396E89">
              <w:rPr>
                <w:rFonts w:ascii="Arial" w:eastAsia="Times New Roman" w:hAnsi="Arial" w:cs="Arial"/>
                <w:color w:val="000000"/>
                <w:sz w:val="24"/>
                <w:szCs w:val="24"/>
              </w:rPr>
              <w:t xml:space="preserve"> reflect</w:t>
            </w:r>
            <w:r>
              <w:rPr>
                <w:rFonts w:ascii="Arial" w:eastAsia="Times New Roman" w:hAnsi="Arial" w:cs="Arial"/>
                <w:color w:val="000000"/>
                <w:sz w:val="24"/>
                <w:szCs w:val="24"/>
              </w:rPr>
              <w:t>s</w:t>
            </w:r>
            <w:r w:rsidR="00664B03">
              <w:rPr>
                <w:rFonts w:ascii="Arial" w:eastAsia="Times New Roman" w:hAnsi="Arial" w:cs="Arial"/>
                <w:color w:val="000000"/>
                <w:sz w:val="24"/>
                <w:szCs w:val="24"/>
              </w:rPr>
              <w:t xml:space="preserve"> the use of capitalization </w:t>
            </w:r>
            <w:r w:rsidRPr="00396E89">
              <w:rPr>
                <w:rFonts w:ascii="Arial" w:eastAsia="Times New Roman" w:hAnsi="Arial" w:cs="Arial"/>
                <w:color w:val="000000"/>
                <w:sz w:val="24"/>
                <w:szCs w:val="24"/>
              </w:rPr>
              <w:t>f</w:t>
            </w:r>
            <w:r w:rsidR="00664B03">
              <w:rPr>
                <w:rFonts w:ascii="Arial" w:eastAsia="Times New Roman" w:hAnsi="Arial" w:cs="Arial"/>
                <w:color w:val="000000"/>
                <w:sz w:val="24"/>
                <w:szCs w:val="24"/>
              </w:rPr>
              <w:t>or</w:t>
            </w:r>
            <w:r w:rsidRPr="00396E89">
              <w:rPr>
                <w:rFonts w:ascii="Arial" w:eastAsia="Times New Roman" w:hAnsi="Arial" w:cs="Arial"/>
                <w:color w:val="000000"/>
                <w:sz w:val="24"/>
                <w:szCs w:val="24"/>
              </w:rPr>
              <w:t xml:space="preserve"> a section reference</w:t>
            </w:r>
            <w:r>
              <w:rPr>
                <w:rFonts w:ascii="Arial" w:eastAsia="Times New Roman" w:hAnsi="Arial" w:cs="Arial"/>
                <w:color w:val="000000"/>
                <w:sz w:val="24"/>
                <w:szCs w:val="24"/>
              </w:rPr>
              <w:t>.</w:t>
            </w:r>
          </w:p>
        </w:tc>
      </w:tr>
      <w:tr w:rsidR="00272E3E" w:rsidRPr="00396E89" w14:paraId="5DADE4ED"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EB9292"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 Section 3.2</w:t>
            </w:r>
          </w:p>
        </w:tc>
        <w:tc>
          <w:tcPr>
            <w:tcW w:w="0" w:type="auto"/>
            <w:tcBorders>
              <w:top w:val="nil"/>
              <w:left w:val="nil"/>
              <w:bottom w:val="single" w:sz="4" w:space="0" w:color="auto"/>
              <w:right w:val="single" w:sz="4" w:space="0" w:color="auto"/>
            </w:tcBorders>
            <w:shd w:val="clear" w:color="auto" w:fill="auto"/>
            <w:vAlign w:val="bottom"/>
            <w:hideMark/>
          </w:tcPr>
          <w:p w14:paraId="5762C75A"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3.2 – in the last line, capitalize “Article”  before 3.3</w:t>
            </w:r>
          </w:p>
        </w:tc>
        <w:tc>
          <w:tcPr>
            <w:tcW w:w="0" w:type="auto"/>
            <w:tcBorders>
              <w:top w:val="nil"/>
              <w:left w:val="nil"/>
              <w:bottom w:val="single" w:sz="4" w:space="0" w:color="auto"/>
              <w:right w:val="single" w:sz="4" w:space="0" w:color="auto"/>
            </w:tcBorders>
            <w:shd w:val="clear" w:color="auto" w:fill="auto"/>
            <w:vAlign w:val="bottom"/>
            <w:hideMark/>
          </w:tcPr>
          <w:p w14:paraId="03869925"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w:t>
            </w:r>
            <w:r w:rsidRPr="00396E89">
              <w:rPr>
                <w:rFonts w:ascii="Arial" w:eastAsia="Times New Roman" w:hAnsi="Arial" w:cs="Arial"/>
                <w:color w:val="000000"/>
                <w:sz w:val="24"/>
                <w:szCs w:val="24"/>
              </w:rPr>
              <w:t xml:space="preserve"> reflect</w:t>
            </w:r>
            <w:r>
              <w:rPr>
                <w:rFonts w:ascii="Arial" w:eastAsia="Times New Roman" w:hAnsi="Arial" w:cs="Arial"/>
                <w:color w:val="000000"/>
                <w:sz w:val="24"/>
                <w:szCs w:val="24"/>
              </w:rPr>
              <w:t>s</w:t>
            </w:r>
            <w:r w:rsidR="00664B03">
              <w:rPr>
                <w:rFonts w:ascii="Arial" w:eastAsia="Times New Roman" w:hAnsi="Arial" w:cs="Arial"/>
                <w:color w:val="000000"/>
                <w:sz w:val="24"/>
                <w:szCs w:val="24"/>
              </w:rPr>
              <w:t xml:space="preserve"> the use of capitalization </w:t>
            </w:r>
            <w:r w:rsidRPr="00396E89">
              <w:rPr>
                <w:rFonts w:ascii="Arial" w:eastAsia="Times New Roman" w:hAnsi="Arial" w:cs="Arial"/>
                <w:color w:val="000000"/>
                <w:sz w:val="24"/>
                <w:szCs w:val="24"/>
              </w:rPr>
              <w:t>f</w:t>
            </w:r>
            <w:r w:rsidR="00664B03">
              <w:rPr>
                <w:rFonts w:ascii="Arial" w:eastAsia="Times New Roman" w:hAnsi="Arial" w:cs="Arial"/>
                <w:color w:val="000000"/>
                <w:sz w:val="24"/>
                <w:szCs w:val="24"/>
              </w:rPr>
              <w:t>or</w:t>
            </w:r>
            <w:r w:rsidRPr="00396E89">
              <w:rPr>
                <w:rFonts w:ascii="Arial" w:eastAsia="Times New Roman" w:hAnsi="Arial" w:cs="Arial"/>
                <w:color w:val="000000"/>
                <w:sz w:val="24"/>
                <w:szCs w:val="24"/>
              </w:rPr>
              <w:t xml:space="preserve"> a section reference</w:t>
            </w:r>
            <w:r>
              <w:rPr>
                <w:rFonts w:ascii="Arial" w:eastAsia="Times New Roman" w:hAnsi="Arial" w:cs="Arial"/>
                <w:color w:val="000000"/>
                <w:sz w:val="24"/>
                <w:szCs w:val="24"/>
              </w:rPr>
              <w:t>.</w:t>
            </w:r>
          </w:p>
        </w:tc>
      </w:tr>
      <w:tr w:rsidR="00272E3E" w:rsidRPr="00396E89" w14:paraId="6700D750"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3432AF"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T Section 3.3.2</w:t>
            </w:r>
          </w:p>
        </w:tc>
        <w:tc>
          <w:tcPr>
            <w:tcW w:w="0" w:type="auto"/>
            <w:tcBorders>
              <w:top w:val="nil"/>
              <w:left w:val="nil"/>
              <w:bottom w:val="single" w:sz="4" w:space="0" w:color="auto"/>
              <w:right w:val="single" w:sz="4" w:space="0" w:color="auto"/>
            </w:tcBorders>
            <w:shd w:val="clear" w:color="auto" w:fill="auto"/>
            <w:vAlign w:val="bottom"/>
            <w:hideMark/>
          </w:tcPr>
          <w:p w14:paraId="34895491"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3.3.2 – in the last line, capitalize “Article”  before 7.6</w:t>
            </w:r>
          </w:p>
        </w:tc>
        <w:tc>
          <w:tcPr>
            <w:tcW w:w="0" w:type="auto"/>
            <w:tcBorders>
              <w:top w:val="nil"/>
              <w:left w:val="nil"/>
              <w:bottom w:val="single" w:sz="4" w:space="0" w:color="auto"/>
              <w:right w:val="single" w:sz="4" w:space="0" w:color="auto"/>
            </w:tcBorders>
            <w:shd w:val="clear" w:color="auto" w:fill="auto"/>
            <w:vAlign w:val="bottom"/>
            <w:hideMark/>
          </w:tcPr>
          <w:p w14:paraId="137E1539"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w:t>
            </w:r>
            <w:r w:rsidRPr="00396E89">
              <w:rPr>
                <w:rFonts w:ascii="Arial" w:eastAsia="Times New Roman" w:hAnsi="Arial" w:cs="Arial"/>
                <w:color w:val="000000"/>
                <w:sz w:val="24"/>
                <w:szCs w:val="24"/>
              </w:rPr>
              <w:t xml:space="preserve"> reflect</w:t>
            </w:r>
            <w:r>
              <w:rPr>
                <w:rFonts w:ascii="Arial" w:eastAsia="Times New Roman" w:hAnsi="Arial" w:cs="Arial"/>
                <w:color w:val="000000"/>
                <w:sz w:val="24"/>
                <w:szCs w:val="24"/>
              </w:rPr>
              <w:t>s the</w:t>
            </w:r>
            <w:r w:rsidR="00664B03">
              <w:rPr>
                <w:rFonts w:ascii="Arial" w:eastAsia="Times New Roman" w:hAnsi="Arial" w:cs="Arial"/>
                <w:color w:val="000000"/>
                <w:sz w:val="24"/>
                <w:szCs w:val="24"/>
              </w:rPr>
              <w:t xml:space="preserve"> use of capitalization </w:t>
            </w:r>
            <w:r w:rsidRPr="00396E89">
              <w:rPr>
                <w:rFonts w:ascii="Arial" w:eastAsia="Times New Roman" w:hAnsi="Arial" w:cs="Arial"/>
                <w:color w:val="000000"/>
                <w:sz w:val="24"/>
                <w:szCs w:val="24"/>
              </w:rPr>
              <w:t>f</w:t>
            </w:r>
            <w:r w:rsidR="00664B03">
              <w:rPr>
                <w:rFonts w:ascii="Arial" w:eastAsia="Times New Roman" w:hAnsi="Arial" w:cs="Arial"/>
                <w:color w:val="000000"/>
                <w:sz w:val="24"/>
                <w:szCs w:val="24"/>
              </w:rPr>
              <w:t>or</w:t>
            </w:r>
            <w:r w:rsidRPr="00396E89">
              <w:rPr>
                <w:rFonts w:ascii="Arial" w:eastAsia="Times New Roman" w:hAnsi="Arial" w:cs="Arial"/>
                <w:color w:val="000000"/>
                <w:sz w:val="24"/>
                <w:szCs w:val="24"/>
              </w:rPr>
              <w:t xml:space="preserve"> a section reference</w:t>
            </w:r>
          </w:p>
        </w:tc>
      </w:tr>
      <w:tr w:rsidR="00272E3E" w:rsidRPr="00396E89" w14:paraId="3F3E1753"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510D54"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 Section 3.4.3</w:t>
            </w:r>
          </w:p>
        </w:tc>
        <w:tc>
          <w:tcPr>
            <w:tcW w:w="0" w:type="auto"/>
            <w:tcBorders>
              <w:top w:val="nil"/>
              <w:left w:val="nil"/>
              <w:bottom w:val="single" w:sz="4" w:space="0" w:color="auto"/>
              <w:right w:val="single" w:sz="4" w:space="0" w:color="auto"/>
            </w:tcBorders>
            <w:shd w:val="clear" w:color="auto" w:fill="auto"/>
            <w:vAlign w:val="bottom"/>
            <w:hideMark/>
          </w:tcPr>
          <w:p w14:paraId="0E790D43"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Section 3.4.3 – in the second line, capitalize “Interconnection Service” </w:t>
            </w:r>
          </w:p>
        </w:tc>
        <w:tc>
          <w:tcPr>
            <w:tcW w:w="0" w:type="auto"/>
            <w:tcBorders>
              <w:top w:val="nil"/>
              <w:left w:val="nil"/>
              <w:bottom w:val="single" w:sz="4" w:space="0" w:color="auto"/>
              <w:right w:val="single" w:sz="4" w:space="0" w:color="auto"/>
            </w:tcBorders>
            <w:shd w:val="clear" w:color="auto" w:fill="auto"/>
            <w:vAlign w:val="bottom"/>
            <w:hideMark/>
          </w:tcPr>
          <w:p w14:paraId="54FE6A3A"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w:t>
            </w:r>
            <w:r w:rsidRPr="00396E89">
              <w:rPr>
                <w:rFonts w:ascii="Arial" w:eastAsia="Times New Roman" w:hAnsi="Arial" w:cs="Arial"/>
                <w:color w:val="000000"/>
                <w:sz w:val="24"/>
                <w:szCs w:val="24"/>
              </w:rPr>
              <w:t xml:space="preserve"> reflect</w:t>
            </w:r>
            <w:r>
              <w:rPr>
                <w:rFonts w:ascii="Arial" w:eastAsia="Times New Roman" w:hAnsi="Arial" w:cs="Arial"/>
                <w:color w:val="000000"/>
                <w:sz w:val="24"/>
                <w:szCs w:val="24"/>
              </w:rPr>
              <w:t>s the</w:t>
            </w:r>
            <w:r w:rsidR="00664B03">
              <w:rPr>
                <w:rFonts w:ascii="Arial" w:eastAsia="Times New Roman" w:hAnsi="Arial" w:cs="Arial"/>
                <w:color w:val="000000"/>
                <w:sz w:val="24"/>
                <w:szCs w:val="24"/>
              </w:rPr>
              <w:t xml:space="preserve"> use of capitalization </w:t>
            </w:r>
            <w:r w:rsidRPr="00396E89">
              <w:rPr>
                <w:rFonts w:ascii="Arial" w:eastAsia="Times New Roman" w:hAnsi="Arial" w:cs="Arial"/>
                <w:color w:val="000000"/>
                <w:sz w:val="24"/>
                <w:szCs w:val="24"/>
              </w:rPr>
              <w:t>f</w:t>
            </w:r>
            <w:r w:rsidR="00664B03">
              <w:rPr>
                <w:rFonts w:ascii="Arial" w:eastAsia="Times New Roman" w:hAnsi="Arial" w:cs="Arial"/>
                <w:color w:val="000000"/>
                <w:sz w:val="24"/>
                <w:szCs w:val="24"/>
              </w:rPr>
              <w:t>or</w:t>
            </w:r>
            <w:r w:rsidRPr="00396E89">
              <w:rPr>
                <w:rFonts w:ascii="Arial" w:eastAsia="Times New Roman" w:hAnsi="Arial" w:cs="Arial"/>
                <w:color w:val="000000"/>
                <w:sz w:val="24"/>
                <w:szCs w:val="24"/>
              </w:rPr>
              <w:t xml:space="preserve"> a defined term</w:t>
            </w:r>
            <w:r>
              <w:rPr>
                <w:rFonts w:ascii="Arial" w:eastAsia="Times New Roman" w:hAnsi="Arial" w:cs="Arial"/>
                <w:color w:val="000000"/>
                <w:sz w:val="24"/>
                <w:szCs w:val="24"/>
              </w:rPr>
              <w:t>.</w:t>
            </w:r>
          </w:p>
        </w:tc>
      </w:tr>
      <w:tr w:rsidR="00272E3E" w:rsidRPr="00396E89" w14:paraId="3C238836"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11A657"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 Section 3.4.4</w:t>
            </w:r>
          </w:p>
        </w:tc>
        <w:tc>
          <w:tcPr>
            <w:tcW w:w="0" w:type="auto"/>
            <w:tcBorders>
              <w:top w:val="nil"/>
              <w:left w:val="nil"/>
              <w:bottom w:val="single" w:sz="4" w:space="0" w:color="auto"/>
              <w:right w:val="single" w:sz="4" w:space="0" w:color="auto"/>
            </w:tcBorders>
            <w:shd w:val="clear" w:color="auto" w:fill="auto"/>
            <w:vAlign w:val="bottom"/>
            <w:hideMark/>
          </w:tcPr>
          <w:p w14:paraId="5C27339E"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3.4.4 – in the last line, capitalize “Article”  before 3.4.1</w:t>
            </w:r>
          </w:p>
        </w:tc>
        <w:tc>
          <w:tcPr>
            <w:tcW w:w="0" w:type="auto"/>
            <w:tcBorders>
              <w:top w:val="nil"/>
              <w:left w:val="nil"/>
              <w:bottom w:val="single" w:sz="4" w:space="0" w:color="auto"/>
              <w:right w:val="single" w:sz="4" w:space="0" w:color="auto"/>
            </w:tcBorders>
            <w:shd w:val="clear" w:color="auto" w:fill="auto"/>
            <w:vAlign w:val="bottom"/>
            <w:hideMark/>
          </w:tcPr>
          <w:p w14:paraId="66F41055"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w:t>
            </w:r>
            <w:r w:rsidRPr="00396E89">
              <w:rPr>
                <w:rFonts w:ascii="Arial" w:eastAsia="Times New Roman" w:hAnsi="Arial" w:cs="Arial"/>
                <w:color w:val="000000"/>
                <w:sz w:val="24"/>
                <w:szCs w:val="24"/>
              </w:rPr>
              <w:t xml:space="preserve"> reflect</w:t>
            </w:r>
            <w:r>
              <w:rPr>
                <w:rFonts w:ascii="Arial" w:eastAsia="Times New Roman" w:hAnsi="Arial" w:cs="Arial"/>
                <w:color w:val="000000"/>
                <w:sz w:val="24"/>
                <w:szCs w:val="24"/>
              </w:rPr>
              <w:t>s the</w:t>
            </w:r>
            <w:r w:rsidR="00664B03">
              <w:rPr>
                <w:rFonts w:ascii="Arial" w:eastAsia="Times New Roman" w:hAnsi="Arial" w:cs="Arial"/>
                <w:color w:val="000000"/>
                <w:sz w:val="24"/>
                <w:szCs w:val="24"/>
              </w:rPr>
              <w:t xml:space="preserve"> use of capitalization </w:t>
            </w:r>
            <w:r w:rsidRPr="00396E89">
              <w:rPr>
                <w:rFonts w:ascii="Arial" w:eastAsia="Times New Roman" w:hAnsi="Arial" w:cs="Arial"/>
                <w:color w:val="000000"/>
                <w:sz w:val="24"/>
                <w:szCs w:val="24"/>
              </w:rPr>
              <w:t>f</w:t>
            </w:r>
            <w:r w:rsidR="00664B03">
              <w:rPr>
                <w:rFonts w:ascii="Arial" w:eastAsia="Times New Roman" w:hAnsi="Arial" w:cs="Arial"/>
                <w:color w:val="000000"/>
                <w:sz w:val="24"/>
                <w:szCs w:val="24"/>
              </w:rPr>
              <w:t>or</w:t>
            </w:r>
            <w:r w:rsidRPr="00396E89">
              <w:rPr>
                <w:rFonts w:ascii="Arial" w:eastAsia="Times New Roman" w:hAnsi="Arial" w:cs="Arial"/>
                <w:color w:val="000000"/>
                <w:sz w:val="24"/>
                <w:szCs w:val="24"/>
              </w:rPr>
              <w:t xml:space="preserve"> a section reference</w:t>
            </w:r>
          </w:p>
        </w:tc>
      </w:tr>
      <w:tr w:rsidR="00272E3E" w:rsidRPr="00396E89" w14:paraId="7D6740EE"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2D58B5"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 Section 5.3</w:t>
            </w:r>
          </w:p>
        </w:tc>
        <w:tc>
          <w:tcPr>
            <w:tcW w:w="0" w:type="auto"/>
            <w:tcBorders>
              <w:top w:val="nil"/>
              <w:left w:val="nil"/>
              <w:bottom w:val="single" w:sz="4" w:space="0" w:color="auto"/>
              <w:right w:val="single" w:sz="4" w:space="0" w:color="auto"/>
            </w:tcBorders>
            <w:shd w:val="clear" w:color="auto" w:fill="auto"/>
            <w:vAlign w:val="bottom"/>
            <w:hideMark/>
          </w:tcPr>
          <w:p w14:paraId="78B0F077"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5.3 – in the first line, insert “calendar” after “(30)”</w:t>
            </w:r>
          </w:p>
        </w:tc>
        <w:tc>
          <w:tcPr>
            <w:tcW w:w="0" w:type="auto"/>
            <w:tcBorders>
              <w:top w:val="nil"/>
              <w:left w:val="nil"/>
              <w:bottom w:val="single" w:sz="4" w:space="0" w:color="auto"/>
              <w:right w:val="single" w:sz="4" w:space="0" w:color="auto"/>
            </w:tcBorders>
            <w:shd w:val="clear" w:color="auto" w:fill="auto"/>
            <w:vAlign w:val="bottom"/>
            <w:hideMark/>
          </w:tcPr>
          <w:p w14:paraId="370607D5"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w:t>
            </w:r>
            <w:r w:rsidRPr="00396E89">
              <w:rPr>
                <w:rFonts w:ascii="Arial" w:eastAsia="Times New Roman" w:hAnsi="Arial" w:cs="Arial"/>
                <w:color w:val="000000"/>
                <w:sz w:val="24"/>
                <w:szCs w:val="24"/>
              </w:rPr>
              <w:t xml:space="preserve"> provide</w:t>
            </w:r>
            <w:r>
              <w:rPr>
                <w:rFonts w:ascii="Arial" w:eastAsia="Times New Roman" w:hAnsi="Arial" w:cs="Arial"/>
                <w:color w:val="000000"/>
                <w:sz w:val="24"/>
                <w:szCs w:val="24"/>
              </w:rPr>
              <w:t>s</w:t>
            </w:r>
            <w:r w:rsidRPr="00396E89">
              <w:rPr>
                <w:rFonts w:ascii="Arial" w:eastAsia="Times New Roman" w:hAnsi="Arial" w:cs="Arial"/>
                <w:color w:val="000000"/>
                <w:sz w:val="24"/>
                <w:szCs w:val="24"/>
              </w:rPr>
              <w:t xml:space="preserve"> clarification of the election notice period. </w:t>
            </w:r>
          </w:p>
        </w:tc>
      </w:tr>
      <w:tr w:rsidR="00272E3E" w:rsidRPr="00396E89" w14:paraId="0A5768CC"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D32E065"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 Section 5.3.1.1</w:t>
            </w:r>
          </w:p>
        </w:tc>
        <w:tc>
          <w:tcPr>
            <w:tcW w:w="0" w:type="auto"/>
            <w:tcBorders>
              <w:top w:val="nil"/>
              <w:left w:val="nil"/>
              <w:bottom w:val="single" w:sz="4" w:space="0" w:color="auto"/>
              <w:right w:val="single" w:sz="4" w:space="0" w:color="auto"/>
            </w:tcBorders>
            <w:shd w:val="clear" w:color="auto" w:fill="auto"/>
            <w:vAlign w:val="bottom"/>
            <w:hideMark/>
          </w:tcPr>
          <w:p w14:paraId="23D77F4D"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5.3.1.1 – in the first sentence, insert “Small” before “Generating Facility”.</w:t>
            </w:r>
          </w:p>
        </w:tc>
        <w:tc>
          <w:tcPr>
            <w:tcW w:w="0" w:type="auto"/>
            <w:tcBorders>
              <w:top w:val="nil"/>
              <w:left w:val="nil"/>
              <w:bottom w:val="single" w:sz="4" w:space="0" w:color="auto"/>
              <w:right w:val="single" w:sz="4" w:space="0" w:color="auto"/>
            </w:tcBorders>
            <w:shd w:val="clear" w:color="auto" w:fill="auto"/>
            <w:vAlign w:val="bottom"/>
            <w:hideMark/>
          </w:tcPr>
          <w:p w14:paraId="1D3B6326"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This amendment clarifies </w:t>
            </w:r>
            <w:r w:rsidRPr="00396E89">
              <w:rPr>
                <w:rFonts w:ascii="Arial" w:eastAsia="Times New Roman" w:hAnsi="Arial" w:cs="Arial"/>
                <w:color w:val="000000"/>
                <w:sz w:val="24"/>
                <w:szCs w:val="24"/>
              </w:rPr>
              <w:t xml:space="preserve">the type of Facility </w:t>
            </w:r>
            <w:r>
              <w:rPr>
                <w:rFonts w:ascii="Arial" w:eastAsia="Times New Roman" w:hAnsi="Arial" w:cs="Arial"/>
                <w:color w:val="000000"/>
                <w:sz w:val="24"/>
                <w:szCs w:val="24"/>
              </w:rPr>
              <w:t xml:space="preserve">governed by this agreement </w:t>
            </w:r>
            <w:r w:rsidRPr="00396E89">
              <w:rPr>
                <w:rFonts w:ascii="Arial" w:eastAsia="Times New Roman" w:hAnsi="Arial" w:cs="Arial"/>
                <w:color w:val="000000"/>
                <w:sz w:val="24"/>
                <w:szCs w:val="24"/>
              </w:rPr>
              <w:t>and maintain</w:t>
            </w:r>
            <w:r>
              <w:rPr>
                <w:rFonts w:ascii="Arial" w:eastAsia="Times New Roman" w:hAnsi="Arial" w:cs="Arial"/>
                <w:color w:val="000000"/>
                <w:sz w:val="24"/>
                <w:szCs w:val="24"/>
              </w:rPr>
              <w:t>s</w:t>
            </w:r>
            <w:r w:rsidRPr="00396E89">
              <w:rPr>
                <w:rFonts w:ascii="Arial" w:eastAsia="Times New Roman" w:hAnsi="Arial" w:cs="Arial"/>
                <w:color w:val="000000"/>
                <w:sz w:val="24"/>
                <w:szCs w:val="24"/>
              </w:rPr>
              <w:t xml:space="preserve"> consistency with the purpose of the SGIA. </w:t>
            </w:r>
          </w:p>
        </w:tc>
      </w:tr>
      <w:tr w:rsidR="00272E3E" w:rsidRPr="00396E89" w14:paraId="77B41C19"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5C123B"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T Section 5.3.1.2 (a)</w:t>
            </w:r>
          </w:p>
        </w:tc>
        <w:tc>
          <w:tcPr>
            <w:tcW w:w="0" w:type="auto"/>
            <w:tcBorders>
              <w:top w:val="nil"/>
              <w:left w:val="nil"/>
              <w:bottom w:val="single" w:sz="4" w:space="0" w:color="auto"/>
              <w:right w:val="single" w:sz="4" w:space="0" w:color="auto"/>
            </w:tcBorders>
            <w:shd w:val="clear" w:color="auto" w:fill="auto"/>
            <w:vAlign w:val="bottom"/>
            <w:hideMark/>
          </w:tcPr>
          <w:p w14:paraId="25343D26"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5.3.1.2 (a) – insert “Small” before “Generating Facility”.</w:t>
            </w:r>
          </w:p>
        </w:tc>
        <w:tc>
          <w:tcPr>
            <w:tcW w:w="0" w:type="auto"/>
            <w:tcBorders>
              <w:top w:val="nil"/>
              <w:left w:val="nil"/>
              <w:bottom w:val="single" w:sz="4" w:space="0" w:color="auto"/>
              <w:right w:val="single" w:sz="4" w:space="0" w:color="auto"/>
            </w:tcBorders>
            <w:shd w:val="clear" w:color="auto" w:fill="auto"/>
            <w:vAlign w:val="bottom"/>
            <w:hideMark/>
          </w:tcPr>
          <w:p w14:paraId="601A9ADE"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 clarifies</w:t>
            </w:r>
            <w:r w:rsidRPr="00396E89">
              <w:rPr>
                <w:rFonts w:ascii="Arial" w:eastAsia="Times New Roman" w:hAnsi="Arial" w:cs="Arial"/>
                <w:color w:val="000000"/>
                <w:sz w:val="24"/>
                <w:szCs w:val="24"/>
              </w:rPr>
              <w:t xml:space="preserve"> the type of Faci</w:t>
            </w:r>
            <w:r>
              <w:rPr>
                <w:rFonts w:ascii="Arial" w:eastAsia="Times New Roman" w:hAnsi="Arial" w:cs="Arial"/>
                <w:color w:val="000000"/>
                <w:sz w:val="24"/>
                <w:szCs w:val="24"/>
              </w:rPr>
              <w:t xml:space="preserve">lity governed by the Agreement </w:t>
            </w:r>
            <w:r w:rsidRPr="00396E89">
              <w:rPr>
                <w:rFonts w:ascii="Arial" w:eastAsia="Times New Roman" w:hAnsi="Arial" w:cs="Arial"/>
                <w:color w:val="000000"/>
                <w:sz w:val="24"/>
                <w:szCs w:val="24"/>
              </w:rPr>
              <w:t>and maintain</w:t>
            </w:r>
            <w:r>
              <w:rPr>
                <w:rFonts w:ascii="Arial" w:eastAsia="Times New Roman" w:hAnsi="Arial" w:cs="Arial"/>
                <w:color w:val="000000"/>
                <w:sz w:val="24"/>
                <w:szCs w:val="24"/>
              </w:rPr>
              <w:t>s</w:t>
            </w:r>
            <w:r w:rsidRPr="00396E89">
              <w:rPr>
                <w:rFonts w:ascii="Arial" w:eastAsia="Times New Roman" w:hAnsi="Arial" w:cs="Arial"/>
                <w:color w:val="000000"/>
                <w:sz w:val="24"/>
                <w:szCs w:val="24"/>
              </w:rPr>
              <w:t xml:space="preserve"> consistency with the purpose of the SGIA. </w:t>
            </w:r>
          </w:p>
        </w:tc>
      </w:tr>
      <w:tr w:rsidR="00272E3E" w:rsidRPr="00396E89" w14:paraId="44C0DFD5"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3A6E909"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 Section 5.3.1.2 (b)</w:t>
            </w:r>
          </w:p>
        </w:tc>
        <w:tc>
          <w:tcPr>
            <w:tcW w:w="0" w:type="auto"/>
            <w:tcBorders>
              <w:top w:val="nil"/>
              <w:left w:val="nil"/>
              <w:bottom w:val="single" w:sz="4" w:space="0" w:color="auto"/>
              <w:right w:val="single" w:sz="4" w:space="0" w:color="auto"/>
            </w:tcBorders>
            <w:shd w:val="clear" w:color="auto" w:fill="auto"/>
            <w:vAlign w:val="bottom"/>
            <w:hideMark/>
          </w:tcPr>
          <w:p w14:paraId="4546E525"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5.3.1.2 (b) – insert “Small” before “Generating Facility”.</w:t>
            </w:r>
          </w:p>
        </w:tc>
        <w:tc>
          <w:tcPr>
            <w:tcW w:w="0" w:type="auto"/>
            <w:tcBorders>
              <w:top w:val="nil"/>
              <w:left w:val="nil"/>
              <w:bottom w:val="single" w:sz="4" w:space="0" w:color="auto"/>
              <w:right w:val="single" w:sz="4" w:space="0" w:color="auto"/>
            </w:tcBorders>
            <w:shd w:val="clear" w:color="auto" w:fill="auto"/>
            <w:vAlign w:val="bottom"/>
            <w:hideMark/>
          </w:tcPr>
          <w:p w14:paraId="4BD1A557" w14:textId="77777777" w:rsidR="00272E3E" w:rsidRPr="00396E89" w:rsidRDefault="00272E3E" w:rsidP="00BC2E1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 clarifies</w:t>
            </w:r>
            <w:r w:rsidRPr="00396E89">
              <w:rPr>
                <w:rFonts w:ascii="Arial" w:eastAsia="Times New Roman" w:hAnsi="Arial" w:cs="Arial"/>
                <w:color w:val="000000"/>
                <w:sz w:val="24"/>
                <w:szCs w:val="24"/>
              </w:rPr>
              <w:t xml:space="preserve"> the type of Faci</w:t>
            </w:r>
            <w:r>
              <w:rPr>
                <w:rFonts w:ascii="Arial" w:eastAsia="Times New Roman" w:hAnsi="Arial" w:cs="Arial"/>
                <w:color w:val="000000"/>
                <w:sz w:val="24"/>
                <w:szCs w:val="24"/>
              </w:rPr>
              <w:t xml:space="preserve">lity governed by the Agreement </w:t>
            </w:r>
            <w:r w:rsidRPr="00396E89">
              <w:rPr>
                <w:rFonts w:ascii="Arial" w:eastAsia="Times New Roman" w:hAnsi="Arial" w:cs="Arial"/>
                <w:color w:val="000000"/>
                <w:sz w:val="24"/>
                <w:szCs w:val="24"/>
              </w:rPr>
              <w:t>and maintain</w:t>
            </w:r>
            <w:r>
              <w:rPr>
                <w:rFonts w:ascii="Arial" w:eastAsia="Times New Roman" w:hAnsi="Arial" w:cs="Arial"/>
                <w:color w:val="000000"/>
                <w:sz w:val="24"/>
                <w:szCs w:val="24"/>
              </w:rPr>
              <w:t>s</w:t>
            </w:r>
            <w:r w:rsidRPr="00396E89">
              <w:rPr>
                <w:rFonts w:ascii="Arial" w:eastAsia="Times New Roman" w:hAnsi="Arial" w:cs="Arial"/>
                <w:color w:val="000000"/>
                <w:sz w:val="24"/>
                <w:szCs w:val="24"/>
              </w:rPr>
              <w:t xml:space="preserve"> consistency with the purpose of the SGIA.</w:t>
            </w:r>
          </w:p>
        </w:tc>
      </w:tr>
      <w:tr w:rsidR="00272E3E" w:rsidRPr="00396E89" w14:paraId="3DFB7DDB"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657D76E"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 Section 5.3.1.2 (g)</w:t>
            </w:r>
          </w:p>
        </w:tc>
        <w:tc>
          <w:tcPr>
            <w:tcW w:w="0" w:type="auto"/>
            <w:tcBorders>
              <w:top w:val="nil"/>
              <w:left w:val="nil"/>
              <w:bottom w:val="single" w:sz="4" w:space="0" w:color="auto"/>
              <w:right w:val="single" w:sz="4" w:space="0" w:color="auto"/>
            </w:tcBorders>
            <w:shd w:val="clear" w:color="auto" w:fill="auto"/>
            <w:vAlign w:val="bottom"/>
            <w:hideMark/>
          </w:tcPr>
          <w:p w14:paraId="62F063C3"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5.3.1.2 (g) – first paragraph, insert “Small” before “Generating Facility”.</w:t>
            </w:r>
          </w:p>
        </w:tc>
        <w:tc>
          <w:tcPr>
            <w:tcW w:w="0" w:type="auto"/>
            <w:tcBorders>
              <w:top w:val="nil"/>
              <w:left w:val="nil"/>
              <w:bottom w:val="single" w:sz="4" w:space="0" w:color="auto"/>
              <w:right w:val="single" w:sz="4" w:space="0" w:color="auto"/>
            </w:tcBorders>
            <w:shd w:val="clear" w:color="auto" w:fill="auto"/>
            <w:vAlign w:val="bottom"/>
            <w:hideMark/>
          </w:tcPr>
          <w:p w14:paraId="3B3010A6" w14:textId="77777777" w:rsidR="00272E3E" w:rsidRPr="00396E89" w:rsidRDefault="00272E3E" w:rsidP="00BC2E1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 clarifies</w:t>
            </w:r>
            <w:r w:rsidRPr="00396E89">
              <w:rPr>
                <w:rFonts w:ascii="Arial" w:eastAsia="Times New Roman" w:hAnsi="Arial" w:cs="Arial"/>
                <w:color w:val="000000"/>
                <w:sz w:val="24"/>
                <w:szCs w:val="24"/>
              </w:rPr>
              <w:t xml:space="preserve"> the type of Faci</w:t>
            </w:r>
            <w:r>
              <w:rPr>
                <w:rFonts w:ascii="Arial" w:eastAsia="Times New Roman" w:hAnsi="Arial" w:cs="Arial"/>
                <w:color w:val="000000"/>
                <w:sz w:val="24"/>
                <w:szCs w:val="24"/>
              </w:rPr>
              <w:t xml:space="preserve">lity governed by the Agreement </w:t>
            </w:r>
            <w:r w:rsidRPr="00396E89">
              <w:rPr>
                <w:rFonts w:ascii="Arial" w:eastAsia="Times New Roman" w:hAnsi="Arial" w:cs="Arial"/>
                <w:color w:val="000000"/>
                <w:sz w:val="24"/>
                <w:szCs w:val="24"/>
              </w:rPr>
              <w:t>and maintain</w:t>
            </w:r>
            <w:r>
              <w:rPr>
                <w:rFonts w:ascii="Arial" w:eastAsia="Times New Roman" w:hAnsi="Arial" w:cs="Arial"/>
                <w:color w:val="000000"/>
                <w:sz w:val="24"/>
                <w:szCs w:val="24"/>
              </w:rPr>
              <w:t>s</w:t>
            </w:r>
            <w:r w:rsidRPr="00396E89">
              <w:rPr>
                <w:rFonts w:ascii="Arial" w:eastAsia="Times New Roman" w:hAnsi="Arial" w:cs="Arial"/>
                <w:color w:val="000000"/>
                <w:sz w:val="24"/>
                <w:szCs w:val="24"/>
              </w:rPr>
              <w:t xml:space="preserve"> consistency with the purpose of the SGIA.</w:t>
            </w:r>
          </w:p>
        </w:tc>
      </w:tr>
      <w:tr w:rsidR="00272E3E" w:rsidRPr="00396E89" w14:paraId="4F97927E"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181452"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w:t>
            </w:r>
          </w:p>
          <w:p w14:paraId="5AD07EDB"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Section 5.3.1.2 (g)</w:t>
            </w:r>
          </w:p>
        </w:tc>
        <w:tc>
          <w:tcPr>
            <w:tcW w:w="0" w:type="auto"/>
            <w:tcBorders>
              <w:top w:val="nil"/>
              <w:left w:val="nil"/>
              <w:bottom w:val="single" w:sz="4" w:space="0" w:color="auto"/>
              <w:right w:val="single" w:sz="4" w:space="0" w:color="auto"/>
            </w:tcBorders>
            <w:shd w:val="clear" w:color="auto" w:fill="auto"/>
            <w:vAlign w:val="bottom"/>
            <w:hideMark/>
          </w:tcPr>
          <w:p w14:paraId="0B9F7526"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5.3.1.2 (g) – second paragraph, insert “Small” before “Generating Facility”.</w:t>
            </w:r>
          </w:p>
        </w:tc>
        <w:tc>
          <w:tcPr>
            <w:tcW w:w="0" w:type="auto"/>
            <w:tcBorders>
              <w:top w:val="nil"/>
              <w:left w:val="nil"/>
              <w:bottom w:val="single" w:sz="4" w:space="0" w:color="auto"/>
              <w:right w:val="single" w:sz="4" w:space="0" w:color="auto"/>
            </w:tcBorders>
            <w:shd w:val="clear" w:color="auto" w:fill="auto"/>
            <w:vAlign w:val="bottom"/>
            <w:hideMark/>
          </w:tcPr>
          <w:p w14:paraId="7F5DE142" w14:textId="77777777" w:rsidR="00272E3E" w:rsidRPr="00396E89" w:rsidRDefault="00272E3E" w:rsidP="00BC2E1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 clarifies</w:t>
            </w:r>
            <w:r w:rsidRPr="00396E89">
              <w:rPr>
                <w:rFonts w:ascii="Arial" w:eastAsia="Times New Roman" w:hAnsi="Arial" w:cs="Arial"/>
                <w:color w:val="000000"/>
                <w:sz w:val="24"/>
                <w:szCs w:val="24"/>
              </w:rPr>
              <w:t xml:space="preserve"> the type of Faci</w:t>
            </w:r>
            <w:r>
              <w:rPr>
                <w:rFonts w:ascii="Arial" w:eastAsia="Times New Roman" w:hAnsi="Arial" w:cs="Arial"/>
                <w:color w:val="000000"/>
                <w:sz w:val="24"/>
                <w:szCs w:val="24"/>
              </w:rPr>
              <w:t xml:space="preserve">lity governed by the Agreement </w:t>
            </w:r>
            <w:r w:rsidRPr="00396E89">
              <w:rPr>
                <w:rFonts w:ascii="Arial" w:eastAsia="Times New Roman" w:hAnsi="Arial" w:cs="Arial"/>
                <w:color w:val="000000"/>
                <w:sz w:val="24"/>
                <w:szCs w:val="24"/>
              </w:rPr>
              <w:t>and maintain</w:t>
            </w:r>
            <w:r>
              <w:rPr>
                <w:rFonts w:ascii="Arial" w:eastAsia="Times New Roman" w:hAnsi="Arial" w:cs="Arial"/>
                <w:color w:val="000000"/>
                <w:sz w:val="24"/>
                <w:szCs w:val="24"/>
              </w:rPr>
              <w:t>s</w:t>
            </w:r>
            <w:r w:rsidRPr="00396E89">
              <w:rPr>
                <w:rFonts w:ascii="Arial" w:eastAsia="Times New Roman" w:hAnsi="Arial" w:cs="Arial"/>
                <w:color w:val="000000"/>
                <w:sz w:val="24"/>
                <w:szCs w:val="24"/>
              </w:rPr>
              <w:t xml:space="preserve"> consistency with the purpose of the SGIA.</w:t>
            </w:r>
          </w:p>
        </w:tc>
      </w:tr>
      <w:tr w:rsidR="00272E3E" w:rsidRPr="00396E89" w14:paraId="3AB6722B"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4DBCCCF"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w:t>
            </w:r>
          </w:p>
          <w:p w14:paraId="7F4CDD4A"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Section 5.3.1.2 (g)</w:t>
            </w:r>
          </w:p>
        </w:tc>
        <w:tc>
          <w:tcPr>
            <w:tcW w:w="0" w:type="auto"/>
            <w:tcBorders>
              <w:top w:val="nil"/>
              <w:left w:val="nil"/>
              <w:bottom w:val="single" w:sz="4" w:space="0" w:color="auto"/>
              <w:right w:val="single" w:sz="4" w:space="0" w:color="auto"/>
            </w:tcBorders>
            <w:shd w:val="clear" w:color="auto" w:fill="auto"/>
            <w:vAlign w:val="bottom"/>
            <w:hideMark/>
          </w:tcPr>
          <w:p w14:paraId="42D253A6"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Section 5.3.1.2 (g) – third paragraph, capitalize “Party” </w:t>
            </w:r>
          </w:p>
        </w:tc>
        <w:tc>
          <w:tcPr>
            <w:tcW w:w="0" w:type="auto"/>
            <w:tcBorders>
              <w:top w:val="nil"/>
              <w:left w:val="nil"/>
              <w:bottom w:val="single" w:sz="4" w:space="0" w:color="auto"/>
              <w:right w:val="single" w:sz="4" w:space="0" w:color="auto"/>
            </w:tcBorders>
            <w:shd w:val="clear" w:color="auto" w:fill="auto"/>
            <w:vAlign w:val="bottom"/>
            <w:hideMark/>
          </w:tcPr>
          <w:p w14:paraId="19DFD336"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w:t>
            </w:r>
            <w:r w:rsidRPr="00396E89">
              <w:rPr>
                <w:rFonts w:ascii="Arial" w:eastAsia="Times New Roman" w:hAnsi="Arial" w:cs="Arial"/>
                <w:color w:val="000000"/>
                <w:sz w:val="24"/>
                <w:szCs w:val="24"/>
              </w:rPr>
              <w:t xml:space="preserve"> reflect</w:t>
            </w:r>
            <w:r>
              <w:rPr>
                <w:rFonts w:ascii="Arial" w:eastAsia="Times New Roman" w:hAnsi="Arial" w:cs="Arial"/>
                <w:color w:val="000000"/>
                <w:sz w:val="24"/>
                <w:szCs w:val="24"/>
              </w:rPr>
              <w:t>s the</w:t>
            </w:r>
            <w:r w:rsidRPr="00396E89">
              <w:rPr>
                <w:rFonts w:ascii="Arial" w:eastAsia="Times New Roman" w:hAnsi="Arial" w:cs="Arial"/>
                <w:color w:val="000000"/>
                <w:sz w:val="24"/>
                <w:szCs w:val="24"/>
              </w:rPr>
              <w:t xml:space="preserve"> use of capitalization of a defined term.</w:t>
            </w:r>
          </w:p>
        </w:tc>
      </w:tr>
      <w:tr w:rsidR="00272E3E" w:rsidRPr="00396E89" w14:paraId="20C37822"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446B444"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T</w:t>
            </w:r>
          </w:p>
          <w:p w14:paraId="277E439C"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Section 5.3.1.4</w:t>
            </w:r>
          </w:p>
        </w:tc>
        <w:tc>
          <w:tcPr>
            <w:tcW w:w="0" w:type="auto"/>
            <w:tcBorders>
              <w:top w:val="nil"/>
              <w:left w:val="nil"/>
              <w:bottom w:val="single" w:sz="4" w:space="0" w:color="auto"/>
              <w:right w:val="single" w:sz="4" w:space="0" w:color="auto"/>
            </w:tcBorders>
            <w:shd w:val="clear" w:color="auto" w:fill="auto"/>
            <w:vAlign w:val="bottom"/>
            <w:hideMark/>
          </w:tcPr>
          <w:p w14:paraId="31F48646"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Section 5.3.1.4 - insert missing language to “Failure to Achieve Commercial Operation” section </w:t>
            </w:r>
          </w:p>
        </w:tc>
        <w:tc>
          <w:tcPr>
            <w:tcW w:w="0" w:type="auto"/>
            <w:tcBorders>
              <w:top w:val="nil"/>
              <w:left w:val="nil"/>
              <w:bottom w:val="single" w:sz="4" w:space="0" w:color="auto"/>
              <w:right w:val="single" w:sz="4" w:space="0" w:color="auto"/>
            </w:tcBorders>
            <w:shd w:val="clear" w:color="auto" w:fill="auto"/>
            <w:vAlign w:val="bottom"/>
            <w:hideMark/>
          </w:tcPr>
          <w:p w14:paraId="0CCFF3AA" w14:textId="77777777" w:rsidR="00272E3E" w:rsidRPr="002A6998" w:rsidRDefault="00272E3E" w:rsidP="00BC2E16">
            <w:pPr>
              <w:spacing w:after="0" w:line="240" w:lineRule="auto"/>
              <w:rPr>
                <w:rFonts w:ascii="Arial" w:eastAsia="Times New Roman" w:hAnsi="Arial" w:cs="Arial"/>
                <w:b/>
                <w:color w:val="000000"/>
                <w:sz w:val="24"/>
                <w:szCs w:val="24"/>
              </w:rPr>
            </w:pPr>
            <w:r>
              <w:rPr>
                <w:rFonts w:ascii="Arial" w:eastAsia="Times New Roman" w:hAnsi="Arial" w:cs="Arial"/>
                <w:color w:val="000000"/>
                <w:sz w:val="24"/>
                <w:szCs w:val="24"/>
              </w:rPr>
              <w:t>This amendment</w:t>
            </w:r>
            <w:r w:rsidRPr="00396E89">
              <w:rPr>
                <w:rFonts w:ascii="Arial" w:eastAsia="Times New Roman" w:hAnsi="Arial" w:cs="Arial"/>
                <w:color w:val="000000"/>
                <w:sz w:val="24"/>
                <w:szCs w:val="24"/>
              </w:rPr>
              <w:t xml:space="preserve"> replace</w:t>
            </w:r>
            <w:r>
              <w:rPr>
                <w:rFonts w:ascii="Arial" w:eastAsia="Times New Roman" w:hAnsi="Arial" w:cs="Arial"/>
                <w:color w:val="000000"/>
                <w:sz w:val="24"/>
                <w:szCs w:val="24"/>
              </w:rPr>
              <w:t>s</w:t>
            </w:r>
            <w:r w:rsidRPr="00396E89">
              <w:rPr>
                <w:rFonts w:ascii="Arial" w:eastAsia="Times New Roman" w:hAnsi="Arial" w:cs="Arial"/>
                <w:color w:val="000000"/>
                <w:sz w:val="24"/>
                <w:szCs w:val="24"/>
              </w:rPr>
              <w:t xml:space="preserve"> language erroneously omitted </w:t>
            </w:r>
            <w:r>
              <w:rPr>
                <w:rFonts w:ascii="Arial" w:eastAsia="Times New Roman" w:hAnsi="Arial" w:cs="Arial"/>
                <w:color w:val="000000"/>
                <w:sz w:val="24"/>
                <w:szCs w:val="24"/>
              </w:rPr>
              <w:t xml:space="preserve">from the tariff.  </w:t>
            </w:r>
          </w:p>
        </w:tc>
      </w:tr>
      <w:tr w:rsidR="00272E3E" w:rsidRPr="00396E89" w14:paraId="2D3837C3"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E46CBF"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Appendix T </w:t>
            </w:r>
          </w:p>
          <w:p w14:paraId="272C9E4D"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Section 6.1.2</w:t>
            </w:r>
          </w:p>
        </w:tc>
        <w:tc>
          <w:tcPr>
            <w:tcW w:w="0" w:type="auto"/>
            <w:tcBorders>
              <w:top w:val="nil"/>
              <w:left w:val="nil"/>
              <w:bottom w:val="single" w:sz="4" w:space="0" w:color="auto"/>
              <w:right w:val="single" w:sz="4" w:space="0" w:color="auto"/>
            </w:tcBorders>
            <w:shd w:val="clear" w:color="auto" w:fill="auto"/>
            <w:vAlign w:val="bottom"/>
            <w:hideMark/>
          </w:tcPr>
          <w:p w14:paraId="75C1AB50"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6.1.2 - insert “thirty” before “30” in last sentence and insert parenthesis around “30”</w:t>
            </w:r>
          </w:p>
        </w:tc>
        <w:tc>
          <w:tcPr>
            <w:tcW w:w="0" w:type="auto"/>
            <w:tcBorders>
              <w:top w:val="nil"/>
              <w:left w:val="nil"/>
              <w:bottom w:val="single" w:sz="4" w:space="0" w:color="auto"/>
              <w:right w:val="single" w:sz="4" w:space="0" w:color="auto"/>
            </w:tcBorders>
            <w:shd w:val="clear" w:color="auto" w:fill="auto"/>
            <w:vAlign w:val="bottom"/>
            <w:hideMark/>
          </w:tcPr>
          <w:p w14:paraId="21D616DF" w14:textId="77777777" w:rsidR="00272E3E" w:rsidRPr="00396E89" w:rsidRDefault="00272E3E" w:rsidP="0015388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maintain</w:t>
            </w:r>
            <w:r>
              <w:rPr>
                <w:rFonts w:ascii="Arial" w:eastAsia="Times New Roman" w:hAnsi="Arial" w:cs="Arial"/>
                <w:color w:val="000000"/>
                <w:sz w:val="24"/>
                <w:szCs w:val="24"/>
              </w:rPr>
              <w:t>s</w:t>
            </w:r>
            <w:r w:rsidRPr="00396E89">
              <w:rPr>
                <w:rFonts w:ascii="Arial" w:eastAsia="Times New Roman" w:hAnsi="Arial" w:cs="Arial"/>
                <w:color w:val="000000"/>
                <w:sz w:val="24"/>
                <w:szCs w:val="24"/>
              </w:rPr>
              <w:t xml:space="preserve"> format consistency</w:t>
            </w:r>
            <w:r>
              <w:rPr>
                <w:rFonts w:ascii="Arial" w:eastAsia="Times New Roman" w:hAnsi="Arial" w:cs="Arial"/>
                <w:color w:val="000000"/>
                <w:sz w:val="24"/>
                <w:szCs w:val="24"/>
              </w:rPr>
              <w:t xml:space="preserve"> in referring to numbers in this agreement.</w:t>
            </w:r>
          </w:p>
        </w:tc>
      </w:tr>
      <w:tr w:rsidR="00272E3E" w:rsidRPr="00396E89" w14:paraId="7A9742AB"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C00A01"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w:t>
            </w:r>
          </w:p>
          <w:p w14:paraId="424CC438"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Section 6.2</w:t>
            </w:r>
          </w:p>
        </w:tc>
        <w:tc>
          <w:tcPr>
            <w:tcW w:w="0" w:type="auto"/>
            <w:tcBorders>
              <w:top w:val="nil"/>
              <w:left w:val="nil"/>
              <w:bottom w:val="single" w:sz="4" w:space="0" w:color="auto"/>
              <w:right w:val="single" w:sz="4" w:space="0" w:color="auto"/>
            </w:tcBorders>
            <w:shd w:val="clear" w:color="auto" w:fill="auto"/>
            <w:vAlign w:val="bottom"/>
            <w:hideMark/>
          </w:tcPr>
          <w:p w14:paraId="16107BDA"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6.2 - capitalize “Article”  before 7.5.1</w:t>
            </w:r>
          </w:p>
        </w:tc>
        <w:tc>
          <w:tcPr>
            <w:tcW w:w="0" w:type="auto"/>
            <w:tcBorders>
              <w:top w:val="nil"/>
              <w:left w:val="nil"/>
              <w:bottom w:val="single" w:sz="4" w:space="0" w:color="auto"/>
              <w:right w:val="single" w:sz="4" w:space="0" w:color="auto"/>
            </w:tcBorders>
            <w:shd w:val="clear" w:color="auto" w:fill="auto"/>
            <w:vAlign w:val="bottom"/>
            <w:hideMark/>
          </w:tcPr>
          <w:p w14:paraId="116C1611"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w:t>
            </w:r>
            <w:r w:rsidRPr="00396E89">
              <w:rPr>
                <w:rFonts w:ascii="Arial" w:eastAsia="Times New Roman" w:hAnsi="Arial" w:cs="Arial"/>
                <w:color w:val="000000"/>
                <w:sz w:val="24"/>
                <w:szCs w:val="24"/>
              </w:rPr>
              <w:t xml:space="preserve"> reflect</w:t>
            </w:r>
            <w:r>
              <w:rPr>
                <w:rFonts w:ascii="Arial" w:eastAsia="Times New Roman" w:hAnsi="Arial" w:cs="Arial"/>
                <w:color w:val="000000"/>
                <w:sz w:val="24"/>
                <w:szCs w:val="24"/>
              </w:rPr>
              <w:t xml:space="preserve">s the </w:t>
            </w:r>
            <w:r w:rsidRPr="00396E89">
              <w:rPr>
                <w:rFonts w:ascii="Arial" w:eastAsia="Times New Roman" w:hAnsi="Arial" w:cs="Arial"/>
                <w:color w:val="000000"/>
                <w:sz w:val="24"/>
                <w:szCs w:val="24"/>
              </w:rPr>
              <w:t>use of capit</w:t>
            </w:r>
            <w:r>
              <w:rPr>
                <w:rFonts w:ascii="Arial" w:eastAsia="Times New Roman" w:hAnsi="Arial" w:cs="Arial"/>
                <w:color w:val="000000"/>
                <w:sz w:val="24"/>
                <w:szCs w:val="24"/>
              </w:rPr>
              <w:t>alization to refer to another section of this agreement.</w:t>
            </w:r>
          </w:p>
        </w:tc>
      </w:tr>
      <w:tr w:rsidR="00272E3E" w:rsidRPr="00396E89" w14:paraId="31387F8C"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E598AE"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w:t>
            </w:r>
          </w:p>
          <w:p w14:paraId="5E1EF6BE"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Section 6.3</w:t>
            </w:r>
          </w:p>
        </w:tc>
        <w:tc>
          <w:tcPr>
            <w:tcW w:w="0" w:type="auto"/>
            <w:tcBorders>
              <w:top w:val="nil"/>
              <w:left w:val="nil"/>
              <w:bottom w:val="single" w:sz="4" w:space="0" w:color="auto"/>
              <w:right w:val="single" w:sz="4" w:space="0" w:color="auto"/>
            </w:tcBorders>
            <w:shd w:val="clear" w:color="auto" w:fill="auto"/>
            <w:vAlign w:val="bottom"/>
            <w:hideMark/>
          </w:tcPr>
          <w:p w14:paraId="64ECC551"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6.3 – insert “Interconnection” into section title</w:t>
            </w:r>
          </w:p>
        </w:tc>
        <w:tc>
          <w:tcPr>
            <w:tcW w:w="0" w:type="auto"/>
            <w:tcBorders>
              <w:top w:val="nil"/>
              <w:left w:val="nil"/>
              <w:bottom w:val="single" w:sz="4" w:space="0" w:color="auto"/>
              <w:right w:val="single" w:sz="4" w:space="0" w:color="auto"/>
            </w:tcBorders>
            <w:shd w:val="clear" w:color="auto" w:fill="auto"/>
            <w:vAlign w:val="bottom"/>
            <w:hideMark/>
          </w:tcPr>
          <w:p w14:paraId="6A5A9CA6" w14:textId="77777777" w:rsidR="00272E3E" w:rsidRPr="00396E89" w:rsidRDefault="00272E3E" w:rsidP="0056036C">
            <w:pPr>
              <w:spacing w:after="0" w:line="240" w:lineRule="auto"/>
              <w:rPr>
                <w:rFonts w:ascii="Arial" w:eastAsia="Arial" w:hAnsi="Arial" w:cs="Arial"/>
                <w:color w:val="000000"/>
                <w:sz w:val="24"/>
                <w:szCs w:val="24"/>
              </w:rPr>
            </w:pPr>
            <w:r>
              <w:rPr>
                <w:rFonts w:ascii="Arial" w:hAnsi="Arial" w:cs="Arial"/>
                <w:sz w:val="24"/>
                <w:szCs w:val="24"/>
              </w:rPr>
              <w:t>This amendment clarifies</w:t>
            </w:r>
            <w:r w:rsidRPr="00396E89">
              <w:rPr>
                <w:rFonts w:ascii="Arial" w:hAnsi="Arial" w:cs="Arial"/>
                <w:sz w:val="24"/>
                <w:szCs w:val="24"/>
              </w:rPr>
              <w:t xml:space="preserve"> the type of security referenced in this section.  The tariff appendix Y still refers to Interconnection Financial Security.  Interconnection Financial Security and Financial Security are not interchangeable using the tariff Appendix A definition.</w:t>
            </w:r>
          </w:p>
        </w:tc>
      </w:tr>
      <w:tr w:rsidR="00272E3E" w:rsidRPr="00396E89" w14:paraId="0B264A8C"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81DF45"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w:t>
            </w:r>
          </w:p>
          <w:p w14:paraId="145F49DD"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Section 6.4</w:t>
            </w:r>
          </w:p>
        </w:tc>
        <w:tc>
          <w:tcPr>
            <w:tcW w:w="0" w:type="auto"/>
            <w:tcBorders>
              <w:top w:val="nil"/>
              <w:left w:val="nil"/>
              <w:bottom w:val="single" w:sz="4" w:space="0" w:color="auto"/>
              <w:right w:val="single" w:sz="4" w:space="0" w:color="auto"/>
            </w:tcBorders>
            <w:shd w:val="clear" w:color="auto" w:fill="auto"/>
            <w:vAlign w:val="bottom"/>
            <w:hideMark/>
          </w:tcPr>
          <w:p w14:paraId="26A15710"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6.4 – insert “Interconnection” into section title</w:t>
            </w:r>
          </w:p>
        </w:tc>
        <w:tc>
          <w:tcPr>
            <w:tcW w:w="0" w:type="auto"/>
            <w:tcBorders>
              <w:top w:val="nil"/>
              <w:left w:val="nil"/>
              <w:bottom w:val="single" w:sz="4" w:space="0" w:color="auto"/>
              <w:right w:val="single" w:sz="4" w:space="0" w:color="auto"/>
            </w:tcBorders>
            <w:shd w:val="clear" w:color="auto" w:fill="auto"/>
            <w:vAlign w:val="bottom"/>
            <w:hideMark/>
          </w:tcPr>
          <w:p w14:paraId="1695C7FF" w14:textId="77777777" w:rsidR="00272E3E" w:rsidRPr="00396E89" w:rsidRDefault="00272E3E" w:rsidP="0056036C">
            <w:pPr>
              <w:spacing w:after="0" w:line="240" w:lineRule="auto"/>
              <w:rPr>
                <w:rFonts w:ascii="Arial" w:eastAsia="Arial" w:hAnsi="Arial" w:cs="Arial"/>
                <w:color w:val="000000"/>
                <w:sz w:val="24"/>
                <w:szCs w:val="24"/>
              </w:rPr>
            </w:pPr>
            <w:r>
              <w:rPr>
                <w:rFonts w:ascii="Arial" w:hAnsi="Arial" w:cs="Arial"/>
                <w:sz w:val="24"/>
                <w:szCs w:val="24"/>
              </w:rPr>
              <w:t>This amendment clarifies</w:t>
            </w:r>
            <w:r w:rsidRPr="00396E89">
              <w:rPr>
                <w:rFonts w:ascii="Arial" w:hAnsi="Arial" w:cs="Arial"/>
                <w:sz w:val="24"/>
                <w:szCs w:val="24"/>
              </w:rPr>
              <w:t xml:space="preserve"> the type of security referenced in this section.  The tariff appendix Y still refers to Interconnection Financial Security.  Interconnection Financial Security and Financial Security are not interchangeable using the tariff Appendix A definition.</w:t>
            </w:r>
          </w:p>
        </w:tc>
      </w:tr>
      <w:tr w:rsidR="00272E3E" w:rsidRPr="00396E89" w14:paraId="17B12C19"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068638"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T</w:t>
            </w:r>
          </w:p>
          <w:p w14:paraId="3057F660"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Section 6.4.2</w:t>
            </w:r>
          </w:p>
        </w:tc>
        <w:tc>
          <w:tcPr>
            <w:tcW w:w="0" w:type="auto"/>
            <w:tcBorders>
              <w:top w:val="nil"/>
              <w:left w:val="nil"/>
              <w:bottom w:val="single" w:sz="4" w:space="0" w:color="auto"/>
              <w:right w:val="single" w:sz="4" w:space="0" w:color="auto"/>
            </w:tcBorders>
            <w:shd w:val="clear" w:color="auto" w:fill="auto"/>
            <w:vAlign w:val="bottom"/>
            <w:hideMark/>
          </w:tcPr>
          <w:p w14:paraId="39938729"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6.4.2 – insert “Interconnection” before “Financial Security</w:t>
            </w:r>
          </w:p>
        </w:tc>
        <w:tc>
          <w:tcPr>
            <w:tcW w:w="0" w:type="auto"/>
            <w:tcBorders>
              <w:top w:val="nil"/>
              <w:left w:val="nil"/>
              <w:bottom w:val="single" w:sz="4" w:space="0" w:color="auto"/>
              <w:right w:val="single" w:sz="4" w:space="0" w:color="auto"/>
            </w:tcBorders>
            <w:shd w:val="clear" w:color="auto" w:fill="auto"/>
            <w:vAlign w:val="bottom"/>
            <w:hideMark/>
          </w:tcPr>
          <w:p w14:paraId="6BB4F1E7" w14:textId="77777777" w:rsidR="00272E3E" w:rsidRPr="00396E89" w:rsidRDefault="00272E3E" w:rsidP="0056036C">
            <w:pPr>
              <w:spacing w:after="0" w:line="240" w:lineRule="auto"/>
              <w:rPr>
                <w:rFonts w:ascii="Arial" w:eastAsia="Arial" w:hAnsi="Arial" w:cs="Arial"/>
                <w:color w:val="000000"/>
                <w:sz w:val="24"/>
                <w:szCs w:val="24"/>
              </w:rPr>
            </w:pPr>
            <w:r>
              <w:rPr>
                <w:rFonts w:ascii="Arial" w:hAnsi="Arial" w:cs="Arial"/>
                <w:sz w:val="24"/>
                <w:szCs w:val="24"/>
              </w:rPr>
              <w:t>This amendment clarifies</w:t>
            </w:r>
            <w:r w:rsidRPr="00396E89">
              <w:rPr>
                <w:rFonts w:ascii="Arial" w:hAnsi="Arial" w:cs="Arial"/>
                <w:sz w:val="24"/>
                <w:szCs w:val="24"/>
              </w:rPr>
              <w:t xml:space="preserve"> the type of security referenced in this section.  The tariff appendix Y still refers to Interconnection Financial Security.  Interconnection Financial Security and Financial Security are not interchangeable using the tariff Appendix A definition.</w:t>
            </w:r>
          </w:p>
        </w:tc>
      </w:tr>
      <w:tr w:rsidR="00272E3E" w:rsidRPr="00396E89" w14:paraId="46C182C9"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F57442"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w:t>
            </w:r>
          </w:p>
          <w:p w14:paraId="1D79ABCB"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Section 12.2</w:t>
            </w:r>
          </w:p>
        </w:tc>
        <w:tc>
          <w:tcPr>
            <w:tcW w:w="0" w:type="auto"/>
            <w:tcBorders>
              <w:top w:val="nil"/>
              <w:left w:val="nil"/>
              <w:bottom w:val="single" w:sz="4" w:space="0" w:color="auto"/>
              <w:right w:val="single" w:sz="4" w:space="0" w:color="auto"/>
            </w:tcBorders>
            <w:shd w:val="clear" w:color="auto" w:fill="auto"/>
            <w:vAlign w:val="bottom"/>
            <w:hideMark/>
          </w:tcPr>
          <w:p w14:paraId="5FC05DD8"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12.2 - capitalize “Article”  before 12.2</w:t>
            </w:r>
          </w:p>
        </w:tc>
        <w:tc>
          <w:tcPr>
            <w:tcW w:w="0" w:type="auto"/>
            <w:tcBorders>
              <w:top w:val="nil"/>
              <w:left w:val="nil"/>
              <w:bottom w:val="single" w:sz="4" w:space="0" w:color="auto"/>
              <w:right w:val="single" w:sz="4" w:space="0" w:color="auto"/>
            </w:tcBorders>
            <w:shd w:val="clear" w:color="auto" w:fill="auto"/>
            <w:vAlign w:val="bottom"/>
            <w:hideMark/>
          </w:tcPr>
          <w:p w14:paraId="71DD02CE"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w:t>
            </w:r>
            <w:r w:rsidRPr="00396E89">
              <w:rPr>
                <w:rFonts w:ascii="Arial" w:eastAsia="Times New Roman" w:hAnsi="Arial" w:cs="Arial"/>
                <w:color w:val="000000"/>
                <w:sz w:val="24"/>
                <w:szCs w:val="24"/>
              </w:rPr>
              <w:t xml:space="preserve"> reflect</w:t>
            </w:r>
            <w:r>
              <w:rPr>
                <w:rFonts w:ascii="Arial" w:eastAsia="Times New Roman" w:hAnsi="Arial" w:cs="Arial"/>
                <w:color w:val="000000"/>
                <w:sz w:val="24"/>
                <w:szCs w:val="24"/>
              </w:rPr>
              <w:t>s the use of capitalization for</w:t>
            </w:r>
            <w:r w:rsidRPr="00396E89">
              <w:rPr>
                <w:rFonts w:ascii="Arial" w:eastAsia="Times New Roman" w:hAnsi="Arial" w:cs="Arial"/>
                <w:color w:val="000000"/>
                <w:sz w:val="24"/>
                <w:szCs w:val="24"/>
              </w:rPr>
              <w:t xml:space="preserve"> a section reference</w:t>
            </w:r>
          </w:p>
        </w:tc>
      </w:tr>
      <w:tr w:rsidR="00272E3E" w:rsidRPr="00396E89" w14:paraId="28640ACA"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C32CDE"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w:t>
            </w:r>
          </w:p>
          <w:p w14:paraId="429CFDF1"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Section 13.1</w:t>
            </w:r>
          </w:p>
        </w:tc>
        <w:tc>
          <w:tcPr>
            <w:tcW w:w="0" w:type="auto"/>
            <w:tcBorders>
              <w:top w:val="nil"/>
              <w:left w:val="nil"/>
              <w:bottom w:val="single" w:sz="4" w:space="0" w:color="auto"/>
              <w:right w:val="single" w:sz="4" w:space="0" w:color="auto"/>
            </w:tcBorders>
            <w:shd w:val="clear" w:color="auto" w:fill="auto"/>
            <w:vAlign w:val="bottom"/>
            <w:hideMark/>
          </w:tcPr>
          <w:p w14:paraId="1BC6D05C"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13.1 – insert “Corporation” after “Operator” and remove “141 Blue Ravine Road” and replace with “250 Outcropping Way.”</w:t>
            </w:r>
          </w:p>
        </w:tc>
        <w:tc>
          <w:tcPr>
            <w:tcW w:w="0" w:type="auto"/>
            <w:tcBorders>
              <w:top w:val="nil"/>
              <w:left w:val="nil"/>
              <w:bottom w:val="single" w:sz="4" w:space="0" w:color="auto"/>
              <w:right w:val="single" w:sz="4" w:space="0" w:color="auto"/>
            </w:tcBorders>
            <w:shd w:val="clear" w:color="auto" w:fill="auto"/>
            <w:vAlign w:val="bottom"/>
            <w:hideMark/>
          </w:tcPr>
          <w:p w14:paraId="353409AD"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This amendment </w:t>
            </w:r>
            <w:r w:rsidRPr="00396E89">
              <w:rPr>
                <w:rFonts w:ascii="Arial" w:eastAsia="Times New Roman" w:hAnsi="Arial" w:cs="Arial"/>
                <w:color w:val="000000"/>
                <w:sz w:val="24"/>
                <w:szCs w:val="24"/>
              </w:rPr>
              <w:t>reflect</w:t>
            </w:r>
            <w:r>
              <w:rPr>
                <w:rFonts w:ascii="Arial" w:eastAsia="Times New Roman" w:hAnsi="Arial" w:cs="Arial"/>
                <w:color w:val="000000"/>
                <w:sz w:val="24"/>
                <w:szCs w:val="24"/>
              </w:rPr>
              <w:t>s</w:t>
            </w:r>
            <w:r w:rsidRPr="00396E89">
              <w:rPr>
                <w:rFonts w:ascii="Arial" w:eastAsia="Times New Roman" w:hAnsi="Arial" w:cs="Arial"/>
                <w:color w:val="000000"/>
                <w:sz w:val="24"/>
                <w:szCs w:val="24"/>
              </w:rPr>
              <w:t xml:space="preserve"> the correct</w:t>
            </w:r>
            <w:r>
              <w:rPr>
                <w:rFonts w:ascii="Arial" w:eastAsia="Times New Roman" w:hAnsi="Arial" w:cs="Arial"/>
                <w:color w:val="000000"/>
                <w:sz w:val="24"/>
                <w:szCs w:val="24"/>
              </w:rPr>
              <w:t xml:space="preserve"> company name and current </w:t>
            </w:r>
            <w:r w:rsidRPr="00396E89">
              <w:rPr>
                <w:rFonts w:ascii="Arial" w:eastAsia="Times New Roman" w:hAnsi="Arial" w:cs="Arial"/>
                <w:color w:val="000000"/>
                <w:sz w:val="24"/>
                <w:szCs w:val="24"/>
              </w:rPr>
              <w:t>address.</w:t>
            </w:r>
          </w:p>
        </w:tc>
      </w:tr>
      <w:tr w:rsidR="00272E3E" w:rsidRPr="00396E89" w14:paraId="7764E410"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0FEB22A"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w:t>
            </w:r>
          </w:p>
          <w:p w14:paraId="6605B35F"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Section 13.3</w:t>
            </w:r>
          </w:p>
        </w:tc>
        <w:tc>
          <w:tcPr>
            <w:tcW w:w="0" w:type="auto"/>
            <w:tcBorders>
              <w:top w:val="nil"/>
              <w:left w:val="nil"/>
              <w:bottom w:val="single" w:sz="4" w:space="0" w:color="auto"/>
              <w:right w:val="single" w:sz="4" w:space="0" w:color="auto"/>
            </w:tcBorders>
            <w:shd w:val="clear" w:color="auto" w:fill="auto"/>
            <w:vAlign w:val="bottom"/>
            <w:hideMark/>
          </w:tcPr>
          <w:p w14:paraId="03BF339C"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13.3 – insert “Corporation” after “Operator” and remove “141 Blue Ravine Road” and replace with “250 Outcropping Way.”</w:t>
            </w:r>
          </w:p>
        </w:tc>
        <w:tc>
          <w:tcPr>
            <w:tcW w:w="0" w:type="auto"/>
            <w:tcBorders>
              <w:top w:val="nil"/>
              <w:left w:val="nil"/>
              <w:bottom w:val="single" w:sz="4" w:space="0" w:color="auto"/>
              <w:right w:val="single" w:sz="4" w:space="0" w:color="auto"/>
            </w:tcBorders>
            <w:shd w:val="clear" w:color="auto" w:fill="auto"/>
            <w:vAlign w:val="bottom"/>
            <w:hideMark/>
          </w:tcPr>
          <w:p w14:paraId="592B90F5"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w:t>
            </w:r>
            <w:r w:rsidRPr="00396E89">
              <w:rPr>
                <w:rFonts w:ascii="Arial" w:eastAsia="Times New Roman" w:hAnsi="Arial" w:cs="Arial"/>
                <w:color w:val="000000"/>
                <w:sz w:val="24"/>
                <w:szCs w:val="24"/>
              </w:rPr>
              <w:t xml:space="preserve"> reflect</w:t>
            </w:r>
            <w:r>
              <w:rPr>
                <w:rFonts w:ascii="Arial" w:eastAsia="Times New Roman" w:hAnsi="Arial" w:cs="Arial"/>
                <w:color w:val="000000"/>
                <w:sz w:val="24"/>
                <w:szCs w:val="24"/>
              </w:rPr>
              <w:t>s</w:t>
            </w:r>
            <w:r w:rsidRPr="00396E89">
              <w:rPr>
                <w:rFonts w:ascii="Arial" w:eastAsia="Times New Roman" w:hAnsi="Arial" w:cs="Arial"/>
                <w:color w:val="000000"/>
                <w:sz w:val="24"/>
                <w:szCs w:val="24"/>
              </w:rPr>
              <w:t xml:space="preserve"> the correc</w:t>
            </w:r>
            <w:r>
              <w:rPr>
                <w:rFonts w:ascii="Arial" w:eastAsia="Times New Roman" w:hAnsi="Arial" w:cs="Arial"/>
                <w:color w:val="000000"/>
                <w:sz w:val="24"/>
                <w:szCs w:val="24"/>
              </w:rPr>
              <w:t>t company name and current</w:t>
            </w:r>
            <w:r w:rsidRPr="00396E89">
              <w:rPr>
                <w:rFonts w:ascii="Arial" w:eastAsia="Times New Roman" w:hAnsi="Arial" w:cs="Arial"/>
                <w:color w:val="000000"/>
                <w:sz w:val="24"/>
                <w:szCs w:val="24"/>
              </w:rPr>
              <w:t xml:space="preserve"> address.</w:t>
            </w:r>
          </w:p>
        </w:tc>
      </w:tr>
      <w:tr w:rsidR="00272E3E" w:rsidRPr="00396E89" w14:paraId="406EB40B"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8E2A94"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w:t>
            </w:r>
          </w:p>
          <w:p w14:paraId="0D0457D8"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Section 13.4</w:t>
            </w:r>
          </w:p>
        </w:tc>
        <w:tc>
          <w:tcPr>
            <w:tcW w:w="0" w:type="auto"/>
            <w:tcBorders>
              <w:top w:val="nil"/>
              <w:left w:val="nil"/>
              <w:bottom w:val="single" w:sz="4" w:space="0" w:color="auto"/>
              <w:right w:val="single" w:sz="4" w:space="0" w:color="auto"/>
            </w:tcBorders>
            <w:shd w:val="clear" w:color="auto" w:fill="auto"/>
            <w:vAlign w:val="bottom"/>
            <w:hideMark/>
          </w:tcPr>
          <w:p w14:paraId="7AAAB87B"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Section 13.4 – insert “Corporation” after “Operator” and remove “141 Blue Ravine Road” and replace with “250 Outcropping Way.”</w:t>
            </w:r>
          </w:p>
        </w:tc>
        <w:tc>
          <w:tcPr>
            <w:tcW w:w="0" w:type="auto"/>
            <w:tcBorders>
              <w:top w:val="nil"/>
              <w:left w:val="nil"/>
              <w:bottom w:val="single" w:sz="4" w:space="0" w:color="auto"/>
              <w:right w:val="single" w:sz="4" w:space="0" w:color="auto"/>
            </w:tcBorders>
            <w:shd w:val="clear" w:color="auto" w:fill="auto"/>
            <w:vAlign w:val="bottom"/>
            <w:hideMark/>
          </w:tcPr>
          <w:p w14:paraId="02743DAC"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w:t>
            </w:r>
            <w:r w:rsidRPr="00396E89">
              <w:rPr>
                <w:rFonts w:ascii="Arial" w:eastAsia="Times New Roman" w:hAnsi="Arial" w:cs="Arial"/>
                <w:color w:val="000000"/>
                <w:sz w:val="24"/>
                <w:szCs w:val="24"/>
              </w:rPr>
              <w:t xml:space="preserve"> reflect</w:t>
            </w:r>
            <w:r>
              <w:rPr>
                <w:rFonts w:ascii="Arial" w:eastAsia="Times New Roman" w:hAnsi="Arial" w:cs="Arial"/>
                <w:color w:val="000000"/>
                <w:sz w:val="24"/>
                <w:szCs w:val="24"/>
              </w:rPr>
              <w:t>s</w:t>
            </w:r>
            <w:r w:rsidRPr="00396E89">
              <w:rPr>
                <w:rFonts w:ascii="Arial" w:eastAsia="Times New Roman" w:hAnsi="Arial" w:cs="Arial"/>
                <w:color w:val="000000"/>
                <w:sz w:val="24"/>
                <w:szCs w:val="24"/>
              </w:rPr>
              <w:t xml:space="preserve"> the correc</w:t>
            </w:r>
            <w:r>
              <w:rPr>
                <w:rFonts w:ascii="Arial" w:eastAsia="Times New Roman" w:hAnsi="Arial" w:cs="Arial"/>
                <w:color w:val="000000"/>
                <w:sz w:val="24"/>
                <w:szCs w:val="24"/>
              </w:rPr>
              <w:t>t company name and current</w:t>
            </w:r>
            <w:r w:rsidRPr="00396E89">
              <w:rPr>
                <w:rFonts w:ascii="Arial" w:eastAsia="Times New Roman" w:hAnsi="Arial" w:cs="Arial"/>
                <w:color w:val="000000"/>
                <w:sz w:val="24"/>
                <w:szCs w:val="24"/>
              </w:rPr>
              <w:t xml:space="preserve"> address.</w:t>
            </w:r>
          </w:p>
        </w:tc>
      </w:tr>
      <w:tr w:rsidR="00272E3E" w:rsidRPr="00396E89" w14:paraId="6C413FAA"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FDEB8D"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T</w:t>
            </w:r>
          </w:p>
          <w:p w14:paraId="35428419"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Article 14</w:t>
            </w:r>
          </w:p>
        </w:tc>
        <w:tc>
          <w:tcPr>
            <w:tcW w:w="0" w:type="auto"/>
            <w:tcBorders>
              <w:top w:val="nil"/>
              <w:left w:val="nil"/>
              <w:bottom w:val="single" w:sz="4" w:space="0" w:color="auto"/>
              <w:right w:val="single" w:sz="4" w:space="0" w:color="auto"/>
            </w:tcBorders>
            <w:shd w:val="clear" w:color="auto" w:fill="auto"/>
            <w:vAlign w:val="bottom"/>
            <w:hideMark/>
          </w:tcPr>
          <w:p w14:paraId="53D280EF"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Article 14 – Insert “Corporation” after “Operator” in company name in the first signature block.</w:t>
            </w:r>
          </w:p>
        </w:tc>
        <w:tc>
          <w:tcPr>
            <w:tcW w:w="0" w:type="auto"/>
            <w:tcBorders>
              <w:top w:val="nil"/>
              <w:left w:val="nil"/>
              <w:bottom w:val="single" w:sz="4" w:space="0" w:color="auto"/>
              <w:right w:val="single" w:sz="4" w:space="0" w:color="auto"/>
            </w:tcBorders>
            <w:shd w:val="clear" w:color="auto" w:fill="auto"/>
            <w:vAlign w:val="bottom"/>
            <w:hideMark/>
          </w:tcPr>
          <w:p w14:paraId="4DA92019"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w:t>
            </w:r>
            <w:r w:rsidRPr="00396E89">
              <w:rPr>
                <w:rFonts w:ascii="Arial" w:eastAsia="Times New Roman" w:hAnsi="Arial" w:cs="Arial"/>
                <w:color w:val="000000"/>
                <w:sz w:val="24"/>
                <w:szCs w:val="24"/>
              </w:rPr>
              <w:t xml:space="preserve"> reflect</w:t>
            </w:r>
            <w:r>
              <w:rPr>
                <w:rFonts w:ascii="Arial" w:eastAsia="Times New Roman" w:hAnsi="Arial" w:cs="Arial"/>
                <w:color w:val="000000"/>
                <w:sz w:val="24"/>
                <w:szCs w:val="24"/>
              </w:rPr>
              <w:t>s</w:t>
            </w:r>
            <w:r w:rsidRPr="00396E89">
              <w:rPr>
                <w:rFonts w:ascii="Arial" w:eastAsia="Times New Roman" w:hAnsi="Arial" w:cs="Arial"/>
                <w:color w:val="000000"/>
                <w:sz w:val="24"/>
                <w:szCs w:val="24"/>
              </w:rPr>
              <w:t xml:space="preserve"> the correct company name</w:t>
            </w:r>
            <w:r>
              <w:rPr>
                <w:rFonts w:ascii="Arial" w:eastAsia="Times New Roman" w:hAnsi="Arial" w:cs="Arial"/>
                <w:color w:val="000000"/>
                <w:sz w:val="24"/>
                <w:szCs w:val="24"/>
              </w:rPr>
              <w:t>.</w:t>
            </w:r>
            <w:r w:rsidRPr="00396E89">
              <w:rPr>
                <w:rFonts w:ascii="Arial" w:eastAsia="Times New Roman" w:hAnsi="Arial" w:cs="Arial"/>
                <w:color w:val="000000"/>
                <w:sz w:val="24"/>
                <w:szCs w:val="24"/>
              </w:rPr>
              <w:t xml:space="preserve"> </w:t>
            </w:r>
          </w:p>
        </w:tc>
      </w:tr>
      <w:tr w:rsidR="00272E3E" w:rsidRPr="00396E89" w14:paraId="0BE67D12"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343BC5"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w:t>
            </w:r>
          </w:p>
          <w:p w14:paraId="54E5B454"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Article 14</w:t>
            </w:r>
          </w:p>
        </w:tc>
        <w:tc>
          <w:tcPr>
            <w:tcW w:w="0" w:type="auto"/>
            <w:tcBorders>
              <w:top w:val="nil"/>
              <w:left w:val="nil"/>
              <w:bottom w:val="single" w:sz="4" w:space="0" w:color="auto"/>
              <w:right w:val="single" w:sz="4" w:space="0" w:color="auto"/>
            </w:tcBorders>
            <w:shd w:val="clear" w:color="auto" w:fill="auto"/>
            <w:vAlign w:val="bottom"/>
            <w:hideMark/>
          </w:tcPr>
          <w:p w14:paraId="0B43EA76"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Article 14 – Insert “By” just above “Name” </w:t>
            </w:r>
            <w:r w:rsidRPr="0015388F">
              <w:rPr>
                <w:rFonts w:ascii="Arial" w:eastAsia="Times New Roman" w:hAnsi="Arial" w:cs="Arial"/>
                <w:color w:val="000000"/>
                <w:sz w:val="24"/>
                <w:szCs w:val="24"/>
              </w:rPr>
              <w:t>in all three signature blocks.</w:t>
            </w:r>
          </w:p>
        </w:tc>
        <w:tc>
          <w:tcPr>
            <w:tcW w:w="0" w:type="auto"/>
            <w:tcBorders>
              <w:top w:val="nil"/>
              <w:left w:val="nil"/>
              <w:bottom w:val="single" w:sz="4" w:space="0" w:color="auto"/>
              <w:right w:val="single" w:sz="4" w:space="0" w:color="auto"/>
            </w:tcBorders>
            <w:shd w:val="clear" w:color="auto" w:fill="auto"/>
            <w:vAlign w:val="bottom"/>
            <w:hideMark/>
          </w:tcPr>
          <w:p w14:paraId="47867294"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w:t>
            </w:r>
            <w:r w:rsidRPr="00396E89">
              <w:rPr>
                <w:rFonts w:ascii="Arial" w:eastAsia="Times New Roman" w:hAnsi="Arial" w:cs="Arial"/>
                <w:color w:val="000000"/>
                <w:sz w:val="24"/>
                <w:szCs w:val="24"/>
              </w:rPr>
              <w:t xml:space="preserve"> provide</w:t>
            </w:r>
            <w:r>
              <w:rPr>
                <w:rFonts w:ascii="Arial" w:eastAsia="Times New Roman" w:hAnsi="Arial" w:cs="Arial"/>
                <w:color w:val="000000"/>
                <w:sz w:val="24"/>
                <w:szCs w:val="24"/>
              </w:rPr>
              <w:t>s</w:t>
            </w:r>
            <w:r w:rsidRPr="00396E89">
              <w:rPr>
                <w:rFonts w:ascii="Arial" w:eastAsia="Times New Roman" w:hAnsi="Arial" w:cs="Arial"/>
                <w:color w:val="000000"/>
                <w:sz w:val="24"/>
                <w:szCs w:val="24"/>
              </w:rPr>
              <w:t xml:space="preserve"> for written signatures of company signatories in addition to printed names.</w:t>
            </w:r>
          </w:p>
        </w:tc>
      </w:tr>
      <w:tr w:rsidR="00272E3E" w:rsidRPr="00396E89" w14:paraId="7498FDB9"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58E532"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w:t>
            </w:r>
          </w:p>
          <w:p w14:paraId="015D77D9"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Attachment 1</w:t>
            </w:r>
          </w:p>
        </w:tc>
        <w:tc>
          <w:tcPr>
            <w:tcW w:w="0" w:type="auto"/>
            <w:tcBorders>
              <w:top w:val="nil"/>
              <w:left w:val="nil"/>
              <w:bottom w:val="single" w:sz="4" w:space="0" w:color="auto"/>
              <w:right w:val="single" w:sz="4" w:space="0" w:color="auto"/>
            </w:tcBorders>
            <w:shd w:val="clear" w:color="auto" w:fill="auto"/>
            <w:vAlign w:val="bottom"/>
            <w:hideMark/>
          </w:tcPr>
          <w:p w14:paraId="79CB7AA6"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Attachment 1 – insert definitions for “CAISO Controlled Grid” and “CAISO Tariff” between “Commercial Operation Date” and “Default.”</w:t>
            </w:r>
          </w:p>
        </w:tc>
        <w:tc>
          <w:tcPr>
            <w:tcW w:w="0" w:type="auto"/>
            <w:tcBorders>
              <w:top w:val="nil"/>
              <w:left w:val="nil"/>
              <w:bottom w:val="single" w:sz="4" w:space="0" w:color="auto"/>
              <w:right w:val="single" w:sz="4" w:space="0" w:color="auto"/>
            </w:tcBorders>
            <w:shd w:val="clear" w:color="auto" w:fill="auto"/>
            <w:vAlign w:val="bottom"/>
            <w:hideMark/>
          </w:tcPr>
          <w:p w14:paraId="0E2D22B4"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This amendment formats </w:t>
            </w:r>
            <w:r w:rsidRPr="00396E89">
              <w:rPr>
                <w:rFonts w:ascii="Arial" w:eastAsia="Times New Roman" w:hAnsi="Arial" w:cs="Arial"/>
                <w:color w:val="000000"/>
                <w:sz w:val="24"/>
                <w:szCs w:val="24"/>
              </w:rPr>
              <w:t>definitions in alphabetical order.</w:t>
            </w:r>
          </w:p>
        </w:tc>
      </w:tr>
      <w:tr w:rsidR="00272E3E" w:rsidRPr="00396E89" w14:paraId="383A75F1"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4A9419"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w:t>
            </w:r>
          </w:p>
          <w:p w14:paraId="44206085"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Attachment 1</w:t>
            </w:r>
          </w:p>
        </w:tc>
        <w:tc>
          <w:tcPr>
            <w:tcW w:w="0" w:type="auto"/>
            <w:tcBorders>
              <w:top w:val="nil"/>
              <w:left w:val="nil"/>
              <w:bottom w:val="single" w:sz="4" w:space="0" w:color="auto"/>
              <w:right w:val="single" w:sz="4" w:space="0" w:color="auto"/>
            </w:tcBorders>
            <w:shd w:val="clear" w:color="auto" w:fill="auto"/>
            <w:vAlign w:val="bottom"/>
            <w:hideMark/>
          </w:tcPr>
          <w:p w14:paraId="29239533"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Attachment 1 – insert definition for “Generating Facility” between “Distribution Upgrades” and “Good Utility Practice.”</w:t>
            </w:r>
          </w:p>
        </w:tc>
        <w:tc>
          <w:tcPr>
            <w:tcW w:w="0" w:type="auto"/>
            <w:tcBorders>
              <w:top w:val="nil"/>
              <w:left w:val="nil"/>
              <w:bottom w:val="single" w:sz="4" w:space="0" w:color="auto"/>
              <w:right w:val="single" w:sz="4" w:space="0" w:color="auto"/>
            </w:tcBorders>
            <w:shd w:val="clear" w:color="auto" w:fill="auto"/>
            <w:vAlign w:val="bottom"/>
            <w:hideMark/>
          </w:tcPr>
          <w:p w14:paraId="551F98EC"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w:t>
            </w:r>
            <w:r>
              <w:rPr>
                <w:rFonts w:ascii="Arial" w:eastAsia="Times New Roman" w:hAnsi="Arial" w:cs="Arial"/>
                <w:color w:val="000000"/>
                <w:sz w:val="24"/>
                <w:szCs w:val="24"/>
              </w:rPr>
              <w:t>endment formats</w:t>
            </w:r>
            <w:r w:rsidRPr="00396E89">
              <w:rPr>
                <w:rFonts w:ascii="Arial" w:eastAsia="Times New Roman" w:hAnsi="Arial" w:cs="Arial"/>
                <w:color w:val="000000"/>
                <w:sz w:val="24"/>
                <w:szCs w:val="24"/>
              </w:rPr>
              <w:t xml:space="preserve"> of definitions in alphabetical order.</w:t>
            </w:r>
          </w:p>
        </w:tc>
      </w:tr>
      <w:tr w:rsidR="00272E3E" w:rsidRPr="00396E89" w14:paraId="08436B25"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CB8115"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w:t>
            </w:r>
          </w:p>
          <w:p w14:paraId="5B23D6FF"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Attachment 1</w:t>
            </w:r>
          </w:p>
        </w:tc>
        <w:tc>
          <w:tcPr>
            <w:tcW w:w="0" w:type="auto"/>
            <w:tcBorders>
              <w:top w:val="nil"/>
              <w:left w:val="nil"/>
              <w:bottom w:val="single" w:sz="4" w:space="0" w:color="auto"/>
              <w:right w:val="single" w:sz="4" w:space="0" w:color="auto"/>
            </w:tcBorders>
            <w:shd w:val="clear" w:color="auto" w:fill="auto"/>
            <w:vAlign w:val="bottom"/>
            <w:hideMark/>
          </w:tcPr>
          <w:p w14:paraId="08FBE2B6"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In Attachment 1 – insert “Small” before “Generating Facility” at beginning and end of definition.</w:t>
            </w:r>
          </w:p>
        </w:tc>
        <w:tc>
          <w:tcPr>
            <w:tcW w:w="0" w:type="auto"/>
            <w:tcBorders>
              <w:top w:val="nil"/>
              <w:left w:val="nil"/>
              <w:bottom w:val="single" w:sz="4" w:space="0" w:color="auto"/>
              <w:right w:val="single" w:sz="4" w:space="0" w:color="auto"/>
            </w:tcBorders>
            <w:shd w:val="clear" w:color="auto" w:fill="auto"/>
            <w:vAlign w:val="bottom"/>
            <w:hideMark/>
          </w:tcPr>
          <w:p w14:paraId="42350D13" w14:textId="77777777" w:rsidR="00272E3E" w:rsidRPr="00396E89" w:rsidRDefault="00272E3E" w:rsidP="0015388F">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This amendment </w:t>
            </w:r>
            <w:r>
              <w:rPr>
                <w:rFonts w:ascii="Arial" w:eastAsia="Times New Roman" w:hAnsi="Arial" w:cs="Arial"/>
                <w:color w:val="000000"/>
                <w:sz w:val="24"/>
                <w:szCs w:val="24"/>
              </w:rPr>
              <w:t xml:space="preserve">clarifies </w:t>
            </w:r>
            <w:r w:rsidRPr="00396E89">
              <w:rPr>
                <w:rFonts w:ascii="Arial" w:eastAsia="Times New Roman" w:hAnsi="Arial" w:cs="Arial"/>
                <w:color w:val="000000"/>
                <w:sz w:val="24"/>
                <w:szCs w:val="24"/>
              </w:rPr>
              <w:t>the type of Facility that is relative to the SGIA and the Glossary of Terms.</w:t>
            </w:r>
          </w:p>
        </w:tc>
      </w:tr>
      <w:tr w:rsidR="00272E3E" w:rsidRPr="00396E89" w14:paraId="3CD824A7"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722ABB" w14:textId="77777777" w:rsidR="00272E3E" w:rsidRPr="00494DE3" w:rsidRDefault="00272E3E" w:rsidP="0056036C">
            <w:pPr>
              <w:spacing w:after="0" w:line="240" w:lineRule="auto"/>
              <w:jc w:val="center"/>
              <w:rPr>
                <w:rFonts w:ascii="Arial" w:eastAsia="Times New Roman" w:hAnsi="Arial" w:cs="Arial"/>
                <w:color w:val="000000"/>
                <w:sz w:val="24"/>
                <w:szCs w:val="24"/>
              </w:rPr>
            </w:pPr>
            <w:r w:rsidRPr="00494DE3">
              <w:rPr>
                <w:rFonts w:ascii="Arial" w:eastAsia="Times New Roman" w:hAnsi="Arial" w:cs="Arial"/>
                <w:color w:val="000000"/>
                <w:sz w:val="24"/>
                <w:szCs w:val="24"/>
              </w:rPr>
              <w:lastRenderedPageBreak/>
              <w:t>Appendix T</w:t>
            </w:r>
          </w:p>
          <w:p w14:paraId="3FDE1BEE" w14:textId="77777777" w:rsidR="00272E3E" w:rsidRPr="00494DE3" w:rsidRDefault="00272E3E" w:rsidP="0056036C">
            <w:pPr>
              <w:spacing w:after="0" w:line="240" w:lineRule="auto"/>
              <w:jc w:val="center"/>
              <w:rPr>
                <w:rFonts w:ascii="Arial" w:eastAsia="Times New Roman" w:hAnsi="Arial" w:cs="Arial"/>
                <w:color w:val="000000"/>
                <w:sz w:val="24"/>
                <w:szCs w:val="24"/>
              </w:rPr>
            </w:pPr>
            <w:r w:rsidRPr="00494DE3">
              <w:rPr>
                <w:rFonts w:ascii="Arial" w:eastAsia="Times New Roman" w:hAnsi="Arial" w:cs="Arial"/>
                <w:color w:val="000000"/>
                <w:sz w:val="24"/>
                <w:szCs w:val="24"/>
              </w:rPr>
              <w:t>Attachment 7 -  Title</w:t>
            </w:r>
          </w:p>
        </w:tc>
        <w:tc>
          <w:tcPr>
            <w:tcW w:w="0" w:type="auto"/>
            <w:tcBorders>
              <w:top w:val="nil"/>
              <w:left w:val="nil"/>
              <w:bottom w:val="single" w:sz="4" w:space="0" w:color="auto"/>
              <w:right w:val="single" w:sz="4" w:space="0" w:color="auto"/>
            </w:tcBorders>
            <w:shd w:val="clear" w:color="auto" w:fill="auto"/>
            <w:vAlign w:val="bottom"/>
            <w:hideMark/>
          </w:tcPr>
          <w:p w14:paraId="46E244B0" w14:textId="77777777" w:rsidR="00272E3E" w:rsidRPr="00494DE3" w:rsidRDefault="00272E3E" w:rsidP="00494DE3">
            <w:pPr>
              <w:spacing w:after="0" w:line="240" w:lineRule="auto"/>
              <w:rPr>
                <w:rFonts w:ascii="Arial" w:eastAsia="Times New Roman" w:hAnsi="Arial" w:cs="Arial"/>
                <w:color w:val="000000"/>
                <w:sz w:val="24"/>
                <w:szCs w:val="24"/>
              </w:rPr>
            </w:pPr>
            <w:r w:rsidRPr="00494DE3">
              <w:rPr>
                <w:rFonts w:ascii="Arial" w:eastAsia="Times New Roman" w:hAnsi="Arial" w:cs="Arial"/>
                <w:color w:val="000000"/>
                <w:sz w:val="24"/>
                <w:szCs w:val="24"/>
              </w:rPr>
              <w:t>In Attachment 7 –</w:t>
            </w:r>
            <w:r w:rsidRPr="00494DE3">
              <w:rPr>
                <w:rFonts w:ascii="Arial" w:eastAsia="Times New Roman" w:hAnsi="Arial" w:cs="Arial"/>
                <w:b/>
                <w:color w:val="000000"/>
                <w:sz w:val="24"/>
                <w:szCs w:val="24"/>
              </w:rPr>
              <w:t xml:space="preserve"> </w:t>
            </w:r>
            <w:r w:rsidRPr="00494DE3">
              <w:rPr>
                <w:rFonts w:ascii="Arial" w:eastAsia="Times New Roman" w:hAnsi="Arial" w:cs="Arial"/>
                <w:color w:val="000000"/>
                <w:sz w:val="24"/>
                <w:szCs w:val="24"/>
              </w:rPr>
              <w:t>insert “Small” before “Generating Facility” in title of Attachment</w:t>
            </w:r>
          </w:p>
        </w:tc>
        <w:tc>
          <w:tcPr>
            <w:tcW w:w="0" w:type="auto"/>
            <w:tcBorders>
              <w:top w:val="nil"/>
              <w:left w:val="nil"/>
              <w:bottom w:val="single" w:sz="4" w:space="0" w:color="auto"/>
              <w:right w:val="single" w:sz="4" w:space="0" w:color="auto"/>
            </w:tcBorders>
            <w:shd w:val="clear" w:color="auto" w:fill="auto"/>
            <w:vAlign w:val="bottom"/>
            <w:hideMark/>
          </w:tcPr>
          <w:p w14:paraId="7171FBDC" w14:textId="77777777" w:rsidR="00272E3E" w:rsidRPr="00494DE3" w:rsidRDefault="00272E3E" w:rsidP="00494DE3">
            <w:pPr>
              <w:spacing w:after="0" w:line="240" w:lineRule="auto"/>
              <w:rPr>
                <w:rFonts w:ascii="Arial" w:eastAsia="Times New Roman" w:hAnsi="Arial" w:cs="Arial"/>
                <w:color w:val="000000"/>
                <w:sz w:val="24"/>
                <w:szCs w:val="24"/>
              </w:rPr>
            </w:pPr>
            <w:r w:rsidRPr="00494DE3">
              <w:rPr>
                <w:rFonts w:ascii="Arial" w:eastAsia="Times New Roman" w:hAnsi="Arial" w:cs="Arial"/>
                <w:color w:val="000000"/>
                <w:sz w:val="24"/>
                <w:szCs w:val="24"/>
              </w:rPr>
              <w:t>This amendment will provide clarification of the type of Facility that is relative to the SGIA and the Glossary of Terms.</w:t>
            </w:r>
          </w:p>
        </w:tc>
      </w:tr>
      <w:tr w:rsidR="00272E3E" w:rsidRPr="00396E89" w14:paraId="5E06BC74"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02ECB7"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w:t>
            </w:r>
          </w:p>
          <w:p w14:paraId="4A3FFE59"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Attachment 7 Section Ai.4</w:t>
            </w:r>
          </w:p>
        </w:tc>
        <w:tc>
          <w:tcPr>
            <w:tcW w:w="0" w:type="auto"/>
            <w:tcBorders>
              <w:top w:val="nil"/>
              <w:left w:val="nil"/>
              <w:bottom w:val="single" w:sz="4" w:space="0" w:color="auto"/>
              <w:right w:val="single" w:sz="4" w:space="0" w:color="auto"/>
            </w:tcBorders>
            <w:shd w:val="clear" w:color="auto" w:fill="auto"/>
            <w:vAlign w:val="bottom"/>
            <w:hideMark/>
          </w:tcPr>
          <w:p w14:paraId="140D7C51"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In Attachment 7 – in item number 4 of Section A, sub-Section </w:t>
            </w:r>
            <w:r w:rsidRPr="00664B03">
              <w:rPr>
                <w:rFonts w:ascii="Arial" w:eastAsia="Times New Roman" w:hAnsi="Arial" w:cs="Arial"/>
                <w:color w:val="000000"/>
                <w:sz w:val="24"/>
                <w:szCs w:val="24"/>
              </w:rPr>
              <w:t>(i),</w:t>
            </w:r>
            <w:r w:rsidRPr="00396E89">
              <w:rPr>
                <w:rFonts w:ascii="Arial" w:eastAsia="Times New Roman" w:hAnsi="Arial" w:cs="Arial"/>
                <w:color w:val="000000"/>
                <w:sz w:val="24"/>
                <w:szCs w:val="24"/>
              </w:rPr>
              <w:t xml:space="preserve"> replace “”Appendix H” with “Attachment 7” in line 2 and replace “Appendix” with “Attachment” at end of sentence.</w:t>
            </w:r>
          </w:p>
        </w:tc>
        <w:tc>
          <w:tcPr>
            <w:tcW w:w="0" w:type="auto"/>
            <w:tcBorders>
              <w:top w:val="nil"/>
              <w:left w:val="nil"/>
              <w:bottom w:val="single" w:sz="4" w:space="0" w:color="auto"/>
              <w:right w:val="single" w:sz="4" w:space="0" w:color="auto"/>
            </w:tcBorders>
            <w:shd w:val="clear" w:color="auto" w:fill="auto"/>
            <w:vAlign w:val="bottom"/>
            <w:hideMark/>
          </w:tcPr>
          <w:p w14:paraId="6466FD0D" w14:textId="77777777" w:rsidR="00272E3E" w:rsidRPr="00396E89" w:rsidRDefault="00272E3E" w:rsidP="001538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 modifies language to refer to an Attachment</w:t>
            </w:r>
            <w:r w:rsidRPr="00396E89">
              <w:rPr>
                <w:rFonts w:ascii="Arial" w:eastAsia="Times New Roman" w:hAnsi="Arial" w:cs="Arial"/>
                <w:color w:val="000000"/>
                <w:sz w:val="24"/>
                <w:szCs w:val="24"/>
              </w:rPr>
              <w:t>.</w:t>
            </w:r>
          </w:p>
        </w:tc>
      </w:tr>
      <w:tr w:rsidR="00272E3E" w:rsidRPr="00396E89" w14:paraId="1D47B177"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789B16"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w:t>
            </w:r>
          </w:p>
          <w:p w14:paraId="04E278E2"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Attachment 7</w:t>
            </w:r>
          </w:p>
          <w:p w14:paraId="7F441A10"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Section Ai.5 </w:t>
            </w:r>
          </w:p>
        </w:tc>
        <w:tc>
          <w:tcPr>
            <w:tcW w:w="0" w:type="auto"/>
            <w:tcBorders>
              <w:top w:val="nil"/>
              <w:left w:val="nil"/>
              <w:bottom w:val="single" w:sz="4" w:space="0" w:color="auto"/>
              <w:right w:val="single" w:sz="4" w:space="0" w:color="auto"/>
            </w:tcBorders>
            <w:shd w:val="clear" w:color="auto" w:fill="auto"/>
            <w:vAlign w:val="bottom"/>
            <w:hideMark/>
          </w:tcPr>
          <w:p w14:paraId="72A8DF35"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In Attachment 7 – in item number 5 of Section A, sub-section </w:t>
            </w:r>
            <w:r w:rsidRPr="00664B03">
              <w:rPr>
                <w:rFonts w:ascii="Arial" w:eastAsia="Times New Roman" w:hAnsi="Arial" w:cs="Arial"/>
                <w:color w:val="000000"/>
                <w:sz w:val="24"/>
                <w:szCs w:val="24"/>
              </w:rPr>
              <w:t>(i),</w:t>
            </w:r>
            <w:r w:rsidRPr="00396E89">
              <w:rPr>
                <w:rFonts w:ascii="Arial" w:eastAsia="Times New Roman" w:hAnsi="Arial" w:cs="Arial"/>
                <w:color w:val="000000"/>
                <w:sz w:val="24"/>
                <w:szCs w:val="24"/>
              </w:rPr>
              <w:t xml:space="preserve"> replace “”Appendix H” with “Attachment 7” </w:t>
            </w:r>
          </w:p>
        </w:tc>
        <w:tc>
          <w:tcPr>
            <w:tcW w:w="0" w:type="auto"/>
            <w:tcBorders>
              <w:top w:val="nil"/>
              <w:left w:val="nil"/>
              <w:bottom w:val="single" w:sz="4" w:space="0" w:color="auto"/>
              <w:right w:val="single" w:sz="4" w:space="0" w:color="auto"/>
            </w:tcBorders>
            <w:shd w:val="clear" w:color="auto" w:fill="auto"/>
            <w:vAlign w:val="bottom"/>
            <w:hideMark/>
          </w:tcPr>
          <w:p w14:paraId="5387D6C9" w14:textId="77777777" w:rsidR="00272E3E" w:rsidRPr="00396E89" w:rsidRDefault="00272E3E" w:rsidP="0015388F">
            <w:pPr>
              <w:spacing w:after="0" w:line="240" w:lineRule="auto"/>
              <w:rPr>
                <w:rFonts w:ascii="Arial" w:eastAsia="Times New Roman" w:hAnsi="Arial" w:cs="Arial"/>
                <w:color w:val="000000"/>
                <w:sz w:val="24"/>
                <w:szCs w:val="24"/>
              </w:rPr>
            </w:pPr>
            <w:r w:rsidRPr="0015388F">
              <w:rPr>
                <w:rFonts w:ascii="Arial" w:eastAsia="Times New Roman" w:hAnsi="Arial" w:cs="Arial"/>
                <w:color w:val="000000"/>
                <w:sz w:val="24"/>
                <w:szCs w:val="24"/>
              </w:rPr>
              <w:t>This amendment modifies language to refer to an Attachment.</w:t>
            </w:r>
          </w:p>
        </w:tc>
      </w:tr>
      <w:tr w:rsidR="00272E3E" w:rsidRPr="00396E89" w14:paraId="7EDC98C1"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6FF0E7" w14:textId="77777777" w:rsidR="00272E3E" w:rsidRPr="00494DE3" w:rsidRDefault="00272E3E" w:rsidP="0056036C">
            <w:pPr>
              <w:spacing w:after="0" w:line="240" w:lineRule="auto"/>
              <w:jc w:val="center"/>
              <w:rPr>
                <w:rFonts w:ascii="Arial" w:eastAsia="Times New Roman" w:hAnsi="Arial" w:cs="Arial"/>
                <w:color w:val="000000"/>
                <w:sz w:val="24"/>
                <w:szCs w:val="24"/>
              </w:rPr>
            </w:pPr>
            <w:r w:rsidRPr="00494DE3">
              <w:rPr>
                <w:rFonts w:ascii="Arial" w:eastAsia="Times New Roman" w:hAnsi="Arial" w:cs="Arial"/>
                <w:color w:val="000000"/>
                <w:sz w:val="24"/>
                <w:szCs w:val="24"/>
              </w:rPr>
              <w:t>Appendix T</w:t>
            </w:r>
          </w:p>
          <w:p w14:paraId="7B79C37A" w14:textId="77777777" w:rsidR="00272E3E" w:rsidRPr="00494DE3" w:rsidRDefault="00272E3E" w:rsidP="0056036C">
            <w:pPr>
              <w:spacing w:after="0" w:line="240" w:lineRule="auto"/>
              <w:jc w:val="center"/>
              <w:rPr>
                <w:rFonts w:ascii="Arial" w:eastAsia="Times New Roman" w:hAnsi="Arial" w:cs="Arial"/>
                <w:color w:val="000000"/>
                <w:sz w:val="24"/>
                <w:szCs w:val="24"/>
              </w:rPr>
            </w:pPr>
            <w:r w:rsidRPr="00494DE3">
              <w:rPr>
                <w:rFonts w:ascii="Arial" w:eastAsia="Times New Roman" w:hAnsi="Arial" w:cs="Arial"/>
                <w:color w:val="000000"/>
                <w:sz w:val="24"/>
                <w:szCs w:val="24"/>
              </w:rPr>
              <w:t>Attachment 7</w:t>
            </w:r>
          </w:p>
          <w:p w14:paraId="094D1F4D" w14:textId="77777777" w:rsidR="00272E3E" w:rsidRPr="00494DE3" w:rsidRDefault="00272E3E" w:rsidP="0056036C">
            <w:pPr>
              <w:spacing w:after="0" w:line="240" w:lineRule="auto"/>
              <w:jc w:val="center"/>
              <w:rPr>
                <w:rFonts w:ascii="Arial" w:eastAsia="Times New Roman" w:hAnsi="Arial" w:cs="Arial"/>
                <w:color w:val="000000"/>
                <w:sz w:val="24"/>
                <w:szCs w:val="24"/>
              </w:rPr>
            </w:pPr>
            <w:r w:rsidRPr="00494DE3">
              <w:rPr>
                <w:rFonts w:ascii="Arial" w:eastAsia="Times New Roman" w:hAnsi="Arial" w:cs="Arial"/>
                <w:color w:val="000000"/>
                <w:sz w:val="24"/>
                <w:szCs w:val="24"/>
              </w:rPr>
              <w:t>Section Ai.7</w:t>
            </w:r>
          </w:p>
        </w:tc>
        <w:tc>
          <w:tcPr>
            <w:tcW w:w="0" w:type="auto"/>
            <w:tcBorders>
              <w:top w:val="nil"/>
              <w:left w:val="nil"/>
              <w:bottom w:val="single" w:sz="4" w:space="0" w:color="auto"/>
              <w:right w:val="single" w:sz="4" w:space="0" w:color="auto"/>
            </w:tcBorders>
            <w:shd w:val="clear" w:color="auto" w:fill="auto"/>
            <w:vAlign w:val="bottom"/>
            <w:hideMark/>
          </w:tcPr>
          <w:p w14:paraId="6EB689BD" w14:textId="77777777" w:rsidR="00272E3E" w:rsidRPr="00494DE3" w:rsidRDefault="00272E3E" w:rsidP="00494DE3">
            <w:pPr>
              <w:spacing w:after="0" w:line="240" w:lineRule="auto"/>
              <w:rPr>
                <w:rFonts w:ascii="Arial" w:eastAsia="Times New Roman" w:hAnsi="Arial" w:cs="Arial"/>
                <w:color w:val="000000"/>
                <w:sz w:val="24"/>
                <w:szCs w:val="24"/>
              </w:rPr>
            </w:pPr>
            <w:r w:rsidRPr="00494DE3">
              <w:rPr>
                <w:rFonts w:ascii="Arial" w:eastAsia="Times New Roman" w:hAnsi="Arial" w:cs="Arial"/>
                <w:color w:val="000000"/>
                <w:sz w:val="24"/>
                <w:szCs w:val="24"/>
              </w:rPr>
              <w:t xml:space="preserve">In Attachment 7 – in item number 7 of Section A, sub-section replace “Appendix H” with “Attachment 7.” </w:t>
            </w:r>
          </w:p>
        </w:tc>
        <w:tc>
          <w:tcPr>
            <w:tcW w:w="0" w:type="auto"/>
            <w:tcBorders>
              <w:top w:val="nil"/>
              <w:left w:val="nil"/>
              <w:bottom w:val="single" w:sz="4" w:space="0" w:color="auto"/>
              <w:right w:val="single" w:sz="4" w:space="0" w:color="auto"/>
            </w:tcBorders>
            <w:shd w:val="clear" w:color="auto" w:fill="auto"/>
            <w:vAlign w:val="bottom"/>
            <w:hideMark/>
          </w:tcPr>
          <w:p w14:paraId="6BCEFD69" w14:textId="77777777" w:rsidR="00272E3E" w:rsidRPr="00494DE3" w:rsidRDefault="00272E3E" w:rsidP="0056036C">
            <w:pPr>
              <w:spacing w:after="0" w:line="240" w:lineRule="auto"/>
              <w:rPr>
                <w:rFonts w:ascii="Arial" w:eastAsia="Times New Roman" w:hAnsi="Arial" w:cs="Arial"/>
                <w:color w:val="000000"/>
                <w:sz w:val="24"/>
                <w:szCs w:val="24"/>
              </w:rPr>
            </w:pPr>
            <w:r w:rsidRPr="00494DE3">
              <w:rPr>
                <w:rFonts w:ascii="Arial" w:eastAsia="Times New Roman" w:hAnsi="Arial" w:cs="Arial"/>
                <w:color w:val="000000"/>
                <w:sz w:val="24"/>
                <w:szCs w:val="24"/>
              </w:rPr>
              <w:t>This amendment will provide for missing language and corrections of Section and Attachment references.</w:t>
            </w:r>
          </w:p>
        </w:tc>
      </w:tr>
      <w:tr w:rsidR="00272E3E" w:rsidRPr="00396E89" w14:paraId="35A9CE78"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DD2ECE"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T</w:t>
            </w:r>
          </w:p>
          <w:p w14:paraId="13597712"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Attachment 7</w:t>
            </w:r>
          </w:p>
          <w:p w14:paraId="6A39A61C"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Section Ai.8</w:t>
            </w:r>
          </w:p>
        </w:tc>
        <w:tc>
          <w:tcPr>
            <w:tcW w:w="0" w:type="auto"/>
            <w:tcBorders>
              <w:top w:val="nil"/>
              <w:left w:val="nil"/>
              <w:bottom w:val="single" w:sz="4" w:space="0" w:color="auto"/>
              <w:right w:val="single" w:sz="4" w:space="0" w:color="auto"/>
            </w:tcBorders>
            <w:shd w:val="clear" w:color="auto" w:fill="auto"/>
            <w:vAlign w:val="bottom"/>
            <w:hideMark/>
          </w:tcPr>
          <w:p w14:paraId="40A65F55"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In Attachment 7 – in item number 8 of Section A, sub-section </w:t>
            </w:r>
            <w:r w:rsidRPr="00664B03">
              <w:rPr>
                <w:rFonts w:ascii="Arial" w:eastAsia="Times New Roman" w:hAnsi="Arial" w:cs="Arial"/>
                <w:color w:val="000000"/>
                <w:sz w:val="24"/>
                <w:szCs w:val="24"/>
              </w:rPr>
              <w:t>(i),</w:t>
            </w:r>
            <w:r w:rsidRPr="00396E89">
              <w:rPr>
                <w:rFonts w:ascii="Arial" w:eastAsia="Times New Roman" w:hAnsi="Arial" w:cs="Arial"/>
                <w:color w:val="000000"/>
                <w:sz w:val="24"/>
                <w:szCs w:val="24"/>
              </w:rPr>
              <w:t xml:space="preserve"> replace “Appendix H” with “Attachment 7.” </w:t>
            </w:r>
          </w:p>
        </w:tc>
        <w:tc>
          <w:tcPr>
            <w:tcW w:w="0" w:type="auto"/>
            <w:tcBorders>
              <w:top w:val="nil"/>
              <w:left w:val="nil"/>
              <w:bottom w:val="single" w:sz="4" w:space="0" w:color="auto"/>
              <w:right w:val="single" w:sz="4" w:space="0" w:color="auto"/>
            </w:tcBorders>
            <w:shd w:val="clear" w:color="auto" w:fill="auto"/>
            <w:vAlign w:val="bottom"/>
            <w:hideMark/>
          </w:tcPr>
          <w:p w14:paraId="49A40D94" w14:textId="77777777" w:rsidR="00272E3E" w:rsidRPr="00396E89" w:rsidRDefault="00272E3E" w:rsidP="0015388F">
            <w:pPr>
              <w:spacing w:after="0" w:line="240" w:lineRule="auto"/>
              <w:rPr>
                <w:rFonts w:ascii="Arial" w:eastAsia="Times New Roman" w:hAnsi="Arial" w:cs="Arial"/>
                <w:color w:val="000000"/>
                <w:sz w:val="24"/>
                <w:szCs w:val="24"/>
              </w:rPr>
            </w:pPr>
            <w:r w:rsidRPr="0015388F">
              <w:rPr>
                <w:rFonts w:ascii="Arial" w:eastAsia="Times New Roman" w:hAnsi="Arial" w:cs="Arial"/>
                <w:color w:val="000000"/>
                <w:sz w:val="24"/>
                <w:szCs w:val="24"/>
              </w:rPr>
              <w:t>This amendment modifies language to refer to an Attachment.</w:t>
            </w:r>
          </w:p>
        </w:tc>
      </w:tr>
      <w:tr w:rsidR="00272E3E" w:rsidRPr="00396E89" w14:paraId="5C6AA408" w14:textId="77777777" w:rsidTr="00664B03">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62940E"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lastRenderedPageBreak/>
              <w:t>Appendix T</w:t>
            </w:r>
          </w:p>
          <w:p w14:paraId="36D6BB59"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Attachment 7</w:t>
            </w:r>
          </w:p>
          <w:p w14:paraId="66DE0C23" w14:textId="77777777" w:rsidR="00272E3E" w:rsidRPr="00396E89" w:rsidRDefault="00272E3E" w:rsidP="0056036C">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Section Aiii</w:t>
            </w:r>
          </w:p>
        </w:tc>
        <w:tc>
          <w:tcPr>
            <w:tcW w:w="0" w:type="auto"/>
            <w:tcBorders>
              <w:top w:val="nil"/>
              <w:left w:val="nil"/>
              <w:bottom w:val="single" w:sz="4" w:space="0" w:color="auto"/>
              <w:right w:val="single" w:sz="4" w:space="0" w:color="auto"/>
            </w:tcBorders>
            <w:shd w:val="clear" w:color="auto" w:fill="auto"/>
            <w:vAlign w:val="bottom"/>
            <w:hideMark/>
          </w:tcPr>
          <w:p w14:paraId="6F848D81" w14:textId="77777777" w:rsidR="00272E3E" w:rsidRPr="00396E89" w:rsidRDefault="00272E3E" w:rsidP="0056036C">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In Attachment 7 – Section A, sub-section </w:t>
            </w:r>
            <w:r w:rsidRPr="00664B03">
              <w:rPr>
                <w:rFonts w:ascii="Arial" w:eastAsia="Times New Roman" w:hAnsi="Arial" w:cs="Arial"/>
                <w:color w:val="000000"/>
                <w:sz w:val="24"/>
                <w:szCs w:val="24"/>
              </w:rPr>
              <w:t>(iii),</w:t>
            </w:r>
            <w:r w:rsidRPr="00396E89">
              <w:rPr>
                <w:rFonts w:ascii="Arial" w:eastAsia="Times New Roman" w:hAnsi="Arial" w:cs="Arial"/>
                <w:color w:val="000000"/>
                <w:sz w:val="24"/>
                <w:szCs w:val="24"/>
              </w:rPr>
              <w:t xml:space="preserve"> delete “and Operating Requirements” from title and replace with “Criteria.”</w:t>
            </w:r>
          </w:p>
        </w:tc>
        <w:tc>
          <w:tcPr>
            <w:tcW w:w="0" w:type="auto"/>
            <w:tcBorders>
              <w:top w:val="nil"/>
              <w:left w:val="nil"/>
              <w:bottom w:val="single" w:sz="4" w:space="0" w:color="auto"/>
              <w:right w:val="single" w:sz="4" w:space="0" w:color="auto"/>
            </w:tcBorders>
            <w:shd w:val="clear" w:color="auto" w:fill="auto"/>
            <w:vAlign w:val="bottom"/>
            <w:hideMark/>
          </w:tcPr>
          <w:p w14:paraId="4B357231" w14:textId="77777777" w:rsidR="00272E3E" w:rsidRPr="00396E89" w:rsidRDefault="00272E3E" w:rsidP="005603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This amendment</w:t>
            </w:r>
            <w:r w:rsidRPr="00396E89">
              <w:rPr>
                <w:rFonts w:ascii="Arial" w:eastAsia="Times New Roman" w:hAnsi="Arial" w:cs="Arial"/>
                <w:color w:val="000000"/>
                <w:sz w:val="24"/>
                <w:szCs w:val="24"/>
              </w:rPr>
              <w:t xml:space="preserve"> provide</w:t>
            </w:r>
            <w:r>
              <w:rPr>
                <w:rFonts w:ascii="Arial" w:eastAsia="Times New Roman" w:hAnsi="Arial" w:cs="Arial"/>
                <w:color w:val="000000"/>
                <w:sz w:val="24"/>
                <w:szCs w:val="24"/>
              </w:rPr>
              <w:t>s</w:t>
            </w:r>
            <w:r w:rsidRPr="00396E89">
              <w:rPr>
                <w:rFonts w:ascii="Arial" w:eastAsia="Times New Roman" w:hAnsi="Arial" w:cs="Arial"/>
                <w:color w:val="000000"/>
                <w:sz w:val="24"/>
                <w:szCs w:val="24"/>
              </w:rPr>
              <w:t xml:space="preserve"> for missing title language that more accurately describes the contents of that sub-section.</w:t>
            </w:r>
          </w:p>
        </w:tc>
      </w:tr>
      <w:tr w:rsidR="00272E3E" w:rsidRPr="00396E89" w14:paraId="540239A6"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0223A5C5" w14:textId="77777777" w:rsidR="00272E3E" w:rsidRPr="00396E89" w:rsidRDefault="00272E3E">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U</w:t>
            </w:r>
          </w:p>
        </w:tc>
        <w:tc>
          <w:tcPr>
            <w:tcW w:w="0" w:type="auto"/>
            <w:tcBorders>
              <w:top w:val="single" w:sz="4" w:space="0" w:color="auto"/>
              <w:left w:val="nil"/>
              <w:bottom w:val="single" w:sz="4" w:space="0" w:color="auto"/>
              <w:right w:val="single" w:sz="4" w:space="0" w:color="auto"/>
            </w:tcBorders>
            <w:vAlign w:val="bottom"/>
            <w:hideMark/>
          </w:tcPr>
          <w:p w14:paraId="2C9B2865" w14:textId="77777777" w:rsidR="00272E3E" w:rsidRPr="00396E89" w:rsidRDefault="00272E3E">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Update overnight Notice address in Appendix 1 (replace Blue Ravine Rd. address with Outcropping Way address)</w:t>
            </w:r>
          </w:p>
        </w:tc>
        <w:tc>
          <w:tcPr>
            <w:tcW w:w="0" w:type="auto"/>
            <w:tcBorders>
              <w:top w:val="nil"/>
              <w:left w:val="nil"/>
              <w:bottom w:val="single" w:sz="4" w:space="0" w:color="auto"/>
              <w:right w:val="single" w:sz="4" w:space="0" w:color="auto"/>
            </w:tcBorders>
            <w:vAlign w:val="bottom"/>
          </w:tcPr>
          <w:p w14:paraId="57697C84" w14:textId="77777777" w:rsidR="007A1D10" w:rsidRDefault="007A1D10">
            <w:pPr>
              <w:spacing w:after="0" w:line="240" w:lineRule="auto"/>
              <w:rPr>
                <w:rFonts w:ascii="Arial" w:eastAsia="Times New Roman" w:hAnsi="Arial" w:cs="Arial"/>
                <w:sz w:val="24"/>
                <w:szCs w:val="24"/>
              </w:rPr>
            </w:pPr>
          </w:p>
          <w:p w14:paraId="04DAABEC" w14:textId="77777777" w:rsidR="00272E3E" w:rsidRPr="00396E89" w:rsidRDefault="00272E3E">
            <w:pPr>
              <w:spacing w:after="0" w:line="240" w:lineRule="auto"/>
              <w:rPr>
                <w:rFonts w:ascii="Arial" w:eastAsia="Times New Roman" w:hAnsi="Arial" w:cs="Arial"/>
                <w:sz w:val="24"/>
                <w:szCs w:val="24"/>
              </w:rPr>
            </w:pPr>
            <w:r w:rsidRPr="00396E89">
              <w:rPr>
                <w:rFonts w:ascii="Arial" w:eastAsia="Times New Roman" w:hAnsi="Arial" w:cs="Arial"/>
                <w:sz w:val="24"/>
                <w:szCs w:val="24"/>
              </w:rPr>
              <w:t>This amendment modifies the physical address for the ISO.</w:t>
            </w:r>
          </w:p>
        </w:tc>
      </w:tr>
      <w:tr w:rsidR="00272E3E" w:rsidRPr="00396E89" w14:paraId="0C704527" w14:textId="77777777" w:rsidTr="00664B03">
        <w:trPr>
          <w:trHeight w:val="525"/>
        </w:trPr>
        <w:tc>
          <w:tcPr>
            <w:tcW w:w="0" w:type="auto"/>
            <w:tcBorders>
              <w:top w:val="nil"/>
              <w:left w:val="single" w:sz="4" w:space="0" w:color="auto"/>
              <w:bottom w:val="single" w:sz="4" w:space="0" w:color="auto"/>
              <w:right w:val="single" w:sz="4" w:space="0" w:color="auto"/>
            </w:tcBorders>
            <w:vAlign w:val="bottom"/>
            <w:hideMark/>
          </w:tcPr>
          <w:p w14:paraId="746A88FE" w14:textId="77777777" w:rsidR="00272E3E" w:rsidRPr="00396E89" w:rsidRDefault="00272E3E" w:rsidP="00C7166B">
            <w:pPr>
              <w:spacing w:after="0" w:line="240" w:lineRule="auto"/>
              <w:jc w:val="center"/>
              <w:rPr>
                <w:rFonts w:ascii="Arial" w:eastAsia="Times New Roman" w:hAnsi="Arial" w:cs="Arial"/>
                <w:sz w:val="24"/>
                <w:szCs w:val="24"/>
              </w:rPr>
            </w:pPr>
            <w:r w:rsidRPr="00396E89">
              <w:rPr>
                <w:rFonts w:ascii="Arial" w:eastAsia="Times New Roman" w:hAnsi="Arial" w:cs="Arial"/>
                <w:sz w:val="24"/>
                <w:szCs w:val="24"/>
              </w:rPr>
              <w:t>Appendix U</w:t>
            </w:r>
          </w:p>
        </w:tc>
        <w:tc>
          <w:tcPr>
            <w:tcW w:w="0" w:type="auto"/>
            <w:tcBorders>
              <w:top w:val="single" w:sz="4" w:space="0" w:color="auto"/>
              <w:left w:val="nil"/>
              <w:bottom w:val="single" w:sz="4" w:space="0" w:color="auto"/>
              <w:right w:val="single" w:sz="4" w:space="0" w:color="auto"/>
            </w:tcBorders>
            <w:vAlign w:val="bottom"/>
            <w:hideMark/>
          </w:tcPr>
          <w:p w14:paraId="3616637F" w14:textId="77777777" w:rsidR="00272E3E" w:rsidRPr="00396E89" w:rsidRDefault="00272E3E" w:rsidP="00C7166B">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Update Notice addresses in Appendix 7 Attachment B (replace Blue Ravine Rd. address with Outcropping Way address)</w:t>
            </w:r>
          </w:p>
        </w:tc>
        <w:tc>
          <w:tcPr>
            <w:tcW w:w="0" w:type="auto"/>
            <w:tcBorders>
              <w:top w:val="nil"/>
              <w:left w:val="nil"/>
              <w:bottom w:val="single" w:sz="4" w:space="0" w:color="auto"/>
              <w:right w:val="single" w:sz="4" w:space="0" w:color="auto"/>
            </w:tcBorders>
            <w:vAlign w:val="bottom"/>
          </w:tcPr>
          <w:p w14:paraId="13F3D648" w14:textId="77777777" w:rsidR="00272E3E" w:rsidRPr="00396E89" w:rsidRDefault="00272E3E" w:rsidP="00C7166B">
            <w:pPr>
              <w:spacing w:after="0" w:line="240" w:lineRule="auto"/>
              <w:rPr>
                <w:rFonts w:ascii="Arial" w:eastAsia="Times New Roman" w:hAnsi="Arial" w:cs="Arial"/>
                <w:sz w:val="24"/>
                <w:szCs w:val="24"/>
              </w:rPr>
            </w:pPr>
            <w:r w:rsidRPr="00396E89">
              <w:rPr>
                <w:rFonts w:ascii="Arial" w:eastAsia="Times New Roman" w:hAnsi="Arial" w:cs="Arial"/>
                <w:sz w:val="24"/>
                <w:szCs w:val="24"/>
              </w:rPr>
              <w:t>This amendment modifies the physical address for the ISO.</w:t>
            </w:r>
          </w:p>
        </w:tc>
      </w:tr>
      <w:tr w:rsidR="00272E3E" w:rsidRPr="00396E89" w14:paraId="2EFE03D2" w14:textId="77777777" w:rsidTr="00664B03">
        <w:trPr>
          <w:trHeight w:val="780"/>
        </w:trPr>
        <w:tc>
          <w:tcPr>
            <w:tcW w:w="0" w:type="auto"/>
            <w:tcBorders>
              <w:top w:val="nil"/>
              <w:left w:val="single" w:sz="4" w:space="0" w:color="auto"/>
              <w:bottom w:val="single" w:sz="4" w:space="0" w:color="auto"/>
              <w:right w:val="single" w:sz="4" w:space="0" w:color="auto"/>
            </w:tcBorders>
            <w:shd w:val="clear" w:color="auto" w:fill="auto"/>
            <w:vAlign w:val="bottom"/>
          </w:tcPr>
          <w:p w14:paraId="4A199719" w14:textId="77777777" w:rsidR="00272E3E" w:rsidRPr="00396E89" w:rsidRDefault="00272E3E" w:rsidP="00C7166B">
            <w:pPr>
              <w:spacing w:after="0" w:line="240" w:lineRule="auto"/>
              <w:jc w:val="center"/>
              <w:rPr>
                <w:rFonts w:ascii="Arial" w:eastAsia="Times New Roman" w:hAnsi="Arial" w:cs="Arial"/>
                <w:color w:val="000000"/>
                <w:sz w:val="24"/>
                <w:szCs w:val="24"/>
              </w:rPr>
            </w:pPr>
            <w:r w:rsidRPr="00396E89">
              <w:rPr>
                <w:rFonts w:ascii="Arial" w:eastAsia="Times New Roman" w:hAnsi="Arial" w:cs="Arial"/>
                <w:color w:val="000000"/>
                <w:sz w:val="24"/>
                <w:szCs w:val="24"/>
              </w:rPr>
              <w:t>Appendix DD, Section 8.9.2</w:t>
            </w:r>
          </w:p>
        </w:tc>
        <w:tc>
          <w:tcPr>
            <w:tcW w:w="0" w:type="auto"/>
            <w:tcBorders>
              <w:top w:val="nil"/>
              <w:left w:val="nil"/>
              <w:bottom w:val="single" w:sz="4" w:space="0" w:color="auto"/>
              <w:right w:val="single" w:sz="4" w:space="0" w:color="auto"/>
            </w:tcBorders>
            <w:shd w:val="clear" w:color="auto" w:fill="auto"/>
            <w:vAlign w:val="bottom"/>
          </w:tcPr>
          <w:p w14:paraId="52C6812F" w14:textId="77777777" w:rsidR="00272E3E" w:rsidRPr="00396E89" w:rsidRDefault="00272E3E" w:rsidP="00C7166B">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 xml:space="preserve">In Section 8.9.2- change the reference in the first sentence from Section 8.9.1.1 to Section 8.9.1.  </w:t>
            </w:r>
          </w:p>
        </w:tc>
        <w:tc>
          <w:tcPr>
            <w:tcW w:w="0" w:type="auto"/>
            <w:tcBorders>
              <w:top w:val="nil"/>
              <w:left w:val="nil"/>
              <w:bottom w:val="single" w:sz="4" w:space="0" w:color="auto"/>
              <w:right w:val="single" w:sz="4" w:space="0" w:color="auto"/>
            </w:tcBorders>
            <w:shd w:val="clear" w:color="auto" w:fill="auto"/>
            <w:vAlign w:val="bottom"/>
          </w:tcPr>
          <w:p w14:paraId="2456BF84" w14:textId="77777777" w:rsidR="00272E3E" w:rsidRPr="00396E89" w:rsidRDefault="00272E3E" w:rsidP="00C7166B">
            <w:pPr>
              <w:spacing w:after="0" w:line="240" w:lineRule="auto"/>
              <w:rPr>
                <w:rFonts w:ascii="Arial" w:eastAsia="Times New Roman" w:hAnsi="Arial" w:cs="Arial"/>
                <w:color w:val="000000"/>
                <w:sz w:val="24"/>
                <w:szCs w:val="24"/>
              </w:rPr>
            </w:pPr>
            <w:r w:rsidRPr="00396E89">
              <w:rPr>
                <w:rFonts w:ascii="Arial" w:eastAsia="Times New Roman" w:hAnsi="Arial" w:cs="Arial"/>
                <w:color w:val="000000"/>
                <w:sz w:val="24"/>
                <w:szCs w:val="24"/>
              </w:rPr>
              <w:t>This amendment corrects a typographical error in the tariff.</w:t>
            </w:r>
          </w:p>
        </w:tc>
      </w:tr>
    </w:tbl>
    <w:p w14:paraId="61E55319" w14:textId="77777777" w:rsidR="007A05CD" w:rsidRPr="00396E89" w:rsidRDefault="007A05CD" w:rsidP="00DB3E6D">
      <w:pPr>
        <w:rPr>
          <w:rFonts w:ascii="Arial" w:hAnsi="Arial" w:cs="Arial"/>
          <w:sz w:val="24"/>
          <w:szCs w:val="24"/>
        </w:rPr>
      </w:pPr>
    </w:p>
    <w:sectPr w:rsidR="007A05CD" w:rsidRPr="00396E89" w:rsidSect="00974AAF">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360" w:bottom="144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7ADFE" w14:textId="77777777" w:rsidR="008C5267" w:rsidRDefault="008C5267" w:rsidP="00974AAF">
      <w:pPr>
        <w:spacing w:after="0" w:line="240" w:lineRule="auto"/>
      </w:pPr>
      <w:r>
        <w:separator/>
      </w:r>
    </w:p>
  </w:endnote>
  <w:endnote w:type="continuationSeparator" w:id="0">
    <w:p w14:paraId="2F6D257A" w14:textId="77777777" w:rsidR="008C5267" w:rsidRDefault="008C5267" w:rsidP="00974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AB41" w14:textId="77777777" w:rsidR="00524037" w:rsidRDefault="00524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0FAB" w14:textId="77777777" w:rsidR="00272E3E" w:rsidRDefault="00346558" w:rsidP="00974AAF">
    <w:pPr>
      <w:pStyle w:val="Footer"/>
      <w:tabs>
        <w:tab w:val="clear" w:pos="4680"/>
        <w:tab w:val="clear" w:pos="9360"/>
        <w:tab w:val="center" w:pos="7560"/>
        <w:tab w:val="right" w:pos="15120"/>
      </w:tabs>
    </w:pPr>
    <w:r>
      <w:fldChar w:fldCharType="begin"/>
    </w:r>
    <w:r w:rsidR="00272E3E">
      <w:instrText xml:space="preserve"> DATE \@ "M/d/yy" </w:instrText>
    </w:r>
    <w:r>
      <w:fldChar w:fldCharType="separate"/>
    </w:r>
    <w:r w:rsidR="004F50F6">
      <w:rPr>
        <w:noProof/>
      </w:rPr>
      <w:t>8/19/25</w:t>
    </w:r>
    <w:r>
      <w:rPr>
        <w:noProof/>
      </w:rPr>
      <w:fldChar w:fldCharType="end"/>
    </w:r>
    <w:r w:rsidR="00272E3E">
      <w:tab/>
    </w:r>
    <w:r w:rsidR="00272E3E">
      <w:tab/>
      <w:t xml:space="preserve">Page </w:t>
    </w:r>
    <w:r>
      <w:fldChar w:fldCharType="begin"/>
    </w:r>
    <w:r w:rsidR="00272E3E">
      <w:instrText xml:space="preserve"> PAGE   \* MERGEFORMAT </w:instrText>
    </w:r>
    <w:r>
      <w:fldChar w:fldCharType="separate"/>
    </w:r>
    <w:r w:rsidR="00F8418E">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E4AE" w14:textId="77777777" w:rsidR="00524037" w:rsidRDefault="00524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8F5A1" w14:textId="77777777" w:rsidR="008C5267" w:rsidRDefault="008C5267" w:rsidP="00974AAF">
      <w:pPr>
        <w:spacing w:after="0" w:line="240" w:lineRule="auto"/>
      </w:pPr>
      <w:r>
        <w:separator/>
      </w:r>
    </w:p>
  </w:footnote>
  <w:footnote w:type="continuationSeparator" w:id="0">
    <w:p w14:paraId="27EFB987" w14:textId="77777777" w:rsidR="008C5267" w:rsidRDefault="008C5267" w:rsidP="00974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5C79" w14:textId="77777777" w:rsidR="00524037" w:rsidRDefault="00524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34316" w14:textId="35BE79BF" w:rsidR="00272E3E" w:rsidRPr="00BE57B9" w:rsidRDefault="004F50F6" w:rsidP="00F8418E">
    <w:pPr>
      <w:pStyle w:val="Header"/>
      <w:rPr>
        <w:rFonts w:ascii="Arial" w:hAnsi="Arial" w:cs="Arial"/>
        <w:i/>
        <w:sz w:val="24"/>
        <w:szCs w:val="24"/>
      </w:rPr>
    </w:pPr>
    <w:r>
      <w:rPr>
        <w:b/>
        <w:noProof/>
      </w:rPr>
      <w:drawing>
        <wp:inline distT="0" distB="0" distL="0" distR="0" wp14:anchorId="7FC27CAF" wp14:editId="28BEAB4D">
          <wp:extent cx="20002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552450"/>
                  </a:xfrm>
                  <a:prstGeom prst="rect">
                    <a:avLst/>
                  </a:prstGeom>
                  <a:noFill/>
                  <a:ln>
                    <a:noFill/>
                  </a:ln>
                </pic:spPr>
              </pic:pic>
            </a:graphicData>
          </a:graphic>
        </wp:inline>
      </w:drawing>
    </w:r>
    <w:r w:rsidR="00F8418E">
      <w:rPr>
        <w:b/>
      </w:rPr>
      <w:t xml:space="preserve">                                      </w:t>
    </w:r>
    <w:r w:rsidR="00D33E0F">
      <w:rPr>
        <w:rFonts w:ascii="Arial" w:hAnsi="Arial" w:cs="Arial"/>
        <w:i/>
        <w:sz w:val="24"/>
        <w:szCs w:val="24"/>
      </w:rPr>
      <w:t xml:space="preserve">TARIFF CLARIFICATIONS MATRIX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8CDA0" w14:textId="77777777" w:rsidR="00524037" w:rsidRDefault="00524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1F6"/>
    <w:multiLevelType w:val="hybridMultilevel"/>
    <w:tmpl w:val="C9A43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42662"/>
    <w:multiLevelType w:val="hybridMultilevel"/>
    <w:tmpl w:val="94E6D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360D3"/>
    <w:multiLevelType w:val="hybridMultilevel"/>
    <w:tmpl w:val="04D82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024DD"/>
    <w:multiLevelType w:val="hybridMultilevel"/>
    <w:tmpl w:val="74A0B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AA40B3"/>
    <w:multiLevelType w:val="hybridMultilevel"/>
    <w:tmpl w:val="EA880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96A18"/>
    <w:multiLevelType w:val="hybridMultilevel"/>
    <w:tmpl w:val="8FCC0F48"/>
    <w:lvl w:ilvl="0" w:tplc="A560CB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EA2F48"/>
    <w:multiLevelType w:val="hybridMultilevel"/>
    <w:tmpl w:val="4658F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1636B"/>
    <w:multiLevelType w:val="hybridMultilevel"/>
    <w:tmpl w:val="9D4E5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10503"/>
    <w:multiLevelType w:val="hybridMultilevel"/>
    <w:tmpl w:val="34E8F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F2D72"/>
    <w:multiLevelType w:val="hybridMultilevel"/>
    <w:tmpl w:val="4B00D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459B5"/>
    <w:multiLevelType w:val="hybridMultilevel"/>
    <w:tmpl w:val="83FAA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41C5E"/>
    <w:multiLevelType w:val="hybridMultilevel"/>
    <w:tmpl w:val="D8607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B6DF9"/>
    <w:multiLevelType w:val="hybridMultilevel"/>
    <w:tmpl w:val="6EB81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A409A"/>
    <w:multiLevelType w:val="hybridMultilevel"/>
    <w:tmpl w:val="EA8EE970"/>
    <w:lvl w:ilvl="0" w:tplc="2B9664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004199"/>
    <w:multiLevelType w:val="hybridMultilevel"/>
    <w:tmpl w:val="EF8A0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1574B"/>
    <w:multiLevelType w:val="hybridMultilevel"/>
    <w:tmpl w:val="551A5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015FAE"/>
    <w:multiLevelType w:val="hybridMultilevel"/>
    <w:tmpl w:val="C9F69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D2C90"/>
    <w:multiLevelType w:val="hybridMultilevel"/>
    <w:tmpl w:val="252418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33FE0"/>
    <w:multiLevelType w:val="hybridMultilevel"/>
    <w:tmpl w:val="C8D64A2C"/>
    <w:lvl w:ilvl="0" w:tplc="A2B2F5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D006E9"/>
    <w:multiLevelType w:val="hybridMultilevel"/>
    <w:tmpl w:val="3F54F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87FE4"/>
    <w:multiLevelType w:val="hybridMultilevel"/>
    <w:tmpl w:val="0CE27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A38AE"/>
    <w:multiLevelType w:val="hybridMultilevel"/>
    <w:tmpl w:val="8FD09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83936"/>
    <w:multiLevelType w:val="hybridMultilevel"/>
    <w:tmpl w:val="5E741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92543"/>
    <w:multiLevelType w:val="hybridMultilevel"/>
    <w:tmpl w:val="7ACC6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25E86"/>
    <w:multiLevelType w:val="hybridMultilevel"/>
    <w:tmpl w:val="A7526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8579D2"/>
    <w:multiLevelType w:val="hybridMultilevel"/>
    <w:tmpl w:val="4EAA590A"/>
    <w:lvl w:ilvl="0" w:tplc="D96A71A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6E087D89"/>
    <w:multiLevelType w:val="hybridMultilevel"/>
    <w:tmpl w:val="44FAA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7C300E"/>
    <w:multiLevelType w:val="hybridMultilevel"/>
    <w:tmpl w:val="CF4E8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A9155E"/>
    <w:multiLevelType w:val="hybridMultilevel"/>
    <w:tmpl w:val="483EC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B42F7"/>
    <w:multiLevelType w:val="hybridMultilevel"/>
    <w:tmpl w:val="55EEF58E"/>
    <w:lvl w:ilvl="0" w:tplc="A554002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EE550D"/>
    <w:multiLevelType w:val="hybridMultilevel"/>
    <w:tmpl w:val="C888A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4E2AF5"/>
    <w:multiLevelType w:val="hybridMultilevel"/>
    <w:tmpl w:val="10169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4E0B4C"/>
    <w:multiLevelType w:val="hybridMultilevel"/>
    <w:tmpl w:val="36223AF4"/>
    <w:lvl w:ilvl="0" w:tplc="C368E65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DB65C0"/>
    <w:multiLevelType w:val="hybridMultilevel"/>
    <w:tmpl w:val="36B06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8196369">
    <w:abstractNumId w:val="30"/>
  </w:num>
  <w:num w:numId="2" w16cid:durableId="1357584419">
    <w:abstractNumId w:val="18"/>
  </w:num>
  <w:num w:numId="3" w16cid:durableId="834541132">
    <w:abstractNumId w:val="12"/>
  </w:num>
  <w:num w:numId="4" w16cid:durableId="407731204">
    <w:abstractNumId w:val="17"/>
  </w:num>
  <w:num w:numId="5" w16cid:durableId="1935238304">
    <w:abstractNumId w:val="21"/>
  </w:num>
  <w:num w:numId="6" w16cid:durableId="304089478">
    <w:abstractNumId w:val="7"/>
  </w:num>
  <w:num w:numId="7" w16cid:durableId="381099664">
    <w:abstractNumId w:val="28"/>
  </w:num>
  <w:num w:numId="8" w16cid:durableId="1051731315">
    <w:abstractNumId w:val="11"/>
  </w:num>
  <w:num w:numId="9" w16cid:durableId="1956670042">
    <w:abstractNumId w:val="24"/>
  </w:num>
  <w:num w:numId="10" w16cid:durableId="1034311396">
    <w:abstractNumId w:val="9"/>
  </w:num>
  <w:num w:numId="11" w16cid:durableId="526023026">
    <w:abstractNumId w:val="26"/>
  </w:num>
  <w:num w:numId="12" w16cid:durableId="1308441109">
    <w:abstractNumId w:val="10"/>
  </w:num>
  <w:num w:numId="13" w16cid:durableId="1987391472">
    <w:abstractNumId w:val="5"/>
  </w:num>
  <w:num w:numId="14" w16cid:durableId="1113784676">
    <w:abstractNumId w:val="0"/>
  </w:num>
  <w:num w:numId="15" w16cid:durableId="113402279">
    <w:abstractNumId w:val="13"/>
  </w:num>
  <w:num w:numId="16" w16cid:durableId="425804836">
    <w:abstractNumId w:val="23"/>
  </w:num>
  <w:num w:numId="17" w16cid:durableId="1463767259">
    <w:abstractNumId w:val="25"/>
  </w:num>
  <w:num w:numId="18" w16cid:durableId="605310270">
    <w:abstractNumId w:val="14"/>
  </w:num>
  <w:num w:numId="19" w16cid:durableId="414013837">
    <w:abstractNumId w:val="22"/>
  </w:num>
  <w:num w:numId="20" w16cid:durableId="1257834552">
    <w:abstractNumId w:val="2"/>
  </w:num>
  <w:num w:numId="21" w16cid:durableId="2085032287">
    <w:abstractNumId w:val="6"/>
  </w:num>
  <w:num w:numId="22" w16cid:durableId="249511860">
    <w:abstractNumId w:val="20"/>
  </w:num>
  <w:num w:numId="23" w16cid:durableId="247468532">
    <w:abstractNumId w:val="27"/>
  </w:num>
  <w:num w:numId="24" w16cid:durableId="1891569987">
    <w:abstractNumId w:val="31"/>
  </w:num>
  <w:num w:numId="25" w16cid:durableId="1502547427">
    <w:abstractNumId w:val="8"/>
  </w:num>
  <w:num w:numId="26" w16cid:durableId="1972129465">
    <w:abstractNumId w:val="32"/>
  </w:num>
  <w:num w:numId="27" w16cid:durableId="1194538816">
    <w:abstractNumId w:val="16"/>
  </w:num>
  <w:num w:numId="28" w16cid:durableId="1212814604">
    <w:abstractNumId w:val="15"/>
  </w:num>
  <w:num w:numId="29" w16cid:durableId="656961393">
    <w:abstractNumId w:val="1"/>
  </w:num>
  <w:num w:numId="30" w16cid:durableId="2125269895">
    <w:abstractNumId w:val="33"/>
  </w:num>
  <w:num w:numId="31" w16cid:durableId="1530990654">
    <w:abstractNumId w:val="29"/>
  </w:num>
  <w:num w:numId="32" w16cid:durableId="990594855">
    <w:abstractNumId w:val="4"/>
  </w:num>
  <w:num w:numId="33" w16cid:durableId="1803108363">
    <w:abstractNumId w:val="19"/>
  </w:num>
  <w:num w:numId="34" w16cid:durableId="716318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AF"/>
    <w:rsid w:val="00000ADD"/>
    <w:rsid w:val="0000369C"/>
    <w:rsid w:val="000074A8"/>
    <w:rsid w:val="00017B20"/>
    <w:rsid w:val="00027AEC"/>
    <w:rsid w:val="00034D37"/>
    <w:rsid w:val="00035C2E"/>
    <w:rsid w:val="00036494"/>
    <w:rsid w:val="00043B40"/>
    <w:rsid w:val="00051BAD"/>
    <w:rsid w:val="0006122E"/>
    <w:rsid w:val="0007129B"/>
    <w:rsid w:val="00072BE7"/>
    <w:rsid w:val="000925A9"/>
    <w:rsid w:val="00092BC2"/>
    <w:rsid w:val="00097176"/>
    <w:rsid w:val="00097AB9"/>
    <w:rsid w:val="000C3008"/>
    <w:rsid w:val="000C46F1"/>
    <w:rsid w:val="000D2676"/>
    <w:rsid w:val="000D309F"/>
    <w:rsid w:val="000E2057"/>
    <w:rsid w:val="000E5536"/>
    <w:rsid w:val="000E654C"/>
    <w:rsid w:val="000F7406"/>
    <w:rsid w:val="001076CB"/>
    <w:rsid w:val="00107AD0"/>
    <w:rsid w:val="001127DD"/>
    <w:rsid w:val="00114F81"/>
    <w:rsid w:val="0012262E"/>
    <w:rsid w:val="0012569C"/>
    <w:rsid w:val="00131068"/>
    <w:rsid w:val="00131338"/>
    <w:rsid w:val="001373CF"/>
    <w:rsid w:val="00145F1B"/>
    <w:rsid w:val="00146404"/>
    <w:rsid w:val="00150348"/>
    <w:rsid w:val="00151A35"/>
    <w:rsid w:val="0015388F"/>
    <w:rsid w:val="00156C45"/>
    <w:rsid w:val="0015708B"/>
    <w:rsid w:val="00157B43"/>
    <w:rsid w:val="00165D3B"/>
    <w:rsid w:val="001670C0"/>
    <w:rsid w:val="0017213D"/>
    <w:rsid w:val="00183B70"/>
    <w:rsid w:val="00192C99"/>
    <w:rsid w:val="0019315F"/>
    <w:rsid w:val="001A3B0B"/>
    <w:rsid w:val="001B6F0F"/>
    <w:rsid w:val="001B7837"/>
    <w:rsid w:val="001C0B17"/>
    <w:rsid w:val="001C17AD"/>
    <w:rsid w:val="001C47C9"/>
    <w:rsid w:val="001C62ED"/>
    <w:rsid w:val="001D73C9"/>
    <w:rsid w:val="001E475C"/>
    <w:rsid w:val="001F76A4"/>
    <w:rsid w:val="0021244B"/>
    <w:rsid w:val="00214355"/>
    <w:rsid w:val="00216231"/>
    <w:rsid w:val="0024454A"/>
    <w:rsid w:val="002459E8"/>
    <w:rsid w:val="00250030"/>
    <w:rsid w:val="002506AC"/>
    <w:rsid w:val="00255D30"/>
    <w:rsid w:val="00260547"/>
    <w:rsid w:val="00260664"/>
    <w:rsid w:val="00260830"/>
    <w:rsid w:val="00260E0B"/>
    <w:rsid w:val="00272E3E"/>
    <w:rsid w:val="00275F3A"/>
    <w:rsid w:val="00280831"/>
    <w:rsid w:val="00284432"/>
    <w:rsid w:val="002965F7"/>
    <w:rsid w:val="0029688C"/>
    <w:rsid w:val="002A054F"/>
    <w:rsid w:val="002A6998"/>
    <w:rsid w:val="002B76FC"/>
    <w:rsid w:val="002B78DC"/>
    <w:rsid w:val="002C6603"/>
    <w:rsid w:val="002C67FF"/>
    <w:rsid w:val="002D1D5A"/>
    <w:rsid w:val="002F0E15"/>
    <w:rsid w:val="002F4AC0"/>
    <w:rsid w:val="00301B83"/>
    <w:rsid w:val="00306A19"/>
    <w:rsid w:val="003203DF"/>
    <w:rsid w:val="00322703"/>
    <w:rsid w:val="00322956"/>
    <w:rsid w:val="003246BB"/>
    <w:rsid w:val="003247E6"/>
    <w:rsid w:val="00334076"/>
    <w:rsid w:val="003422B5"/>
    <w:rsid w:val="00346558"/>
    <w:rsid w:val="0035185F"/>
    <w:rsid w:val="00382442"/>
    <w:rsid w:val="0039075A"/>
    <w:rsid w:val="00394309"/>
    <w:rsid w:val="003951ED"/>
    <w:rsid w:val="00396E89"/>
    <w:rsid w:val="003A4DF6"/>
    <w:rsid w:val="003A6AB4"/>
    <w:rsid w:val="003B5CAD"/>
    <w:rsid w:val="003B6ECD"/>
    <w:rsid w:val="003D615D"/>
    <w:rsid w:val="003E1319"/>
    <w:rsid w:val="003E7F8F"/>
    <w:rsid w:val="003F3BDD"/>
    <w:rsid w:val="003F4A3A"/>
    <w:rsid w:val="00405747"/>
    <w:rsid w:val="004128B7"/>
    <w:rsid w:val="00426DAE"/>
    <w:rsid w:val="00430854"/>
    <w:rsid w:val="004531D7"/>
    <w:rsid w:val="00457435"/>
    <w:rsid w:val="00457456"/>
    <w:rsid w:val="00460B53"/>
    <w:rsid w:val="00460F66"/>
    <w:rsid w:val="00462E73"/>
    <w:rsid w:val="00471AF9"/>
    <w:rsid w:val="00485352"/>
    <w:rsid w:val="004917DB"/>
    <w:rsid w:val="00494DE3"/>
    <w:rsid w:val="004A06B6"/>
    <w:rsid w:val="004A7C99"/>
    <w:rsid w:val="004B015C"/>
    <w:rsid w:val="004C335A"/>
    <w:rsid w:val="004C57AA"/>
    <w:rsid w:val="004C6E3E"/>
    <w:rsid w:val="004D2A72"/>
    <w:rsid w:val="004D5C07"/>
    <w:rsid w:val="004E3E44"/>
    <w:rsid w:val="004F3FC9"/>
    <w:rsid w:val="004F50F6"/>
    <w:rsid w:val="005119E6"/>
    <w:rsid w:val="00513009"/>
    <w:rsid w:val="00513DA8"/>
    <w:rsid w:val="005156E7"/>
    <w:rsid w:val="00524037"/>
    <w:rsid w:val="00550944"/>
    <w:rsid w:val="005527E2"/>
    <w:rsid w:val="0056036C"/>
    <w:rsid w:val="005679C9"/>
    <w:rsid w:val="00570A6D"/>
    <w:rsid w:val="0057766C"/>
    <w:rsid w:val="005822CA"/>
    <w:rsid w:val="00587029"/>
    <w:rsid w:val="005921AE"/>
    <w:rsid w:val="005B3233"/>
    <w:rsid w:val="005C63CE"/>
    <w:rsid w:val="005C7F32"/>
    <w:rsid w:val="005D4A1D"/>
    <w:rsid w:val="005E18C0"/>
    <w:rsid w:val="005E5298"/>
    <w:rsid w:val="005F05D2"/>
    <w:rsid w:val="005F2212"/>
    <w:rsid w:val="006015C7"/>
    <w:rsid w:val="0060482B"/>
    <w:rsid w:val="00621ADF"/>
    <w:rsid w:val="00641DB4"/>
    <w:rsid w:val="00643B0A"/>
    <w:rsid w:val="00664B03"/>
    <w:rsid w:val="006652DF"/>
    <w:rsid w:val="006667DD"/>
    <w:rsid w:val="006669EC"/>
    <w:rsid w:val="00676954"/>
    <w:rsid w:val="006847FB"/>
    <w:rsid w:val="0069094F"/>
    <w:rsid w:val="00693BF2"/>
    <w:rsid w:val="00697395"/>
    <w:rsid w:val="006A7D4B"/>
    <w:rsid w:val="006B09CD"/>
    <w:rsid w:val="006B31AB"/>
    <w:rsid w:val="006B6C3F"/>
    <w:rsid w:val="006C3AE4"/>
    <w:rsid w:val="006C434F"/>
    <w:rsid w:val="006D427D"/>
    <w:rsid w:val="006E3A4F"/>
    <w:rsid w:val="006F274A"/>
    <w:rsid w:val="00701083"/>
    <w:rsid w:val="007206C5"/>
    <w:rsid w:val="00726AFD"/>
    <w:rsid w:val="0073043C"/>
    <w:rsid w:val="0073683B"/>
    <w:rsid w:val="00741AF4"/>
    <w:rsid w:val="00742D95"/>
    <w:rsid w:val="00743264"/>
    <w:rsid w:val="00761A46"/>
    <w:rsid w:val="0076596F"/>
    <w:rsid w:val="007718CD"/>
    <w:rsid w:val="007873E3"/>
    <w:rsid w:val="00793391"/>
    <w:rsid w:val="00793447"/>
    <w:rsid w:val="00794475"/>
    <w:rsid w:val="0079686E"/>
    <w:rsid w:val="007979EE"/>
    <w:rsid w:val="007A05CD"/>
    <w:rsid w:val="007A1D10"/>
    <w:rsid w:val="007B03A7"/>
    <w:rsid w:val="007B0B80"/>
    <w:rsid w:val="007C5A9A"/>
    <w:rsid w:val="007C5C29"/>
    <w:rsid w:val="007D0D0A"/>
    <w:rsid w:val="007D45E6"/>
    <w:rsid w:val="007E099F"/>
    <w:rsid w:val="007E6F32"/>
    <w:rsid w:val="007F038C"/>
    <w:rsid w:val="007F05C1"/>
    <w:rsid w:val="007F5539"/>
    <w:rsid w:val="0080181E"/>
    <w:rsid w:val="008115DF"/>
    <w:rsid w:val="008240AE"/>
    <w:rsid w:val="00831DF5"/>
    <w:rsid w:val="008421FE"/>
    <w:rsid w:val="00847278"/>
    <w:rsid w:val="00851712"/>
    <w:rsid w:val="008765C5"/>
    <w:rsid w:val="00876D1A"/>
    <w:rsid w:val="008845B9"/>
    <w:rsid w:val="00886235"/>
    <w:rsid w:val="00890C0F"/>
    <w:rsid w:val="008938AF"/>
    <w:rsid w:val="008978CE"/>
    <w:rsid w:val="008B26E9"/>
    <w:rsid w:val="008C2A62"/>
    <w:rsid w:val="008C5267"/>
    <w:rsid w:val="008D1465"/>
    <w:rsid w:val="008D225A"/>
    <w:rsid w:val="008D487C"/>
    <w:rsid w:val="008D6CE3"/>
    <w:rsid w:val="008E0EFC"/>
    <w:rsid w:val="008E2CAE"/>
    <w:rsid w:val="008F0DBD"/>
    <w:rsid w:val="008F2D3E"/>
    <w:rsid w:val="008F7DCD"/>
    <w:rsid w:val="00916FDC"/>
    <w:rsid w:val="00932882"/>
    <w:rsid w:val="009357A8"/>
    <w:rsid w:val="00956263"/>
    <w:rsid w:val="00974AAF"/>
    <w:rsid w:val="00975258"/>
    <w:rsid w:val="0097538D"/>
    <w:rsid w:val="00990086"/>
    <w:rsid w:val="00995551"/>
    <w:rsid w:val="009C06ED"/>
    <w:rsid w:val="009C7411"/>
    <w:rsid w:val="009E00C4"/>
    <w:rsid w:val="00A14EB6"/>
    <w:rsid w:val="00A216D0"/>
    <w:rsid w:val="00A23285"/>
    <w:rsid w:val="00A24F37"/>
    <w:rsid w:val="00A26E97"/>
    <w:rsid w:val="00A40379"/>
    <w:rsid w:val="00A53257"/>
    <w:rsid w:val="00A53497"/>
    <w:rsid w:val="00A5679D"/>
    <w:rsid w:val="00A64E60"/>
    <w:rsid w:val="00A81B54"/>
    <w:rsid w:val="00A83149"/>
    <w:rsid w:val="00A84732"/>
    <w:rsid w:val="00A85D5F"/>
    <w:rsid w:val="00A9162E"/>
    <w:rsid w:val="00A92B79"/>
    <w:rsid w:val="00AC135F"/>
    <w:rsid w:val="00AC2F2F"/>
    <w:rsid w:val="00AC3130"/>
    <w:rsid w:val="00AC3330"/>
    <w:rsid w:val="00AC65C8"/>
    <w:rsid w:val="00AD1B13"/>
    <w:rsid w:val="00AD1CDB"/>
    <w:rsid w:val="00AE0CD0"/>
    <w:rsid w:val="00AE6FF4"/>
    <w:rsid w:val="00AF5A91"/>
    <w:rsid w:val="00B03E01"/>
    <w:rsid w:val="00B0730E"/>
    <w:rsid w:val="00B15E08"/>
    <w:rsid w:val="00B26779"/>
    <w:rsid w:val="00B26922"/>
    <w:rsid w:val="00B30942"/>
    <w:rsid w:val="00B31BBE"/>
    <w:rsid w:val="00B35CDE"/>
    <w:rsid w:val="00B40640"/>
    <w:rsid w:val="00B44E98"/>
    <w:rsid w:val="00B560EC"/>
    <w:rsid w:val="00B60ED2"/>
    <w:rsid w:val="00B617F9"/>
    <w:rsid w:val="00B652E9"/>
    <w:rsid w:val="00B65DC0"/>
    <w:rsid w:val="00B67DFA"/>
    <w:rsid w:val="00B76277"/>
    <w:rsid w:val="00B81B47"/>
    <w:rsid w:val="00B84A4B"/>
    <w:rsid w:val="00B93F00"/>
    <w:rsid w:val="00B9435A"/>
    <w:rsid w:val="00BA0E81"/>
    <w:rsid w:val="00BA366D"/>
    <w:rsid w:val="00BA4988"/>
    <w:rsid w:val="00BA583B"/>
    <w:rsid w:val="00BB24A4"/>
    <w:rsid w:val="00BB7BFE"/>
    <w:rsid w:val="00BC281C"/>
    <w:rsid w:val="00BC2E16"/>
    <w:rsid w:val="00BC5ECB"/>
    <w:rsid w:val="00BD0380"/>
    <w:rsid w:val="00BD050E"/>
    <w:rsid w:val="00BD1091"/>
    <w:rsid w:val="00BD2822"/>
    <w:rsid w:val="00BD5E21"/>
    <w:rsid w:val="00BD6204"/>
    <w:rsid w:val="00BD6810"/>
    <w:rsid w:val="00BD7D31"/>
    <w:rsid w:val="00BE14E1"/>
    <w:rsid w:val="00BE57B9"/>
    <w:rsid w:val="00C03A4A"/>
    <w:rsid w:val="00C45793"/>
    <w:rsid w:val="00C512F3"/>
    <w:rsid w:val="00C6333D"/>
    <w:rsid w:val="00C6609B"/>
    <w:rsid w:val="00C667D4"/>
    <w:rsid w:val="00C7166B"/>
    <w:rsid w:val="00C724D5"/>
    <w:rsid w:val="00C8762F"/>
    <w:rsid w:val="00C87BAF"/>
    <w:rsid w:val="00C92BB7"/>
    <w:rsid w:val="00C93B72"/>
    <w:rsid w:val="00C942FA"/>
    <w:rsid w:val="00C95BA2"/>
    <w:rsid w:val="00CA3FAB"/>
    <w:rsid w:val="00CA68C8"/>
    <w:rsid w:val="00CB69FE"/>
    <w:rsid w:val="00CC2D05"/>
    <w:rsid w:val="00CC7EF1"/>
    <w:rsid w:val="00CD1A51"/>
    <w:rsid w:val="00CD55DD"/>
    <w:rsid w:val="00CE1E1C"/>
    <w:rsid w:val="00CE3401"/>
    <w:rsid w:val="00CF77F0"/>
    <w:rsid w:val="00D123F3"/>
    <w:rsid w:val="00D14F1E"/>
    <w:rsid w:val="00D172F5"/>
    <w:rsid w:val="00D227D8"/>
    <w:rsid w:val="00D307DF"/>
    <w:rsid w:val="00D312D6"/>
    <w:rsid w:val="00D33E0F"/>
    <w:rsid w:val="00D34F9C"/>
    <w:rsid w:val="00D36F70"/>
    <w:rsid w:val="00D412AE"/>
    <w:rsid w:val="00D4205E"/>
    <w:rsid w:val="00D430A8"/>
    <w:rsid w:val="00D4339F"/>
    <w:rsid w:val="00D63849"/>
    <w:rsid w:val="00D73C52"/>
    <w:rsid w:val="00D75515"/>
    <w:rsid w:val="00D817DF"/>
    <w:rsid w:val="00D938A5"/>
    <w:rsid w:val="00DB2B02"/>
    <w:rsid w:val="00DB3E6D"/>
    <w:rsid w:val="00DC0A0B"/>
    <w:rsid w:val="00DC7B01"/>
    <w:rsid w:val="00DD7D1B"/>
    <w:rsid w:val="00DE0D5A"/>
    <w:rsid w:val="00DE1049"/>
    <w:rsid w:val="00DF039A"/>
    <w:rsid w:val="00DF3106"/>
    <w:rsid w:val="00DF5EC4"/>
    <w:rsid w:val="00E016A2"/>
    <w:rsid w:val="00E055EB"/>
    <w:rsid w:val="00E05B07"/>
    <w:rsid w:val="00E07A79"/>
    <w:rsid w:val="00E13031"/>
    <w:rsid w:val="00E131AB"/>
    <w:rsid w:val="00E137BF"/>
    <w:rsid w:val="00E2656A"/>
    <w:rsid w:val="00E337CF"/>
    <w:rsid w:val="00E3664B"/>
    <w:rsid w:val="00E3753C"/>
    <w:rsid w:val="00E431F9"/>
    <w:rsid w:val="00E5550D"/>
    <w:rsid w:val="00E6102B"/>
    <w:rsid w:val="00E6111D"/>
    <w:rsid w:val="00E61FB1"/>
    <w:rsid w:val="00E6287E"/>
    <w:rsid w:val="00E819E0"/>
    <w:rsid w:val="00E94486"/>
    <w:rsid w:val="00EB05CD"/>
    <w:rsid w:val="00EB3385"/>
    <w:rsid w:val="00EC4524"/>
    <w:rsid w:val="00EC7885"/>
    <w:rsid w:val="00ED1AB3"/>
    <w:rsid w:val="00ED57C7"/>
    <w:rsid w:val="00ED6B35"/>
    <w:rsid w:val="00EE0281"/>
    <w:rsid w:val="00EE3568"/>
    <w:rsid w:val="00EF2E7E"/>
    <w:rsid w:val="00F03FB0"/>
    <w:rsid w:val="00F04A62"/>
    <w:rsid w:val="00F1352E"/>
    <w:rsid w:val="00F2007B"/>
    <w:rsid w:val="00F237DE"/>
    <w:rsid w:val="00F40D0E"/>
    <w:rsid w:val="00F5453E"/>
    <w:rsid w:val="00F65FDF"/>
    <w:rsid w:val="00F70C07"/>
    <w:rsid w:val="00F75E0F"/>
    <w:rsid w:val="00F80BF8"/>
    <w:rsid w:val="00F8418E"/>
    <w:rsid w:val="00F85B6D"/>
    <w:rsid w:val="00F95D23"/>
    <w:rsid w:val="00F96039"/>
    <w:rsid w:val="00FA058A"/>
    <w:rsid w:val="00FA0BC1"/>
    <w:rsid w:val="00FA5266"/>
    <w:rsid w:val="00FB3F52"/>
    <w:rsid w:val="00FB5001"/>
    <w:rsid w:val="00FB7D3B"/>
    <w:rsid w:val="00FC18D7"/>
    <w:rsid w:val="00FC2A64"/>
    <w:rsid w:val="00FE0C86"/>
    <w:rsid w:val="00FE2D7D"/>
    <w:rsid w:val="00FE4DE6"/>
    <w:rsid w:val="00FE7796"/>
    <w:rsid w:val="00FF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82F2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C8"/>
    <w:pPr>
      <w:spacing w:after="200" w:line="276" w:lineRule="auto"/>
    </w:pPr>
    <w:rPr>
      <w:sz w:val="22"/>
      <w:szCs w:val="22"/>
    </w:rPr>
  </w:style>
  <w:style w:type="paragraph" w:styleId="Heading5">
    <w:name w:val="heading 5"/>
    <w:basedOn w:val="Normal"/>
    <w:next w:val="Normal"/>
    <w:link w:val="Heading5Char"/>
    <w:uiPriority w:val="9"/>
    <w:semiHidden/>
    <w:unhideWhenUsed/>
    <w:qFormat/>
    <w:rsid w:val="00BB24A4"/>
    <w:pPr>
      <w:keepNext/>
      <w:keepLines/>
      <w:spacing w:before="200" w:after="0"/>
      <w:outlineLvl w:val="4"/>
    </w:pPr>
    <w:rPr>
      <w:rFonts w:ascii="Cambria" w:eastAsia="Times New Roman" w:hAnsi="Cambria"/>
      <w:color w:val="243F60"/>
    </w:rPr>
  </w:style>
  <w:style w:type="paragraph" w:styleId="Heading6">
    <w:name w:val="heading 6"/>
    <w:basedOn w:val="Heading5"/>
    <w:next w:val="Normal"/>
    <w:link w:val="Heading6Char1"/>
    <w:uiPriority w:val="99"/>
    <w:qFormat/>
    <w:rsid w:val="00BB24A4"/>
    <w:pPr>
      <w:keepNext w:val="0"/>
      <w:widowControl w:val="0"/>
      <w:tabs>
        <w:tab w:val="left" w:pos="720"/>
      </w:tabs>
      <w:spacing w:before="0" w:line="200" w:lineRule="auto"/>
      <w:outlineLvl w:val="5"/>
    </w:pPr>
    <w:rPr>
      <w:rFonts w:ascii="Arial" w:hAnsi="Arial" w:cs="Arial"/>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4AAF"/>
    <w:pPr>
      <w:tabs>
        <w:tab w:val="center" w:pos="4680"/>
        <w:tab w:val="right" w:pos="9360"/>
      </w:tabs>
    </w:pPr>
  </w:style>
  <w:style w:type="character" w:customStyle="1" w:styleId="HeaderChar">
    <w:name w:val="Header Char"/>
    <w:basedOn w:val="DefaultParagraphFont"/>
    <w:link w:val="Header"/>
    <w:uiPriority w:val="99"/>
    <w:rsid w:val="00974AAF"/>
  </w:style>
  <w:style w:type="paragraph" w:styleId="Footer">
    <w:name w:val="footer"/>
    <w:basedOn w:val="Normal"/>
    <w:link w:val="FooterChar"/>
    <w:uiPriority w:val="99"/>
    <w:unhideWhenUsed/>
    <w:rsid w:val="00974AAF"/>
    <w:pPr>
      <w:tabs>
        <w:tab w:val="center" w:pos="4680"/>
        <w:tab w:val="right" w:pos="9360"/>
      </w:tabs>
    </w:pPr>
  </w:style>
  <w:style w:type="character" w:customStyle="1" w:styleId="FooterChar">
    <w:name w:val="Footer Char"/>
    <w:basedOn w:val="DefaultParagraphFont"/>
    <w:link w:val="Footer"/>
    <w:uiPriority w:val="99"/>
    <w:rsid w:val="00974AAF"/>
  </w:style>
  <w:style w:type="paragraph" w:customStyle="1" w:styleId="Default">
    <w:name w:val="Default"/>
    <w:basedOn w:val="Normal"/>
    <w:rsid w:val="00A23285"/>
    <w:pPr>
      <w:autoSpaceDE w:val="0"/>
      <w:autoSpaceDN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75258"/>
    <w:pPr>
      <w:ind w:left="720"/>
      <w:contextualSpacing/>
    </w:pPr>
  </w:style>
  <w:style w:type="paragraph" w:styleId="BalloonText">
    <w:name w:val="Balloon Text"/>
    <w:basedOn w:val="Normal"/>
    <w:link w:val="BalloonTextChar"/>
    <w:uiPriority w:val="99"/>
    <w:semiHidden/>
    <w:unhideWhenUsed/>
    <w:rsid w:val="00C63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33D"/>
    <w:rPr>
      <w:rFonts w:ascii="Tahoma" w:hAnsi="Tahoma" w:cs="Tahoma"/>
      <w:sz w:val="16"/>
      <w:szCs w:val="16"/>
    </w:rPr>
  </w:style>
  <w:style w:type="paragraph" w:styleId="CommentText">
    <w:name w:val="annotation text"/>
    <w:basedOn w:val="Normal"/>
    <w:link w:val="CommentTextChar"/>
    <w:uiPriority w:val="99"/>
    <w:semiHidden/>
    <w:unhideWhenUsed/>
    <w:rsid w:val="00BB24A4"/>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BB24A4"/>
    <w:rPr>
      <w:rFonts w:ascii="Times New Roman" w:eastAsia="Times New Roman" w:hAnsi="Times New Roman"/>
    </w:rPr>
  </w:style>
  <w:style w:type="character" w:customStyle="1" w:styleId="Heading6Char">
    <w:name w:val="Heading 6 Char"/>
    <w:basedOn w:val="DefaultParagraphFont"/>
    <w:uiPriority w:val="9"/>
    <w:semiHidden/>
    <w:rsid w:val="00BB24A4"/>
    <w:rPr>
      <w:rFonts w:ascii="Cambria" w:eastAsia="Times New Roman" w:hAnsi="Cambria" w:cs="Times New Roman"/>
      <w:i/>
      <w:iCs/>
      <w:color w:val="243F60"/>
      <w:sz w:val="22"/>
      <w:szCs w:val="22"/>
    </w:rPr>
  </w:style>
  <w:style w:type="character" w:customStyle="1" w:styleId="Heading6Char1">
    <w:name w:val="Heading 6 Char1"/>
    <w:basedOn w:val="DefaultParagraphFont"/>
    <w:link w:val="Heading6"/>
    <w:uiPriority w:val="99"/>
    <w:locked/>
    <w:rsid w:val="00BB24A4"/>
    <w:rPr>
      <w:rFonts w:ascii="Arial" w:eastAsia="Times New Roman" w:hAnsi="Arial" w:cs="Arial"/>
    </w:rPr>
  </w:style>
  <w:style w:type="character" w:customStyle="1" w:styleId="Heading5Char">
    <w:name w:val="Heading 5 Char"/>
    <w:basedOn w:val="DefaultParagraphFont"/>
    <w:link w:val="Heading5"/>
    <w:uiPriority w:val="9"/>
    <w:semiHidden/>
    <w:rsid w:val="00BB24A4"/>
    <w:rPr>
      <w:rFonts w:ascii="Cambria" w:eastAsia="Times New Roman" w:hAnsi="Cambria" w:cs="Times New Roman"/>
      <w:color w:val="243F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22677">
      <w:bodyDiv w:val="1"/>
      <w:marLeft w:val="0"/>
      <w:marRight w:val="0"/>
      <w:marTop w:val="0"/>
      <w:marBottom w:val="0"/>
      <w:divBdr>
        <w:top w:val="none" w:sz="0" w:space="0" w:color="auto"/>
        <w:left w:val="none" w:sz="0" w:space="0" w:color="auto"/>
        <w:bottom w:val="none" w:sz="0" w:space="0" w:color="auto"/>
        <w:right w:val="none" w:sz="0" w:space="0" w:color="auto"/>
      </w:divBdr>
    </w:div>
    <w:div w:id="231476896">
      <w:bodyDiv w:val="1"/>
      <w:marLeft w:val="0"/>
      <w:marRight w:val="0"/>
      <w:marTop w:val="0"/>
      <w:marBottom w:val="0"/>
      <w:divBdr>
        <w:top w:val="none" w:sz="0" w:space="0" w:color="auto"/>
        <w:left w:val="none" w:sz="0" w:space="0" w:color="auto"/>
        <w:bottom w:val="none" w:sz="0" w:space="0" w:color="auto"/>
        <w:right w:val="none" w:sz="0" w:space="0" w:color="auto"/>
      </w:divBdr>
    </w:div>
    <w:div w:id="268049525">
      <w:bodyDiv w:val="1"/>
      <w:marLeft w:val="0"/>
      <w:marRight w:val="0"/>
      <w:marTop w:val="0"/>
      <w:marBottom w:val="0"/>
      <w:divBdr>
        <w:top w:val="none" w:sz="0" w:space="0" w:color="auto"/>
        <w:left w:val="none" w:sz="0" w:space="0" w:color="auto"/>
        <w:bottom w:val="none" w:sz="0" w:space="0" w:color="auto"/>
        <w:right w:val="none" w:sz="0" w:space="0" w:color="auto"/>
      </w:divBdr>
    </w:div>
    <w:div w:id="336540463">
      <w:bodyDiv w:val="1"/>
      <w:marLeft w:val="0"/>
      <w:marRight w:val="0"/>
      <w:marTop w:val="0"/>
      <w:marBottom w:val="0"/>
      <w:divBdr>
        <w:top w:val="none" w:sz="0" w:space="0" w:color="auto"/>
        <w:left w:val="none" w:sz="0" w:space="0" w:color="auto"/>
        <w:bottom w:val="none" w:sz="0" w:space="0" w:color="auto"/>
        <w:right w:val="none" w:sz="0" w:space="0" w:color="auto"/>
      </w:divBdr>
    </w:div>
    <w:div w:id="416638699">
      <w:bodyDiv w:val="1"/>
      <w:marLeft w:val="0"/>
      <w:marRight w:val="0"/>
      <w:marTop w:val="0"/>
      <w:marBottom w:val="0"/>
      <w:divBdr>
        <w:top w:val="none" w:sz="0" w:space="0" w:color="auto"/>
        <w:left w:val="none" w:sz="0" w:space="0" w:color="auto"/>
        <w:bottom w:val="none" w:sz="0" w:space="0" w:color="auto"/>
        <w:right w:val="none" w:sz="0" w:space="0" w:color="auto"/>
      </w:divBdr>
    </w:div>
    <w:div w:id="643001168">
      <w:bodyDiv w:val="1"/>
      <w:marLeft w:val="0"/>
      <w:marRight w:val="0"/>
      <w:marTop w:val="0"/>
      <w:marBottom w:val="0"/>
      <w:divBdr>
        <w:top w:val="none" w:sz="0" w:space="0" w:color="auto"/>
        <w:left w:val="none" w:sz="0" w:space="0" w:color="auto"/>
        <w:bottom w:val="none" w:sz="0" w:space="0" w:color="auto"/>
        <w:right w:val="none" w:sz="0" w:space="0" w:color="auto"/>
      </w:divBdr>
    </w:div>
    <w:div w:id="680086064">
      <w:bodyDiv w:val="1"/>
      <w:marLeft w:val="0"/>
      <w:marRight w:val="0"/>
      <w:marTop w:val="0"/>
      <w:marBottom w:val="0"/>
      <w:divBdr>
        <w:top w:val="none" w:sz="0" w:space="0" w:color="auto"/>
        <w:left w:val="none" w:sz="0" w:space="0" w:color="auto"/>
        <w:bottom w:val="none" w:sz="0" w:space="0" w:color="auto"/>
        <w:right w:val="none" w:sz="0" w:space="0" w:color="auto"/>
      </w:divBdr>
    </w:div>
    <w:div w:id="768737582">
      <w:bodyDiv w:val="1"/>
      <w:marLeft w:val="0"/>
      <w:marRight w:val="0"/>
      <w:marTop w:val="0"/>
      <w:marBottom w:val="0"/>
      <w:divBdr>
        <w:top w:val="none" w:sz="0" w:space="0" w:color="auto"/>
        <w:left w:val="none" w:sz="0" w:space="0" w:color="auto"/>
        <w:bottom w:val="none" w:sz="0" w:space="0" w:color="auto"/>
        <w:right w:val="none" w:sz="0" w:space="0" w:color="auto"/>
      </w:divBdr>
    </w:div>
    <w:div w:id="860556538">
      <w:bodyDiv w:val="1"/>
      <w:marLeft w:val="0"/>
      <w:marRight w:val="0"/>
      <w:marTop w:val="0"/>
      <w:marBottom w:val="0"/>
      <w:divBdr>
        <w:top w:val="none" w:sz="0" w:space="0" w:color="auto"/>
        <w:left w:val="none" w:sz="0" w:space="0" w:color="auto"/>
        <w:bottom w:val="none" w:sz="0" w:space="0" w:color="auto"/>
        <w:right w:val="none" w:sz="0" w:space="0" w:color="auto"/>
      </w:divBdr>
    </w:div>
    <w:div w:id="1100567341">
      <w:bodyDiv w:val="1"/>
      <w:marLeft w:val="0"/>
      <w:marRight w:val="0"/>
      <w:marTop w:val="0"/>
      <w:marBottom w:val="0"/>
      <w:divBdr>
        <w:top w:val="none" w:sz="0" w:space="0" w:color="auto"/>
        <w:left w:val="none" w:sz="0" w:space="0" w:color="auto"/>
        <w:bottom w:val="none" w:sz="0" w:space="0" w:color="auto"/>
        <w:right w:val="none" w:sz="0" w:space="0" w:color="auto"/>
      </w:divBdr>
    </w:div>
    <w:div w:id="1443692600">
      <w:bodyDiv w:val="1"/>
      <w:marLeft w:val="0"/>
      <w:marRight w:val="0"/>
      <w:marTop w:val="0"/>
      <w:marBottom w:val="0"/>
      <w:divBdr>
        <w:top w:val="none" w:sz="0" w:space="0" w:color="auto"/>
        <w:left w:val="none" w:sz="0" w:space="0" w:color="auto"/>
        <w:bottom w:val="none" w:sz="0" w:space="0" w:color="auto"/>
        <w:right w:val="none" w:sz="0" w:space="0" w:color="auto"/>
      </w:divBdr>
    </w:div>
    <w:div w:id="1448115106">
      <w:bodyDiv w:val="1"/>
      <w:marLeft w:val="0"/>
      <w:marRight w:val="0"/>
      <w:marTop w:val="0"/>
      <w:marBottom w:val="0"/>
      <w:divBdr>
        <w:top w:val="none" w:sz="0" w:space="0" w:color="auto"/>
        <w:left w:val="none" w:sz="0" w:space="0" w:color="auto"/>
        <w:bottom w:val="none" w:sz="0" w:space="0" w:color="auto"/>
        <w:right w:val="none" w:sz="0" w:space="0" w:color="auto"/>
      </w:divBdr>
    </w:div>
    <w:div w:id="2031251760">
      <w:bodyDiv w:val="1"/>
      <w:marLeft w:val="0"/>
      <w:marRight w:val="0"/>
      <w:marTop w:val="0"/>
      <w:marBottom w:val="0"/>
      <w:divBdr>
        <w:top w:val="none" w:sz="0" w:space="0" w:color="auto"/>
        <w:left w:val="none" w:sz="0" w:space="0" w:color="auto"/>
        <w:bottom w:val="none" w:sz="0" w:space="0" w:color="auto"/>
        <w:right w:val="none" w:sz="0" w:space="0" w:color="auto"/>
      </w:divBdr>
    </w:div>
    <w:div w:id="2049135330">
      <w:bodyDiv w:val="1"/>
      <w:marLeft w:val="0"/>
      <w:marRight w:val="0"/>
      <w:marTop w:val="0"/>
      <w:marBottom w:val="0"/>
      <w:divBdr>
        <w:top w:val="none" w:sz="0" w:space="0" w:color="auto"/>
        <w:left w:val="none" w:sz="0" w:space="0" w:color="auto"/>
        <w:bottom w:val="none" w:sz="0" w:space="0" w:color="auto"/>
        <w:right w:val="none" w:sz="0" w:space="0" w:color="auto"/>
      </w:divBdr>
    </w:div>
    <w:div w:id="20603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1434;#tariff language|dde9e91f-4118-461c-8b7e-c5d6c8eaafdf;#26;#stakeholder initiative|eed0ce1e-bb47-425b-8cdd-84244efe7e65;#7;#Stakeholder processes|71659ab1-dac7-419e-9529-abc47c232b66;#5960;#Stakeholder meeting Jan 29, 2013|57e0a0a0-ce35-4cfe-b585-464eb843630e;#4375;#Tariff clarifications filing process - tariff|8df7deb5-ecc4-4e0a-bbab-da46900f3f90]]></LongProp>
</Long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TermInfo xmlns="http://schemas.microsoft.com/office/infopath/2007/PartnerControls">
          <TermName xmlns="http://schemas.microsoft.com/office/infopath/2007/PartnerControls">tariff language</TermName>
          <TermId xmlns="http://schemas.microsoft.com/office/infopath/2007/PartnerControls">dde9e91f-4118-461c-8b7e-c5d6c8eaafdf</TermId>
        </TermInfo>
        <TermInfo xmlns="http://schemas.microsoft.com/office/infopath/2007/PartnerControls">
          <TermName xmlns="http://schemas.microsoft.com/office/infopath/2007/PartnerControls">stakeholder initiative</TermName>
          <TermId xmlns="http://schemas.microsoft.com/office/infopath/2007/PartnerControls">eed0ce1e-bb47-425b-8cdd-84244efe7e65</TermId>
        </TermInfo>
      </Terms>
    </ISOKeywordsTaxHTField0>
    <TaxCatchAll xmlns="2613f182-e424-487f-ac7f-33bed2fc986a">
      <Value>1434</Value>
      <Value>26</Value>
      <Value>7</Value>
      <Value>5960</Value>
      <Value>4375</Value>
    </TaxCatchAll>
    <Important xmlns="2613f182-e424-487f-ac7f-33bed2fc986a">false</Important>
    <ISOGroupTaxHTField0 xmlns="2613f182-e424-487f-ac7f-33bed2fc986a">
      <Terms xmlns="http://schemas.microsoft.com/office/infopath/2007/PartnerControls">
        <TermInfo xmlns="http://schemas.microsoft.com/office/infopath/2007/PartnerControls">
          <TermName xmlns="http://schemas.microsoft.com/office/infopath/2007/PartnerControls">Tariff clarifications filing process - tariff</TermName>
          <TermId xmlns="http://schemas.microsoft.com/office/infopath/2007/PartnerControls">8df7deb5-ecc4-4e0a-bbab-da46900f3f90</TermId>
        </TermInfo>
        <TermInfo xmlns="http://schemas.microsoft.com/office/infopath/2007/PartnerControls">
          <TermName xmlns="http://schemas.microsoft.com/office/infopath/2007/PartnerControls">Stakeholder meeting Jan 29, 2013</TermName>
          <TermId xmlns="http://schemas.microsoft.com/office/infopath/2007/PartnerControls">57e0a0a0-ce35-4cfe-b585-464eb843630e</TermId>
        </TermInfo>
      </Terms>
    </ISOGroupTaxHTField0>
    <PostDate xmlns="2613f182-e424-487f-ac7f-33bed2fc986a">2025-08-19T23:41:53+00:00</PostDate>
    <ExpireDate xmlns="2613f182-e424-487f-ac7f-33bed2fc986a" xsi:nil="true"/>
    <Content_x0020_Owner xmlns="2613f182-e424-487f-ac7f-33bed2fc986a">
      <UserInfo>
        <DisplayName/>
        <AccountId xsi:nil="true"/>
        <AccountType/>
      </UserInfo>
    </Content_x0020_Owner>
    <ISOContributor xmlns="2613f182-e424-487f-ac7f-33bed2fc986a">
      <UserInfo>
        <DisplayName/>
        <AccountId xsi:nil="true"/>
        <AccountType/>
      </UserInfo>
    </ISOContributor>
    <IsPublished xmlns="2613f182-e424-487f-ac7f-33bed2fc986a">false</IsPublished>
    <m9e70a6096144fc698577b786817f2be xmlns="2613f182-e424-487f-ac7f-33bed2fc986a">
      <Terms xmlns="http://schemas.microsoft.com/office/infopath/2007/PartnerControls"/>
    </m9e70a6096144fc698577b786817f2be>
    <Market_x0020_Notice xmlns="5bcbeff6-7c02-4b0f-b125-f1b3d566cc14">false</Market_x0020_Notice>
    <ParentISOGroups xmlns="5bcbeff6-7c02-4b0f-b125-f1b3d566cc14" xsi:nil="true"/>
    <ISOExtract xmlns="2613f182-e424-487f-ac7f-33bed2fc986a" xsi:nil="true"/>
    <ISOArchiveTaxHTField0 xmlns="2613f182-e424-487f-ac7f-33bed2fc986a" xsi:nil="true"/>
    <ISODescription xmlns="2613f182-e424-487f-ac7f-33bed2fc986a" xsi:nil="true"/>
    <OriginalUri xmlns="2613f182-e424-487f-ac7f-33bed2fc986a">
      <Url xsi:nil="true"/>
      <Description xsi:nil="true"/>
    </OriginalUri>
    <News_x0020_Release xmlns="5bcbeff6-7c02-4b0f-b125-f1b3d566cc14">false</News_x0020_Release>
    <Content_x0020_Administrator xmlns="2613f182-e424-487f-ac7f-33bed2fc986a">
      <UserInfo>
        <DisplayName/>
        <AccountId xsi:nil="true"/>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Disabled xmlns="5bcbeff6-7c02-4b0f-b125-f1b3d566cc14">false</IsDisabled>
    <ISOArchived xmlns="2613f182-e424-487f-ac7f-33bed2fc986a">Not Archived</ISOArchived>
    <ISOGroupSequence xmlns="2613f182-e424-487f-ac7f-33bed2fc986a" xsi:nil="true"/>
    <CrawlableUniqueID xmlns="5bcbeff6-7c02-4b0f-b125-f1b3d566cc14" xsi:nil="true"/>
    <Document_x0020_Type xmlns="5bcbeff6-7c02-4b0f-b125-f1b3d566cc14" xsi:nil="true"/>
    <ISOOwner xmlns="2613f182-e424-487f-ac7f-33bed2fc986a" xsi:nil="true"/>
    <ContentReviewInterval xmlns="5bcbeff6-7c02-4b0f-b125-f1b3d566cc14">24</ContentReviewInterval>
    <Orig_x0020_Post_x0020_Date xmlns="5bcbeff6-7c02-4b0f-b125-f1b3d566cc14" xsi:nil="true"/>
    <ISOSummary xmlns="2613f182-e424-487f-ac7f-33bed2fc986a" xsi:nil="true"/>
  </documentManagement>
</p:properties>
</file>

<file path=customXml/itemProps1.xml><?xml version="1.0" encoding="utf-8"?>
<ds:datastoreItem xmlns:ds="http://schemas.openxmlformats.org/officeDocument/2006/customXml" ds:itemID="{DFB0B5BA-1A88-403E-80FA-4477B4CC4E38}">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DA7A76D6-5719-4368-AAE8-200015494216}">
  <ds:schemaRefs>
    <ds:schemaRef ds:uri="http://schemas.microsoft.com/sharepoint/v3/contenttype/forms"/>
  </ds:schemaRefs>
</ds:datastoreItem>
</file>

<file path=customXml/itemProps3.xml><?xml version="1.0" encoding="utf-8"?>
<ds:datastoreItem xmlns:ds="http://schemas.openxmlformats.org/officeDocument/2006/customXml" ds:itemID="{E7A69CF3-AEED-4613-AA90-7748202F1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3f182-e424-487f-ac7f-33bed2fc986a"/>
    <ds:schemaRef ds:uri="5bcbeff6-7c02-4b0f-b125-f1b3d566c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7762CE-6DCB-415F-92C3-791402FEF8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9004</Words>
  <Characters>51326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2025-08-19T23:42:00Z</dcterms:created>
  <dcterms:modified xsi:type="dcterms:W3CDTF">2025-08-19T23:42:00Z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Topic">
    <vt:lpwstr>7;#Stakeholder processes|71659ab1-dac7-419e-9529-abc47c232b66</vt:lpwstr>
  </property>
  <property fmtid="{D5CDD505-2E9C-101B-9397-08002B2CF9AE}" pid="3" name="ISOKeywords">
    <vt:lpwstr>1434;#tariff language|dde9e91f-4118-461c-8b7e-c5d6c8eaafdf;#26;#stakeholder initiative|eed0ce1e-bb47-425b-8cdd-84244efe7e65</vt:lpwstr>
  </property>
  <property fmtid="{D5CDD505-2E9C-101B-9397-08002B2CF9AE}" pid="4" name="ISOGroup">
    <vt:lpwstr>4375;#Tariff clarifications filing process - tariff|8df7deb5-ecc4-4e0a-bbab-da46900f3f90;#5960;#Stakeholder meeting Jan 29, 2013|57e0a0a0-ce35-4cfe-b585-464eb843630e</vt:lpwstr>
  </property>
  <property fmtid="{D5CDD505-2E9C-101B-9397-08002B2CF9AE}" pid="5" name="ISOArchive">
    <vt:lpwstr/>
  </property>
</Properties>
</file>