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C80" w:rsidRPr="00315A78" w:rsidRDefault="00634C80" w:rsidP="00634C80">
      <w:pPr>
        <w:jc w:val="center"/>
        <w:rPr>
          <w:b/>
        </w:rPr>
      </w:pPr>
      <w:bookmarkStart w:id="0" w:name="_GoBack"/>
      <w:bookmarkEnd w:id="0"/>
      <w:r w:rsidRPr="00315A78">
        <w:rPr>
          <w:b/>
        </w:rPr>
        <w:t>Notice of Generating Unit Retirement or Mothball</w:t>
      </w:r>
    </w:p>
    <w:p w:rsidR="00634C80" w:rsidRPr="00315A78" w:rsidRDefault="00634C80" w:rsidP="00634C80">
      <w:pPr>
        <w:jc w:val="center"/>
        <w:rPr>
          <w:b/>
        </w:rPr>
      </w:pPr>
      <w:r w:rsidRPr="00315A78">
        <w:rPr>
          <w:b/>
        </w:rPr>
        <w:t>Including Rescission of Retirement or Mothball</w:t>
      </w:r>
    </w:p>
    <w:p w:rsidR="00634C80" w:rsidRDefault="00634C80" w:rsidP="00634C80"/>
    <w:p w:rsidR="00634C80" w:rsidRDefault="00634C80" w:rsidP="00634C80">
      <w:r>
        <w:t xml:space="preserve">This is a notification of the retirement or mothballing of a Generating Unit in accordance with Section 41of the CAISO Tariff and the CAISO BPM for Generator Management.  An electronic copy of this completed form should be sent to the CAISO at </w:t>
      </w:r>
      <w:hyperlink r:id="rId7" w:history="1">
        <w:r w:rsidRPr="00A17512">
          <w:rPr>
            <w:rStyle w:val="Hyperlink"/>
          </w:rPr>
          <w:t>RegulatoryContracts@caiso.com</w:t>
        </w:r>
      </w:hyperlink>
      <w:r>
        <w:rPr>
          <w:rStyle w:val="Hyperlink"/>
        </w:rPr>
        <w:t xml:space="preserve"> </w:t>
      </w:r>
      <w:r>
        <w:t xml:space="preserve">.  </w:t>
      </w:r>
    </w:p>
    <w:p w:rsidR="00634C80" w:rsidRDefault="00634C80" w:rsidP="00634C80"/>
    <w:p w:rsidR="00634C80" w:rsidRDefault="00634C80" w:rsidP="00634C80">
      <w:r>
        <w:t>The CAISO may request additional information as reasonably necessary to support its review of planned non-operations.</w:t>
      </w:r>
    </w:p>
    <w:p w:rsidR="00634C80" w:rsidRDefault="00634C80" w:rsidP="00634C80"/>
    <w:p w:rsidR="00634C80" w:rsidRPr="001A1803" w:rsidRDefault="00634C80" w:rsidP="00634C80">
      <w:pPr>
        <w:rPr>
          <w:u w:val="single"/>
        </w:rPr>
      </w:pPr>
      <w:r w:rsidRPr="001A1803">
        <w:t>Legal Owner of the Generating Unit:</w:t>
      </w:r>
      <w:r w:rsidRPr="001A1803">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rsidR="00634C80" w:rsidRPr="001A1803" w:rsidRDefault="00634C80" w:rsidP="00634C80">
      <w:pPr>
        <w:rPr>
          <w:u w:val="single"/>
        </w:rPr>
      </w:pPr>
      <w:r w:rsidRPr="001A1803">
        <w:t xml:space="preserve">Legal Owner’s state of organization or incorporation: </w:t>
      </w:r>
      <w:r>
        <w:rPr>
          <w:u w:val="single"/>
        </w:rPr>
        <w:tab/>
      </w:r>
      <w:r>
        <w:rPr>
          <w:u w:val="single"/>
        </w:rPr>
        <w:tab/>
      </w:r>
      <w:r>
        <w:rPr>
          <w:u w:val="single"/>
        </w:rPr>
        <w:tab/>
      </w:r>
      <w:r>
        <w:rPr>
          <w:u w:val="single"/>
        </w:rPr>
        <w:tab/>
      </w:r>
      <w:r>
        <w:rPr>
          <w:u w:val="single"/>
        </w:rPr>
        <w:tab/>
      </w:r>
      <w:r>
        <w:rPr>
          <w:u w:val="single"/>
        </w:rPr>
        <w:tab/>
      </w:r>
    </w:p>
    <w:p w:rsidR="00634C80" w:rsidRPr="001A1803" w:rsidRDefault="00634C80" w:rsidP="00634C80">
      <w:pPr>
        <w:rPr>
          <w:u w:val="single"/>
        </w:rPr>
      </w:pPr>
      <w:r w:rsidRPr="001A1803">
        <w:t>Name of Scheduling Coordinator:</w:t>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rsidR="00634C80" w:rsidRDefault="00634C80" w:rsidP="00634C80">
      <w:pPr>
        <w:rPr>
          <w:u w:val="single"/>
        </w:rPr>
      </w:pPr>
      <w:r w:rsidRPr="001A1803">
        <w:t xml:space="preserve">Identity of Generating Unit(s) Subject to Retirement/Mothball (Resource Name, Resource ID): </w:t>
      </w:r>
      <w:r>
        <w:rPr>
          <w:u w:val="single"/>
        </w:rPr>
        <w:tab/>
      </w:r>
    </w:p>
    <w:p w:rsidR="00634C80" w:rsidRPr="001A1803" w:rsidRDefault="00634C80" w:rsidP="00634C80">
      <w:pPr>
        <w:rPr>
          <w:u w:val="single"/>
        </w:rPr>
      </w:pP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rsidR="00634C80" w:rsidRPr="00E833E6" w:rsidRDefault="00634C80" w:rsidP="00634C80">
      <w:pPr>
        <w:rPr>
          <w:u w:val="single"/>
        </w:rPr>
      </w:pPr>
      <w:r w:rsidRPr="001A1803">
        <w:t xml:space="preserve">Category of Retirement: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4C80" w:rsidRPr="00E833E6" w:rsidRDefault="00634C80" w:rsidP="00634C80">
      <w:pPr>
        <w:rPr>
          <w:u w:val="single"/>
        </w:rPr>
      </w:pPr>
      <w:r w:rsidRPr="001A1803">
        <w:t>Reason for retirement:</w:t>
      </w:r>
      <w:r w:rsidRPr="009E757E">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4C80" w:rsidRDefault="00634C80" w:rsidP="00634C80"/>
    <w:p w:rsidR="00634C80" w:rsidRDefault="00634C80" w:rsidP="00634C80">
      <w:r w:rsidRPr="00D03A96">
        <w:t>Pursuant to the terms of the CAISO Tari</w:t>
      </w:r>
      <w:r>
        <w:t>ff, Legal Owner hereby certifies that:</w:t>
      </w:r>
    </w:p>
    <w:p w:rsidR="00634C80" w:rsidRDefault="00634C80" w:rsidP="00634C80"/>
    <w:p w:rsidR="00634C80" w:rsidRDefault="00B66D5F" w:rsidP="00634C80">
      <w:pPr>
        <w:ind w:left="720" w:hanging="720"/>
      </w:pPr>
      <w:sdt>
        <w:sdtPr>
          <w:id w:val="1014969770"/>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ab/>
        <w:t xml:space="preserve">In accordance with the Business Practice Manual for Generator Management, it is retiring the Generating Unit effective </w:t>
      </w:r>
      <w:r w:rsidR="00634C80">
        <w:rPr>
          <w:u w:val="single"/>
        </w:rPr>
        <w:tab/>
      </w:r>
      <w:r w:rsidR="00634C80">
        <w:rPr>
          <w:u w:val="single"/>
        </w:rPr>
        <w:tab/>
      </w:r>
      <w:r w:rsidR="00634C80">
        <w:t xml:space="preserve"> [month],</w:t>
      </w:r>
      <w:r w:rsidR="00634C80">
        <w:rPr>
          <w:u w:val="single"/>
        </w:rPr>
        <w:tab/>
      </w:r>
      <w:r w:rsidR="00634C80">
        <w:t xml:space="preserve"> [day], </w:t>
      </w:r>
      <w:r w:rsidR="00634C80">
        <w:rPr>
          <w:u w:val="single"/>
        </w:rPr>
        <w:tab/>
      </w:r>
      <w:r w:rsidR="00634C80">
        <w:rPr>
          <w:u w:val="single"/>
        </w:rPr>
        <w:tab/>
      </w:r>
      <w:r w:rsidR="00634C80">
        <w:t xml:space="preserve"> </w:t>
      </w:r>
      <w:proofErr w:type="gramStart"/>
      <w:r w:rsidR="00634C80">
        <w:t>[</w:t>
      </w:r>
      <w:proofErr w:type="gramEnd"/>
      <w:r w:rsidR="00634C80">
        <w:t xml:space="preserve">year].  The Generating Unit does not have a contract for Resource Adequacy Capacity for [check one or both]  </w:t>
      </w:r>
      <w:sdt>
        <w:sdtPr>
          <w:id w:val="-2116742407"/>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 xml:space="preserve">  the current year and/or  </w:t>
      </w:r>
      <w:sdt>
        <w:sdtPr>
          <w:id w:val="-257760773"/>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 xml:space="preserve">  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Generating Unit obtains some other contract.</w:t>
      </w:r>
    </w:p>
    <w:p w:rsidR="00634C80" w:rsidRDefault="00634C80" w:rsidP="00634C80">
      <w:pPr>
        <w:ind w:left="720" w:hanging="720"/>
      </w:pPr>
    </w:p>
    <w:p w:rsidR="00634C80" w:rsidRDefault="00B66D5F" w:rsidP="00634C80">
      <w:pPr>
        <w:ind w:left="720" w:hanging="720"/>
      </w:pPr>
      <w:sdt>
        <w:sdtPr>
          <w:id w:val="1662127379"/>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ab/>
        <w:t xml:space="preserve">In accordance with the Business Practice Manual for Generator Management, it is retiring the Generating Unit effective </w:t>
      </w:r>
      <w:r w:rsidR="00634C80">
        <w:rPr>
          <w:u w:val="single"/>
        </w:rPr>
        <w:tab/>
      </w:r>
      <w:r w:rsidR="00634C80">
        <w:t xml:space="preserve"> [month], </w:t>
      </w:r>
      <w:r w:rsidR="00634C80">
        <w:rPr>
          <w:u w:val="single"/>
        </w:rPr>
        <w:tab/>
      </w:r>
      <w:r w:rsidR="00634C80">
        <w:t xml:space="preserve"> [day], </w:t>
      </w:r>
      <w:r w:rsidR="00634C80">
        <w:rPr>
          <w:u w:val="single"/>
        </w:rPr>
        <w:tab/>
      </w:r>
      <w:r w:rsidR="00634C80">
        <w:rPr>
          <w:u w:val="single"/>
        </w:rPr>
        <w:tab/>
      </w:r>
      <w:r w:rsidR="00634C80">
        <w:t xml:space="preserve"> </w:t>
      </w:r>
      <w:proofErr w:type="gramStart"/>
      <w:r w:rsidR="00634C80">
        <w:t>[</w:t>
      </w:r>
      <w:proofErr w:type="gramEnd"/>
      <w:r w:rsidR="00634C80">
        <w:t xml:space="preserve">year].  The Generating Unit does not have a contract for Resource Adequacy Capacity for [check one or both]  </w:t>
      </w:r>
      <w:sdt>
        <w:sdtPr>
          <w:id w:val="-1804615432"/>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 xml:space="preserve">  the current year and/or  </w:t>
      </w:r>
      <w:sdt>
        <w:sdtPr>
          <w:id w:val="-2027467402"/>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 xml:space="preserve">  the upcoming year, it is retiring the Generating Unit for reasons other than it is uneconomic for the unit to remain in service during such year(s).</w:t>
      </w:r>
    </w:p>
    <w:p w:rsidR="00634C80" w:rsidRDefault="00634C80" w:rsidP="00634C80">
      <w:pPr>
        <w:ind w:left="720"/>
      </w:pPr>
    </w:p>
    <w:p w:rsidR="00634C80" w:rsidRDefault="00634C80" w:rsidP="00634C80">
      <w:pPr>
        <w:ind w:left="720"/>
      </w:pPr>
      <w:r>
        <w:t>Owner is retiring the Generating Unit for the following reason(s) (state with specificity the reason for retiring the unit):</w:t>
      </w:r>
    </w:p>
    <w:p w:rsidR="00634C80" w:rsidRDefault="00634C80" w:rsidP="00634C80">
      <w:pPr>
        <w:ind w:left="720"/>
      </w:pPr>
    </w:p>
    <w:p w:rsidR="00634C80" w:rsidRDefault="00634C80" w:rsidP="00634C80">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4C80" w:rsidRDefault="00634C80" w:rsidP="00634C80">
      <w:pPr>
        <w:ind w:left="720"/>
      </w:pPr>
    </w:p>
    <w:p w:rsidR="00634C80" w:rsidRDefault="00634C80" w:rsidP="00634C80">
      <w:pPr>
        <w:ind w:left="720"/>
      </w:pPr>
      <w:r>
        <w:t>The decision to retire the Generating Unit is definite.  Note:  The CAISO may designate the resource for RMR service if needed for reliability.  State with specificity any legal, regulatory, or other reason(s) that might present an obstacle to providing RMR service:</w:t>
      </w:r>
    </w:p>
    <w:p w:rsidR="00634C80" w:rsidRDefault="00634C80" w:rsidP="00634C80">
      <w:pPr>
        <w:ind w:left="720"/>
      </w:pPr>
    </w:p>
    <w:p w:rsidR="00634C80" w:rsidRDefault="00634C80" w:rsidP="00634C80">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4C80" w:rsidRDefault="00634C80" w:rsidP="00634C80">
      <w:pPr>
        <w:ind w:left="720" w:hanging="720"/>
      </w:pPr>
    </w:p>
    <w:p w:rsidR="00634C80" w:rsidRDefault="00B66D5F" w:rsidP="00634C80">
      <w:pPr>
        <w:ind w:left="720" w:hanging="720"/>
      </w:pPr>
      <w:sdt>
        <w:sdtPr>
          <w:id w:val="1137457657"/>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ab/>
        <w:t xml:space="preserve">In accordance with the Business Practice Manual for Generator Management, it is mothballing the Generating Unit effective </w:t>
      </w:r>
      <w:r w:rsidR="00634C80">
        <w:rPr>
          <w:u w:val="single"/>
        </w:rPr>
        <w:tab/>
      </w:r>
      <w:r w:rsidR="00634C80">
        <w:rPr>
          <w:u w:val="single"/>
        </w:rPr>
        <w:tab/>
      </w:r>
      <w:r w:rsidR="00634C80">
        <w:t xml:space="preserve"> [month], </w:t>
      </w:r>
      <w:r w:rsidR="00634C80">
        <w:rPr>
          <w:u w:val="single"/>
        </w:rPr>
        <w:tab/>
      </w:r>
      <w:r w:rsidR="00634C80">
        <w:t xml:space="preserve"> [day], </w:t>
      </w:r>
      <w:r w:rsidR="00634C80">
        <w:rPr>
          <w:u w:val="single"/>
        </w:rPr>
        <w:tab/>
      </w:r>
      <w:r w:rsidR="00634C80">
        <w:rPr>
          <w:u w:val="single"/>
        </w:rPr>
        <w:tab/>
      </w:r>
      <w:r w:rsidR="00634C80">
        <w:t xml:space="preserve"> </w:t>
      </w:r>
      <w:proofErr w:type="gramStart"/>
      <w:r w:rsidR="00634C80">
        <w:t>[</w:t>
      </w:r>
      <w:proofErr w:type="gramEnd"/>
      <w:r w:rsidR="00634C80">
        <w:t xml:space="preserve">year].  The Generating Unit does not have a contract for Resource Adequacy Capacity for [check one and/or both]  </w:t>
      </w:r>
      <w:sdt>
        <w:sdtPr>
          <w:id w:val="1554040856"/>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 xml:space="preserve">  the current year and/or  </w:t>
      </w:r>
      <w:sdt>
        <w:sdtPr>
          <w:id w:val="-1301837260"/>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 xml:space="preserve">  the upcoming year, it is uneconomic for the Generating Unit to remain in service for such year(s), and the decision to mothball is definite unless the CAISO procures the Generating Unit, the Generating Unit is sold to an </w:t>
      </w:r>
      <w:r w:rsidR="00634C80" w:rsidRPr="00E02631">
        <w:t>unaffiliated third-party, a third-party contracts with the Generating Unit for</w:t>
      </w:r>
      <w:r w:rsidR="00634C80">
        <w:t xml:space="preserve"> Resource Adequacy purposes or the Generating Unit obtains some other contract. </w:t>
      </w:r>
    </w:p>
    <w:p w:rsidR="00634C80" w:rsidRDefault="00634C80" w:rsidP="00634C80">
      <w:pPr>
        <w:ind w:left="720" w:hanging="720"/>
      </w:pPr>
    </w:p>
    <w:p w:rsidR="00634C80" w:rsidRDefault="00B66D5F" w:rsidP="00634C80">
      <w:pPr>
        <w:ind w:left="720" w:hanging="720"/>
      </w:pPr>
      <w:sdt>
        <w:sdtPr>
          <w:id w:val="-1547526019"/>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ab/>
        <w:t>It is rescinding its prior notice to retire or mothball the Generating Unit before the effective date of the retirement or mothball, because the CAISO has procured the unit, the Generating Unit was sold to an unaffiliated third-party, a third-party contracted with the Generating Unit for Resource Adequacy purposes, or the Generating Unit obtained some other contract.  State with specificity the reason(s) for rescinding the notice:</w:t>
      </w:r>
    </w:p>
    <w:p w:rsidR="00634C80" w:rsidRDefault="00634C80" w:rsidP="00634C80">
      <w:pPr>
        <w:ind w:left="720"/>
      </w:pPr>
    </w:p>
    <w:p w:rsidR="00634C80" w:rsidRDefault="00634C80" w:rsidP="00634C80">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4C80" w:rsidRDefault="00634C80" w:rsidP="00634C80">
      <w:pPr>
        <w:ind w:left="720" w:hanging="720"/>
      </w:pPr>
    </w:p>
    <w:p w:rsidR="00634C80" w:rsidRDefault="00B66D5F" w:rsidP="00634C80">
      <w:pPr>
        <w:ind w:left="720" w:hanging="720"/>
      </w:pPr>
      <w:sdt>
        <w:sdtPr>
          <w:id w:val="1076477515"/>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tab/>
      </w:r>
      <w:r w:rsidR="00634C80" w:rsidRPr="00E02631">
        <w:t>It is terminating the Generating Unit’s mothball status because the CAISO procured the Generating Unit, the Generating Unit was sold to an unaffiliated third-party, a third-party contracted with the Generating Unit for</w:t>
      </w:r>
      <w:r w:rsidR="00634C80">
        <w:t xml:space="preserve"> Resource Adequacy purposes, </w:t>
      </w:r>
      <w:r w:rsidR="00634C80" w:rsidRPr="00E02631">
        <w:t>the Generating Unit obtained some other contract, or it is economic for the Generating Unit to return to service.</w:t>
      </w:r>
      <w:r w:rsidR="00634C80">
        <w:t xml:space="preserve">  State with specificity the reason(s) for returning from mothball status:</w:t>
      </w:r>
    </w:p>
    <w:p w:rsidR="00634C80" w:rsidRDefault="00634C80" w:rsidP="00634C80">
      <w:pPr>
        <w:ind w:left="720"/>
      </w:pPr>
    </w:p>
    <w:p w:rsidR="00634C80" w:rsidRDefault="00634C80" w:rsidP="00634C80">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4C80" w:rsidRDefault="00634C80" w:rsidP="00634C80">
      <w:pPr>
        <w:ind w:left="720" w:hanging="720"/>
      </w:pPr>
    </w:p>
    <w:p w:rsidR="00634C80" w:rsidRDefault="00B66D5F" w:rsidP="00634C80">
      <w:pPr>
        <w:ind w:left="720" w:hanging="720"/>
      </w:pPr>
      <w:sdt>
        <w:sdtPr>
          <w:id w:val="-369147301"/>
          <w14:checkbox>
            <w14:checked w14:val="0"/>
            <w14:checkedState w14:val="2612" w14:font="MS Gothic"/>
            <w14:uncheckedState w14:val="2610" w14:font="MS Gothic"/>
          </w14:checkbox>
        </w:sdtPr>
        <w:sdtEndPr/>
        <w:sdtContent>
          <w:r w:rsidR="00634C80">
            <w:rPr>
              <w:rFonts w:ascii="MS Gothic" w:eastAsia="MS Gothic" w:hAnsi="MS Gothic" w:hint="eastAsia"/>
            </w:rPr>
            <w:t>☐</w:t>
          </w:r>
        </w:sdtContent>
      </w:sdt>
      <w:r w:rsidR="00634C80" w:rsidRPr="00D03A96">
        <w:tab/>
        <w:t>As the Resource Owner I acknowledge that it is my responsibility to submit th</w:t>
      </w:r>
      <w:r w:rsidR="00634C80">
        <w:t>e</w:t>
      </w:r>
      <w:r w:rsidR="00634C80" w:rsidRPr="00D03A96">
        <w:t xml:space="preserve"> </w:t>
      </w:r>
      <w:r w:rsidR="00634C80">
        <w:t xml:space="preserve">Resource Owner letter (available at: </w:t>
      </w:r>
    </w:p>
    <w:p w:rsidR="00634C80" w:rsidRDefault="00B66D5F" w:rsidP="00634C80">
      <w:pPr>
        <w:ind w:left="720"/>
      </w:pPr>
      <w:hyperlink r:id="rId8" w:history="1">
        <w:r w:rsidR="00634C80" w:rsidRPr="00BC6875">
          <w:rPr>
            <w:rStyle w:val="Hyperlink"/>
          </w:rPr>
          <w:t>http://www.caiso.com/Documents/ResourceOwnerSchedulingCoordinator</w:t>
        </w:r>
        <w:r w:rsidR="00634C80" w:rsidRPr="00BC6875">
          <w:rPr>
            <w:rStyle w:val="Hyperlink"/>
          </w:rPr>
          <w:br/>
          <w:t>Selection-LetterTemplate.doc</w:t>
        </w:r>
      </w:hyperlink>
      <w:r w:rsidR="00634C80">
        <w:t>)</w:t>
      </w:r>
      <w:r w:rsidR="00634C80" w:rsidRPr="00D03A96">
        <w:t xml:space="preserve"> to </w:t>
      </w:r>
      <w:hyperlink r:id="rId9" w:history="1">
        <w:r w:rsidR="00634C80" w:rsidRPr="00D03A96">
          <w:rPr>
            <w:rStyle w:val="Hyperlink"/>
          </w:rPr>
          <w:t>SCrequests@caiso.com</w:t>
        </w:r>
      </w:hyperlink>
      <w:r w:rsidR="00634C80" w:rsidRPr="00D03A96">
        <w:t xml:space="preserve"> to end my SC association.</w:t>
      </w:r>
    </w:p>
    <w:p w:rsidR="00634C80" w:rsidRPr="00D03A96" w:rsidRDefault="00634C80" w:rsidP="00634C80">
      <w:pPr>
        <w:ind w:left="720" w:hanging="720"/>
      </w:pPr>
    </w:p>
    <w:p w:rsidR="00634C80" w:rsidRDefault="00634C80" w:rsidP="00634C80">
      <w:r w:rsidRPr="00D03A96">
        <w:t xml:space="preserve">Owner understands that it must comply with all applicable CAISO Tariff and BPM requirements for retiring a Generating Unit, or mothballing a Generating Unit, or returning a Generating Unit from retirement or mothball status. </w:t>
      </w:r>
    </w:p>
    <w:p w:rsidR="00634C80" w:rsidRPr="00D03A96" w:rsidRDefault="00634C80" w:rsidP="00634C80"/>
    <w:p w:rsidR="00634C80" w:rsidRDefault="00634C80" w:rsidP="00634C80">
      <w:r w:rsidRPr="00D03A96">
        <w:lastRenderedPageBreak/>
        <w:t xml:space="preserve">Owner understands and agrees that this notification is provided in accordance with Section 41 of the CAISO’s Tariff and the request will be noted in the publicly available spreadsheet located at: </w:t>
      </w:r>
      <w:hyperlink r:id="rId10" w:history="1">
        <w:r w:rsidRPr="00BC6875">
          <w:rPr>
            <w:rStyle w:val="Hyperlink"/>
          </w:rPr>
          <w:t>http://www.caiso.com/Documents/AnnouncedRetirementAndMothballList.xlsx</w:t>
        </w:r>
      </w:hyperlink>
      <w:r>
        <w:t xml:space="preserve"> </w:t>
      </w:r>
    </w:p>
    <w:p w:rsidR="00634C80" w:rsidRDefault="00634C80" w:rsidP="00634C80"/>
    <w:p w:rsidR="00634C80" w:rsidRPr="00D03A96" w:rsidRDefault="00634C80" w:rsidP="00634C80">
      <w:r w:rsidRPr="00D03A96">
        <w:t>The undersigned certifies that he or she is an officer of the owner of the Generating Unit, that he or she is authorized to execute and submit this notification and has legal authority to bind the company, and that the statements contained herein are true and correct to the best of his or her knowledge and that this notice is executed under penalty of perjury.</w:t>
      </w:r>
    </w:p>
    <w:p w:rsidR="00634C80" w:rsidRDefault="00634C80" w:rsidP="00634C80"/>
    <w:p w:rsidR="00634C80" w:rsidRPr="00D03A96" w:rsidRDefault="00634C80" w:rsidP="00634C80"/>
    <w:p w:rsidR="00634C80" w:rsidRPr="00D03A96" w:rsidRDefault="00634C80" w:rsidP="00634C80">
      <w:pPr>
        <w:rPr>
          <w:u w:val="single"/>
        </w:rPr>
      </w:pP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634C80" w:rsidRPr="00D03A96" w:rsidRDefault="00634C80" w:rsidP="00634C80">
      <w:r w:rsidRPr="00D03A96">
        <w:t>Signature</w:t>
      </w:r>
    </w:p>
    <w:p w:rsidR="00634C80" w:rsidRPr="00325F10" w:rsidRDefault="00634C80" w:rsidP="00634C80">
      <w:pPr>
        <w:rPr>
          <w:u w:val="single"/>
        </w:rPr>
      </w:pPr>
      <w:r w:rsidRPr="00D03A96">
        <w:t xml:space="preserve">Name:  </w:t>
      </w:r>
      <w:r>
        <w:rPr>
          <w:u w:val="single"/>
        </w:rPr>
        <w:tab/>
      </w:r>
      <w:r>
        <w:rPr>
          <w:u w:val="single"/>
        </w:rPr>
        <w:tab/>
      </w:r>
      <w:r>
        <w:rPr>
          <w:u w:val="single"/>
        </w:rPr>
        <w:tab/>
      </w:r>
      <w:r>
        <w:rPr>
          <w:u w:val="single"/>
        </w:rPr>
        <w:tab/>
      </w:r>
      <w:r>
        <w:rPr>
          <w:u w:val="single"/>
        </w:rPr>
        <w:tab/>
      </w:r>
      <w:r>
        <w:rPr>
          <w:u w:val="single"/>
        </w:rPr>
        <w:tab/>
      </w:r>
    </w:p>
    <w:p w:rsidR="00634C80" w:rsidRPr="00325F10" w:rsidRDefault="00634C80" w:rsidP="00634C80">
      <w:pPr>
        <w:rPr>
          <w:b/>
        </w:rPr>
      </w:pPr>
      <w:r w:rsidRPr="00325F10">
        <w:rPr>
          <w:b/>
        </w:rPr>
        <w:t>Contact Information</w:t>
      </w:r>
    </w:p>
    <w:p w:rsidR="00634C80" w:rsidRDefault="00634C80" w:rsidP="00634C80">
      <w:pPr>
        <w:rPr>
          <w:u w:val="single"/>
        </w:rPr>
      </w:pPr>
      <w:r w:rsidRPr="00D03A96">
        <w:t xml:space="preserve">Title: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634C80" w:rsidRPr="00325F10" w:rsidRDefault="00634C80" w:rsidP="00634C80">
      <w:r w:rsidRPr="00325F10">
        <w:t>Email:</w:t>
      </w:r>
      <w:r>
        <w:t xml:space="preserve">  </w:t>
      </w:r>
      <w:r>
        <w:rPr>
          <w:u w:val="single"/>
        </w:rPr>
        <w:tab/>
      </w:r>
      <w:r>
        <w:rPr>
          <w:u w:val="single"/>
        </w:rPr>
        <w:tab/>
      </w:r>
      <w:r>
        <w:rPr>
          <w:u w:val="single"/>
        </w:rPr>
        <w:tab/>
      </w:r>
      <w:r>
        <w:rPr>
          <w:u w:val="single"/>
        </w:rPr>
        <w:tab/>
      </w:r>
      <w:r>
        <w:rPr>
          <w:u w:val="single"/>
        </w:rPr>
        <w:tab/>
      </w:r>
      <w:r>
        <w:rPr>
          <w:u w:val="single"/>
        </w:rPr>
        <w:tab/>
      </w:r>
    </w:p>
    <w:p w:rsidR="00634C80" w:rsidRDefault="00634C80" w:rsidP="00634C80">
      <w:pPr>
        <w:rPr>
          <w:u w:val="single"/>
        </w:rPr>
      </w:pPr>
      <w:r w:rsidRPr="00D03A96">
        <w:t xml:space="preserve">Date: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rsidR="00634C80" w:rsidRDefault="00634C80" w:rsidP="00634C80">
      <w:pPr>
        <w:rPr>
          <w:u w:val="single"/>
        </w:rPr>
      </w:pPr>
      <w:r>
        <w:t>Phone</w:t>
      </w:r>
      <w:r w:rsidRPr="00D03A96">
        <w:t xml:space="preserve">:  </w:t>
      </w:r>
      <w:r w:rsidRPr="00D03A96">
        <w:rPr>
          <w:u w:val="single"/>
        </w:rPr>
        <w:tab/>
      </w:r>
      <w:r w:rsidRPr="00D03A96">
        <w:rPr>
          <w:u w:val="single"/>
        </w:rPr>
        <w:tab/>
      </w:r>
      <w:r w:rsidRPr="00D03A96">
        <w:rPr>
          <w:u w:val="single"/>
        </w:rPr>
        <w:tab/>
      </w:r>
      <w:r w:rsidRPr="00D03A96">
        <w:rPr>
          <w:u w:val="single"/>
        </w:rPr>
        <w:tab/>
      </w:r>
      <w:r w:rsidRPr="00D03A96">
        <w:rPr>
          <w:u w:val="single"/>
        </w:rPr>
        <w:tab/>
      </w:r>
    </w:p>
    <w:p w:rsidR="00634C80" w:rsidRDefault="00634C80" w:rsidP="00634C80">
      <w:pPr>
        <w:rPr>
          <w:u w:val="single"/>
        </w:rPr>
      </w:pPr>
      <w:r>
        <w:t>STATE OF:</w:t>
      </w:r>
      <w:r w:rsidRPr="00D03A96">
        <w:rPr>
          <w:u w:val="single"/>
        </w:rPr>
        <w:tab/>
      </w:r>
      <w:r w:rsidRPr="00D03A96">
        <w:rPr>
          <w:u w:val="single"/>
        </w:rPr>
        <w:tab/>
      </w:r>
      <w:r w:rsidRPr="00D03A96">
        <w:rPr>
          <w:u w:val="single"/>
        </w:rPr>
        <w:tab/>
      </w:r>
      <w:r w:rsidRPr="00D03A96">
        <w:rPr>
          <w:u w:val="single"/>
        </w:rPr>
        <w:tab/>
      </w:r>
      <w:r w:rsidRPr="00D03A96">
        <w:rPr>
          <w:u w:val="single"/>
        </w:rPr>
        <w:tab/>
      </w:r>
    </w:p>
    <w:p w:rsidR="00634C80" w:rsidRDefault="00634C80" w:rsidP="00634C80">
      <w:pPr>
        <w:rPr>
          <w:u w:val="single"/>
        </w:rPr>
      </w:pPr>
      <w:r>
        <w:t xml:space="preserve">COUNTY OF: </w:t>
      </w:r>
      <w:r w:rsidRPr="00D03A96">
        <w:rPr>
          <w:u w:val="single"/>
        </w:rPr>
        <w:tab/>
      </w:r>
      <w:r w:rsidRPr="00D03A96">
        <w:rPr>
          <w:u w:val="single"/>
        </w:rPr>
        <w:tab/>
      </w:r>
      <w:r w:rsidRPr="00D03A96">
        <w:rPr>
          <w:u w:val="single"/>
        </w:rPr>
        <w:tab/>
      </w:r>
      <w:r w:rsidRPr="00D03A96">
        <w:rPr>
          <w:u w:val="single"/>
        </w:rPr>
        <w:tab/>
      </w:r>
      <w:r w:rsidRPr="00D03A96">
        <w:rPr>
          <w:u w:val="single"/>
        </w:rPr>
        <w:tab/>
      </w:r>
    </w:p>
    <w:p w:rsidR="00634C80" w:rsidRDefault="00634C80" w:rsidP="00634C80">
      <w:r>
        <w:br w:type="page"/>
      </w:r>
    </w:p>
    <w:p w:rsidR="00634C80" w:rsidRPr="00D03A96" w:rsidRDefault="00634C80" w:rsidP="00634C80">
      <w:r w:rsidRPr="00D03A96">
        <w:lastRenderedPageBreak/>
        <w:t>Before me, the undersigned authority, this day appeared ___________________, known by me to be the person whose name is subscribed to the foregoing instrument, who, after first being sworn by me deposed and said:</w:t>
      </w:r>
    </w:p>
    <w:p w:rsidR="00634C80" w:rsidRPr="00D03A96" w:rsidRDefault="00634C80" w:rsidP="00634C80">
      <w:r w:rsidRPr="00D03A96">
        <w:t>“I am an officer of ___________________, I am authorized to execute and submit the foregoing notification on behalf of __________________, and the statements contained in such application are true and correct.”</w:t>
      </w:r>
    </w:p>
    <w:p w:rsidR="00634C80" w:rsidRPr="00D03A96" w:rsidRDefault="00634C80" w:rsidP="00634C80"/>
    <w:p w:rsidR="00634C80" w:rsidRPr="00D03A96" w:rsidRDefault="00634C80" w:rsidP="00634C80">
      <w:r w:rsidRPr="00D03A96">
        <w:t>SWORN TO AND SUBSCRIBED TO BEFORE ME, the undersigned authority on this the _____ day of ____________, __.</w:t>
      </w:r>
    </w:p>
    <w:p w:rsidR="00634C80" w:rsidRPr="00D03A96" w:rsidRDefault="00634C80" w:rsidP="00634C80">
      <w:pPr>
        <w:jc w:val="right"/>
      </w:pPr>
    </w:p>
    <w:p w:rsidR="00634C80" w:rsidRPr="00D03A96" w:rsidRDefault="00634C80" w:rsidP="00634C80">
      <w:pPr>
        <w:jc w:val="right"/>
      </w:pPr>
      <w:r w:rsidRPr="00D03A96">
        <w:t>______________________________</w:t>
      </w:r>
    </w:p>
    <w:p w:rsidR="00634C80" w:rsidRPr="00D03A96" w:rsidRDefault="00634C80" w:rsidP="00634C80">
      <w:pPr>
        <w:jc w:val="right"/>
      </w:pPr>
      <w:r w:rsidRPr="00D03A96">
        <w:t>Notary Public, State of ___________</w:t>
      </w:r>
    </w:p>
    <w:p w:rsidR="00634C80" w:rsidRPr="00D03A96" w:rsidRDefault="00634C80" w:rsidP="00634C80">
      <w:pPr>
        <w:jc w:val="right"/>
      </w:pPr>
      <w:r w:rsidRPr="00D03A96">
        <w:t>My Commission expires __________</w:t>
      </w:r>
    </w:p>
    <w:p w:rsidR="00634C80" w:rsidRDefault="00634C80" w:rsidP="00634C80"/>
    <w:p w:rsidR="00634C80" w:rsidRPr="00834C5A" w:rsidRDefault="00634C80" w:rsidP="00634C80">
      <w:pPr>
        <w:pStyle w:val="ParaText"/>
      </w:pPr>
    </w:p>
    <w:p w:rsidR="00782E42" w:rsidRDefault="00782E42"/>
    <w:sectPr w:rsidR="00782E42" w:rsidSect="00B66D5F">
      <w:headerReference w:type="default" r:id="rId11"/>
      <w:footerReference w:type="defaul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5F" w:rsidRDefault="00B66D5F" w:rsidP="00B66D5F">
      <w:pPr>
        <w:spacing w:after="0"/>
      </w:pPr>
      <w:r>
        <w:separator/>
      </w:r>
    </w:p>
  </w:endnote>
  <w:endnote w:type="continuationSeparator" w:id="0">
    <w:p w:rsidR="00B66D5F" w:rsidRDefault="00B66D5F" w:rsidP="00B66D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5F" w:rsidRDefault="00B66D5F" w:rsidP="00B66D5F">
    <w:pPr>
      <w:pStyle w:val="Default"/>
      <w:jc w:val="center"/>
      <w:rPr>
        <w:sz w:val="22"/>
        <w:szCs w:val="22"/>
      </w:rPr>
    </w:pPr>
    <w:r>
      <w:rPr>
        <w:sz w:val="22"/>
        <w:szCs w:val="22"/>
      </w:rPr>
      <w:t>ISO Public</w:t>
    </w:r>
  </w:p>
  <w:p w:rsidR="00B66D5F" w:rsidRDefault="00B66D5F" w:rsidP="00B66D5F">
    <w:pPr>
      <w:pStyle w:val="Default"/>
      <w:jc w:val="center"/>
      <w:rPr>
        <w:sz w:val="22"/>
        <w:szCs w:val="22"/>
      </w:rPr>
    </w:pPr>
    <w:r>
      <w:rPr>
        <w:sz w:val="22"/>
        <w:szCs w:val="22"/>
      </w:rPr>
      <w:t>COPYRIGHT © 2016 by California ISO. All Rights Reserved.</w:t>
    </w:r>
  </w:p>
  <w:p w:rsidR="00B66D5F" w:rsidRDefault="00B6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5F" w:rsidRDefault="00B66D5F" w:rsidP="00B66D5F">
      <w:pPr>
        <w:spacing w:after="0"/>
      </w:pPr>
      <w:r>
        <w:separator/>
      </w:r>
    </w:p>
  </w:footnote>
  <w:footnote w:type="continuationSeparator" w:id="0">
    <w:p w:rsidR="00B66D5F" w:rsidRDefault="00B66D5F" w:rsidP="00B66D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5F" w:rsidRDefault="00B66D5F">
    <w:pPr>
      <w:pStyle w:val="Header"/>
    </w:pPr>
    <w:r>
      <w:rPr>
        <w:rFonts w:cs="Arial"/>
        <w:noProof/>
      </w:rPr>
      <w:drawing>
        <wp:inline distT="0" distB="0" distL="0" distR="0" wp14:anchorId="559F10D6" wp14:editId="5255C5D8">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A22"/>
    <w:multiLevelType w:val="multilevel"/>
    <w:tmpl w:val="63ECE17A"/>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800"/>
        </w:tabs>
        <w:ind w:left="1800" w:hanging="1080"/>
      </w:pPr>
      <w:rPr>
        <w:rFonts w:ascii="Arial" w:hAnsi="Arial" w:hint="default"/>
        <w:b/>
        <w:i w:val="0"/>
        <w:sz w:val="26"/>
      </w:rPr>
    </w:lvl>
    <w:lvl w:ilvl="3">
      <w:start w:val="1"/>
      <w:numFmt w:val="decimal"/>
      <w:pStyle w:val="Heading4"/>
      <w:lvlText w:val="%1.%2.%3.%4"/>
      <w:lvlJc w:val="left"/>
      <w:pPr>
        <w:tabs>
          <w:tab w:val="num" w:pos="1710"/>
        </w:tabs>
        <w:ind w:left="171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80"/>
    <w:rsid w:val="005E3863"/>
    <w:rsid w:val="00634C80"/>
    <w:rsid w:val="00782E42"/>
    <w:rsid w:val="00B6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84A0"/>
  <w15:chartTrackingRefBased/>
  <w15:docId w15:val="{E273A43A-6CAD-417C-840D-43ED586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M BPM 1 Normal Text"/>
    <w:qFormat/>
    <w:rsid w:val="00634C80"/>
    <w:pPr>
      <w:spacing w:after="120" w:line="240" w:lineRule="auto"/>
      <w:jc w:val="both"/>
    </w:pPr>
    <w:rPr>
      <w:rFonts w:ascii="Arial" w:eastAsia="Times New Roman" w:hAnsi="Arial" w:cs="Times New Roman"/>
      <w:szCs w:val="20"/>
    </w:rPr>
  </w:style>
  <w:style w:type="paragraph" w:styleId="Heading1">
    <w:name w:val="heading 1"/>
    <w:aliases w:val="QM BPM 1"/>
    <w:basedOn w:val="Normal"/>
    <w:next w:val="ParaText"/>
    <w:link w:val="Heading1Char"/>
    <w:qFormat/>
    <w:rsid w:val="00634C80"/>
    <w:pPr>
      <w:keepNext/>
      <w:numPr>
        <w:numId w:val="1"/>
      </w:numPr>
      <w:spacing w:before="360" w:after="240"/>
      <w:outlineLvl w:val="0"/>
    </w:pPr>
    <w:rPr>
      <w:b/>
      <w:kern w:val="28"/>
      <w:sz w:val="34"/>
    </w:rPr>
  </w:style>
  <w:style w:type="paragraph" w:styleId="Heading2">
    <w:name w:val="heading 2"/>
    <w:aliases w:val="QM BPM 2"/>
    <w:basedOn w:val="Normal"/>
    <w:next w:val="ParaText"/>
    <w:link w:val="Heading2Char"/>
    <w:qFormat/>
    <w:rsid w:val="00634C80"/>
    <w:pPr>
      <w:keepNext/>
      <w:numPr>
        <w:ilvl w:val="1"/>
        <w:numId w:val="1"/>
      </w:numPr>
      <w:spacing w:before="360" w:after="240"/>
      <w:outlineLvl w:val="1"/>
    </w:pPr>
    <w:rPr>
      <w:b/>
      <w:sz w:val="30"/>
    </w:rPr>
  </w:style>
  <w:style w:type="paragraph" w:styleId="Heading3">
    <w:name w:val="heading 3"/>
    <w:aliases w:val="QM BPM 3"/>
    <w:basedOn w:val="Normal"/>
    <w:next w:val="ParaText"/>
    <w:link w:val="Heading3Char"/>
    <w:qFormat/>
    <w:rsid w:val="00634C80"/>
    <w:pPr>
      <w:keepNext/>
      <w:numPr>
        <w:ilvl w:val="2"/>
        <w:numId w:val="1"/>
      </w:numPr>
      <w:spacing w:before="240" w:after="240"/>
      <w:outlineLvl w:val="2"/>
    </w:pPr>
    <w:rPr>
      <w:b/>
      <w:sz w:val="26"/>
    </w:rPr>
  </w:style>
  <w:style w:type="paragraph" w:styleId="Heading4">
    <w:name w:val="heading 4"/>
    <w:aliases w:val="QM BPM 4"/>
    <w:basedOn w:val="Normal"/>
    <w:next w:val="ParaText"/>
    <w:link w:val="Heading4Char"/>
    <w:qFormat/>
    <w:rsid w:val="00634C80"/>
    <w:pPr>
      <w:keepNext/>
      <w:numPr>
        <w:ilvl w:val="3"/>
        <w:numId w:val="1"/>
      </w:numPr>
      <w:tabs>
        <w:tab w:val="clear" w:pos="1710"/>
        <w:tab w:val="num" w:pos="1350"/>
      </w:tabs>
      <w:spacing w:after="240"/>
      <w:ind w:left="1350"/>
      <w:outlineLvl w:val="3"/>
    </w:pPr>
    <w:rPr>
      <w:b/>
    </w:rPr>
  </w:style>
  <w:style w:type="paragraph" w:styleId="Heading5">
    <w:name w:val="heading 5"/>
    <w:basedOn w:val="Normal"/>
    <w:next w:val="ParaText"/>
    <w:link w:val="Heading5Char"/>
    <w:qFormat/>
    <w:rsid w:val="00634C80"/>
    <w:pPr>
      <w:keepNext/>
      <w:numPr>
        <w:ilvl w:val="4"/>
        <w:numId w:val="1"/>
      </w:numPr>
      <w:spacing w:after="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M BPM 1 Char"/>
    <w:basedOn w:val="DefaultParagraphFont"/>
    <w:link w:val="Heading1"/>
    <w:rsid w:val="00634C80"/>
    <w:rPr>
      <w:rFonts w:ascii="Arial" w:eastAsia="Times New Roman" w:hAnsi="Arial" w:cs="Times New Roman"/>
      <w:b/>
      <w:kern w:val="28"/>
      <w:sz w:val="34"/>
      <w:szCs w:val="20"/>
    </w:rPr>
  </w:style>
  <w:style w:type="character" w:customStyle="1" w:styleId="Heading2Char">
    <w:name w:val="Heading 2 Char"/>
    <w:aliases w:val="QM BPM 2 Char"/>
    <w:basedOn w:val="DefaultParagraphFont"/>
    <w:link w:val="Heading2"/>
    <w:rsid w:val="00634C80"/>
    <w:rPr>
      <w:rFonts w:ascii="Arial" w:eastAsia="Times New Roman" w:hAnsi="Arial" w:cs="Times New Roman"/>
      <w:b/>
      <w:sz w:val="30"/>
      <w:szCs w:val="20"/>
    </w:rPr>
  </w:style>
  <w:style w:type="character" w:customStyle="1" w:styleId="Heading3Char">
    <w:name w:val="Heading 3 Char"/>
    <w:aliases w:val="QM BPM 3 Char"/>
    <w:basedOn w:val="DefaultParagraphFont"/>
    <w:link w:val="Heading3"/>
    <w:rsid w:val="00634C80"/>
    <w:rPr>
      <w:rFonts w:ascii="Arial" w:eastAsia="Times New Roman" w:hAnsi="Arial" w:cs="Times New Roman"/>
      <w:b/>
      <w:sz w:val="26"/>
      <w:szCs w:val="20"/>
    </w:rPr>
  </w:style>
  <w:style w:type="character" w:customStyle="1" w:styleId="Heading4Char">
    <w:name w:val="Heading 4 Char"/>
    <w:aliases w:val="QM BPM 4 Char"/>
    <w:basedOn w:val="DefaultParagraphFont"/>
    <w:link w:val="Heading4"/>
    <w:rsid w:val="00634C80"/>
    <w:rPr>
      <w:rFonts w:ascii="Arial" w:eastAsia="Times New Roman" w:hAnsi="Arial" w:cs="Times New Roman"/>
      <w:b/>
      <w:szCs w:val="20"/>
    </w:rPr>
  </w:style>
  <w:style w:type="character" w:customStyle="1" w:styleId="Heading5Char">
    <w:name w:val="Heading 5 Char"/>
    <w:basedOn w:val="DefaultParagraphFont"/>
    <w:link w:val="Heading5"/>
    <w:rsid w:val="00634C80"/>
    <w:rPr>
      <w:rFonts w:ascii="Arial" w:eastAsia="Times New Roman" w:hAnsi="Arial" w:cs="Times New Roman"/>
      <w:b/>
      <w:szCs w:val="20"/>
    </w:rPr>
  </w:style>
  <w:style w:type="paragraph" w:customStyle="1" w:styleId="ParaText">
    <w:name w:val="ParaText"/>
    <w:basedOn w:val="Normal"/>
    <w:link w:val="ParaTextChar1"/>
    <w:rsid w:val="00634C80"/>
    <w:pPr>
      <w:spacing w:after="240" w:line="300" w:lineRule="auto"/>
    </w:pPr>
  </w:style>
  <w:style w:type="character" w:styleId="Hyperlink">
    <w:name w:val="Hyperlink"/>
    <w:uiPriority w:val="99"/>
    <w:rsid w:val="00634C80"/>
    <w:rPr>
      <w:color w:val="0000FF"/>
      <w:u w:val="single"/>
    </w:rPr>
  </w:style>
  <w:style w:type="character" w:customStyle="1" w:styleId="ParaTextChar1">
    <w:name w:val="ParaText Char1"/>
    <w:link w:val="ParaText"/>
    <w:rsid w:val="00634C80"/>
    <w:rPr>
      <w:rFonts w:ascii="Arial" w:eastAsia="Times New Roman" w:hAnsi="Arial" w:cs="Times New Roman"/>
      <w:szCs w:val="20"/>
    </w:rPr>
  </w:style>
  <w:style w:type="paragraph" w:styleId="Header">
    <w:name w:val="header"/>
    <w:basedOn w:val="Normal"/>
    <w:link w:val="HeaderChar"/>
    <w:uiPriority w:val="99"/>
    <w:unhideWhenUsed/>
    <w:rsid w:val="00B66D5F"/>
    <w:pPr>
      <w:tabs>
        <w:tab w:val="center" w:pos="4680"/>
        <w:tab w:val="right" w:pos="9360"/>
      </w:tabs>
      <w:spacing w:after="0"/>
    </w:pPr>
  </w:style>
  <w:style w:type="character" w:customStyle="1" w:styleId="HeaderChar">
    <w:name w:val="Header Char"/>
    <w:basedOn w:val="DefaultParagraphFont"/>
    <w:link w:val="Header"/>
    <w:uiPriority w:val="99"/>
    <w:rsid w:val="00B66D5F"/>
    <w:rPr>
      <w:rFonts w:ascii="Arial" w:eastAsia="Times New Roman" w:hAnsi="Arial" w:cs="Times New Roman"/>
      <w:szCs w:val="20"/>
    </w:rPr>
  </w:style>
  <w:style w:type="paragraph" w:styleId="Footer">
    <w:name w:val="footer"/>
    <w:basedOn w:val="Normal"/>
    <w:link w:val="FooterChar"/>
    <w:uiPriority w:val="99"/>
    <w:unhideWhenUsed/>
    <w:rsid w:val="00B66D5F"/>
    <w:pPr>
      <w:tabs>
        <w:tab w:val="center" w:pos="4680"/>
        <w:tab w:val="right" w:pos="9360"/>
      </w:tabs>
      <w:spacing w:after="0"/>
    </w:pPr>
  </w:style>
  <w:style w:type="character" w:customStyle="1" w:styleId="FooterChar">
    <w:name w:val="Footer Char"/>
    <w:basedOn w:val="DefaultParagraphFont"/>
    <w:link w:val="Footer"/>
    <w:uiPriority w:val="99"/>
    <w:rsid w:val="00B66D5F"/>
    <w:rPr>
      <w:rFonts w:ascii="Arial" w:eastAsia="Times New Roman" w:hAnsi="Arial" w:cs="Times New Roman"/>
      <w:szCs w:val="20"/>
    </w:rPr>
  </w:style>
  <w:style w:type="paragraph" w:customStyle="1" w:styleId="Default">
    <w:name w:val="Default"/>
    <w:rsid w:val="00B66D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so.com/Documents/ResourceOwnerSchedulingCoordinatorSelection-LetterTemplate.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ulatoryContracts@caiso.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aiso.com/Documents/AnnouncedRetirementAndMothballList.xlsx" TargetMode="External"/><Relationship Id="rId4" Type="http://schemas.openxmlformats.org/officeDocument/2006/relationships/webSettings" Target="webSettings.xml"/><Relationship Id="rId9" Type="http://schemas.openxmlformats.org/officeDocument/2006/relationships/hyperlink" Target="mailto:SCrequests@cais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311</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2019-11-01T19:43:15+00:00</PostDate>
    <ExpireDate xmlns="2613f182-e424-487f-ac7f-33bed2fc986a" xsi:nil="true"/>
    <Content_x0020_Owner xmlns="2613f182-e424-487f-ac7f-33bed2fc986a">
      <UserInfo>
        <DisplayName>Sibley, Chris</DisplayName>
        <AccountId>183</AccountId>
        <AccountType/>
      </UserInfo>
    </Content_x0020_Owner>
    <ISOContributor xmlns="2613f182-e424-487f-ac7f-33bed2fc986a">
      <UserInfo>
        <DisplayName>Ray, Riddhi</DisplayName>
        <AccountId>228</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Spector, Bob</DisplayName>
        <AccountId>26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Sibley, Chris</ISOOwner>
    <ISOSummary xmlns="2613f182-e424-487f-ac7f-33bed2fc986a">Notice of Generating Unit Retirement or Mothball</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Retiring and mothballed resources|e217271b-a15c-4902-8449-fddf30dff364</ParentISOGroups>
    <Orig_x0020_Post_x0020_Date xmlns="5bcbeff6-7c02-4b0f-b125-f1b3d566cc14">2019-10-28T20:03:30+00:00</Orig_x0020_Post_x0020_Date>
    <ContentReviewInterval xmlns="5bcbeff6-7c02-4b0f-b125-f1b3d566cc14">24</ContentReviewInterval>
    <IsDisabled xmlns="5bcbeff6-7c02-4b0f-b125-f1b3d566cc14">false</IsDisabled>
    <CrawlableUniqueID xmlns="5bcbeff6-7c02-4b0f-b125-f1b3d566cc14">79950c99-2c53-476e-85d5-676f7ee23444</CrawlableUniqueID>
  </documentManagement>
</p:properties>
</file>

<file path=customXml/itemProps1.xml><?xml version="1.0" encoding="utf-8"?>
<ds:datastoreItem xmlns:ds="http://schemas.openxmlformats.org/officeDocument/2006/customXml" ds:itemID="{EAA92935-641C-43B1-BD0E-D25170967757}"/>
</file>

<file path=customXml/itemProps2.xml><?xml version="1.0" encoding="utf-8"?>
<ds:datastoreItem xmlns:ds="http://schemas.openxmlformats.org/officeDocument/2006/customXml" ds:itemID="{E43C026F-98D1-40E5-AFF3-88B679864C4E}"/>
</file>

<file path=customXml/itemProps3.xml><?xml version="1.0" encoding="utf-8"?>
<ds:datastoreItem xmlns:ds="http://schemas.openxmlformats.org/officeDocument/2006/customXml" ds:itemID="{E2EEE334-74C6-45FB-B4BF-666B7BF6D2ED}"/>
</file>

<file path=docProps/app.xml><?xml version="1.0" encoding="utf-8"?>
<Properties xmlns="http://schemas.openxmlformats.org/officeDocument/2006/extended-properties" xmlns:vt="http://schemas.openxmlformats.org/officeDocument/2006/docPropsVTypes">
  <Template>C9605A96</Template>
  <TotalTime>1</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Generating Unit Retirement or Mothball</dc:title>
  <dc:subject/>
  <dc:creator>Le Vine, Debi</dc:creator>
  <cp:keywords/>
  <dc:description/>
  <cp:lastModifiedBy>Ray, Riddhi</cp:lastModifiedBy>
  <cp:revision>2</cp:revision>
  <dcterms:created xsi:type="dcterms:W3CDTF">2019-10-30T19:05:00Z</dcterms:created>
  <dcterms:modified xsi:type="dcterms:W3CDTF">2019-11-01T19:33:00Z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RLPreviousUrl">
    <vt:lpwstr>Records/FERC/Proceedings_by_DocketNumber/ER19-1641_RMR-CPM_Enhancements/Final_Mothball_Notice.docx</vt:lpwstr>
  </property>
  <property fmtid="{D5CDD505-2E9C-101B-9397-08002B2CF9AE}" pid="4" name="Order">
    <vt:r8>6421300</vt:r8>
  </property>
  <property fmtid="{D5CDD505-2E9C-101B-9397-08002B2CF9AE}" pid="5" name="_dlc_policyId">
    <vt:lpwstr>/sites/GCA/legal/Records</vt:lpwstr>
  </property>
  <property fmtid="{D5CDD505-2E9C-101B-9397-08002B2CF9AE}" pid="6" name="ISOArchive">
    <vt:lpwstr>1;#Not Archived|d4ac4999-fa66-470b-a400-7ab6671d1fab</vt:lpwstr>
  </property>
  <property fmtid="{D5CDD505-2E9C-101B-9397-08002B2CF9AE}" pid="7" name="ISOGroup">
    <vt:lpwstr/>
  </property>
  <property fmtid="{D5CDD505-2E9C-101B-9397-08002B2CF9AE}" pid="8" name="ISOTopic">
    <vt:lpwstr>311;#Planning|285a5f2c-fbc6-40b5-af08-c23b5949dd29</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ISOKeywords">
    <vt:lpwstr/>
  </property>
  <property fmtid="{D5CDD505-2E9C-101B-9397-08002B2CF9AE}" pid="14" name="AutoClassRecordSeries">
    <vt:lpwstr>61;#Legal:LEG12-240 - Tariff and Rate Schedules|fff155c4-cb44-4d40-b2d9-d7221a75fc69</vt:lpwstr>
  </property>
  <property fmtid="{D5CDD505-2E9C-101B-9397-08002B2CF9AE}" pid="15" name="AutoClassTopic">
    <vt:lpwstr>11;#Tariff|cc4c938c-feeb-4c7a-a862-f9df7d868b49;#17;#FERC (Federal Energy Reglatory Commission)|3c8afcd4-499e-406c-b17d-9ffde33f29ff</vt:lpwstr>
  </property>
  <property fmtid="{D5CDD505-2E9C-101B-9397-08002B2CF9AE}" pid="16" name="ItemRetentionFormula">
    <vt:lpwstr/>
  </property>
  <property fmtid="{D5CDD505-2E9C-101B-9397-08002B2CF9AE}" pid="17" name="_dlc_DocIdItemGuid">
    <vt:lpwstr>f2d6d74e-7b02-48d8-8242-c562a3045393</vt:lpwstr>
  </property>
  <property fmtid="{D5CDD505-2E9C-101B-9397-08002B2CF9AE}" pid="18" name="AutoClassDocumentType">
    <vt:lpwstr/>
  </property>
</Properties>
</file>