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2006B" w:rsidRDefault="0062006B" w:rsidP="00E03EB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Performance Evaluation Methodology Approval Request Attachment:</w:t>
            </w:r>
          </w:p>
          <w:p w:rsidR="00D66EA3" w:rsidRPr="008938CE" w:rsidRDefault="00E03EBA" w:rsidP="0062006B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="0062006B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Meter Generator Output</w:t>
            </w:r>
            <w:r w:rsidR="008938CE" w:rsidRPr="008938CE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="00141E93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(MGO)</w:t>
            </w:r>
            <w:r w:rsidR="00A10F16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– Generation Offset Only</w:t>
            </w:r>
          </w:p>
        </w:tc>
      </w:tr>
      <w:tr w:rsidR="00141E93" w:rsidRPr="007526F7" w:rsidTr="00434C1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41E93" w:rsidRDefault="00141E93" w:rsidP="009D31FB">
            <w:pPr>
              <w:pStyle w:val="ListParagraph"/>
              <w:numPr>
                <w:ilvl w:val="0"/>
                <w:numId w:val="8"/>
              </w:num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Have you submitted a Settlement Quality Meter Data (SQMD) template?  If no, </w:t>
            </w:r>
            <w:r w:rsidR="008874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please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complete and submit a SQMD template.  SQMD plan and Performance Evaluation Methodology form must be submitted, and approved by the ISO.  </w:t>
            </w:r>
          </w:p>
          <w:p w:rsidR="00141E93" w:rsidRPr="00434C12" w:rsidRDefault="00141E93" w:rsidP="00434C12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:rsidR="00141E93" w:rsidRPr="00434C12" w:rsidRDefault="00141E93" w:rsidP="00434C12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The template is located at:  </w:t>
            </w:r>
          </w:p>
          <w:p w:rsidR="00141E93" w:rsidRDefault="00141E93" w:rsidP="00434C12">
            <w:pPr>
              <w:pStyle w:val="Default"/>
              <w:shd w:val="clear" w:color="auto" w:fill="0070C0"/>
              <w:rPr>
                <w:color w:val="auto"/>
              </w:rPr>
            </w:pPr>
          </w:p>
          <w:p w:rsidR="00141E93" w:rsidRPr="00434C12" w:rsidRDefault="00141E93" w:rsidP="00434C12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34C1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http://www.caiso.com/Documents/SQMDPlanTemplate.docx </w:t>
            </w:r>
          </w:p>
          <w:p w:rsidR="00141E93" w:rsidRPr="00434C12" w:rsidRDefault="00141E93" w:rsidP="00434C12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41E93" w:rsidRPr="007526F7" w:rsidTr="00434C1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93" w:rsidRPr="00434C12" w:rsidRDefault="00141E93" w:rsidP="00434C12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34C12">
              <w:rPr>
                <w:rFonts w:ascii="Calibri" w:eastAsiaTheme="minorHAnsi" w:hAnsi="Calibri" w:cstheme="minorBidi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r>
            <w:r w:rsidRPr="00434C12">
              <w:rPr>
                <w:rFonts w:ascii="Calibri" w:eastAsiaTheme="minorHAnsi" w:hAnsi="Calibri" w:cstheme="minorBidi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434C12">
              <w:t> </w:t>
            </w:r>
            <w:r w:rsidRPr="00434C12">
              <w:t> </w:t>
            </w:r>
            <w:r w:rsidRPr="00434C12">
              <w:t> </w:t>
            </w:r>
            <w:r w:rsidRPr="00434C12">
              <w:t> </w:t>
            </w:r>
            <w:r w:rsidRPr="00434C12">
              <w:t> </w:t>
            </w:r>
            <w:r w:rsidRPr="00434C12">
              <w:rPr>
                <w:rFonts w:ascii="Calibri" w:eastAsiaTheme="minorHAnsi" w:hAnsi="Calibri" w:cstheme="minorBidi"/>
                <w:b/>
                <w:color w:val="FFFFFF" w:themeColor="background1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BD47DF" w:rsidRPr="007526F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:rsidR="00BD1634" w:rsidRDefault="007E611A" w:rsidP="00434C12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</w:t>
            </w:r>
            <w:r w:rsidR="0018336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being utilized to determine the demand response performance for settlement of the DR resource</w:t>
            </w: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 </w:t>
            </w:r>
          </w:p>
          <w:p w:rsidR="00E7179E" w:rsidRPr="00434C12" w:rsidRDefault="00286B11" w:rsidP="00434C12">
            <w:pPr>
              <w:pStyle w:val="ListParagraph"/>
              <w:ind w:left="360"/>
              <w:rPr>
                <w:color w:val="FFFFFF" w:themeColor="background1"/>
              </w:rPr>
            </w:pP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Metering Generator Output Methodology</w:t>
            </w:r>
            <w:r w:rsidR="0018336F"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– Generation Offset </w:t>
            </w:r>
            <w:proofErr w:type="gramStart"/>
            <w:r w:rsidR="0018336F"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Only </w:t>
            </w: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gramEnd"/>
            <w:r w:rsidR="0018336F"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per tariff sections </w:t>
            </w: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11.6.2</w:t>
            </w:r>
            <w:r w:rsidR="0018336F"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and </w:t>
            </w:r>
            <w:r w:rsidR="0018336F" w:rsidRPr="00434C12">
              <w:rPr>
                <w:color w:val="FFFFFF" w:themeColor="background1"/>
                <w:sz w:val="20"/>
                <w:szCs w:val="20"/>
              </w:rPr>
              <w:t>4.13.4.2</w:t>
            </w: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)</w:t>
            </w:r>
            <w:r w:rsidR="005F7749"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  <w:p w:rsidR="00BD1634" w:rsidRDefault="00BD1634" w:rsidP="00434C12">
            <w:pPr>
              <w:pStyle w:val="ListParagraph"/>
              <w:ind w:left="360"/>
              <w:rPr>
                <w:color w:val="FFFFFF" w:themeColor="background1"/>
              </w:rPr>
            </w:pPr>
          </w:p>
          <w:p w:rsidR="00E7179E" w:rsidRPr="00434C12" w:rsidRDefault="00E7179E" w:rsidP="00434C12">
            <w:pPr>
              <w:pStyle w:val="ListParagraph"/>
              <w:ind w:left="360"/>
              <w:rPr>
                <w:color w:val="FFFFFF" w:themeColor="background1"/>
              </w:rPr>
            </w:pPr>
            <w:r w:rsidRPr="00434C12">
              <w:rPr>
                <w:color w:val="FFFFFF" w:themeColor="background1"/>
              </w:rPr>
              <w:t>Baseline</w:t>
            </w:r>
            <w:r w:rsidR="00625BD6" w:rsidRPr="00434C12">
              <w:rPr>
                <w:color w:val="FFFFFF" w:themeColor="background1"/>
              </w:rPr>
              <w:t xml:space="preserve"> of</w:t>
            </w:r>
            <w:r w:rsidRPr="00434C12">
              <w:rPr>
                <w:color w:val="FFFFFF" w:themeColor="background1"/>
              </w:rPr>
              <w:t xml:space="preserve"> Behind-the-Meter</w:t>
            </w:r>
            <w:r w:rsidR="00BE1E09" w:rsidRPr="00434C12">
              <w:rPr>
                <w:color w:val="FFFFFF" w:themeColor="background1"/>
              </w:rPr>
              <w:t xml:space="preserve"> (BTM)</w:t>
            </w:r>
            <w:r w:rsidRPr="00434C12">
              <w:rPr>
                <w:color w:val="FFFFFF" w:themeColor="background1"/>
              </w:rPr>
              <w:t xml:space="preserve"> Generation: Describe how the Generator Output Baseline will be calculated</w:t>
            </w:r>
            <w:r w:rsidR="00BE1E09" w:rsidRPr="00434C12">
              <w:rPr>
                <w:color w:val="FFFFFF" w:themeColor="background1"/>
              </w:rPr>
              <w:t xml:space="preserve"> and processes used to ensure the Meter Data used will consist only of the Energy output up to that which is serving facility load</w:t>
            </w:r>
            <w:r w:rsidRPr="00434C12">
              <w:rPr>
                <w:color w:val="FFFFFF" w:themeColor="background1"/>
              </w:rPr>
              <w:t>.</w:t>
            </w:r>
          </w:p>
        </w:tc>
      </w:tr>
      <w:tr w:rsidR="00BD47DF" w:rsidRPr="007526F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:rsidR="00BD47DF" w:rsidRPr="007526F7" w:rsidRDefault="008900A6" w:rsidP="008900A6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F4267" w:rsidRPr="00211F90" w:rsidTr="00CF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:rsidR="00CF4267" w:rsidRPr="00211F90" w:rsidRDefault="00CF4267" w:rsidP="005864E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Eligible Days: </w:t>
            </w:r>
            <w:r w:rsidRPr="00FD734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how eligible </w:t>
            </w:r>
            <w:r w:rsidR="005864E8" w:rsidRPr="00FD734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MGO typical use </w:t>
            </w:r>
            <w:r w:rsidRPr="00FD734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days are determined.</w:t>
            </w:r>
          </w:p>
        </w:tc>
      </w:tr>
      <w:tr w:rsidR="00CF4267" w:rsidRPr="004A561A" w:rsidTr="0014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:rsidR="00CF4267" w:rsidRPr="004A561A" w:rsidRDefault="00CF4267" w:rsidP="00141E93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A121C" w:rsidRPr="00211F90" w:rsidTr="0014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:rsidR="00FA121C" w:rsidRPr="00211F90" w:rsidRDefault="00FA121C" w:rsidP="00141E9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Event Period: Describe how event periods will be determined. </w:t>
            </w:r>
          </w:p>
        </w:tc>
      </w:tr>
      <w:tr w:rsidR="00FA121C" w:rsidRPr="004A561A" w:rsidTr="0014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:rsidR="00FA121C" w:rsidRPr="004A561A" w:rsidRDefault="00FA121C" w:rsidP="00141E93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:rsidR="008C6B9C" w:rsidRPr="007526F7" w:rsidRDefault="00F05D50" w:rsidP="00A266D6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the meter </w:t>
            </w:r>
            <w:r w:rsidR="00A266D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devices being used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your measurements method and demonstrate adherence to ISO metering requirements.  </w:t>
            </w:r>
            <w:r w:rsidR="00A266D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C6B9C" w:rsidRPr="007526F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66D6" w:rsidRPr="007526F7" w:rsidTr="0092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:rsidR="00A266D6" w:rsidRPr="007526F7" w:rsidRDefault="00A266D6" w:rsidP="00926F58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with the performance measure calculation.  </w:t>
            </w:r>
          </w:p>
        </w:tc>
      </w:tr>
      <w:tr w:rsidR="00A266D6" w:rsidRPr="007526F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:rsidR="00A266D6" w:rsidRPr="004A561A" w:rsidRDefault="00A266D6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:rsidR="008C6B9C" w:rsidRPr="005864E8" w:rsidRDefault="00F05D50" w:rsidP="009A7A38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5864E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the behind the meter generation </w:t>
            </w:r>
            <w:r w:rsidR="00A266D6" w:rsidRPr="005864E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device </w:t>
            </w:r>
            <w:r w:rsidRPr="005864E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and its characteristics</w:t>
            </w:r>
          </w:p>
        </w:tc>
      </w:tr>
      <w:tr w:rsidR="008C6B9C" w:rsidRPr="007526F7" w:rsidTr="00434C12">
        <w:trPr>
          <w:trHeight w:val="530"/>
        </w:trPr>
        <w:tc>
          <w:tcPr>
            <w:tcW w:w="5000" w:type="pct"/>
            <w:tcBorders>
              <w:bottom w:val="nil"/>
            </w:tcBorders>
          </w:tcPr>
          <w:p w:rsidR="004A561A" w:rsidRPr="00434C12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  <w:p w:rsidR="008C6B9C" w:rsidRDefault="004A561A" w:rsidP="004A561A">
            <w:pPr>
              <w:spacing w:line="259" w:lineRule="auto"/>
              <w:rPr>
                <w:rFonts w:ascii="Calibri" w:eastAsiaTheme="minorHAnsi" w:hAnsi="Calibri" w:cstheme="minorBidi"/>
                <w:sz w:val="20"/>
                <w:szCs w:val="20"/>
              </w:rPr>
            </w:pPr>
            <w:r w:rsidRPr="005864E8">
              <w:rPr>
                <w:rFonts w:ascii="Calibri" w:eastAsiaTheme="minorHAnsi" w:hAnsi="Calibri" w:cstheme="minorBid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864E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34C12">
              <w:rPr>
                <w:rFonts w:ascii="Calibri" w:eastAsiaTheme="minorHAnsi" w:hAnsi="Calibri" w:cstheme="minorBidi"/>
                <w:sz w:val="20"/>
                <w:szCs w:val="20"/>
              </w:rPr>
            </w:r>
            <w:r w:rsidRPr="00434C12">
              <w:rPr>
                <w:rFonts w:ascii="Calibri" w:eastAsiaTheme="minorHAnsi" w:hAnsi="Calibri" w:cstheme="minorBidi"/>
                <w:sz w:val="20"/>
                <w:szCs w:val="20"/>
              </w:rPr>
              <w:fldChar w:fldCharType="separate"/>
            </w:r>
            <w:r w:rsidRPr="005864E8">
              <w:rPr>
                <w:rFonts w:ascii="Calibri" w:hAnsi="Calibri"/>
                <w:sz w:val="20"/>
                <w:szCs w:val="20"/>
              </w:rPr>
              <w:t> </w:t>
            </w:r>
            <w:r w:rsidRPr="005864E8">
              <w:rPr>
                <w:rFonts w:ascii="Calibri" w:hAnsi="Calibri"/>
                <w:sz w:val="20"/>
                <w:szCs w:val="20"/>
              </w:rPr>
              <w:t> </w:t>
            </w:r>
            <w:r w:rsidRPr="005864E8">
              <w:rPr>
                <w:rFonts w:ascii="Calibri" w:hAnsi="Calibri"/>
                <w:sz w:val="20"/>
                <w:szCs w:val="20"/>
              </w:rPr>
              <w:t> </w:t>
            </w:r>
            <w:r w:rsidRPr="005864E8">
              <w:rPr>
                <w:rFonts w:ascii="Calibri" w:hAnsi="Calibri"/>
                <w:sz w:val="20"/>
                <w:szCs w:val="20"/>
              </w:rPr>
              <w:t> </w:t>
            </w:r>
            <w:r w:rsidRPr="005864E8">
              <w:rPr>
                <w:rFonts w:ascii="Calibri" w:hAnsi="Calibri"/>
                <w:sz w:val="20"/>
                <w:szCs w:val="20"/>
              </w:rPr>
              <w:t> </w:t>
            </w:r>
            <w:r w:rsidRPr="00434C12">
              <w:rPr>
                <w:rFonts w:ascii="Calibri" w:eastAsiaTheme="minorHAnsi" w:hAnsi="Calibri" w:cstheme="minorBidi"/>
                <w:sz w:val="20"/>
                <w:szCs w:val="20"/>
              </w:rPr>
              <w:fldChar w:fldCharType="end"/>
            </w:r>
          </w:p>
          <w:p w:rsidR="009D31FB" w:rsidRDefault="009D31FB" w:rsidP="004A561A">
            <w:pPr>
              <w:spacing w:line="259" w:lineRule="auto"/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  <w:p w:rsidR="009D31FB" w:rsidRPr="005864E8" w:rsidRDefault="009D31FB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:rsidR="009D31FB" w:rsidRDefault="009D31FB" w:rsidP="00D66EA3">
      <w:pPr>
        <w:spacing w:after="0" w:line="240" w:lineRule="auto"/>
        <w:rPr>
          <w:rFonts w:ascii="Calibri" w:eastAsia="Times New Roman" w:hAnsi="Calibri" w:cs="Times New Roman"/>
        </w:rPr>
      </w:pPr>
    </w:p>
    <w:p w:rsidR="009A7A38" w:rsidRPr="009D31FB" w:rsidRDefault="009A7A38" w:rsidP="00434C12">
      <w:pPr>
        <w:jc w:val="center"/>
        <w:rPr>
          <w:rFonts w:ascii="Calibri" w:eastAsia="Times New Roman" w:hAnsi="Calibri" w:cs="Times New Roman"/>
        </w:rPr>
      </w:pPr>
    </w:p>
    <w:sectPr w:rsidR="009A7A38" w:rsidRPr="009D31FB" w:rsidSect="004B70C0">
      <w:headerReference w:type="default" r:id="rId11"/>
      <w:footerReference w:type="default" r:id="rId12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4E" w:rsidRDefault="00535C4E">
      <w:pPr>
        <w:spacing w:after="0" w:line="240" w:lineRule="auto"/>
      </w:pPr>
      <w:r>
        <w:separator/>
      </w:r>
    </w:p>
  </w:endnote>
  <w:endnote w:type="continuationSeparator" w:id="0">
    <w:p w:rsidR="00535C4E" w:rsidRDefault="0053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93" w:rsidRDefault="00141E93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4E" w:rsidRDefault="00535C4E">
      <w:pPr>
        <w:spacing w:after="0" w:line="240" w:lineRule="auto"/>
      </w:pPr>
      <w:r>
        <w:separator/>
      </w:r>
    </w:p>
  </w:footnote>
  <w:footnote w:type="continuationSeparator" w:id="0">
    <w:p w:rsidR="00535C4E" w:rsidRDefault="0053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93" w:rsidRDefault="00141E93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45EEF5F" wp14:editId="1911BFD8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:rsidR="00141E93" w:rsidRPr="005424DC" w:rsidRDefault="00141E9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3925"/>
    <w:multiLevelType w:val="hybridMultilevel"/>
    <w:tmpl w:val="21C28A22"/>
    <w:lvl w:ilvl="0" w:tplc="D24439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686586B"/>
    <w:multiLevelType w:val="hybridMultilevel"/>
    <w:tmpl w:val="701ECCEE"/>
    <w:lvl w:ilvl="0" w:tplc="F5289A1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markup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30F2B"/>
    <w:rsid w:val="000546F7"/>
    <w:rsid w:val="00057D35"/>
    <w:rsid w:val="000744B3"/>
    <w:rsid w:val="000D4C18"/>
    <w:rsid w:val="000D6768"/>
    <w:rsid w:val="000F21A9"/>
    <w:rsid w:val="00114BCA"/>
    <w:rsid w:val="00141E93"/>
    <w:rsid w:val="00151379"/>
    <w:rsid w:val="0015279A"/>
    <w:rsid w:val="0018336F"/>
    <w:rsid w:val="001B658E"/>
    <w:rsid w:val="001D547D"/>
    <w:rsid w:val="001E22DD"/>
    <w:rsid w:val="002255B4"/>
    <w:rsid w:val="00251918"/>
    <w:rsid w:val="002519BB"/>
    <w:rsid w:val="002674E7"/>
    <w:rsid w:val="00271B97"/>
    <w:rsid w:val="00276BB5"/>
    <w:rsid w:val="00286B11"/>
    <w:rsid w:val="00294626"/>
    <w:rsid w:val="002976A6"/>
    <w:rsid w:val="002A5000"/>
    <w:rsid w:val="002C1170"/>
    <w:rsid w:val="002E2DAB"/>
    <w:rsid w:val="002E6652"/>
    <w:rsid w:val="002F5CBE"/>
    <w:rsid w:val="00300638"/>
    <w:rsid w:val="003009AA"/>
    <w:rsid w:val="00320622"/>
    <w:rsid w:val="00365746"/>
    <w:rsid w:val="003A1BBE"/>
    <w:rsid w:val="003B1CBC"/>
    <w:rsid w:val="003D57B9"/>
    <w:rsid w:val="003F032F"/>
    <w:rsid w:val="004259C9"/>
    <w:rsid w:val="00434C12"/>
    <w:rsid w:val="0044214D"/>
    <w:rsid w:val="00457C65"/>
    <w:rsid w:val="004817B4"/>
    <w:rsid w:val="00486187"/>
    <w:rsid w:val="00490027"/>
    <w:rsid w:val="004A2C24"/>
    <w:rsid w:val="004A561A"/>
    <w:rsid w:val="004B5E38"/>
    <w:rsid w:val="004B7073"/>
    <w:rsid w:val="004B70C0"/>
    <w:rsid w:val="004D194C"/>
    <w:rsid w:val="004D58E8"/>
    <w:rsid w:val="004F09DD"/>
    <w:rsid w:val="00502494"/>
    <w:rsid w:val="00535C4E"/>
    <w:rsid w:val="00536750"/>
    <w:rsid w:val="005424DC"/>
    <w:rsid w:val="00552116"/>
    <w:rsid w:val="00557CFB"/>
    <w:rsid w:val="005626B9"/>
    <w:rsid w:val="005642F7"/>
    <w:rsid w:val="00574A6E"/>
    <w:rsid w:val="005864E8"/>
    <w:rsid w:val="00596A72"/>
    <w:rsid w:val="005A2A4D"/>
    <w:rsid w:val="005A5A36"/>
    <w:rsid w:val="005B013B"/>
    <w:rsid w:val="005F7749"/>
    <w:rsid w:val="0062006B"/>
    <w:rsid w:val="00625BD6"/>
    <w:rsid w:val="006409E6"/>
    <w:rsid w:val="00643F6F"/>
    <w:rsid w:val="006440B8"/>
    <w:rsid w:val="00645213"/>
    <w:rsid w:val="00645E91"/>
    <w:rsid w:val="00651829"/>
    <w:rsid w:val="006530D9"/>
    <w:rsid w:val="00683929"/>
    <w:rsid w:val="006B1551"/>
    <w:rsid w:val="006C463E"/>
    <w:rsid w:val="006C4DE6"/>
    <w:rsid w:val="006C7B61"/>
    <w:rsid w:val="006F278C"/>
    <w:rsid w:val="0071217B"/>
    <w:rsid w:val="00721275"/>
    <w:rsid w:val="007377BE"/>
    <w:rsid w:val="007526F7"/>
    <w:rsid w:val="00781751"/>
    <w:rsid w:val="00783E1C"/>
    <w:rsid w:val="00786AED"/>
    <w:rsid w:val="007941D3"/>
    <w:rsid w:val="00796272"/>
    <w:rsid w:val="007B38AB"/>
    <w:rsid w:val="007C367E"/>
    <w:rsid w:val="007D7022"/>
    <w:rsid w:val="007E611A"/>
    <w:rsid w:val="007F3236"/>
    <w:rsid w:val="0080621D"/>
    <w:rsid w:val="00823190"/>
    <w:rsid w:val="00840647"/>
    <w:rsid w:val="00866713"/>
    <w:rsid w:val="00873081"/>
    <w:rsid w:val="00877E4F"/>
    <w:rsid w:val="00887412"/>
    <w:rsid w:val="008900A6"/>
    <w:rsid w:val="00890D13"/>
    <w:rsid w:val="008932F3"/>
    <w:rsid w:val="008938CE"/>
    <w:rsid w:val="008B1A71"/>
    <w:rsid w:val="008C6B9C"/>
    <w:rsid w:val="008D44F8"/>
    <w:rsid w:val="008E166F"/>
    <w:rsid w:val="008E6EC8"/>
    <w:rsid w:val="008F0455"/>
    <w:rsid w:val="008F67CE"/>
    <w:rsid w:val="009220B8"/>
    <w:rsid w:val="009245B9"/>
    <w:rsid w:val="00926F58"/>
    <w:rsid w:val="00962AC2"/>
    <w:rsid w:val="009866A0"/>
    <w:rsid w:val="00997714"/>
    <w:rsid w:val="009A7A38"/>
    <w:rsid w:val="009B3B85"/>
    <w:rsid w:val="009B6436"/>
    <w:rsid w:val="009D31FB"/>
    <w:rsid w:val="009F6CD2"/>
    <w:rsid w:val="009F7FD2"/>
    <w:rsid w:val="00A10F16"/>
    <w:rsid w:val="00A247C6"/>
    <w:rsid w:val="00A266D6"/>
    <w:rsid w:val="00A52FB7"/>
    <w:rsid w:val="00A72376"/>
    <w:rsid w:val="00A73109"/>
    <w:rsid w:val="00A817EA"/>
    <w:rsid w:val="00AA4B18"/>
    <w:rsid w:val="00AB15F5"/>
    <w:rsid w:val="00AB6DF0"/>
    <w:rsid w:val="00AD422F"/>
    <w:rsid w:val="00AF0CCC"/>
    <w:rsid w:val="00B0675D"/>
    <w:rsid w:val="00B33B28"/>
    <w:rsid w:val="00B448F3"/>
    <w:rsid w:val="00B55500"/>
    <w:rsid w:val="00B6087C"/>
    <w:rsid w:val="00B671DB"/>
    <w:rsid w:val="00B7549C"/>
    <w:rsid w:val="00B95C18"/>
    <w:rsid w:val="00BA47BD"/>
    <w:rsid w:val="00BA5729"/>
    <w:rsid w:val="00BB6437"/>
    <w:rsid w:val="00BD0B7E"/>
    <w:rsid w:val="00BD1634"/>
    <w:rsid w:val="00BD47DF"/>
    <w:rsid w:val="00BE1E09"/>
    <w:rsid w:val="00BF0761"/>
    <w:rsid w:val="00C23351"/>
    <w:rsid w:val="00C93118"/>
    <w:rsid w:val="00C9441A"/>
    <w:rsid w:val="00CB4045"/>
    <w:rsid w:val="00CC0B27"/>
    <w:rsid w:val="00CC63F1"/>
    <w:rsid w:val="00CC6CF1"/>
    <w:rsid w:val="00CD0790"/>
    <w:rsid w:val="00CE5A3B"/>
    <w:rsid w:val="00CE6C79"/>
    <w:rsid w:val="00CF274D"/>
    <w:rsid w:val="00CF4267"/>
    <w:rsid w:val="00D21CD7"/>
    <w:rsid w:val="00D6627C"/>
    <w:rsid w:val="00D66EA3"/>
    <w:rsid w:val="00D72940"/>
    <w:rsid w:val="00D81533"/>
    <w:rsid w:val="00E03EBA"/>
    <w:rsid w:val="00E13605"/>
    <w:rsid w:val="00E21618"/>
    <w:rsid w:val="00E32A6C"/>
    <w:rsid w:val="00E7179E"/>
    <w:rsid w:val="00E838BC"/>
    <w:rsid w:val="00E908ED"/>
    <w:rsid w:val="00EC5726"/>
    <w:rsid w:val="00EE7F74"/>
    <w:rsid w:val="00F00CCA"/>
    <w:rsid w:val="00F05D50"/>
    <w:rsid w:val="00F07A16"/>
    <w:rsid w:val="00F20FB6"/>
    <w:rsid w:val="00F41DC7"/>
    <w:rsid w:val="00F53BDC"/>
    <w:rsid w:val="00FA121C"/>
    <w:rsid w:val="00FB42C7"/>
    <w:rsid w:val="00FC1E17"/>
    <w:rsid w:val="00FC34F6"/>
    <w:rsid w:val="00FD06EF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0A0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7"/>
    <w:rPr>
      <w:b/>
      <w:bCs/>
      <w:sz w:val="20"/>
      <w:szCs w:val="20"/>
    </w:rPr>
  </w:style>
  <w:style w:type="paragraph" w:customStyle="1" w:styleId="Default">
    <w:name w:val="Default"/>
    <w:rsid w:val="00141E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2019-11-13T00:12:46+00:00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Meter Generator Output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2018-06-29T22:38:49+00:00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7ad2e729-e574-43ec-acec-c45b3cf4d77a</CrawlableUnique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F923-4A02-4730-8D3C-80F81A9C4865}">
  <ds:schemaRefs>
    <ds:schemaRef ds:uri="http://schemas.microsoft.com/office/2006/documentManagement/types"/>
    <ds:schemaRef ds:uri="2613f182-e424-487f-ac7f-33bed2fc986a"/>
    <ds:schemaRef ds:uri="5bcbeff6-7c02-4b0f-b125-f1b3d566cc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63EEC8-AB75-4F66-9034-F229D590B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526B6-F81E-4AB5-9A4B-CC012D022D7E}"/>
</file>

<file path=customXml/itemProps4.xml><?xml version="1.0" encoding="utf-8"?>
<ds:datastoreItem xmlns:ds="http://schemas.openxmlformats.org/officeDocument/2006/customXml" ds:itemID="{9A1B8643-9DF9-4B39-9924-52F5B11A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5B0E8280.dotm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Methodology Form - Meter Generator Output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Meter Generator Output</dc:title>
  <dc:creator/>
  <cp:lastModifiedBy/>
  <cp:revision>1</cp:revision>
  <dcterms:created xsi:type="dcterms:W3CDTF">2019-11-12T00:32:00Z</dcterms:created>
  <dcterms:modified xsi:type="dcterms:W3CDTF">2019-11-12T00:32:00Z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RLPreviousUrl">
    <vt:lpwstr>Records/MDAS/Forms/Meter Validation Worksheet_063016.docx</vt:lpwstr>
  </property>
  <property fmtid="{D5CDD505-2E9C-101B-9397-08002B2CF9AE}" pid="4" name="Order">
    <vt:r8>5697500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59;#Meetings and events|d107edf8-64c0-4dce-8774-a37690fdb43d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  <property fmtid="{D5CDD505-2E9C-101B-9397-08002B2CF9AE}" pid="13" name="AutoClassRecordSeries">
    <vt:lpwstr>112;#Administrative:ADM01-235 - Transitory and Non-Essential Records|99f4c728-dddd-4875-a869-597421277e8b</vt:lpwstr>
  </property>
  <property fmtid="{D5CDD505-2E9C-101B-9397-08002B2CF9AE}" pid="14" name="Active Y/N">
    <vt:bool>true</vt:bool>
  </property>
  <property fmtid="{D5CDD505-2E9C-101B-9397-08002B2CF9AE}" pid="15" name="AutoClassTopic">
    <vt:lpwstr>3;#Tariff|cc4c938c-feeb-4c7a-a862-f9df7d868b49;#4;#Market Services|a8a6aff3-fd7d-495b-a01e-6d728ab6438f</vt:lpwstr>
  </property>
  <property fmtid="{D5CDD505-2E9C-101B-9397-08002B2CF9AE}" pid="16" name="IsRecord">
    <vt:bool>false</vt:bool>
  </property>
  <property fmtid="{D5CDD505-2E9C-101B-9397-08002B2CF9AE}" pid="17" name="_dlc_DocIdItemGuid">
    <vt:lpwstr>a725b6bc-9788-4139-b85a-518ea17cc514</vt:lpwstr>
  </property>
  <property fmtid="{D5CDD505-2E9C-101B-9397-08002B2CF9AE}" pid="18" name="AutoClassDocumentType">
    <vt:lpwstr>36;#Template|4b625e50-95ad-42bf-9f4f-f12cf20080bf</vt:lpwstr>
  </property>
</Properties>
</file>