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2C11" w14:textId="77777777" w:rsidR="00BA69EA" w:rsidRPr="00E054B0" w:rsidRDefault="00BA69EA" w:rsidP="00BA69EA">
      <w:pPr>
        <w:ind w:right="-360"/>
        <w:jc w:val="center"/>
        <w:rPr>
          <w:rFonts w:cs="Arial"/>
          <w:sz w:val="22"/>
          <w:szCs w:val="22"/>
          <w:lang w:eastAsia="en-US"/>
        </w:rPr>
      </w:pPr>
      <w:r w:rsidRPr="00E054B0">
        <w:rPr>
          <w:rFonts w:cs="Arial"/>
          <w:sz w:val="22"/>
          <w:szCs w:val="22"/>
          <w:lang w:eastAsia="en-US"/>
        </w:rPr>
        <w:t>Implementation Plan</w:t>
      </w:r>
    </w:p>
    <w:p w14:paraId="095D6743" w14:textId="77777777" w:rsidR="00BA69EA" w:rsidRPr="00E054B0" w:rsidRDefault="00BA69EA" w:rsidP="00BA69EA">
      <w:pPr>
        <w:ind w:right="-360"/>
        <w:jc w:val="center"/>
        <w:rPr>
          <w:rFonts w:cs="Arial"/>
          <w:sz w:val="22"/>
          <w:szCs w:val="22"/>
          <w:lang w:eastAsia="en-US"/>
        </w:rPr>
      </w:pPr>
      <w:r w:rsidRPr="00E054B0">
        <w:rPr>
          <w:rFonts w:cs="Arial"/>
          <w:sz w:val="22"/>
          <w:szCs w:val="22"/>
          <w:lang w:eastAsia="en-US"/>
        </w:rPr>
        <w:t>Project X</w:t>
      </w:r>
    </w:p>
    <w:p w14:paraId="5F4F3C12" w14:textId="77777777" w:rsidR="00BA69EA" w:rsidRPr="00E054B0" w:rsidRDefault="00BA69EA" w:rsidP="00BA69EA">
      <w:pPr>
        <w:ind w:right="-360"/>
        <w:jc w:val="center"/>
        <w:rPr>
          <w:rFonts w:cs="Arial"/>
          <w:sz w:val="22"/>
          <w:szCs w:val="22"/>
          <w:lang w:eastAsia="en-US"/>
        </w:rPr>
      </w:pPr>
      <w:r w:rsidRPr="00E054B0">
        <w:rPr>
          <w:rFonts w:cs="Arial"/>
          <w:sz w:val="22"/>
          <w:szCs w:val="22"/>
          <w:lang w:eastAsia="en-US"/>
        </w:rPr>
        <w:t>(Q# XX)</w:t>
      </w:r>
    </w:p>
    <w:p w14:paraId="7DC06A5C" w14:textId="77777777" w:rsidR="00BA69EA" w:rsidRPr="00E054B0" w:rsidRDefault="00BA69EA" w:rsidP="00BA69EA">
      <w:pPr>
        <w:ind w:right="-360"/>
        <w:rPr>
          <w:rFonts w:cs="Arial"/>
          <w:sz w:val="22"/>
          <w:szCs w:val="22"/>
          <w:lang w:eastAsia="en-US"/>
        </w:rPr>
      </w:pPr>
    </w:p>
    <w:p w14:paraId="59BD33DF" w14:textId="77777777" w:rsidR="00BF1E54" w:rsidRDefault="00BA69EA" w:rsidP="00BA69EA">
      <w:pPr>
        <w:ind w:right="-360"/>
        <w:rPr>
          <w:rFonts w:cs="Arial"/>
          <w:sz w:val="22"/>
          <w:szCs w:val="22"/>
          <w:lang w:eastAsia="en-US"/>
        </w:rPr>
      </w:pPr>
      <w:r w:rsidRPr="00E054B0">
        <w:rPr>
          <w:rFonts w:cs="Arial"/>
          <w:sz w:val="22"/>
          <w:szCs w:val="22"/>
          <w:highlight w:val="yellow"/>
          <w:lang w:eastAsia="en-US"/>
        </w:rPr>
        <w:t>Company</w:t>
      </w:r>
      <w:r w:rsidRPr="00466B2D">
        <w:rPr>
          <w:rFonts w:cs="Arial"/>
          <w:sz w:val="22"/>
          <w:szCs w:val="22"/>
          <w:highlight w:val="yellow"/>
          <w:lang w:eastAsia="en-US"/>
        </w:rPr>
        <w:t>, LLC</w:t>
      </w:r>
      <w:r w:rsidR="00561A76">
        <w:rPr>
          <w:rFonts w:cs="Arial"/>
          <w:sz w:val="22"/>
          <w:szCs w:val="22"/>
          <w:lang w:eastAsia="en-US"/>
        </w:rPr>
        <w:t>, as the Interconnection Customer,</w:t>
      </w:r>
      <w:r w:rsidRPr="00E054B0">
        <w:rPr>
          <w:rFonts w:cs="Arial"/>
          <w:sz w:val="22"/>
          <w:szCs w:val="22"/>
          <w:lang w:eastAsia="en-US"/>
        </w:rPr>
        <w:t xml:space="preserve"> requests the ability to test and achieve commercial operation of the </w:t>
      </w:r>
      <w:r w:rsidRPr="00E054B0">
        <w:rPr>
          <w:rFonts w:cs="Arial"/>
          <w:sz w:val="22"/>
          <w:szCs w:val="22"/>
          <w:highlight w:val="yellow"/>
          <w:lang w:eastAsia="en-US"/>
        </w:rPr>
        <w:t>projects</w:t>
      </w:r>
      <w:r w:rsidRPr="00E054B0">
        <w:rPr>
          <w:rFonts w:cs="Arial"/>
          <w:sz w:val="22"/>
          <w:szCs w:val="22"/>
          <w:lang w:eastAsia="en-US"/>
        </w:rPr>
        <w:t xml:space="preserve"> (“Projects”) in a</w:t>
      </w:r>
      <w:r w:rsidR="00A56658">
        <w:rPr>
          <w:rFonts w:cs="Arial"/>
          <w:sz w:val="22"/>
          <w:szCs w:val="22"/>
          <w:lang w:eastAsia="en-US"/>
        </w:rPr>
        <w:t>n incremental</w:t>
      </w:r>
      <w:r w:rsidRPr="00E054B0">
        <w:rPr>
          <w:rFonts w:cs="Arial"/>
          <w:sz w:val="22"/>
          <w:szCs w:val="22"/>
          <w:lang w:eastAsia="en-US"/>
        </w:rPr>
        <w:t xml:space="preserve"> approach to allow the Projects to participate in the ISO markets in advance of achieving the Commercial Operation Date as that term is defined and used in the LGIA </w:t>
      </w:r>
      <w:r w:rsidR="00561A76">
        <w:rPr>
          <w:rFonts w:cs="Arial"/>
          <w:sz w:val="22"/>
          <w:szCs w:val="22"/>
          <w:lang w:eastAsia="en-US"/>
        </w:rPr>
        <w:t>once</w:t>
      </w:r>
      <w:r w:rsidR="00561A76" w:rsidRPr="00E054B0">
        <w:rPr>
          <w:rFonts w:cs="Arial"/>
          <w:sz w:val="22"/>
          <w:szCs w:val="22"/>
          <w:lang w:eastAsia="en-US"/>
        </w:rPr>
        <w:t xml:space="preserve"> </w:t>
      </w:r>
      <w:r w:rsidRPr="00E054B0">
        <w:rPr>
          <w:rFonts w:cs="Arial"/>
          <w:sz w:val="22"/>
          <w:szCs w:val="22"/>
          <w:lang w:eastAsia="en-US"/>
        </w:rPr>
        <w:t xml:space="preserve">the </w:t>
      </w:r>
      <w:r w:rsidR="00561A76">
        <w:rPr>
          <w:rFonts w:cs="Arial"/>
          <w:sz w:val="22"/>
          <w:szCs w:val="22"/>
          <w:lang w:eastAsia="en-US"/>
        </w:rPr>
        <w:t xml:space="preserve">required </w:t>
      </w:r>
      <w:r w:rsidRPr="00E054B0">
        <w:rPr>
          <w:rFonts w:cs="Arial"/>
          <w:sz w:val="22"/>
          <w:szCs w:val="22"/>
          <w:lang w:eastAsia="en-US"/>
        </w:rPr>
        <w:t xml:space="preserve">Reliability Network Upgrades for the Project </w:t>
      </w:r>
      <w:r w:rsidR="00561A76">
        <w:rPr>
          <w:rFonts w:cs="Arial"/>
          <w:sz w:val="22"/>
          <w:szCs w:val="22"/>
          <w:lang w:eastAsia="en-US"/>
        </w:rPr>
        <w:t>are</w:t>
      </w:r>
      <w:r w:rsidRPr="00E054B0">
        <w:rPr>
          <w:rFonts w:cs="Arial"/>
          <w:sz w:val="22"/>
          <w:szCs w:val="22"/>
          <w:lang w:eastAsia="en-US"/>
        </w:rPr>
        <w:t xml:space="preserve"> complete.  </w:t>
      </w:r>
      <w:r w:rsidR="00561A76">
        <w:rPr>
          <w:rFonts w:cs="Arial"/>
          <w:sz w:val="22"/>
          <w:szCs w:val="22"/>
          <w:lang w:eastAsia="en-US"/>
        </w:rPr>
        <w:t>Company acknowledges it is i</w:t>
      </w:r>
      <w:r w:rsidRPr="00E054B0">
        <w:rPr>
          <w:rFonts w:cs="Arial"/>
          <w:sz w:val="22"/>
          <w:szCs w:val="22"/>
          <w:lang w:eastAsia="en-US"/>
        </w:rPr>
        <w:t>mplementin</w:t>
      </w:r>
      <w:r w:rsidR="00A56658">
        <w:rPr>
          <w:rFonts w:cs="Arial"/>
          <w:sz w:val="22"/>
          <w:szCs w:val="22"/>
          <w:lang w:eastAsia="en-US"/>
        </w:rPr>
        <w:t xml:space="preserve">g an incremental </w:t>
      </w:r>
      <w:r w:rsidRPr="00E054B0">
        <w:rPr>
          <w:rFonts w:cs="Arial"/>
          <w:sz w:val="22"/>
          <w:szCs w:val="22"/>
          <w:lang w:eastAsia="en-US"/>
        </w:rPr>
        <w:t xml:space="preserve">approach to achieve commercial operation for purposes of participating in the ISO markets </w:t>
      </w:r>
      <w:r>
        <w:rPr>
          <w:rFonts w:cs="Arial"/>
          <w:sz w:val="22"/>
          <w:szCs w:val="22"/>
          <w:lang w:eastAsia="en-US"/>
        </w:rPr>
        <w:t>(“COM”)</w:t>
      </w:r>
      <w:r w:rsidR="00561A76">
        <w:rPr>
          <w:rFonts w:cs="Arial"/>
          <w:sz w:val="22"/>
          <w:szCs w:val="22"/>
          <w:lang w:eastAsia="en-US"/>
        </w:rPr>
        <w:t>, and doing so</w:t>
      </w:r>
      <w:r>
        <w:rPr>
          <w:rFonts w:cs="Arial"/>
          <w:sz w:val="22"/>
          <w:szCs w:val="22"/>
          <w:lang w:eastAsia="en-US"/>
        </w:rPr>
        <w:t xml:space="preserve"> </w:t>
      </w:r>
      <w:r w:rsidRPr="00E054B0">
        <w:rPr>
          <w:rFonts w:cs="Arial"/>
          <w:sz w:val="22"/>
          <w:szCs w:val="22"/>
          <w:lang w:eastAsia="en-US"/>
        </w:rPr>
        <w:t xml:space="preserve">does not meet the </w:t>
      </w:r>
      <w:r w:rsidRPr="00B67549">
        <w:rPr>
          <w:rFonts w:cs="Arial"/>
          <w:sz w:val="22"/>
          <w:szCs w:val="22"/>
          <w:highlight w:val="yellow"/>
          <w:lang w:eastAsia="en-US"/>
        </w:rPr>
        <w:t>LGIA/SGIA</w:t>
      </w:r>
      <w:r w:rsidRPr="00E054B0">
        <w:rPr>
          <w:rFonts w:cs="Arial"/>
          <w:sz w:val="22"/>
          <w:szCs w:val="22"/>
          <w:lang w:eastAsia="en-US"/>
        </w:rPr>
        <w:t xml:space="preserve"> requirement of achieving the Project’s Commercial Operation Date </w:t>
      </w:r>
      <w:r>
        <w:rPr>
          <w:rFonts w:cs="Arial"/>
          <w:sz w:val="22"/>
          <w:szCs w:val="22"/>
          <w:lang w:eastAsia="en-US"/>
        </w:rPr>
        <w:t xml:space="preserve">(“COD”) </w:t>
      </w:r>
      <w:r w:rsidRPr="00E054B0">
        <w:rPr>
          <w:rFonts w:cs="Arial"/>
          <w:sz w:val="22"/>
          <w:szCs w:val="22"/>
          <w:lang w:eastAsia="en-US"/>
        </w:rPr>
        <w:t xml:space="preserve">as defined in </w:t>
      </w:r>
      <w:r w:rsidRPr="00B67549">
        <w:rPr>
          <w:rFonts w:cs="Arial"/>
          <w:sz w:val="22"/>
          <w:szCs w:val="22"/>
          <w:highlight w:val="yellow"/>
          <w:lang w:eastAsia="en-US"/>
        </w:rPr>
        <w:t xml:space="preserve">[section 11 of the LGIA/ section </w:t>
      </w:r>
      <w:r w:rsidR="00396E2B">
        <w:rPr>
          <w:rFonts w:cs="Arial"/>
          <w:sz w:val="22"/>
          <w:szCs w:val="22"/>
          <w:highlight w:val="yellow"/>
          <w:lang w:eastAsia="en-US"/>
        </w:rPr>
        <w:t>5.3</w:t>
      </w:r>
      <w:r w:rsidRPr="00B67549">
        <w:rPr>
          <w:rFonts w:cs="Arial"/>
          <w:sz w:val="22"/>
          <w:szCs w:val="22"/>
          <w:highlight w:val="yellow"/>
          <w:lang w:eastAsia="en-US"/>
        </w:rPr>
        <w:t xml:space="preserve"> of the SGIA</w:t>
      </w:r>
      <w:r>
        <w:rPr>
          <w:rFonts w:cs="Arial"/>
          <w:sz w:val="22"/>
          <w:szCs w:val="22"/>
          <w:lang w:eastAsia="en-US"/>
        </w:rPr>
        <w:t>]</w:t>
      </w:r>
      <w:r w:rsidRPr="00E054B0">
        <w:rPr>
          <w:rFonts w:cs="Arial"/>
          <w:sz w:val="22"/>
          <w:szCs w:val="22"/>
          <w:lang w:eastAsia="en-US"/>
        </w:rPr>
        <w:t xml:space="preserve">.  </w:t>
      </w:r>
      <w:r w:rsidR="00561A76" w:rsidRPr="00466B2D">
        <w:rPr>
          <w:rFonts w:cs="Arial"/>
          <w:sz w:val="22"/>
          <w:szCs w:val="22"/>
          <w:highlight w:val="yellow"/>
          <w:lang w:eastAsia="en-US"/>
        </w:rPr>
        <w:t>Company</w:t>
      </w:r>
      <w:r w:rsidR="00396E2B" w:rsidRPr="00466B2D">
        <w:rPr>
          <w:rFonts w:cs="Arial"/>
          <w:sz w:val="22"/>
          <w:szCs w:val="22"/>
          <w:highlight w:val="yellow"/>
          <w:lang w:eastAsia="en-US"/>
        </w:rPr>
        <w:t>, LLC</w:t>
      </w:r>
      <w:r w:rsidRPr="00E054B0">
        <w:rPr>
          <w:rFonts w:cs="Arial"/>
          <w:sz w:val="22"/>
          <w:szCs w:val="22"/>
          <w:lang w:eastAsia="en-US"/>
        </w:rPr>
        <w:t xml:space="preserve"> agrees that it will not be eligible to, and the Participating Transmission Owner is not required to, commence repayment of the Network Upgrades as defined in </w:t>
      </w:r>
      <w:r w:rsidRPr="00B67549">
        <w:rPr>
          <w:rFonts w:cs="Arial"/>
          <w:sz w:val="22"/>
          <w:szCs w:val="22"/>
          <w:highlight w:val="yellow"/>
          <w:lang w:eastAsia="en-US"/>
        </w:rPr>
        <w:t xml:space="preserve">[section 11.4.1 of the LGIA / section </w:t>
      </w:r>
      <w:r w:rsidR="00396E2B">
        <w:rPr>
          <w:rFonts w:cs="Arial"/>
          <w:sz w:val="22"/>
          <w:szCs w:val="22"/>
          <w:highlight w:val="yellow"/>
          <w:lang w:eastAsia="en-US"/>
        </w:rPr>
        <w:t>5.3.1</w:t>
      </w:r>
      <w:r w:rsidRPr="00B67549">
        <w:rPr>
          <w:rFonts w:cs="Arial"/>
          <w:sz w:val="22"/>
          <w:szCs w:val="22"/>
          <w:highlight w:val="yellow"/>
          <w:lang w:eastAsia="en-US"/>
        </w:rPr>
        <w:t xml:space="preserve"> of the SGIA]</w:t>
      </w:r>
      <w:r w:rsidRPr="00E054B0">
        <w:rPr>
          <w:rFonts w:cs="Arial"/>
          <w:sz w:val="22"/>
          <w:szCs w:val="22"/>
          <w:lang w:eastAsia="en-US"/>
        </w:rPr>
        <w:t xml:space="preserve"> </w:t>
      </w:r>
      <w:r w:rsidR="00561A76">
        <w:rPr>
          <w:rFonts w:cs="Arial"/>
          <w:sz w:val="22"/>
          <w:szCs w:val="22"/>
          <w:lang w:eastAsia="en-US"/>
        </w:rPr>
        <w:t>before</w:t>
      </w:r>
      <w:r w:rsidR="00561A76" w:rsidRPr="00E054B0">
        <w:rPr>
          <w:rFonts w:cs="Arial"/>
          <w:sz w:val="22"/>
          <w:szCs w:val="22"/>
          <w:lang w:eastAsia="en-US"/>
        </w:rPr>
        <w:t xml:space="preserve"> </w:t>
      </w:r>
      <w:r w:rsidRPr="00E054B0">
        <w:rPr>
          <w:rFonts w:cs="Arial"/>
          <w:sz w:val="22"/>
          <w:szCs w:val="22"/>
          <w:lang w:eastAsia="en-US"/>
        </w:rPr>
        <w:t xml:space="preserve">the entire capability of each Project has achieved </w:t>
      </w:r>
      <w:r w:rsidR="00561A76">
        <w:rPr>
          <w:rFonts w:cs="Arial"/>
          <w:sz w:val="22"/>
          <w:szCs w:val="22"/>
          <w:lang w:eastAsia="en-US"/>
        </w:rPr>
        <w:t>its</w:t>
      </w:r>
      <w:r w:rsidR="00561A76" w:rsidRPr="00E054B0">
        <w:rPr>
          <w:rFonts w:cs="Arial"/>
          <w:sz w:val="22"/>
          <w:szCs w:val="22"/>
          <w:lang w:eastAsia="en-US"/>
        </w:rPr>
        <w:t xml:space="preserve"> </w:t>
      </w:r>
      <w:r w:rsidRPr="00E054B0">
        <w:rPr>
          <w:rFonts w:cs="Arial"/>
          <w:sz w:val="22"/>
          <w:szCs w:val="22"/>
          <w:lang w:eastAsia="en-US"/>
        </w:rPr>
        <w:t>Commercial Operation Date.</w:t>
      </w:r>
      <w:r>
        <w:rPr>
          <w:rFonts w:cs="Arial"/>
          <w:sz w:val="22"/>
          <w:szCs w:val="22"/>
          <w:lang w:eastAsia="en-US"/>
        </w:rPr>
        <w:t xml:space="preserve">  </w:t>
      </w:r>
    </w:p>
    <w:p w14:paraId="4A7BD3F1" w14:textId="77777777" w:rsidR="00BF1E54" w:rsidRDefault="00BF1E54" w:rsidP="00BA69EA">
      <w:pPr>
        <w:ind w:right="-360"/>
        <w:rPr>
          <w:rFonts w:cs="Arial"/>
          <w:sz w:val="22"/>
          <w:szCs w:val="22"/>
          <w:lang w:eastAsia="en-US"/>
        </w:rPr>
      </w:pPr>
    </w:p>
    <w:p w14:paraId="0B7EADE7" w14:textId="77777777" w:rsidR="00BA69EA" w:rsidRPr="00E054B0" w:rsidRDefault="00313FB9" w:rsidP="00BA69EA">
      <w:pPr>
        <w:ind w:right="-360"/>
        <w:rPr>
          <w:rFonts w:cs="Arial"/>
          <w:sz w:val="22"/>
          <w:szCs w:val="22"/>
          <w:lang w:eastAsia="en-US"/>
        </w:rPr>
      </w:pPr>
      <w:r w:rsidRPr="00F77F90">
        <w:rPr>
          <w:rFonts w:cs="Arial"/>
          <w:sz w:val="22"/>
          <w:szCs w:val="22"/>
          <w:lang w:eastAsia="en-US"/>
        </w:rPr>
        <w:t>COM is defined as the status of a portion of an Electric Generating Unit that has synchronized to the CAISO controlled grid and has completed on-site test operations and commissioning that is allowed to Bid into the CAISO markets in advance of achieving COD for the entire Electric Generating Unit</w:t>
      </w:r>
      <w:r w:rsidRPr="00F44520">
        <w:rPr>
          <w:rFonts w:cs="Arial"/>
          <w:color w:val="4EA72E"/>
          <w:sz w:val="22"/>
          <w:szCs w:val="22"/>
          <w:lang w:eastAsia="en-US"/>
        </w:rPr>
        <w:t>.</w:t>
      </w:r>
      <w:r w:rsidR="00D908A6">
        <w:rPr>
          <w:rFonts w:cs="Arial"/>
          <w:sz w:val="22"/>
          <w:szCs w:val="22"/>
          <w:lang w:eastAsia="en-US"/>
        </w:rPr>
        <w:t xml:space="preserve"> </w:t>
      </w:r>
      <w:r w:rsidR="00D908A6" w:rsidRPr="00466B2D">
        <w:rPr>
          <w:rFonts w:cs="Arial"/>
          <w:sz w:val="22"/>
          <w:szCs w:val="22"/>
          <w:highlight w:val="yellow"/>
          <w:lang w:eastAsia="en-US"/>
        </w:rPr>
        <w:t>Company, LLC</w:t>
      </w:r>
      <w:r w:rsidR="00D908A6">
        <w:rPr>
          <w:rFonts w:cs="Arial"/>
          <w:sz w:val="22"/>
          <w:szCs w:val="22"/>
          <w:lang w:eastAsia="en-US"/>
        </w:rPr>
        <w:t xml:space="preserve"> understands the portion of the Generating Unit in COM will be settled as if it has achieved Commercial Operation, and not as pre-commercial testing. </w:t>
      </w:r>
    </w:p>
    <w:p w14:paraId="15E2393B" w14:textId="77777777" w:rsidR="00BA69EA" w:rsidRPr="00E054B0" w:rsidRDefault="00BA69EA" w:rsidP="00BA69EA">
      <w:pPr>
        <w:ind w:right="-360"/>
        <w:rPr>
          <w:rFonts w:cs="Arial"/>
          <w:sz w:val="22"/>
          <w:szCs w:val="22"/>
          <w:lang w:eastAsia="en-US"/>
        </w:rPr>
      </w:pPr>
    </w:p>
    <w:p w14:paraId="22BA5CC2" w14:textId="77777777" w:rsidR="00BA69EA" w:rsidRPr="00E054B0" w:rsidRDefault="00BA69EA" w:rsidP="00BA69EA">
      <w:pPr>
        <w:ind w:right="-360"/>
        <w:rPr>
          <w:rFonts w:cs="Arial"/>
          <w:sz w:val="22"/>
          <w:szCs w:val="22"/>
          <w:lang w:eastAsia="en-US"/>
        </w:rPr>
      </w:pPr>
      <w:r w:rsidRPr="00E054B0">
        <w:rPr>
          <w:rFonts w:cs="Arial"/>
          <w:sz w:val="22"/>
          <w:szCs w:val="22"/>
          <w:lang w:eastAsia="en-US"/>
        </w:rPr>
        <w:t xml:space="preserve">The initial schedule for </w:t>
      </w:r>
      <w:r>
        <w:rPr>
          <w:rFonts w:cs="Arial"/>
          <w:sz w:val="22"/>
          <w:szCs w:val="22"/>
          <w:lang w:eastAsia="en-US"/>
        </w:rPr>
        <w:t>COM</w:t>
      </w:r>
      <w:r w:rsidRPr="00E054B0">
        <w:rPr>
          <w:rFonts w:cs="Arial"/>
          <w:sz w:val="22"/>
          <w:szCs w:val="22"/>
          <w:lang w:eastAsia="en-US"/>
        </w:rPr>
        <w:t xml:space="preserve"> is included as Schedule 1.  The schedule may be updated as needed by agreement of the Project and the ISO.  Any updates shall be provided to the Participating TO for information.  </w:t>
      </w:r>
    </w:p>
    <w:p w14:paraId="62854D86" w14:textId="77777777" w:rsidR="00BA69EA" w:rsidRPr="00E054B0" w:rsidRDefault="00BA69EA" w:rsidP="00BA69EA">
      <w:pPr>
        <w:ind w:right="-360"/>
        <w:rPr>
          <w:rFonts w:cs="Arial"/>
          <w:sz w:val="22"/>
          <w:szCs w:val="22"/>
          <w:lang w:eastAsia="en-US"/>
        </w:rPr>
      </w:pPr>
    </w:p>
    <w:p w14:paraId="2EFBFFB9" w14:textId="77777777" w:rsidR="00BA69EA" w:rsidRPr="00E054B0" w:rsidRDefault="00561A76" w:rsidP="00BA69EA">
      <w:pPr>
        <w:ind w:right="-360"/>
        <w:rPr>
          <w:rFonts w:cs="Arial"/>
          <w:sz w:val="22"/>
          <w:szCs w:val="22"/>
          <w:lang w:eastAsia="en-US"/>
        </w:rPr>
      </w:pPr>
      <w:r w:rsidRPr="00466B2D">
        <w:rPr>
          <w:rFonts w:cs="Arial"/>
          <w:sz w:val="22"/>
          <w:szCs w:val="22"/>
          <w:lang w:eastAsia="en-US"/>
        </w:rPr>
        <w:t>Company</w:t>
      </w:r>
      <w:r w:rsidR="00396E2B" w:rsidRPr="00466B2D">
        <w:rPr>
          <w:rFonts w:cs="Arial"/>
          <w:sz w:val="22"/>
          <w:szCs w:val="22"/>
          <w:lang w:eastAsia="en-US"/>
        </w:rPr>
        <w:t xml:space="preserve"> LLC</w:t>
      </w:r>
      <w:r w:rsidRPr="00466B2D">
        <w:rPr>
          <w:rFonts w:cs="Arial"/>
          <w:sz w:val="22"/>
          <w:szCs w:val="22"/>
          <w:lang w:eastAsia="en-US"/>
        </w:rPr>
        <w:t xml:space="preserve"> hereby acknowledges and </w:t>
      </w:r>
      <w:r w:rsidR="00BA69EA" w:rsidRPr="00466B2D">
        <w:rPr>
          <w:rFonts w:cs="Arial"/>
          <w:sz w:val="22"/>
          <w:szCs w:val="22"/>
          <w:lang w:eastAsia="en-US"/>
        </w:rPr>
        <w:t>agree</w:t>
      </w:r>
      <w:r w:rsidRPr="00466B2D">
        <w:rPr>
          <w:rFonts w:cs="Arial"/>
          <w:sz w:val="22"/>
          <w:szCs w:val="22"/>
          <w:lang w:eastAsia="en-US"/>
        </w:rPr>
        <w:t>s</w:t>
      </w:r>
      <w:r w:rsidR="00BA69EA" w:rsidRPr="00466B2D">
        <w:rPr>
          <w:rFonts w:cs="Arial"/>
          <w:sz w:val="22"/>
          <w:szCs w:val="22"/>
          <w:lang w:eastAsia="en-US"/>
        </w:rPr>
        <w:t xml:space="preserve"> with this implementation plan</w:t>
      </w:r>
      <w:r w:rsidRPr="00466B2D">
        <w:rPr>
          <w:rFonts w:cs="Arial"/>
          <w:sz w:val="22"/>
          <w:szCs w:val="22"/>
          <w:lang w:eastAsia="en-US"/>
        </w:rPr>
        <w:t>.</w:t>
      </w:r>
    </w:p>
    <w:p w14:paraId="148E2138" w14:textId="77777777" w:rsidR="00BA69EA" w:rsidRPr="00E054B0" w:rsidRDefault="00BA69EA" w:rsidP="00BA69EA">
      <w:pPr>
        <w:ind w:right="-360"/>
        <w:rPr>
          <w:rFonts w:cs="Arial"/>
          <w:sz w:val="22"/>
          <w:szCs w:val="22"/>
          <w:lang w:eastAsia="en-US"/>
        </w:rPr>
      </w:pPr>
    </w:p>
    <w:p w14:paraId="2B9D1FFC" w14:textId="77777777" w:rsidR="00E344BD" w:rsidRDefault="00E344BD" w:rsidP="00BA69EA">
      <w:pPr>
        <w:ind w:right="-360"/>
        <w:rPr>
          <w:rFonts w:cs="Arial"/>
          <w:sz w:val="22"/>
          <w:szCs w:val="22"/>
          <w:lang w:eastAsia="en-US"/>
        </w:rPr>
      </w:pPr>
    </w:p>
    <w:p w14:paraId="45E0DAB1" w14:textId="77777777" w:rsidR="00BA69EA" w:rsidRPr="00E054B0" w:rsidRDefault="00BA69EA" w:rsidP="00BA69EA">
      <w:pPr>
        <w:ind w:right="-360"/>
        <w:rPr>
          <w:rFonts w:cs="Arial"/>
          <w:sz w:val="22"/>
          <w:szCs w:val="22"/>
          <w:lang w:eastAsia="en-US"/>
        </w:rPr>
      </w:pPr>
      <w:r w:rsidRPr="00E054B0">
        <w:rPr>
          <w:rFonts w:cs="Arial"/>
          <w:sz w:val="22"/>
          <w:szCs w:val="22"/>
          <w:lang w:eastAsia="en-US"/>
        </w:rPr>
        <w:t>Interconnection Customer:</w:t>
      </w:r>
      <w:r w:rsidRPr="00E054B0">
        <w:rPr>
          <w:rFonts w:cs="Arial"/>
          <w:sz w:val="22"/>
          <w:szCs w:val="22"/>
          <w:lang w:eastAsia="en-US"/>
        </w:rPr>
        <w:tab/>
      </w:r>
      <w:r w:rsidRPr="00E054B0">
        <w:rPr>
          <w:rFonts w:cs="Arial"/>
          <w:sz w:val="22"/>
          <w:szCs w:val="22"/>
          <w:lang w:eastAsia="en-US"/>
        </w:rPr>
        <w:tab/>
      </w:r>
      <w:r w:rsidRPr="00E054B0">
        <w:rPr>
          <w:rFonts w:cs="Arial"/>
          <w:sz w:val="22"/>
          <w:szCs w:val="22"/>
          <w:lang w:eastAsia="en-US"/>
        </w:rPr>
        <w:tab/>
      </w:r>
      <w:r w:rsidRPr="00E054B0">
        <w:rPr>
          <w:rFonts w:cs="Arial"/>
          <w:sz w:val="22"/>
          <w:szCs w:val="22"/>
          <w:lang w:eastAsia="en-US"/>
        </w:rPr>
        <w:tab/>
      </w:r>
      <w:r w:rsidRPr="00E054B0">
        <w:rPr>
          <w:rFonts w:cs="Arial"/>
          <w:sz w:val="22"/>
          <w:szCs w:val="22"/>
          <w:lang w:eastAsia="en-US"/>
        </w:rPr>
        <w:tab/>
      </w:r>
    </w:p>
    <w:p w14:paraId="5E329177" w14:textId="77777777" w:rsidR="00BA69EA" w:rsidRPr="00E054B0" w:rsidRDefault="00BA69EA" w:rsidP="00BA69EA">
      <w:pPr>
        <w:ind w:right="-360"/>
        <w:rPr>
          <w:rFonts w:cs="Arial"/>
          <w:sz w:val="22"/>
          <w:szCs w:val="22"/>
          <w:lang w:eastAsia="en-US"/>
        </w:rPr>
      </w:pPr>
    </w:p>
    <w:p w14:paraId="550361EA" w14:textId="77777777" w:rsidR="00BA69EA" w:rsidRPr="00E054B0" w:rsidRDefault="00BA69EA" w:rsidP="00BA69EA">
      <w:pPr>
        <w:ind w:right="-360"/>
        <w:rPr>
          <w:rFonts w:cs="Arial"/>
          <w:sz w:val="22"/>
          <w:szCs w:val="22"/>
          <w:lang w:eastAsia="en-US"/>
        </w:rPr>
      </w:pPr>
    </w:p>
    <w:p w14:paraId="7DD0261F" w14:textId="77777777" w:rsidR="00BA69EA" w:rsidRPr="00E054B0" w:rsidRDefault="00B85E1D" w:rsidP="00BA69EA">
      <w:pPr>
        <w:ind w:right="-360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X</w:t>
      </w:r>
      <w:r w:rsidR="00BA69EA" w:rsidRPr="00E054B0">
        <w:rPr>
          <w:rFonts w:cs="Arial"/>
          <w:sz w:val="22"/>
          <w:szCs w:val="22"/>
          <w:lang w:eastAsia="en-US"/>
        </w:rPr>
        <w:t>______________________________</w:t>
      </w:r>
      <w:r w:rsidR="00BA69EA" w:rsidRPr="00E054B0">
        <w:rPr>
          <w:rFonts w:cs="Arial"/>
          <w:sz w:val="22"/>
          <w:szCs w:val="22"/>
          <w:lang w:eastAsia="en-US"/>
        </w:rPr>
        <w:tab/>
      </w:r>
      <w:r w:rsidR="00BA69EA" w:rsidRPr="00E054B0">
        <w:rPr>
          <w:rFonts w:cs="Arial"/>
          <w:sz w:val="22"/>
          <w:szCs w:val="22"/>
          <w:lang w:eastAsia="en-US"/>
        </w:rPr>
        <w:tab/>
      </w:r>
      <w:r w:rsidR="00BA69EA" w:rsidRPr="00E054B0">
        <w:rPr>
          <w:rFonts w:cs="Arial"/>
          <w:sz w:val="22"/>
          <w:szCs w:val="22"/>
          <w:lang w:eastAsia="en-US"/>
        </w:rPr>
        <w:tab/>
      </w:r>
    </w:p>
    <w:p w14:paraId="3553647B" w14:textId="77777777" w:rsidR="00BA69EA" w:rsidRPr="00B85E1D" w:rsidRDefault="00B85E1D" w:rsidP="00BA69EA">
      <w:pPr>
        <w:ind w:right="-360"/>
        <w:rPr>
          <w:rFonts w:cs="Arial"/>
          <w:i/>
          <w:sz w:val="20"/>
          <w:szCs w:val="20"/>
          <w:lang w:eastAsia="en-US"/>
        </w:rPr>
      </w:pPr>
      <w:r w:rsidRPr="00466B2D">
        <w:rPr>
          <w:rFonts w:cs="Arial"/>
          <w:i/>
          <w:sz w:val="20"/>
          <w:szCs w:val="20"/>
          <w:lang w:eastAsia="en-US"/>
        </w:rPr>
        <w:t>Signatory must be an authorized agent who can legally bind the developer</w:t>
      </w:r>
    </w:p>
    <w:p w14:paraId="5B4287D7" w14:textId="77777777" w:rsidR="00BA69EA" w:rsidRPr="00E054B0" w:rsidRDefault="00BA69EA" w:rsidP="00BA69EA">
      <w:pPr>
        <w:ind w:right="-360"/>
        <w:rPr>
          <w:rFonts w:cs="Arial"/>
          <w:sz w:val="22"/>
          <w:szCs w:val="22"/>
          <w:lang w:eastAsia="en-US"/>
        </w:rPr>
      </w:pPr>
    </w:p>
    <w:p w14:paraId="2262360C" w14:textId="77777777" w:rsidR="00BA69EA" w:rsidRPr="00E054B0" w:rsidRDefault="00BA69EA" w:rsidP="00BA69EA">
      <w:pPr>
        <w:ind w:right="-360"/>
        <w:rPr>
          <w:rFonts w:cs="Arial"/>
          <w:sz w:val="22"/>
          <w:szCs w:val="22"/>
          <w:lang w:eastAsia="en-US"/>
        </w:rPr>
      </w:pPr>
      <w:r w:rsidRPr="00E054B0">
        <w:rPr>
          <w:rFonts w:cs="Arial"/>
          <w:sz w:val="22"/>
          <w:szCs w:val="22"/>
          <w:lang w:eastAsia="en-US"/>
        </w:rPr>
        <w:t>Name:  ________________________</w:t>
      </w:r>
      <w:r w:rsidRPr="00E054B0">
        <w:rPr>
          <w:rFonts w:cs="Arial"/>
          <w:sz w:val="22"/>
          <w:szCs w:val="22"/>
          <w:lang w:eastAsia="en-US"/>
        </w:rPr>
        <w:tab/>
      </w:r>
      <w:r w:rsidRPr="00E054B0">
        <w:rPr>
          <w:rFonts w:cs="Arial"/>
          <w:sz w:val="22"/>
          <w:szCs w:val="22"/>
          <w:lang w:eastAsia="en-US"/>
        </w:rPr>
        <w:tab/>
      </w:r>
      <w:r w:rsidRPr="00E054B0">
        <w:rPr>
          <w:rFonts w:cs="Arial"/>
          <w:sz w:val="22"/>
          <w:szCs w:val="22"/>
          <w:lang w:eastAsia="en-US"/>
        </w:rPr>
        <w:tab/>
      </w:r>
    </w:p>
    <w:p w14:paraId="2CC03643" w14:textId="77777777" w:rsidR="00B85E1D" w:rsidRDefault="00B85E1D" w:rsidP="00BA69EA">
      <w:pPr>
        <w:ind w:right="-360"/>
        <w:rPr>
          <w:rFonts w:cs="Arial"/>
          <w:sz w:val="22"/>
          <w:szCs w:val="22"/>
          <w:lang w:eastAsia="en-US"/>
        </w:rPr>
      </w:pPr>
    </w:p>
    <w:p w14:paraId="64EE8240" w14:textId="77777777" w:rsidR="00BA69EA" w:rsidRPr="00E054B0" w:rsidRDefault="00BA69EA" w:rsidP="00BA69EA">
      <w:pPr>
        <w:ind w:right="-360"/>
        <w:rPr>
          <w:rFonts w:cs="Arial"/>
          <w:sz w:val="22"/>
          <w:szCs w:val="22"/>
          <w:lang w:eastAsia="en-US"/>
        </w:rPr>
      </w:pPr>
      <w:r w:rsidRPr="00E054B0">
        <w:rPr>
          <w:rFonts w:cs="Arial"/>
          <w:sz w:val="22"/>
          <w:szCs w:val="22"/>
          <w:lang w:eastAsia="en-US"/>
        </w:rPr>
        <w:t>Date:  _________________________</w:t>
      </w:r>
      <w:r w:rsidRPr="00E054B0">
        <w:rPr>
          <w:rFonts w:cs="Arial"/>
          <w:sz w:val="22"/>
          <w:szCs w:val="22"/>
          <w:lang w:eastAsia="en-US"/>
        </w:rPr>
        <w:tab/>
      </w:r>
      <w:r w:rsidRPr="00E054B0">
        <w:rPr>
          <w:rFonts w:cs="Arial"/>
          <w:sz w:val="22"/>
          <w:szCs w:val="22"/>
          <w:lang w:eastAsia="en-US"/>
        </w:rPr>
        <w:tab/>
      </w:r>
      <w:r w:rsidRPr="00E054B0">
        <w:rPr>
          <w:rFonts w:cs="Arial"/>
          <w:sz w:val="22"/>
          <w:szCs w:val="22"/>
          <w:lang w:eastAsia="en-US"/>
        </w:rPr>
        <w:tab/>
      </w:r>
    </w:p>
    <w:p w14:paraId="2D07D041" w14:textId="77777777" w:rsidR="00BA69EA" w:rsidRPr="00E054B0" w:rsidRDefault="00BA69EA" w:rsidP="00BA69EA">
      <w:pPr>
        <w:ind w:right="-360"/>
        <w:rPr>
          <w:rFonts w:cs="Arial"/>
          <w:sz w:val="22"/>
          <w:szCs w:val="22"/>
          <w:lang w:eastAsia="en-US"/>
        </w:rPr>
      </w:pPr>
    </w:p>
    <w:p w14:paraId="1FCD22E2" w14:textId="77777777" w:rsidR="00BA69EA" w:rsidRDefault="00BA69EA" w:rsidP="00BA69EA">
      <w:pPr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br w:type="page"/>
      </w:r>
    </w:p>
    <w:p w14:paraId="1BC006B4" w14:textId="77777777" w:rsidR="00BF1E54" w:rsidRDefault="00BF1E54" w:rsidP="00BF1E54">
      <w:pPr>
        <w:ind w:right="-360"/>
        <w:jc w:val="center"/>
        <w:rPr>
          <w:rFonts w:cs="Arial"/>
          <w:sz w:val="22"/>
          <w:szCs w:val="22"/>
          <w:lang w:eastAsia="en-US"/>
        </w:rPr>
      </w:pPr>
    </w:p>
    <w:p w14:paraId="30CDEF9F" w14:textId="77777777" w:rsidR="00BA69EA" w:rsidRPr="00E054B0" w:rsidRDefault="00BA69EA" w:rsidP="00BF1E54">
      <w:pPr>
        <w:ind w:right="-360"/>
        <w:jc w:val="center"/>
        <w:rPr>
          <w:rFonts w:cs="Arial"/>
          <w:sz w:val="22"/>
          <w:szCs w:val="22"/>
          <w:lang w:eastAsia="en-US"/>
        </w:rPr>
      </w:pPr>
      <w:r w:rsidRPr="00E054B0">
        <w:rPr>
          <w:rFonts w:cs="Arial"/>
          <w:sz w:val="22"/>
          <w:szCs w:val="22"/>
          <w:lang w:eastAsia="en-US"/>
        </w:rPr>
        <w:t>Schedule 1</w:t>
      </w:r>
    </w:p>
    <w:p w14:paraId="676E847F" w14:textId="77777777" w:rsidR="00BA69EA" w:rsidRPr="00E054B0" w:rsidRDefault="00BA69EA" w:rsidP="00BF1E54">
      <w:pPr>
        <w:ind w:right="-360"/>
        <w:jc w:val="center"/>
        <w:rPr>
          <w:rFonts w:cs="Arial"/>
          <w:sz w:val="22"/>
          <w:szCs w:val="22"/>
          <w:lang w:eastAsia="en-US"/>
        </w:rPr>
      </w:pPr>
      <w:r w:rsidRPr="00E054B0">
        <w:rPr>
          <w:rFonts w:cs="Arial"/>
          <w:sz w:val="22"/>
          <w:szCs w:val="22"/>
          <w:lang w:eastAsia="en-US"/>
        </w:rPr>
        <w:t>Schedule for Commercial Operation</w:t>
      </w:r>
    </w:p>
    <w:p w14:paraId="15DDDEE5" w14:textId="77777777" w:rsidR="00BA69EA" w:rsidRPr="00E054B0" w:rsidRDefault="00BA69EA" w:rsidP="00BA69EA">
      <w:pPr>
        <w:ind w:right="-360"/>
        <w:rPr>
          <w:rFonts w:cs="Arial"/>
          <w:sz w:val="22"/>
          <w:szCs w:val="22"/>
          <w:lang w:eastAsia="en-US"/>
        </w:rPr>
      </w:pPr>
    </w:p>
    <w:p w14:paraId="7BBCBA19" w14:textId="77777777" w:rsidR="00BA69EA" w:rsidRPr="00E054B0" w:rsidRDefault="00BA69EA" w:rsidP="00BA69EA">
      <w:pPr>
        <w:ind w:right="-360"/>
        <w:rPr>
          <w:rFonts w:cs="Arial"/>
          <w:sz w:val="22"/>
          <w:szCs w:val="22"/>
          <w:lang w:eastAsia="en-US"/>
        </w:rPr>
      </w:pPr>
    </w:p>
    <w:tbl>
      <w:tblPr>
        <w:tblW w:w="7225" w:type="dxa"/>
        <w:tblInd w:w="1072" w:type="dxa"/>
        <w:tblLook w:val="04A0" w:firstRow="1" w:lastRow="0" w:firstColumn="1" w:lastColumn="0" w:noHBand="0" w:noVBand="1"/>
      </w:tblPr>
      <w:tblGrid>
        <w:gridCol w:w="1278"/>
        <w:gridCol w:w="3810"/>
        <w:gridCol w:w="1307"/>
        <w:gridCol w:w="830"/>
      </w:tblGrid>
      <w:tr w:rsidR="00BA69EA" w:rsidRPr="00846009" w14:paraId="25DF601E" w14:textId="77777777" w:rsidTr="00D626E6">
        <w:trPr>
          <w:trHeight w:val="30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23C5928" w14:textId="77777777" w:rsidR="00BA69EA" w:rsidRPr="00E054B0" w:rsidRDefault="00BA69EA" w:rsidP="00D626E6">
            <w:pPr>
              <w:rPr>
                <w:rFonts w:ascii="Calibri" w:hAnsi="Calibri"/>
                <w:b/>
                <w:color w:val="000000"/>
                <w:lang w:eastAsia="en-US"/>
              </w:rPr>
            </w:pPr>
            <w:r w:rsidRPr="00E054B0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PGE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35019D" w14:textId="77777777" w:rsidR="00BA69EA" w:rsidRPr="00E054B0" w:rsidRDefault="00BA69EA" w:rsidP="00D626E6">
            <w:pPr>
              <w:rPr>
                <w:rFonts w:ascii="Calibri" w:hAnsi="Calibri"/>
                <w:b/>
                <w:color w:val="000000"/>
                <w:lang w:eastAsia="en-US"/>
              </w:rPr>
            </w:pPr>
            <w:r w:rsidRPr="00E054B0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 xml:space="preserve">Res ID: </w:t>
            </w:r>
            <w:r w:rsidRPr="00B67549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eastAsia="en-US"/>
              </w:rPr>
              <w:t>EXMPL_1_RESID1</w:t>
            </w:r>
            <w:r w:rsidRPr="00E054B0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 xml:space="preserve"> (eg.)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8BB2B5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  <w:r w:rsidRPr="00E054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3BF52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  <w:r w:rsidRPr="00E054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A69EA" w:rsidRPr="00846009" w14:paraId="19457E26" w14:textId="77777777" w:rsidTr="00D626E6">
        <w:trPr>
          <w:trHeight w:val="9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22A3" w14:textId="77777777" w:rsidR="00BA69EA" w:rsidRPr="00E054B0" w:rsidRDefault="00BA69EA" w:rsidP="00D626E6">
            <w:pPr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054B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Date: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827C" w14:textId="77777777" w:rsidR="00BA69EA" w:rsidRPr="00E054B0" w:rsidRDefault="00BA69EA" w:rsidP="00D626E6">
            <w:pPr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054B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Block # &amp; Comments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29C87" w14:textId="77777777" w:rsidR="00BA69EA" w:rsidRPr="00E054B0" w:rsidRDefault="00BA69EA" w:rsidP="00D626E6">
            <w:pPr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054B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Cumulative Commercial MW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B9379" w14:textId="77777777" w:rsidR="00BA69EA" w:rsidRPr="00E054B0" w:rsidRDefault="00BA69EA" w:rsidP="00D626E6">
            <w:pPr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054B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Test MW</w:t>
            </w:r>
          </w:p>
        </w:tc>
      </w:tr>
      <w:tr w:rsidR="00BA69EA" w:rsidRPr="00846009" w14:paraId="639BA0B7" w14:textId="77777777" w:rsidTr="00D626E6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2E94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B523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  <w:r w:rsidRPr="00E054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Commercial Ops BLKS XX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9E398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D1CED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</w:tr>
      <w:tr w:rsidR="00BA69EA" w:rsidRPr="00846009" w14:paraId="7EDA12FC" w14:textId="77777777" w:rsidTr="00D626E6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1669E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A8F1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  <w:r w:rsidRPr="00E054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CO BLK XX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014D2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B8C17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</w:p>
        </w:tc>
      </w:tr>
      <w:tr w:rsidR="00BA69EA" w:rsidRPr="00846009" w14:paraId="01143CFA" w14:textId="77777777" w:rsidTr="00D626E6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75C70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F727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  <w:r w:rsidRPr="00E054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Begin testing BLKS XX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34B11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391FB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</w:tr>
      <w:tr w:rsidR="00BA69EA" w:rsidRPr="00846009" w14:paraId="72563442" w14:textId="77777777" w:rsidTr="00D626E6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400CA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012C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  <w:r w:rsidRPr="00E054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CO BLKS XX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CFEBD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6CA7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</w:p>
        </w:tc>
      </w:tr>
      <w:tr w:rsidR="00BA69EA" w:rsidRPr="00846009" w14:paraId="6E9364CA" w14:textId="77777777" w:rsidTr="00D626E6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FAFE6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085D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  <w:r w:rsidRPr="00E054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Begin testing XX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98A5E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DDC90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</w:tr>
      <w:tr w:rsidR="00BA69EA" w:rsidRPr="00846009" w14:paraId="48362BD3" w14:textId="77777777" w:rsidTr="00D626E6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E897A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DCF9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  <w:r w:rsidRPr="00E054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CO BLK 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5F328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E0FEF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</w:p>
        </w:tc>
      </w:tr>
      <w:tr w:rsidR="00BA69EA" w:rsidRPr="00846009" w14:paraId="3C49A8B5" w14:textId="77777777" w:rsidTr="00D626E6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C1BFC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86AF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  <w:r w:rsidRPr="00E054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Begin testing BLK 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DD63E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0ED3A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</w:tr>
      <w:tr w:rsidR="00BA69EA" w:rsidRPr="00846009" w14:paraId="5B1FD37C" w14:textId="77777777" w:rsidTr="00D626E6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9EB09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BCD1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  <w:r w:rsidRPr="00E054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CO BLK 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8433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E967B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</w:p>
        </w:tc>
      </w:tr>
      <w:tr w:rsidR="00BA69EA" w:rsidRPr="00846009" w14:paraId="4E4D31A8" w14:textId="77777777" w:rsidTr="00D626E6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11DFA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E92C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  <w:r w:rsidRPr="00E054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Begin Testing BLK 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8FF73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96AC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</w:tr>
      <w:tr w:rsidR="00BA69EA" w:rsidRPr="00846009" w14:paraId="2D92B960" w14:textId="77777777" w:rsidTr="00D626E6">
        <w:trPr>
          <w:trHeight w:val="31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6C68A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3AB5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  <w:r w:rsidRPr="00E054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CO BLK 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7E96E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2E9DF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</w:p>
        </w:tc>
      </w:tr>
      <w:tr w:rsidR="00BA69EA" w:rsidRPr="00846009" w14:paraId="269E0B80" w14:textId="77777777" w:rsidTr="00D626E6">
        <w:trPr>
          <w:trHeight w:val="31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558A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92C9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  <w:r w:rsidRPr="00E054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Begin Testing BLK 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E20B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F7C3E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</w:tr>
      <w:tr w:rsidR="00BA69EA" w:rsidRPr="00846009" w14:paraId="21007123" w14:textId="77777777" w:rsidTr="00D626E6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BF117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ACAF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  <w:r w:rsidRPr="00E054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CO BLK 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9B1A9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14C15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</w:p>
        </w:tc>
      </w:tr>
      <w:tr w:rsidR="00BA69EA" w:rsidRPr="00846009" w14:paraId="2B7A8749" w14:textId="77777777" w:rsidTr="00D626E6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10557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98DF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  <w:r w:rsidRPr="00E054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Begin Testing BLK 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37AAD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62C9E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</w:tr>
      <w:tr w:rsidR="00BA69EA" w:rsidRPr="00846009" w14:paraId="0C305D6E" w14:textId="77777777" w:rsidTr="00D626E6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4C5DA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F6DD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  <w:r w:rsidRPr="00E054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CO BLK 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95EBE" w14:textId="77777777" w:rsidR="00BA69EA" w:rsidRPr="00E054B0" w:rsidRDefault="00BA69EA" w:rsidP="00D626E6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46C6D" w14:textId="77777777" w:rsidR="00BA69EA" w:rsidRPr="00E054B0" w:rsidRDefault="00BA69EA" w:rsidP="00D626E6">
            <w:pPr>
              <w:rPr>
                <w:rFonts w:ascii="Calibri" w:hAnsi="Calibri"/>
                <w:color w:val="000000"/>
                <w:lang w:eastAsia="en-US"/>
              </w:rPr>
            </w:pPr>
          </w:p>
        </w:tc>
      </w:tr>
    </w:tbl>
    <w:p w14:paraId="367CF18B" w14:textId="77777777" w:rsidR="00BA69EA" w:rsidRPr="00D1691F" w:rsidRDefault="00BA69EA" w:rsidP="00BA69EA">
      <w:pPr>
        <w:rPr>
          <w:rFonts w:cs="Arial"/>
          <w:szCs w:val="22"/>
        </w:rPr>
      </w:pPr>
    </w:p>
    <w:p w14:paraId="724B3E41" w14:textId="77777777" w:rsidR="00BA69EA" w:rsidRPr="00D1691F" w:rsidRDefault="00BA69EA" w:rsidP="00BA69EA">
      <w:pPr>
        <w:rPr>
          <w:rFonts w:cs="Arial"/>
          <w:szCs w:val="22"/>
        </w:rPr>
      </w:pPr>
    </w:p>
    <w:p w14:paraId="4BA03EDF" w14:textId="77777777" w:rsidR="00313733" w:rsidRPr="00DB4387" w:rsidRDefault="00313733" w:rsidP="00E167E6">
      <w:pPr>
        <w:rPr>
          <w:rFonts w:cs="Arial"/>
          <w:szCs w:val="22"/>
        </w:rPr>
      </w:pPr>
    </w:p>
    <w:p w14:paraId="5D98C335" w14:textId="77777777" w:rsidR="00313733" w:rsidRPr="00DB4387" w:rsidRDefault="00313733" w:rsidP="00E167E6">
      <w:pPr>
        <w:rPr>
          <w:rFonts w:cs="Arial"/>
          <w:szCs w:val="22"/>
        </w:rPr>
      </w:pPr>
    </w:p>
    <w:p w14:paraId="4885AC0F" w14:textId="77777777" w:rsidR="00313733" w:rsidRPr="00DB4387" w:rsidRDefault="00313733" w:rsidP="00E167E6">
      <w:pPr>
        <w:rPr>
          <w:rFonts w:cs="Arial"/>
          <w:szCs w:val="22"/>
        </w:rPr>
      </w:pPr>
    </w:p>
    <w:p w14:paraId="4B269331" w14:textId="77777777" w:rsidR="00313733" w:rsidRPr="00DB4387" w:rsidRDefault="00313733" w:rsidP="00E167E6">
      <w:pPr>
        <w:rPr>
          <w:rFonts w:cs="Arial"/>
          <w:szCs w:val="22"/>
        </w:rPr>
      </w:pPr>
    </w:p>
    <w:p w14:paraId="21E98D2E" w14:textId="77777777" w:rsidR="00313733" w:rsidRPr="00DB4387" w:rsidRDefault="00313733" w:rsidP="00E167E6">
      <w:pPr>
        <w:rPr>
          <w:rFonts w:cs="Arial"/>
          <w:szCs w:val="22"/>
        </w:rPr>
      </w:pPr>
    </w:p>
    <w:p w14:paraId="17D9D10A" w14:textId="77777777" w:rsidR="00313733" w:rsidRPr="00DB4387" w:rsidRDefault="00313733" w:rsidP="00E167E6">
      <w:pPr>
        <w:rPr>
          <w:rFonts w:cs="Arial"/>
          <w:szCs w:val="22"/>
        </w:rPr>
      </w:pPr>
    </w:p>
    <w:p w14:paraId="1A35305F" w14:textId="77777777" w:rsidR="00313733" w:rsidRPr="00DB4387" w:rsidRDefault="00313733" w:rsidP="00E167E6">
      <w:pPr>
        <w:rPr>
          <w:rFonts w:cs="Arial"/>
          <w:szCs w:val="22"/>
        </w:rPr>
      </w:pPr>
    </w:p>
    <w:p w14:paraId="058D67C9" w14:textId="77777777" w:rsidR="00313733" w:rsidRPr="00DB4387" w:rsidRDefault="00313733" w:rsidP="00E167E6">
      <w:pPr>
        <w:rPr>
          <w:rFonts w:cs="Arial"/>
          <w:szCs w:val="22"/>
        </w:rPr>
      </w:pPr>
    </w:p>
    <w:p w14:paraId="1CD33122" w14:textId="77777777" w:rsidR="00313733" w:rsidRPr="00DB4387" w:rsidRDefault="00313733" w:rsidP="00E167E6">
      <w:pPr>
        <w:rPr>
          <w:rFonts w:cs="Arial"/>
          <w:szCs w:val="22"/>
        </w:rPr>
      </w:pPr>
    </w:p>
    <w:p w14:paraId="6D10B825" w14:textId="77777777" w:rsidR="00313733" w:rsidRPr="00DB4387" w:rsidRDefault="00313733" w:rsidP="00E167E6">
      <w:pPr>
        <w:rPr>
          <w:rFonts w:cs="Arial"/>
          <w:szCs w:val="22"/>
        </w:rPr>
      </w:pPr>
    </w:p>
    <w:p w14:paraId="357558A1" w14:textId="77777777" w:rsidR="00313733" w:rsidRPr="00DB4387" w:rsidRDefault="00313733" w:rsidP="00E167E6">
      <w:pPr>
        <w:rPr>
          <w:rFonts w:cs="Arial"/>
          <w:szCs w:val="22"/>
        </w:rPr>
      </w:pPr>
    </w:p>
    <w:p w14:paraId="71D5F59F" w14:textId="77777777" w:rsidR="00313733" w:rsidRPr="00DB4387" w:rsidRDefault="00313733" w:rsidP="00E167E6">
      <w:pPr>
        <w:rPr>
          <w:rFonts w:cs="Arial"/>
          <w:szCs w:val="22"/>
        </w:rPr>
      </w:pPr>
    </w:p>
    <w:sectPr w:rsidR="00313733" w:rsidRPr="00DB4387" w:rsidSect="0031373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0169" w14:textId="77777777" w:rsidR="0028603D" w:rsidRDefault="0028603D" w:rsidP="0068266D">
      <w:r>
        <w:separator/>
      </w:r>
    </w:p>
  </w:endnote>
  <w:endnote w:type="continuationSeparator" w:id="0">
    <w:p w14:paraId="474A2D51" w14:textId="77777777" w:rsidR="0028603D" w:rsidRDefault="0028603D" w:rsidP="006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A63F" w14:textId="61B7C60A" w:rsidR="0068266D" w:rsidRPr="00DB4387" w:rsidRDefault="00DC1458" w:rsidP="0068266D">
    <w:pPr>
      <w:rPr>
        <w:rFonts w:cs="Arial"/>
        <w:noProof/>
        <w:color w:val="404040"/>
        <w:sz w:val="16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82FB96" wp14:editId="1F963D3B">
              <wp:simplePos x="0" y="0"/>
              <wp:positionH relativeFrom="margin">
                <wp:align>left</wp:align>
              </wp:positionH>
              <wp:positionV relativeFrom="paragraph">
                <wp:posOffset>-200025</wp:posOffset>
              </wp:positionV>
              <wp:extent cx="5962015" cy="635"/>
              <wp:effectExtent l="0" t="0" r="635" b="18415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01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6F73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782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-15.75pt;width:469.45pt;height:.0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" strokecolor="#6f7330" strokeweight="1.5pt">
              <w10:wrap anchorx="margin"/>
            </v:shape>
          </w:pict>
        </mc:Fallback>
      </mc:AlternateContent>
    </w:r>
    <w:r w:rsidR="003120FD" w:rsidRPr="00DB4387">
      <w:rPr>
        <w:rFonts w:cs="Arial"/>
        <w:b/>
        <w:noProof/>
        <w:color w:val="6F7330"/>
        <w:sz w:val="16"/>
        <w:szCs w:val="17"/>
      </w:rPr>
      <w:t xml:space="preserve">www.caiso.com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A1C7" w14:textId="10B36771" w:rsidR="00313733" w:rsidRPr="00DB4387" w:rsidRDefault="00DC1458" w:rsidP="00313733">
    <w:pPr>
      <w:rPr>
        <w:rFonts w:cs="Arial"/>
        <w:noProof/>
        <w:color w:val="404040"/>
        <w:sz w:val="16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1AD1FD" wp14:editId="64E3C2C2">
              <wp:simplePos x="0" y="0"/>
              <wp:positionH relativeFrom="margin">
                <wp:posOffset>19050</wp:posOffset>
              </wp:positionH>
              <wp:positionV relativeFrom="paragraph">
                <wp:posOffset>-179705</wp:posOffset>
              </wp:positionV>
              <wp:extent cx="5962015" cy="635"/>
              <wp:effectExtent l="0" t="0" r="635" b="1841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01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6F73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A39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.5pt;margin-top:-14.15pt;width:469.4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" strokecolor="#6f7330" strokeweight="1.5pt">
              <w10:wrap anchorx="margin"/>
            </v:shape>
          </w:pict>
        </mc:Fallback>
      </mc:AlternateContent>
    </w:r>
    <w:r w:rsidR="00313733" w:rsidRPr="00DB4387">
      <w:rPr>
        <w:rFonts w:cs="Arial"/>
        <w:b/>
        <w:noProof/>
        <w:color w:val="6F7330"/>
        <w:sz w:val="16"/>
        <w:szCs w:val="17"/>
      </w:rPr>
      <w:t xml:space="preserve">www.caiso.com     </w:t>
    </w:r>
    <w:r w:rsidR="00313733" w:rsidRPr="00DB4387">
      <w:rPr>
        <w:rFonts w:cs="Arial"/>
        <w:noProof/>
        <w:color w:val="404040"/>
        <w:sz w:val="16"/>
        <w:szCs w:val="17"/>
      </w:rPr>
      <w:t>│     250 Outcropping Way, Folsom, CA 95630     │</w:t>
    </w:r>
    <w:r w:rsidR="007A6753" w:rsidRPr="00DB4387">
      <w:rPr>
        <w:rFonts w:cs="Arial"/>
        <w:noProof/>
        <w:color w:val="404040"/>
        <w:sz w:val="16"/>
        <w:szCs w:val="17"/>
      </w:rPr>
      <w:t xml:space="preserve">     916.351.4400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48E3" w14:textId="77777777" w:rsidR="0028603D" w:rsidRDefault="0028603D" w:rsidP="0068266D">
      <w:r>
        <w:separator/>
      </w:r>
    </w:p>
  </w:footnote>
  <w:footnote w:type="continuationSeparator" w:id="0">
    <w:p w14:paraId="3168CC00" w14:textId="77777777" w:rsidR="0028603D" w:rsidRDefault="0028603D" w:rsidP="006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6B89" w14:textId="1E95DF13" w:rsidR="00233B9B" w:rsidRDefault="00DC14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596B2" wp14:editId="5E5C8637">
              <wp:simplePos x="0" y="0"/>
              <wp:positionH relativeFrom="page">
                <wp:posOffset>4800600</wp:posOffset>
              </wp:positionH>
              <wp:positionV relativeFrom="page">
                <wp:posOffset>822960</wp:posOffset>
              </wp:positionV>
              <wp:extent cx="2646680" cy="21463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6C61B" w14:textId="77777777" w:rsidR="00233B9B" w:rsidRPr="00DB4387" w:rsidRDefault="00233B9B" w:rsidP="00233B9B">
                          <w:pPr>
                            <w:rPr>
                              <w:rFonts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DB4387">
                            <w:rPr>
                              <w:rFonts w:cs="Arial"/>
                              <w:color w:val="595959"/>
                              <w:sz w:val="16"/>
                              <w:szCs w:val="16"/>
                            </w:rPr>
                            <w:t>California Independent System Operator Corporation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596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78pt;margin-top:64.8pt;width:208.4pt;height:16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" filled="f" stroked="f">
              <v:textbox>
                <w:txbxContent>
                  <w:p w14:paraId="45F6C61B" w14:textId="77777777" w:rsidR="00233B9B" w:rsidRPr="00DB4387" w:rsidRDefault="00233B9B" w:rsidP="00233B9B">
                    <w:pPr>
                      <w:rPr>
                        <w:rFonts w:cs="Arial"/>
                        <w:color w:val="595959"/>
                        <w:sz w:val="16"/>
                        <w:szCs w:val="16"/>
                      </w:rPr>
                    </w:pPr>
                    <w:r w:rsidRPr="00DB4387">
                      <w:rPr>
                        <w:rFonts w:cs="Arial"/>
                        <w:color w:val="595959"/>
                        <w:sz w:val="16"/>
                        <w:szCs w:val="16"/>
                      </w:rPr>
                      <w:t>California Independent System Operator Corporation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13A9" w14:textId="77777777" w:rsidR="009610CB" w:rsidRPr="009610CB" w:rsidRDefault="009610CB" w:rsidP="009610CB">
    <w:pPr>
      <w:pStyle w:val="Header"/>
      <w:tabs>
        <w:tab w:val="clear" w:pos="-1080"/>
        <w:tab w:val="left" w:pos="-720"/>
      </w:tabs>
      <w:ind w:firstLine="450"/>
      <w:rPr>
        <w:i w:val="0"/>
        <w:sz w:val="14"/>
        <w:szCs w:val="14"/>
      </w:rPr>
    </w:pPr>
  </w:p>
  <w:p w14:paraId="05401CC7" w14:textId="6CA11596" w:rsidR="00313733" w:rsidRDefault="00DC1458" w:rsidP="009610CB">
    <w:pPr>
      <w:pStyle w:val="Header"/>
      <w:tabs>
        <w:tab w:val="clear" w:pos="-1080"/>
        <w:tab w:val="left" w:pos="-720"/>
      </w:tabs>
      <w:ind w:firstLine="45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A89ED" wp14:editId="5F020C5C">
              <wp:simplePos x="0" y="0"/>
              <wp:positionH relativeFrom="page">
                <wp:posOffset>4805680</wp:posOffset>
              </wp:positionH>
              <wp:positionV relativeFrom="page">
                <wp:posOffset>861060</wp:posOffset>
              </wp:positionV>
              <wp:extent cx="2564765" cy="21463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476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6F676" w14:textId="77777777" w:rsidR="00313733" w:rsidRPr="00DB4387" w:rsidRDefault="00313733" w:rsidP="00313733">
                          <w:pPr>
                            <w:rPr>
                              <w:rFonts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DB4387">
                            <w:rPr>
                              <w:rFonts w:cs="Arial"/>
                              <w:color w:val="595959"/>
                              <w:sz w:val="16"/>
                              <w:szCs w:val="16"/>
                            </w:rPr>
                            <w:t>California Independent System Operator Corporation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A89E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78.4pt;margin-top:67.8pt;width:201.9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" filled="f" stroked="f">
              <v:textbox>
                <w:txbxContent>
                  <w:p w14:paraId="48A6F676" w14:textId="77777777" w:rsidR="00313733" w:rsidRPr="00DB4387" w:rsidRDefault="00313733" w:rsidP="00313733">
                    <w:pPr>
                      <w:rPr>
                        <w:rFonts w:cs="Arial"/>
                        <w:color w:val="595959"/>
                        <w:sz w:val="16"/>
                        <w:szCs w:val="16"/>
                      </w:rPr>
                    </w:pPr>
                    <w:r w:rsidRPr="00DB4387">
                      <w:rPr>
                        <w:rFonts w:cs="Arial"/>
                        <w:color w:val="595959"/>
                        <w:sz w:val="16"/>
                        <w:szCs w:val="16"/>
                      </w:rPr>
                      <w:t>California Independent System Operator Corporation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F5F5D">
      <w:rPr>
        <w:noProof/>
      </w:rPr>
      <w:drawing>
        <wp:inline distT="0" distB="0" distL="0" distR="0" wp14:anchorId="458A1A2C" wp14:editId="0EECF002">
          <wp:extent cx="3048000" cy="571500"/>
          <wp:effectExtent l="0" t="0" r="0" b="0"/>
          <wp:docPr id="1" name="Picture 1" descr="CAIS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ISO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9CC4CE" w14:textId="77777777" w:rsidR="00313733" w:rsidRDefault="003137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EA"/>
    <w:rsid w:val="00013349"/>
    <w:rsid w:val="00157C01"/>
    <w:rsid w:val="001C4F5A"/>
    <w:rsid w:val="00233B9B"/>
    <w:rsid w:val="0028603D"/>
    <w:rsid w:val="002D3441"/>
    <w:rsid w:val="003120FD"/>
    <w:rsid w:val="00313733"/>
    <w:rsid w:val="00313FB9"/>
    <w:rsid w:val="0035100F"/>
    <w:rsid w:val="00396E2B"/>
    <w:rsid w:val="003B25AB"/>
    <w:rsid w:val="003F613A"/>
    <w:rsid w:val="0046090F"/>
    <w:rsid w:val="00466B2D"/>
    <w:rsid w:val="00540535"/>
    <w:rsid w:val="00541DC8"/>
    <w:rsid w:val="00561A76"/>
    <w:rsid w:val="005F38B3"/>
    <w:rsid w:val="006557B9"/>
    <w:rsid w:val="0068266D"/>
    <w:rsid w:val="007A26FB"/>
    <w:rsid w:val="007A6753"/>
    <w:rsid w:val="007D6584"/>
    <w:rsid w:val="008163A8"/>
    <w:rsid w:val="008968CD"/>
    <w:rsid w:val="009610CB"/>
    <w:rsid w:val="00A02469"/>
    <w:rsid w:val="00A56658"/>
    <w:rsid w:val="00A8014A"/>
    <w:rsid w:val="00AD22D5"/>
    <w:rsid w:val="00AD5CA7"/>
    <w:rsid w:val="00AE708C"/>
    <w:rsid w:val="00B85E1D"/>
    <w:rsid w:val="00BA69EA"/>
    <w:rsid w:val="00BB5D08"/>
    <w:rsid w:val="00BF1E54"/>
    <w:rsid w:val="00C63992"/>
    <w:rsid w:val="00C72AC4"/>
    <w:rsid w:val="00CF1BB2"/>
    <w:rsid w:val="00D025C5"/>
    <w:rsid w:val="00D1691F"/>
    <w:rsid w:val="00D626E6"/>
    <w:rsid w:val="00D862A1"/>
    <w:rsid w:val="00D908A6"/>
    <w:rsid w:val="00DB4387"/>
    <w:rsid w:val="00DC1458"/>
    <w:rsid w:val="00E167E6"/>
    <w:rsid w:val="00E344BD"/>
    <w:rsid w:val="00E405CC"/>
    <w:rsid w:val="00EB0826"/>
    <w:rsid w:val="00EF245F"/>
    <w:rsid w:val="00F44520"/>
    <w:rsid w:val="00F530B5"/>
    <w:rsid w:val="00F658F8"/>
    <w:rsid w:val="00F7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7DC18E"/>
  <w15:chartTrackingRefBased/>
  <w15:docId w15:val="{EEFF8717-4F48-4643-97AE-EF700763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69EA"/>
    <w:rPr>
      <w:rFonts w:ascii="Arial" w:hAnsi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862A1"/>
    <w:pPr>
      <w:ind w:right="-360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D862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405CC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i/>
      <w:sz w:val="22"/>
      <w:szCs w:val="20"/>
      <w:lang w:eastAsia="en-US"/>
    </w:rPr>
  </w:style>
  <w:style w:type="character" w:customStyle="1" w:styleId="HeaderChar">
    <w:name w:val="Header Char"/>
    <w:link w:val="Header"/>
    <w:rsid w:val="00E405CC"/>
    <w:rPr>
      <w:rFonts w:ascii="Arial" w:hAnsi="Arial"/>
      <w:i/>
    </w:rPr>
  </w:style>
  <w:style w:type="paragraph" w:styleId="Footer">
    <w:name w:val="footer"/>
    <w:basedOn w:val="Normal"/>
    <w:link w:val="FooterChar"/>
    <w:rsid w:val="0068266D"/>
    <w:pPr>
      <w:tabs>
        <w:tab w:val="center" w:pos="4680"/>
        <w:tab w:val="right" w:pos="9360"/>
      </w:tabs>
      <w:ind w:right="-360"/>
    </w:pPr>
    <w:rPr>
      <w:sz w:val="22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68266D"/>
  </w:style>
  <w:style w:type="character" w:styleId="Hyperlink">
    <w:name w:val="Hyperlink"/>
    <w:uiPriority w:val="99"/>
    <w:unhideWhenUsed/>
    <w:rsid w:val="00682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so-apps\MSOfficeTemplates\ISO%20Correspondence\ISO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2.xml><?xml version="1.0" encoding="utf-8"?>
<LongProperties xmlns="http://schemas.microsoft.com/office/2006/metadata/longProperties">
  <LongProp xmlns="" name="CSMeta2010Field"><![CDATA[333c7bce-3674-4af9-a6a2-64787a8457f5;2020-05-08 13:26:53;PENDINGCLASSIFICATION;Automatically Updated Record Series:|False||PENDINGCLASSIFICATION|2020-05-08 13:26:53|UNDEFINED|b096d808-b59a-41b7-a526-eb1052d792f3;Automatically Updated Document Type:|False||PENDINGCLASSIFICATION|2020-05-08 13:26:53|UNDEFINED|ac604266-3e65-44a5-b5f6-c47baa21cbec;Automatically Updated Topic:|False||PENDINGCLASSIFICATION|2020-05-08 13:26:53|UNDEFINED|6b7a63be-9612-4100-8d72-8fcf8db72869;False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1aeeaf0fad20ac78ea2aca2b38cd2a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3c8fd6d6a0a43bb435058bcc9290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7F7466-D3CD-4227-AA4F-7A7FBAED74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D42EF5-4C46-4BD2-A483-EE91B9370611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D8BCF191-3B25-4187-A718-C1018DD2DDBB}"/>
</file>

<file path=customXml/itemProps4.xml><?xml version="1.0" encoding="utf-8"?>
<ds:datastoreItem xmlns:ds="http://schemas.openxmlformats.org/officeDocument/2006/customXml" ds:itemID="{AAE056E0-E357-4DA2-A116-3DBC7A66A4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F06CCB-6C6A-4A72-AD29-327B32CEEF29}">
  <ds:schemaRefs>
    <ds:schemaRef ds:uri="http://schemas.microsoft.com/office/2006/metadata/properties"/>
    <ds:schemaRef ds:uri="http://schemas.microsoft.com/office/infopath/2007/PartnerControls"/>
    <ds:schemaRef ds:uri="00fc6695-b8f0-4e52-84f6-529f6966e2f0"/>
    <ds:schemaRef ds:uri="2e64aaae-efe8-4b36-9ab4-486f04499e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ISOLetterhead.dotx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Phased Commercial Operation Implementation Plan Template</vt:lpstr>
    </vt:vector>
  </TitlesOfParts>
  <Company>CAISO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Phased Commercial Operation Implementation Plan Template</dc:title>
  <dc:subject/>
  <dc:creator>Warneke, Shawna</dc:creator>
  <cp:keywords/>
  <dc:description/>
  <cp:lastModifiedBy>Nasser, Nura</cp:lastModifiedBy>
  <cp:revision>2</cp:revision>
  <dcterms:created xsi:type="dcterms:W3CDTF">2026-06-30T17:35:00Z</dcterms:created>
  <dcterms:modified xsi:type="dcterms:W3CDTF">2026-06-30T17:35:00Z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0x010100776092249CC62C48AA17033F357BFB4B</vt:lpwstr>
  </property>
  <property fmtid="{D5CDD505-2E9C-101B-9397-08002B2CF9AE}" pid="3" name="AutoClassDocumentType">
    <vt:lpwstr/>
  </property>
  <property fmtid="{D5CDD505-2E9C-101B-9397-08002B2CF9AE}" pid="4" name="AutoClassTopic">
    <vt:lpwstr/>
  </property>
  <property fmtid="{D5CDD505-2E9C-101B-9397-08002B2CF9AE}" pid="5" name="AutoClassRecordSeries">
    <vt:lpwstr/>
  </property>
  <property fmtid="{D5CDD505-2E9C-101B-9397-08002B2CF9AE}" pid="6" name="CSMeta2010Field">
    <vt:lpwstr>333c7bce-3674-4af9-a6a2-64787a8457f5;2020-05-08 13:26:53;PENDINGCLASSIFICATION;Automatically Updated Record Series:|False||PENDINGCLASSIFICATION|2020-05-08 13:26:53|UNDEFINED|b096d808-b59a-41b7-a526-eb1052d792f3;Automatically Updated Document Type:|False|</vt:lpwstr>
  </property>
  <property fmtid="{D5CDD505-2E9C-101B-9397-08002B2CF9AE}" pid="7" name="ISOTopicTaxHTField0">
    <vt:lpwstr>Generation|ff79d7d5-9e12-4242-aba7-0d768bb47083</vt:lpwstr>
  </property>
  <property fmtid="{D5CDD505-2E9C-101B-9397-08002B2CF9AE}" pid="8" name="ISOGroupTaxHTField0">
    <vt:lpwstr>Generation documents|2c59bc76-1275-4fdb-9aba-413f94ee02dd</vt:lpwstr>
  </property>
  <property fmtid="{D5CDD505-2E9C-101B-9397-08002B2CF9AE}" pid="9" name="OriginalUriCopy">
    <vt:lpwstr/>
  </property>
  <property fmtid="{D5CDD505-2E9C-101B-9397-08002B2CF9AE}" pid="10" name="ISOContributor">
    <vt:lpwstr>523</vt:lpwstr>
  </property>
  <property fmtid="{D5CDD505-2E9C-101B-9397-08002B2CF9AE}" pid="11" name="PageLink">
    <vt:lpwstr/>
  </property>
  <property fmtid="{D5CDD505-2E9C-101B-9397-08002B2CF9AE}" pid="12" name="OriginalURIBackup">
    <vt:lpwstr/>
  </property>
  <property fmtid="{D5CDD505-2E9C-101B-9397-08002B2CF9AE}" pid="13" name="Order">
    <vt:lpwstr>27670300.0000000</vt:lpwstr>
  </property>
  <property fmtid="{D5CDD505-2E9C-101B-9397-08002B2CF9AE}" pid="14" name="TemplateUrl">
    <vt:lpwstr/>
  </property>
  <property fmtid="{D5CDD505-2E9C-101B-9397-08002B2CF9AE}" pid="15" name="ISOExtract">
    <vt:lpwstr/>
  </property>
  <property fmtid="{D5CDD505-2E9C-101B-9397-08002B2CF9AE}" pid="16" name="ISOKeywordsTaxHTField0">
    <vt:lpwstr>generation|0bfad224-5ed2-48e4-863b-2a2a46aaae55;Forms|bbb81512-d0e8-4f33-a192-292c1cf97f21</vt:lpwstr>
  </property>
  <property fmtid="{D5CDD505-2E9C-101B-9397-08002B2CF9AE}" pid="17" name="ISOKeywords">
    <vt:lpwstr>842;#generation|0bfad224-5ed2-48e4-863b-2a2a46aaae55;#3260;#Forms|bbb81512-d0e8-4f33-a192-292c1cf97f21</vt:lpwstr>
  </property>
  <property fmtid="{D5CDD505-2E9C-101B-9397-08002B2CF9AE}" pid="18" name="Orig Post Date">
    <vt:lpwstr>2013-10-23T16:19:00Z</vt:lpwstr>
  </property>
  <property fmtid="{D5CDD505-2E9C-101B-9397-08002B2CF9AE}" pid="19" name="ISOGroup">
    <vt:lpwstr>5166;#Generation documents|2c59bc76-1275-4fdb-9aba-413f94ee02dd</vt:lpwstr>
  </property>
  <property fmtid="{D5CDD505-2E9C-101B-9397-08002B2CF9AE}" pid="20" name="display_urn:schemas-microsoft-com:office:office#Content_x0020_Administrator">
    <vt:lpwstr>Ray, Riddhi</vt:lpwstr>
  </property>
  <property fmtid="{D5CDD505-2E9C-101B-9397-08002B2CF9AE}" pid="21" name="Content Owner">
    <vt:lpwstr>523</vt:lpwstr>
  </property>
  <property fmtid="{D5CDD505-2E9C-101B-9397-08002B2CF9AE}" pid="22" name="ISOArchive">
    <vt:lpwstr/>
  </property>
  <property fmtid="{D5CDD505-2E9C-101B-9397-08002B2CF9AE}" pid="23" name="ExpireDate">
    <vt:lpwstr>2016-02-13T15:10:00Z</vt:lpwstr>
  </property>
  <property fmtid="{D5CDD505-2E9C-101B-9397-08002B2CF9AE}" pid="24" name="ISOTopic">
    <vt:lpwstr>978;#Generation|ff79d7d5-9e12-4242-aba7-0d768bb47083</vt:lpwstr>
  </property>
  <property fmtid="{D5CDD505-2E9C-101B-9397-08002B2CF9AE}" pid="25" name="xd_ProgID">
    <vt:lpwstr/>
  </property>
  <property fmtid="{D5CDD505-2E9C-101B-9397-08002B2CF9AE}" pid="26" name="OriginalUri">
    <vt:lpwstr/>
  </property>
  <property fmtid="{D5CDD505-2E9C-101B-9397-08002B2CF9AE}" pid="27" name="Important">
    <vt:lpwstr>0</vt:lpwstr>
  </property>
  <property fmtid="{D5CDD505-2E9C-101B-9397-08002B2CF9AE}" pid="28" name="display_urn:schemas-microsoft-com:office:office#Content_x0020_Owner">
    <vt:lpwstr>Napper-Miro, Chantele</vt:lpwstr>
  </property>
  <property fmtid="{D5CDD505-2E9C-101B-9397-08002B2CF9AE}" pid="29" name="Market Notice">
    <vt:lpwstr>0</vt:lpwstr>
  </property>
  <property fmtid="{D5CDD505-2E9C-101B-9397-08002B2CF9AE}" pid="30" name="ParentISOGroups">
    <vt:lpwstr>Generation documents|2c59bc76-1275-4fdb-9aba-413f94ee02dd</vt:lpwstr>
  </property>
  <property fmtid="{D5CDD505-2E9C-101B-9397-08002B2CF9AE}" pid="31" name="m9e70a6096144fc698577b786817f2be">
    <vt:lpwstr/>
  </property>
  <property fmtid="{D5CDD505-2E9C-101B-9397-08002B2CF9AE}" pid="32" name="ISOSummary">
    <vt:lpwstr>​New resource initial contact information request form for generation owners</vt:lpwstr>
  </property>
  <property fmtid="{D5CDD505-2E9C-101B-9397-08002B2CF9AE}" pid="33" name="PostDate">
    <vt:lpwstr>2020-05-11T09:54:49Z</vt:lpwstr>
  </property>
  <property fmtid="{D5CDD505-2E9C-101B-9397-08002B2CF9AE}" pid="34" name="ISOArchived">
    <vt:lpwstr>Not Archived</vt:lpwstr>
  </property>
  <property fmtid="{D5CDD505-2E9C-101B-9397-08002B2CF9AE}" pid="35" name="display_urn:schemas-microsoft-com:office:office#ISOContributor">
    <vt:lpwstr>Napper-Miro, Chantele</vt:lpwstr>
  </property>
  <property fmtid="{D5CDD505-2E9C-101B-9397-08002B2CF9AE}" pid="36" name="News Release">
    <vt:lpwstr>0</vt:lpwstr>
  </property>
  <property fmtid="{D5CDD505-2E9C-101B-9397-08002B2CF9AE}" pid="37" name="ContentReviewInterval">
    <vt:lpwstr>24</vt:lpwstr>
  </property>
  <property fmtid="{D5CDD505-2E9C-101B-9397-08002B2CF9AE}" pid="38" name="ISOGroupSequence">
    <vt:lpwstr>98741|9</vt:lpwstr>
  </property>
  <property fmtid="{D5CDD505-2E9C-101B-9397-08002B2CF9AE}" pid="39" name="ISOOwner">
    <vt:lpwstr>Kritlow, Vanessa</vt:lpwstr>
  </property>
  <property fmtid="{D5CDD505-2E9C-101B-9397-08002B2CF9AE}" pid="40" name="ISODescription">
    <vt:lpwstr/>
  </property>
  <property fmtid="{D5CDD505-2E9C-101B-9397-08002B2CF9AE}" pid="41" name="Content Administrator">
    <vt:lpwstr>228</vt:lpwstr>
  </property>
  <property fmtid="{D5CDD505-2E9C-101B-9397-08002B2CF9AE}" pid="42" name="Document Type">
    <vt:lpwstr>Form/Template</vt:lpwstr>
  </property>
  <property fmtid="{D5CDD505-2E9C-101B-9397-08002B2CF9AE}" pid="43" name="IsPublished">
    <vt:lpwstr>1</vt:lpwstr>
  </property>
  <property fmtid="{D5CDD505-2E9C-101B-9397-08002B2CF9AE}" pid="44" name="ISOArchiveTaxHTField0">
    <vt:lpwstr>Not Archived|d4ac4999-fa66-470b-a400-7ab6671d1fab</vt:lpwstr>
  </property>
  <property fmtid="{D5CDD505-2E9C-101B-9397-08002B2CF9AE}" pid="45" name="IsDisabled">
    <vt:lpwstr>0</vt:lpwstr>
  </property>
  <property fmtid="{D5CDD505-2E9C-101B-9397-08002B2CF9AE}" pid="46" name="CrawlableUniqueID">
    <vt:lpwstr/>
  </property>
</Properties>
</file>