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4B0C" w14:textId="596235CA" w:rsidR="00A16E1A" w:rsidRPr="007F0C3B" w:rsidRDefault="00A16E1A" w:rsidP="009F759A">
      <w:pPr>
        <w:pStyle w:val="Heading1"/>
        <w:spacing w:before="120" w:line="240" w:lineRule="auto"/>
      </w:pPr>
      <w:bookmarkStart w:id="0" w:name="_Toc513040801"/>
      <w:bookmarkStart w:id="1" w:name="_Toc256000000"/>
      <w:bookmarkStart w:id="2" w:name="_Toc466630411"/>
      <w:bookmarkStart w:id="3" w:name="_Toc510452187"/>
      <w:bookmarkStart w:id="4" w:name="_GoBack"/>
      <w:bookmarkEnd w:id="4"/>
      <w:r w:rsidRPr="007F0C3B">
        <w:t>Purpose</w:t>
      </w:r>
      <w:bookmarkEnd w:id="0"/>
      <w:bookmarkEnd w:id="1"/>
      <w:bookmarkEnd w:id="2"/>
      <w:bookmarkEnd w:id="3"/>
    </w:p>
    <w:p w14:paraId="3681F37D" w14:textId="77777777" w:rsidR="0073063E" w:rsidRPr="007F0C3B" w:rsidRDefault="0073063E" w:rsidP="00A01B37">
      <w:pPr>
        <w:spacing w:before="0" w:after="0" w:line="240" w:lineRule="auto"/>
      </w:pPr>
    </w:p>
    <w:p w14:paraId="1FB4C348" w14:textId="36D05311" w:rsidR="00DF6FE7" w:rsidRPr="007F0C3B" w:rsidRDefault="009655DC" w:rsidP="003F542A">
      <w:pPr>
        <w:spacing w:before="0" w:after="240"/>
        <w:ind w:left="274" w:right="274"/>
        <w:jc w:val="both"/>
      </w:pPr>
      <w:r w:rsidRPr="007F0C3B">
        <w:t>RC West</w:t>
      </w:r>
      <w:r w:rsidR="000427CA" w:rsidRPr="007F0C3B">
        <w:t xml:space="preserve"> shall review the </w:t>
      </w:r>
      <w:r w:rsidR="00E370F0" w:rsidRPr="007F0C3B">
        <w:t>Restoration Plans</w:t>
      </w:r>
      <w:r w:rsidR="000427CA" w:rsidRPr="007F0C3B">
        <w:t xml:space="preserve"> required by EOP-005 of the Transmission Operators</w:t>
      </w:r>
      <w:r w:rsidR="007B1C5B" w:rsidRPr="007F0C3B">
        <w:t xml:space="preserve"> (TOPs)</w:t>
      </w:r>
      <w:r w:rsidR="000427CA" w:rsidRPr="007F0C3B">
        <w:t xml:space="preserve"> within its </w:t>
      </w:r>
      <w:r w:rsidR="007B1C5B" w:rsidRPr="007F0C3B">
        <w:t>RC</w:t>
      </w:r>
      <w:r w:rsidR="000427CA" w:rsidRPr="007F0C3B">
        <w:t xml:space="preserve"> Area.</w:t>
      </w:r>
      <w:r w:rsidR="000427CA" w:rsidRPr="007F0C3B">
        <w:rPr>
          <w:rStyle w:val="FootnoteReference"/>
          <w:color w:val="FF0000"/>
        </w:rPr>
        <w:footnoteReference w:id="1"/>
      </w:r>
      <w:r w:rsidR="00A6701E" w:rsidRPr="007F0C3B">
        <w:t xml:space="preserve"> </w:t>
      </w:r>
      <w:r w:rsidRPr="007F0C3B">
        <w:t>RC West</w:t>
      </w:r>
      <w:r w:rsidR="007B1C5B" w:rsidRPr="007F0C3B">
        <w:t xml:space="preserve"> shall determine whether the TOP’s </w:t>
      </w:r>
      <w:r w:rsidR="00E370F0" w:rsidRPr="007F0C3B">
        <w:t>Restoration Plan</w:t>
      </w:r>
      <w:r w:rsidR="007B1C5B" w:rsidRPr="007F0C3B">
        <w:t xml:space="preserve"> is coordinated and compatible with the </w:t>
      </w:r>
      <w:r w:rsidR="00C36AFD" w:rsidRPr="007F0C3B">
        <w:t xml:space="preserve">RC </w:t>
      </w:r>
      <w:r w:rsidRPr="007F0C3B">
        <w:t xml:space="preserve">West </w:t>
      </w:r>
      <w:r w:rsidR="00E370F0" w:rsidRPr="007F0C3B">
        <w:t>Restoration Plan</w:t>
      </w:r>
      <w:r w:rsidR="00C36AFD" w:rsidRPr="007F0C3B">
        <w:t xml:space="preserve"> and neighboring </w:t>
      </w:r>
      <w:r w:rsidR="007B1C5B" w:rsidRPr="007F0C3B">
        <w:t xml:space="preserve">TOPs’ </w:t>
      </w:r>
      <w:r w:rsidR="00E370F0" w:rsidRPr="007F0C3B">
        <w:t>Restoration Plans</w:t>
      </w:r>
      <w:r w:rsidR="00C36AFD" w:rsidRPr="007F0C3B">
        <w:t>.</w:t>
      </w:r>
      <w:r w:rsidR="007B1C5B" w:rsidRPr="007F0C3B">
        <w:t xml:space="preserve"> </w:t>
      </w:r>
    </w:p>
    <w:p w14:paraId="5AA130EF" w14:textId="3BD34B73" w:rsidR="00BC0555" w:rsidRPr="007F0C3B" w:rsidRDefault="007B1C5B" w:rsidP="003F542A">
      <w:pPr>
        <w:spacing w:before="0" w:after="240" w:line="240" w:lineRule="auto"/>
        <w:ind w:left="274" w:right="274"/>
        <w:jc w:val="both"/>
      </w:pPr>
      <w:r w:rsidRPr="007F0C3B">
        <w:t xml:space="preserve">The TOP shall submit this checklist along with its </w:t>
      </w:r>
      <w:r w:rsidR="00E370F0" w:rsidRPr="007F0C3B">
        <w:t>Restoration Plan</w:t>
      </w:r>
      <w:r w:rsidR="00C53FB4" w:rsidRPr="007F0C3B">
        <w:t>,</w:t>
      </w:r>
      <w:r w:rsidR="00A6525F" w:rsidRPr="007F0C3B">
        <w:t xml:space="preserve"> each time the plan is updated</w:t>
      </w:r>
      <w:r w:rsidR="00C53FB4" w:rsidRPr="007F0C3B">
        <w:t>,</w:t>
      </w:r>
      <w:r w:rsidR="00BC0555" w:rsidRPr="007F0C3B">
        <w:t xml:space="preserve"> via the RC </w:t>
      </w:r>
      <w:r w:rsidR="009655DC" w:rsidRPr="007F0C3B">
        <w:t xml:space="preserve">West </w:t>
      </w:r>
      <w:r w:rsidR="00F60680" w:rsidRPr="007F0C3B">
        <w:t>Portal</w:t>
      </w:r>
      <w:r w:rsidR="00BC0555" w:rsidRPr="007F0C3B">
        <w:t xml:space="preserve"> </w:t>
      </w:r>
      <w:r w:rsidR="001D04CE" w:rsidRPr="007F0C3B">
        <w:t xml:space="preserve">&gt; Plan Review Submissions library </w:t>
      </w:r>
      <w:r w:rsidR="00BC0555" w:rsidRPr="007F0C3B">
        <w:t>or</w:t>
      </w:r>
      <w:r w:rsidR="00FB5118" w:rsidRPr="007F0C3B">
        <w:t xml:space="preserve"> by</w:t>
      </w:r>
      <w:r w:rsidR="00BC0555" w:rsidRPr="007F0C3B">
        <w:t xml:space="preserve"> email directly to </w:t>
      </w:r>
      <w:r w:rsidR="0049011D" w:rsidRPr="007F0C3B">
        <w:t>procedurecontrol</w:t>
      </w:r>
      <w:r w:rsidR="00BC0555" w:rsidRPr="007F0C3B">
        <w:t>@caiso.com</w:t>
      </w:r>
      <w:r w:rsidR="00A6525F" w:rsidRPr="007F0C3B">
        <w:t xml:space="preserve">.  </w:t>
      </w:r>
    </w:p>
    <w:p w14:paraId="1AEB1492" w14:textId="7CC98932" w:rsidR="007B1C5B" w:rsidRPr="007F0C3B" w:rsidRDefault="00A6525F" w:rsidP="00F3241A">
      <w:pPr>
        <w:spacing w:before="120" w:after="0" w:line="240" w:lineRule="auto"/>
        <w:ind w:left="270" w:right="270"/>
        <w:jc w:val="both"/>
      </w:pPr>
      <w:r w:rsidRPr="007F0C3B">
        <w:t>Plan updates shall be submitted</w:t>
      </w:r>
      <w:r w:rsidR="007B1C5B" w:rsidRPr="007F0C3B">
        <w:t>:</w:t>
      </w:r>
    </w:p>
    <w:p w14:paraId="283A2D1C" w14:textId="6523FD7D" w:rsidR="00A6525F" w:rsidRPr="007F0C3B" w:rsidRDefault="00A6525F" w:rsidP="00F3241A">
      <w:pPr>
        <w:pStyle w:val="ListParagraph"/>
        <w:numPr>
          <w:ilvl w:val="0"/>
          <w:numId w:val="5"/>
        </w:numPr>
        <w:spacing w:before="120"/>
        <w:ind w:left="810" w:right="270"/>
        <w:contextualSpacing w:val="0"/>
        <w:jc w:val="both"/>
      </w:pPr>
      <w:r w:rsidRPr="007F0C3B">
        <w:t>Annually on a mutually-agreed</w:t>
      </w:r>
      <w:r w:rsidR="00C53FB4" w:rsidRPr="007F0C3B">
        <w:t>-upon</w:t>
      </w:r>
      <w:r w:rsidRPr="007F0C3B">
        <w:t>, predetermined schedule</w:t>
      </w:r>
      <w:r w:rsidR="00FD7A54" w:rsidRPr="007F0C3B">
        <w:t>,</w:t>
      </w:r>
      <w:r w:rsidRPr="007F0C3B">
        <w:rPr>
          <w:rStyle w:val="FootnoteReference"/>
          <w:color w:val="FF0000"/>
        </w:rPr>
        <w:footnoteReference w:id="2"/>
      </w:r>
      <w:r w:rsidR="005B6627" w:rsidRPr="007F0C3B">
        <w:t xml:space="preserve"> and</w:t>
      </w:r>
    </w:p>
    <w:p w14:paraId="7A64F350" w14:textId="5E2AF6CF" w:rsidR="005B6627" w:rsidRPr="007F0C3B" w:rsidRDefault="005B6627" w:rsidP="00F3241A">
      <w:pPr>
        <w:pStyle w:val="ListParagraph"/>
        <w:numPr>
          <w:ilvl w:val="0"/>
          <w:numId w:val="5"/>
        </w:numPr>
        <w:spacing w:before="120"/>
        <w:ind w:left="810" w:right="270"/>
        <w:contextualSpacing w:val="0"/>
        <w:jc w:val="both"/>
      </w:pPr>
      <w:r w:rsidRPr="007F0C3B">
        <w:t>When a revision to the plan would change the TOP’s ability to implement its restoration plan as follows:</w:t>
      </w:r>
    </w:p>
    <w:p w14:paraId="1D69FA2E" w14:textId="4B9FBA0D" w:rsidR="00A6525F" w:rsidRPr="007F0C3B" w:rsidRDefault="00A6525F" w:rsidP="00F3241A">
      <w:pPr>
        <w:pStyle w:val="ListParagraph"/>
        <w:numPr>
          <w:ilvl w:val="1"/>
          <w:numId w:val="17"/>
        </w:numPr>
        <w:spacing w:before="120"/>
        <w:ind w:left="1440" w:right="270"/>
        <w:contextualSpacing w:val="0"/>
        <w:jc w:val="both"/>
      </w:pPr>
      <w:r w:rsidRPr="007F0C3B">
        <w:t>Within 90 calendar days after identifying any unplanned permanent BES modifications</w:t>
      </w:r>
      <w:r w:rsidR="00FB5118" w:rsidRPr="007F0C3B">
        <w:t>,</w:t>
      </w:r>
      <w:r w:rsidRPr="007F0C3B">
        <w:rPr>
          <w:rStyle w:val="FootnoteReference"/>
          <w:color w:val="FF0000"/>
        </w:rPr>
        <w:footnoteReference w:id="3"/>
      </w:r>
      <w:r w:rsidR="00FB5118" w:rsidRPr="007F0C3B">
        <w:t xml:space="preserve"> or</w:t>
      </w:r>
    </w:p>
    <w:p w14:paraId="45153255" w14:textId="33AAB214" w:rsidR="00A6525F" w:rsidRPr="007F0C3B" w:rsidRDefault="00A6525F" w:rsidP="00F3241A">
      <w:pPr>
        <w:pStyle w:val="ListParagraph"/>
        <w:numPr>
          <w:ilvl w:val="1"/>
          <w:numId w:val="17"/>
        </w:numPr>
        <w:spacing w:before="120" w:after="240"/>
        <w:ind w:left="1440" w:right="270"/>
        <w:contextualSpacing w:val="0"/>
        <w:jc w:val="both"/>
      </w:pPr>
      <w:r w:rsidRPr="007F0C3B">
        <w:t xml:space="preserve">Prior to implementing a planned permanent BES modification </w:t>
      </w:r>
      <w:r w:rsidR="00346060" w:rsidRPr="007F0C3B">
        <w:t xml:space="preserve">subject to </w:t>
      </w:r>
      <w:r w:rsidR="009655DC" w:rsidRPr="007F0C3B">
        <w:t xml:space="preserve">RC West’s </w:t>
      </w:r>
      <w:r w:rsidRPr="007F0C3B">
        <w:t>approval requirements per EOP-006.</w:t>
      </w:r>
      <w:r w:rsidRPr="007F0C3B">
        <w:rPr>
          <w:rStyle w:val="FootnoteReference"/>
          <w:color w:val="FF0000"/>
        </w:rPr>
        <w:footnoteReference w:id="4"/>
      </w:r>
    </w:p>
    <w:p w14:paraId="4564BA62" w14:textId="367E80B5" w:rsidR="00C36AFD" w:rsidRPr="007F0C3B" w:rsidRDefault="00C36AFD" w:rsidP="00F3241A">
      <w:pPr>
        <w:spacing w:before="120" w:after="0" w:line="240" w:lineRule="auto"/>
        <w:ind w:left="270" w:right="270"/>
        <w:jc w:val="both"/>
      </w:pPr>
      <w:r w:rsidRPr="007F0C3B">
        <w:t xml:space="preserve">RC </w:t>
      </w:r>
      <w:r w:rsidR="008B3742" w:rsidRPr="007F0C3B">
        <w:t xml:space="preserve">West </w:t>
      </w:r>
      <w:r w:rsidR="007B1C5B" w:rsidRPr="007F0C3B">
        <w:t xml:space="preserve">shall review the </w:t>
      </w:r>
      <w:r w:rsidR="00E370F0" w:rsidRPr="007F0C3B">
        <w:t>Restoration Plans</w:t>
      </w:r>
      <w:r w:rsidR="007B1C5B" w:rsidRPr="007F0C3B">
        <w:t xml:space="preserve"> required by EOP-005 of the TOPs within its RC Area.</w:t>
      </w:r>
      <w:r w:rsidR="007B1C5B" w:rsidRPr="007F0C3B">
        <w:rPr>
          <w:rStyle w:val="FootnoteReference"/>
          <w:color w:val="FF0000"/>
        </w:rPr>
        <w:footnoteReference w:id="5"/>
      </w:r>
      <w:r w:rsidR="007B1C5B" w:rsidRPr="007F0C3B">
        <w:rPr>
          <w:color w:val="FF0000"/>
        </w:rPr>
        <w:t xml:space="preserve"> </w:t>
      </w:r>
      <w:r w:rsidR="007B1C5B" w:rsidRPr="007F0C3B">
        <w:t xml:space="preserve"> </w:t>
      </w:r>
      <w:r w:rsidRPr="007F0C3B">
        <w:t xml:space="preserve">Criteria for the review </w:t>
      </w:r>
      <w:r w:rsidR="00346060" w:rsidRPr="007F0C3B">
        <w:t xml:space="preserve">will ensure that each plan </w:t>
      </w:r>
      <w:r w:rsidRPr="007F0C3B">
        <w:t>includes:</w:t>
      </w:r>
    </w:p>
    <w:p w14:paraId="3779EDC1" w14:textId="30C09A20" w:rsidR="004B6F8F" w:rsidRPr="007F0C3B" w:rsidRDefault="00346060" w:rsidP="00F3241A">
      <w:pPr>
        <w:pStyle w:val="ListParagraph"/>
        <w:numPr>
          <w:ilvl w:val="0"/>
          <w:numId w:val="9"/>
        </w:numPr>
        <w:spacing w:before="120"/>
        <w:ind w:left="810" w:right="270"/>
        <w:contextualSpacing w:val="0"/>
        <w:jc w:val="both"/>
      </w:pPr>
      <w:r w:rsidRPr="007F0C3B">
        <w:t>S</w:t>
      </w:r>
      <w:r w:rsidR="005B6627" w:rsidRPr="007F0C3B">
        <w:t xml:space="preserve">trategies for </w:t>
      </w:r>
      <w:r w:rsidRPr="007F0C3B">
        <w:t xml:space="preserve">TOP </w:t>
      </w:r>
      <w:r w:rsidR="005B6627" w:rsidRPr="007F0C3B">
        <w:t>System restoration that are coordi</w:t>
      </w:r>
      <w:r w:rsidR="004B6F8F" w:rsidRPr="007F0C3B">
        <w:t xml:space="preserve">nated with the RC’s </w:t>
      </w:r>
      <w:r w:rsidR="0098761A" w:rsidRPr="007F0C3B">
        <w:t>high-level</w:t>
      </w:r>
      <w:r w:rsidR="005B6627" w:rsidRPr="007F0C3B">
        <w:t xml:space="preserve"> strategy for restoring the Interconnection</w:t>
      </w:r>
      <w:r w:rsidR="00C82099" w:rsidRPr="007F0C3B">
        <w:t>.</w:t>
      </w:r>
      <w:r w:rsidR="004B6F8F" w:rsidRPr="007F0C3B">
        <w:rPr>
          <w:rStyle w:val="FootnoteReference"/>
          <w:color w:val="FF0000"/>
        </w:rPr>
        <w:footnoteReference w:id="6"/>
      </w:r>
    </w:p>
    <w:p w14:paraId="63CA5D80" w14:textId="7C3C37EE" w:rsidR="005B6627" w:rsidRPr="007F0C3B" w:rsidRDefault="00346060" w:rsidP="00F3241A">
      <w:pPr>
        <w:pStyle w:val="ListParagraph"/>
        <w:numPr>
          <w:ilvl w:val="0"/>
          <w:numId w:val="9"/>
        </w:numPr>
        <w:spacing w:before="120"/>
        <w:ind w:left="810" w:right="270"/>
        <w:contextualSpacing w:val="0"/>
        <w:jc w:val="both"/>
      </w:pPr>
      <w:r w:rsidRPr="007F0C3B">
        <w:t>P</w:t>
      </w:r>
      <w:r w:rsidR="005B6627" w:rsidRPr="007F0C3B">
        <w:t>rocedures for restoring</w:t>
      </w:r>
      <w:r w:rsidR="004B6F8F" w:rsidRPr="007F0C3B">
        <w:t xml:space="preserve"> interconnections with </w:t>
      </w:r>
      <w:r w:rsidRPr="007F0C3B">
        <w:t xml:space="preserve">neighboring </w:t>
      </w:r>
      <w:r w:rsidR="004B6F8F" w:rsidRPr="007F0C3B">
        <w:t xml:space="preserve">TOPs </w:t>
      </w:r>
      <w:r w:rsidR="005B6627" w:rsidRPr="007F0C3B">
        <w:t xml:space="preserve">under the direction of </w:t>
      </w:r>
      <w:r w:rsidR="004B6F8F" w:rsidRPr="007F0C3B">
        <w:t>RC</w:t>
      </w:r>
      <w:r w:rsidR="009655DC" w:rsidRPr="007F0C3B">
        <w:t xml:space="preserve"> West</w:t>
      </w:r>
      <w:r w:rsidR="00C82099" w:rsidRPr="007F0C3B">
        <w:t>.</w:t>
      </w:r>
      <w:r w:rsidR="004B6F8F" w:rsidRPr="007F0C3B">
        <w:rPr>
          <w:rStyle w:val="FootnoteReference"/>
          <w:color w:val="FF0000"/>
        </w:rPr>
        <w:footnoteReference w:id="7"/>
      </w:r>
    </w:p>
    <w:p w14:paraId="42CE404F" w14:textId="352ED6E9" w:rsidR="00346060" w:rsidRPr="007F0C3B" w:rsidRDefault="004B6F8F" w:rsidP="00F3241A">
      <w:pPr>
        <w:pStyle w:val="ListParagraph"/>
        <w:numPr>
          <w:ilvl w:val="0"/>
          <w:numId w:val="9"/>
        </w:numPr>
        <w:spacing w:before="120"/>
        <w:ind w:left="810" w:right="270"/>
        <w:contextualSpacing w:val="0"/>
        <w:jc w:val="both"/>
      </w:pPr>
      <w:r w:rsidRPr="007F0C3B">
        <w:t>Procedures for notifying the RC and other entities during a restoration event</w:t>
      </w:r>
      <w:r w:rsidR="00C10DCB" w:rsidRPr="007F0C3B">
        <w:t>.</w:t>
      </w:r>
      <w:r w:rsidRPr="007F0C3B">
        <w:rPr>
          <w:rStyle w:val="FootnoteReference"/>
          <w:color w:val="FF0000"/>
        </w:rPr>
        <w:footnoteReference w:id="8"/>
      </w:r>
      <w:r w:rsidR="00C10DCB" w:rsidRPr="007F0C3B">
        <w:t xml:space="preserve"> </w:t>
      </w:r>
      <w:r w:rsidRPr="007F0C3B">
        <w:t>These may include</w:t>
      </w:r>
      <w:r w:rsidR="00CB56E5" w:rsidRPr="007F0C3B">
        <w:t>,</w:t>
      </w:r>
      <w:r w:rsidRPr="007F0C3B">
        <w:t xml:space="preserve"> but aren’t limited to: restoration priorities, status of load and generation, processes to reestablish connections within the TOPs system for areas that have been restored.</w:t>
      </w:r>
    </w:p>
    <w:p w14:paraId="60D8340E" w14:textId="26C9DCA4" w:rsidR="00C36AFD" w:rsidRPr="007F0C3B" w:rsidRDefault="00346060" w:rsidP="00F3241A">
      <w:pPr>
        <w:pStyle w:val="ListParagraph"/>
        <w:numPr>
          <w:ilvl w:val="0"/>
          <w:numId w:val="9"/>
        </w:numPr>
        <w:spacing w:before="120" w:after="240"/>
        <w:ind w:left="806" w:right="270"/>
        <w:contextualSpacing w:val="0"/>
        <w:jc w:val="both"/>
      </w:pPr>
      <w:r w:rsidRPr="007F0C3B">
        <w:t>Procedures</w:t>
      </w:r>
      <w:r w:rsidR="005B6627" w:rsidRPr="007F0C3B">
        <w:t xml:space="preserve"> for transferring operations back to the Balancing Authority</w:t>
      </w:r>
      <w:r w:rsidRPr="007F0C3B">
        <w:t xml:space="preserve"> (BA) </w:t>
      </w:r>
      <w:r w:rsidR="005B6627" w:rsidRPr="007F0C3B">
        <w:t xml:space="preserve">in accordance with </w:t>
      </w:r>
      <w:r w:rsidRPr="007F0C3B">
        <w:t>RC</w:t>
      </w:r>
      <w:r w:rsidR="009655DC" w:rsidRPr="007F0C3B">
        <w:t xml:space="preserve"> West</w:t>
      </w:r>
      <w:r w:rsidRPr="007F0C3B">
        <w:t>’s</w:t>
      </w:r>
      <w:r w:rsidR="005B6627" w:rsidRPr="007F0C3B">
        <w:t xml:space="preserve"> criteria.</w:t>
      </w:r>
      <w:r w:rsidRPr="007F0C3B">
        <w:rPr>
          <w:rStyle w:val="FootnoteReference"/>
          <w:color w:val="FF0000"/>
        </w:rPr>
        <w:footnoteReference w:id="9"/>
      </w:r>
    </w:p>
    <w:p w14:paraId="3CDB9852" w14:textId="5F92C169" w:rsidR="00DF6FE7" w:rsidRPr="007F0C3B" w:rsidRDefault="00DF6FE7">
      <w:pPr>
        <w:spacing w:before="0"/>
      </w:pPr>
      <w:r w:rsidRPr="007F0C3B">
        <w:br w:type="page"/>
      </w:r>
    </w:p>
    <w:p w14:paraId="307E6D75" w14:textId="6A3ECC73" w:rsidR="00C36AFD" w:rsidRPr="007F0C3B" w:rsidRDefault="00C36AFD" w:rsidP="00F3241A">
      <w:pPr>
        <w:spacing w:before="120" w:after="0" w:line="240" w:lineRule="auto"/>
        <w:ind w:left="270" w:right="270"/>
        <w:jc w:val="both"/>
      </w:pPr>
      <w:r w:rsidRPr="007F0C3B">
        <w:lastRenderedPageBreak/>
        <w:t>Within 30 calendar days of receipt</w:t>
      </w:r>
      <w:r w:rsidR="00C10DCB" w:rsidRPr="007F0C3B">
        <w:t>,</w:t>
      </w:r>
      <w:r w:rsidR="00BC0555" w:rsidRPr="007F0C3B">
        <w:rPr>
          <w:rStyle w:val="FootnoteReference"/>
          <w:color w:val="FF0000"/>
        </w:rPr>
        <w:footnoteReference w:id="10"/>
      </w:r>
      <w:r w:rsidRPr="007F0C3B">
        <w:t xml:space="preserve"> RC </w:t>
      </w:r>
      <w:r w:rsidR="009655DC" w:rsidRPr="007F0C3B">
        <w:t xml:space="preserve">West </w:t>
      </w:r>
      <w:r w:rsidRPr="007F0C3B">
        <w:t>shall:</w:t>
      </w:r>
    </w:p>
    <w:p w14:paraId="7D39FC2A" w14:textId="2354CBFF" w:rsidR="00C36AFD" w:rsidRPr="007F0C3B" w:rsidRDefault="00C36AFD" w:rsidP="00F3241A">
      <w:pPr>
        <w:pStyle w:val="ListParagraph"/>
        <w:numPr>
          <w:ilvl w:val="0"/>
          <w:numId w:val="6"/>
        </w:numPr>
        <w:spacing w:before="120"/>
        <w:ind w:left="900" w:right="270"/>
        <w:contextualSpacing w:val="0"/>
        <w:jc w:val="both"/>
      </w:pPr>
      <w:r w:rsidRPr="007F0C3B">
        <w:t xml:space="preserve">Review each submitted EOP-005 Plan(s) to determine whether the TOP’s </w:t>
      </w:r>
      <w:r w:rsidR="00E370F0" w:rsidRPr="007F0C3B">
        <w:t>Restoration Plan</w:t>
      </w:r>
      <w:r w:rsidRPr="007F0C3B">
        <w:t xml:space="preserve"> is coordinated and compatible with the RC </w:t>
      </w:r>
      <w:r w:rsidR="009655DC" w:rsidRPr="007F0C3B">
        <w:t xml:space="preserve">West </w:t>
      </w:r>
      <w:r w:rsidR="00E370F0" w:rsidRPr="007F0C3B">
        <w:t>Restoration Plan</w:t>
      </w:r>
      <w:r w:rsidRPr="007F0C3B">
        <w:t xml:space="preserve"> and neighboring TOP </w:t>
      </w:r>
      <w:r w:rsidR="00E370F0" w:rsidRPr="007F0C3B">
        <w:t>Restoration Plans</w:t>
      </w:r>
      <w:r w:rsidRPr="007F0C3B">
        <w:t>.</w:t>
      </w:r>
    </w:p>
    <w:p w14:paraId="27C16D09" w14:textId="1F968A7F" w:rsidR="00346060" w:rsidRPr="007F0C3B" w:rsidRDefault="00C36AFD" w:rsidP="00F3241A">
      <w:pPr>
        <w:pStyle w:val="ListParagraph"/>
        <w:numPr>
          <w:ilvl w:val="0"/>
          <w:numId w:val="6"/>
        </w:numPr>
        <w:spacing w:before="120"/>
        <w:ind w:left="900" w:right="270"/>
        <w:contextualSpacing w:val="0"/>
        <w:jc w:val="both"/>
      </w:pPr>
      <w:r w:rsidRPr="007F0C3B">
        <w:t>Notify the submitting TOP of the results</w:t>
      </w:r>
      <w:r w:rsidR="00346060" w:rsidRPr="007F0C3B">
        <w:t xml:space="preserve"> of its review</w:t>
      </w:r>
      <w:r w:rsidR="00C10DCB" w:rsidRPr="007F0C3B">
        <w:t>.</w:t>
      </w:r>
    </w:p>
    <w:p w14:paraId="71D36B92" w14:textId="0722C0F2" w:rsidR="00BC0555" w:rsidRPr="007F0C3B" w:rsidRDefault="00346060" w:rsidP="00F3241A">
      <w:pPr>
        <w:pStyle w:val="ListParagraph"/>
        <w:numPr>
          <w:ilvl w:val="1"/>
          <w:numId w:val="6"/>
        </w:numPr>
        <w:spacing w:before="120"/>
        <w:ind w:right="270"/>
        <w:contextualSpacing w:val="0"/>
        <w:jc w:val="both"/>
      </w:pPr>
      <w:r w:rsidRPr="007F0C3B">
        <w:t xml:space="preserve">If the plan is disapproved, RC </w:t>
      </w:r>
      <w:r w:rsidR="009655DC" w:rsidRPr="007F0C3B">
        <w:t xml:space="preserve">West </w:t>
      </w:r>
      <w:r w:rsidRPr="007F0C3B">
        <w:t xml:space="preserve">will state reasons why and will </w:t>
      </w:r>
      <w:r w:rsidR="00C36AFD" w:rsidRPr="007F0C3B">
        <w:t>specify</w:t>
      </w:r>
      <w:r w:rsidRPr="007F0C3B">
        <w:t xml:space="preserve"> the</w:t>
      </w:r>
      <w:r w:rsidR="00C36AFD" w:rsidRPr="007F0C3B">
        <w:t xml:space="preserve"> time frame for resubmittal</w:t>
      </w:r>
      <w:r w:rsidRPr="007F0C3B">
        <w:t>.</w:t>
      </w:r>
    </w:p>
    <w:p w14:paraId="7E86AF5E" w14:textId="400046E0" w:rsidR="00C36AFD" w:rsidRPr="007F0C3B" w:rsidRDefault="00C36AFD" w:rsidP="00F3241A">
      <w:pPr>
        <w:pStyle w:val="ListParagraph"/>
        <w:numPr>
          <w:ilvl w:val="0"/>
          <w:numId w:val="6"/>
        </w:numPr>
        <w:spacing w:before="120" w:after="240"/>
        <w:ind w:left="907" w:right="270"/>
        <w:contextualSpacing w:val="0"/>
        <w:jc w:val="both"/>
      </w:pPr>
      <w:r w:rsidRPr="007F0C3B">
        <w:t xml:space="preserve">Each TOP and BA shall address any </w:t>
      </w:r>
      <w:r w:rsidR="00BC0555" w:rsidRPr="007F0C3B">
        <w:t>needed revisions</w:t>
      </w:r>
      <w:r w:rsidRPr="007F0C3B">
        <w:t xml:space="preserve"> identified by RC </w:t>
      </w:r>
      <w:r w:rsidR="009655DC" w:rsidRPr="007F0C3B">
        <w:t xml:space="preserve">West </w:t>
      </w:r>
      <w:r w:rsidRPr="007F0C3B">
        <w:t xml:space="preserve">and resubmit its </w:t>
      </w:r>
      <w:r w:rsidR="00BC0555" w:rsidRPr="007F0C3B">
        <w:t>EOP-005 Plan</w:t>
      </w:r>
      <w:r w:rsidRPr="007F0C3B">
        <w:t xml:space="preserve"> to RC </w:t>
      </w:r>
      <w:r w:rsidR="009655DC" w:rsidRPr="007F0C3B">
        <w:t xml:space="preserve">West </w:t>
      </w:r>
      <w:r w:rsidRPr="007F0C3B">
        <w:t>within the specified time period.</w:t>
      </w:r>
    </w:p>
    <w:p w14:paraId="10029426" w14:textId="65ABD1A5" w:rsidR="00C36AFD" w:rsidRPr="007F0C3B" w:rsidRDefault="00C36AFD" w:rsidP="00F3241A">
      <w:pPr>
        <w:spacing w:before="120" w:after="0" w:line="240" w:lineRule="auto"/>
        <w:ind w:left="270" w:right="270"/>
        <w:jc w:val="both"/>
      </w:pPr>
      <w:r w:rsidRPr="007F0C3B">
        <w:t>Upon RC</w:t>
      </w:r>
      <w:r w:rsidR="009655DC" w:rsidRPr="007F0C3B">
        <w:t xml:space="preserve"> West</w:t>
      </w:r>
      <w:r w:rsidRPr="007F0C3B">
        <w:t xml:space="preserve">’s completion of the review process, the RC will post </w:t>
      </w:r>
      <w:r w:rsidR="00BC0555" w:rsidRPr="007F0C3B">
        <w:t>an approval</w:t>
      </w:r>
      <w:r w:rsidRPr="007F0C3B">
        <w:t xml:space="preserve"> letter to the secure site and notify the submitting </w:t>
      </w:r>
      <w:r w:rsidR="00BC0555" w:rsidRPr="007F0C3B">
        <w:t>TOP</w:t>
      </w:r>
      <w:r w:rsidRPr="007F0C3B">
        <w:t>.</w:t>
      </w:r>
      <w:r w:rsidR="008F0793" w:rsidRPr="007F0C3B">
        <w:t xml:space="preserve">  If the submitting TOP is coordinating with other TOPs in its area, a separate approval letter will be posted for each TOP.</w:t>
      </w:r>
    </w:p>
    <w:p w14:paraId="74814727" w14:textId="7AD5AB61" w:rsidR="00C36AFD" w:rsidRPr="007F0C3B" w:rsidRDefault="00C36AFD" w:rsidP="00B4164D">
      <w:pPr>
        <w:spacing w:before="120" w:after="0" w:line="240" w:lineRule="auto"/>
        <w:ind w:right="270"/>
      </w:pPr>
    </w:p>
    <w:tbl>
      <w:tblPr>
        <w:tblStyle w:val="TableGrid"/>
        <w:tblW w:w="0" w:type="auto"/>
        <w:jc w:val="center"/>
        <w:tblLook w:val="04A0" w:firstRow="1" w:lastRow="0" w:firstColumn="1" w:lastColumn="0" w:noHBand="0" w:noVBand="1"/>
      </w:tblPr>
      <w:tblGrid>
        <w:gridCol w:w="2785"/>
        <w:gridCol w:w="6565"/>
      </w:tblGrid>
      <w:tr w:rsidR="008F0793" w:rsidRPr="007F0C3B" w14:paraId="110567FD" w14:textId="77777777" w:rsidTr="00A01B37">
        <w:trPr>
          <w:jc w:val="center"/>
        </w:trPr>
        <w:tc>
          <w:tcPr>
            <w:tcW w:w="9350" w:type="dxa"/>
            <w:gridSpan w:val="2"/>
            <w:shd w:val="clear" w:color="auto" w:fill="BDD6EE" w:themeFill="accent1" w:themeFillTint="66"/>
          </w:tcPr>
          <w:p w14:paraId="3E1043CA" w14:textId="00A0D6C5" w:rsidR="008F0793" w:rsidRPr="007F0C3B" w:rsidRDefault="008F0793" w:rsidP="00AE3281">
            <w:pPr>
              <w:spacing w:before="60" w:after="60"/>
              <w:jc w:val="center"/>
              <w:rPr>
                <w:b/>
              </w:rPr>
            </w:pPr>
            <w:r w:rsidRPr="007F0C3B">
              <w:rPr>
                <w:b/>
              </w:rPr>
              <w:t>Submitting TOP Contact Information</w:t>
            </w:r>
          </w:p>
        </w:tc>
      </w:tr>
      <w:tr w:rsidR="00346060" w:rsidRPr="007F0C3B" w14:paraId="19FC8C31" w14:textId="77777777" w:rsidTr="00A01B37">
        <w:trPr>
          <w:jc w:val="center"/>
        </w:trPr>
        <w:tc>
          <w:tcPr>
            <w:tcW w:w="2785" w:type="dxa"/>
            <w:vAlign w:val="center"/>
          </w:tcPr>
          <w:p w14:paraId="177312F4" w14:textId="4B551DFB" w:rsidR="00346060" w:rsidRPr="007F0C3B" w:rsidRDefault="00346060" w:rsidP="00C14F7E">
            <w:pPr>
              <w:spacing w:before="60" w:after="60"/>
            </w:pPr>
            <w:r w:rsidRPr="007F0C3B">
              <w:t>Entity Name:</w:t>
            </w:r>
          </w:p>
        </w:tc>
        <w:tc>
          <w:tcPr>
            <w:tcW w:w="6565" w:type="dxa"/>
            <w:vAlign w:val="center"/>
          </w:tcPr>
          <w:p w14:paraId="34AADD67" w14:textId="77777777" w:rsidR="00346060" w:rsidRPr="007F0C3B" w:rsidRDefault="00346060" w:rsidP="00C14F7E">
            <w:pPr>
              <w:spacing w:before="60" w:after="60"/>
            </w:pPr>
          </w:p>
        </w:tc>
      </w:tr>
      <w:tr w:rsidR="00346060" w:rsidRPr="007F0C3B" w14:paraId="43A04677" w14:textId="77777777" w:rsidTr="00A01B37">
        <w:trPr>
          <w:jc w:val="center"/>
        </w:trPr>
        <w:tc>
          <w:tcPr>
            <w:tcW w:w="2785" w:type="dxa"/>
            <w:vAlign w:val="center"/>
          </w:tcPr>
          <w:p w14:paraId="089AEA21" w14:textId="73D7212D" w:rsidR="00346060" w:rsidRPr="007F0C3B" w:rsidRDefault="00346060" w:rsidP="00C14F7E">
            <w:pPr>
              <w:spacing w:before="60" w:after="60"/>
            </w:pPr>
            <w:r w:rsidRPr="007F0C3B">
              <w:t>Date Submitted:</w:t>
            </w:r>
          </w:p>
        </w:tc>
        <w:tc>
          <w:tcPr>
            <w:tcW w:w="6565" w:type="dxa"/>
            <w:vAlign w:val="center"/>
          </w:tcPr>
          <w:p w14:paraId="3A149B8D" w14:textId="77777777" w:rsidR="00346060" w:rsidRPr="007F0C3B" w:rsidRDefault="00346060" w:rsidP="00C14F7E">
            <w:pPr>
              <w:spacing w:before="60" w:after="60"/>
            </w:pPr>
          </w:p>
        </w:tc>
      </w:tr>
      <w:tr w:rsidR="00346060" w:rsidRPr="007F0C3B" w14:paraId="0F0C2442" w14:textId="77777777" w:rsidTr="00A01B37">
        <w:trPr>
          <w:jc w:val="center"/>
        </w:trPr>
        <w:tc>
          <w:tcPr>
            <w:tcW w:w="2785" w:type="dxa"/>
            <w:vAlign w:val="center"/>
          </w:tcPr>
          <w:p w14:paraId="76BC1FB0" w14:textId="09EF16A2" w:rsidR="00346060" w:rsidRPr="007F0C3B" w:rsidRDefault="00346060" w:rsidP="00C14F7E">
            <w:pPr>
              <w:spacing w:before="60" w:after="60"/>
            </w:pPr>
            <w:r w:rsidRPr="007F0C3B">
              <w:t>Plan</w:t>
            </w:r>
            <w:r w:rsidR="00E565E6" w:rsidRPr="007F0C3B">
              <w:t>ned</w:t>
            </w:r>
            <w:r w:rsidRPr="007F0C3B">
              <w:t xml:space="preserve"> Effective Date:</w:t>
            </w:r>
          </w:p>
        </w:tc>
        <w:tc>
          <w:tcPr>
            <w:tcW w:w="6565" w:type="dxa"/>
            <w:vAlign w:val="center"/>
          </w:tcPr>
          <w:p w14:paraId="2A18A8B0" w14:textId="77777777" w:rsidR="00346060" w:rsidRPr="007F0C3B" w:rsidRDefault="00346060" w:rsidP="00C14F7E">
            <w:pPr>
              <w:spacing w:before="60" w:after="60"/>
            </w:pPr>
          </w:p>
        </w:tc>
      </w:tr>
      <w:tr w:rsidR="00346060" w:rsidRPr="007F0C3B" w14:paraId="2C5F8C99" w14:textId="77777777" w:rsidTr="00A01B37">
        <w:trPr>
          <w:jc w:val="center"/>
        </w:trPr>
        <w:tc>
          <w:tcPr>
            <w:tcW w:w="2785" w:type="dxa"/>
            <w:vAlign w:val="center"/>
          </w:tcPr>
          <w:p w14:paraId="5FD7B3EB" w14:textId="6EB3C602" w:rsidR="00346060" w:rsidRPr="007F0C3B" w:rsidRDefault="00346060" w:rsidP="00C14F7E">
            <w:pPr>
              <w:spacing w:before="60" w:after="60"/>
            </w:pPr>
            <w:r w:rsidRPr="007F0C3B">
              <w:t>Version</w:t>
            </w:r>
            <w:r w:rsidR="00E565E6" w:rsidRPr="007F0C3B">
              <w:t>:</w:t>
            </w:r>
          </w:p>
        </w:tc>
        <w:tc>
          <w:tcPr>
            <w:tcW w:w="6565" w:type="dxa"/>
            <w:vAlign w:val="center"/>
          </w:tcPr>
          <w:p w14:paraId="711E2432" w14:textId="77777777" w:rsidR="00346060" w:rsidRPr="007F0C3B" w:rsidRDefault="00346060" w:rsidP="00C14F7E">
            <w:pPr>
              <w:spacing w:before="60" w:after="60"/>
            </w:pPr>
          </w:p>
        </w:tc>
      </w:tr>
      <w:tr w:rsidR="00346060" w:rsidRPr="007F0C3B" w14:paraId="48773B9B" w14:textId="77777777" w:rsidTr="00A01B37">
        <w:trPr>
          <w:jc w:val="center"/>
        </w:trPr>
        <w:tc>
          <w:tcPr>
            <w:tcW w:w="2785" w:type="dxa"/>
            <w:vAlign w:val="center"/>
          </w:tcPr>
          <w:p w14:paraId="68A19BED" w14:textId="351F179F" w:rsidR="00346060" w:rsidRPr="007F0C3B" w:rsidRDefault="00E565E6" w:rsidP="00C14F7E">
            <w:pPr>
              <w:spacing w:before="60" w:after="60"/>
            </w:pPr>
            <w:r w:rsidRPr="007F0C3B">
              <w:t>Name:</w:t>
            </w:r>
          </w:p>
        </w:tc>
        <w:tc>
          <w:tcPr>
            <w:tcW w:w="6565" w:type="dxa"/>
            <w:vAlign w:val="center"/>
          </w:tcPr>
          <w:p w14:paraId="1AE7C4D7" w14:textId="77777777" w:rsidR="00346060" w:rsidRPr="007F0C3B" w:rsidRDefault="00346060" w:rsidP="00C14F7E">
            <w:pPr>
              <w:spacing w:before="60" w:after="60"/>
            </w:pPr>
          </w:p>
        </w:tc>
      </w:tr>
      <w:tr w:rsidR="00346060" w:rsidRPr="007F0C3B" w14:paraId="26796D59" w14:textId="77777777" w:rsidTr="00A01B37">
        <w:trPr>
          <w:jc w:val="center"/>
        </w:trPr>
        <w:tc>
          <w:tcPr>
            <w:tcW w:w="2785" w:type="dxa"/>
            <w:vAlign w:val="center"/>
          </w:tcPr>
          <w:p w14:paraId="2136786F" w14:textId="37C2CD92" w:rsidR="00346060" w:rsidRPr="007F0C3B" w:rsidRDefault="00E565E6" w:rsidP="00C14F7E">
            <w:pPr>
              <w:spacing w:before="60" w:after="60"/>
            </w:pPr>
            <w:r w:rsidRPr="007F0C3B">
              <w:t>Title:</w:t>
            </w:r>
          </w:p>
        </w:tc>
        <w:tc>
          <w:tcPr>
            <w:tcW w:w="6565" w:type="dxa"/>
            <w:vAlign w:val="center"/>
          </w:tcPr>
          <w:p w14:paraId="41B70CF8" w14:textId="77777777" w:rsidR="00346060" w:rsidRPr="007F0C3B" w:rsidRDefault="00346060" w:rsidP="00C14F7E">
            <w:pPr>
              <w:spacing w:before="60" w:after="60"/>
            </w:pPr>
          </w:p>
        </w:tc>
      </w:tr>
      <w:tr w:rsidR="00346060" w:rsidRPr="007F0C3B" w14:paraId="7DD7E78F" w14:textId="77777777" w:rsidTr="00A01B37">
        <w:trPr>
          <w:jc w:val="center"/>
        </w:trPr>
        <w:tc>
          <w:tcPr>
            <w:tcW w:w="2785" w:type="dxa"/>
            <w:vAlign w:val="center"/>
          </w:tcPr>
          <w:p w14:paraId="1B64AE59" w14:textId="77AA5E99" w:rsidR="00346060" w:rsidRPr="007F0C3B" w:rsidRDefault="00E565E6" w:rsidP="00C14F7E">
            <w:pPr>
              <w:spacing w:before="60" w:after="60"/>
            </w:pPr>
            <w:r w:rsidRPr="007F0C3B">
              <w:t>Department:</w:t>
            </w:r>
          </w:p>
        </w:tc>
        <w:tc>
          <w:tcPr>
            <w:tcW w:w="6565" w:type="dxa"/>
            <w:vAlign w:val="center"/>
          </w:tcPr>
          <w:p w14:paraId="00815CF6" w14:textId="77777777" w:rsidR="00346060" w:rsidRPr="007F0C3B" w:rsidRDefault="00346060" w:rsidP="00C14F7E">
            <w:pPr>
              <w:spacing w:before="60" w:after="60"/>
            </w:pPr>
          </w:p>
        </w:tc>
      </w:tr>
      <w:tr w:rsidR="00E565E6" w:rsidRPr="007F0C3B" w14:paraId="5C02EB5A" w14:textId="77777777" w:rsidTr="00A01B37">
        <w:trPr>
          <w:jc w:val="center"/>
        </w:trPr>
        <w:tc>
          <w:tcPr>
            <w:tcW w:w="2785" w:type="dxa"/>
            <w:vAlign w:val="center"/>
          </w:tcPr>
          <w:p w14:paraId="3FE666E5" w14:textId="437D39DB" w:rsidR="00E565E6" w:rsidRPr="007F0C3B" w:rsidRDefault="00E565E6" w:rsidP="00C14F7E">
            <w:pPr>
              <w:spacing w:before="60" w:after="60"/>
            </w:pPr>
            <w:r w:rsidRPr="007F0C3B">
              <w:t>Phone:</w:t>
            </w:r>
          </w:p>
        </w:tc>
        <w:tc>
          <w:tcPr>
            <w:tcW w:w="6565" w:type="dxa"/>
            <w:vAlign w:val="center"/>
          </w:tcPr>
          <w:p w14:paraId="05064147" w14:textId="77777777" w:rsidR="00E565E6" w:rsidRPr="007F0C3B" w:rsidRDefault="00E565E6" w:rsidP="00C14F7E">
            <w:pPr>
              <w:spacing w:before="60" w:after="60"/>
            </w:pPr>
          </w:p>
        </w:tc>
      </w:tr>
      <w:tr w:rsidR="00E565E6" w:rsidRPr="007F0C3B" w14:paraId="150041B6" w14:textId="77777777" w:rsidTr="00A01B37">
        <w:trPr>
          <w:jc w:val="center"/>
        </w:trPr>
        <w:tc>
          <w:tcPr>
            <w:tcW w:w="2785" w:type="dxa"/>
            <w:vAlign w:val="center"/>
          </w:tcPr>
          <w:p w14:paraId="75AAC9BF" w14:textId="6FAAE47D" w:rsidR="00E565E6" w:rsidRPr="007F0C3B" w:rsidRDefault="00E565E6" w:rsidP="00C14F7E">
            <w:pPr>
              <w:spacing w:before="60" w:after="60"/>
            </w:pPr>
            <w:r w:rsidRPr="007F0C3B">
              <w:t>Email Address:</w:t>
            </w:r>
          </w:p>
        </w:tc>
        <w:tc>
          <w:tcPr>
            <w:tcW w:w="6565" w:type="dxa"/>
            <w:vAlign w:val="center"/>
          </w:tcPr>
          <w:p w14:paraId="340A94EE" w14:textId="77777777" w:rsidR="00E565E6" w:rsidRPr="007F0C3B" w:rsidRDefault="00E565E6" w:rsidP="00C14F7E">
            <w:pPr>
              <w:spacing w:before="60" w:after="60"/>
            </w:pPr>
          </w:p>
        </w:tc>
      </w:tr>
    </w:tbl>
    <w:p w14:paraId="721CA391" w14:textId="1D4C6A4D" w:rsidR="00346060" w:rsidRPr="007F0C3B" w:rsidRDefault="00346060" w:rsidP="009F759A">
      <w:pPr>
        <w:spacing w:before="0" w:after="0" w:line="240" w:lineRule="auto"/>
      </w:pPr>
    </w:p>
    <w:tbl>
      <w:tblPr>
        <w:tblStyle w:val="TableGrid"/>
        <w:tblW w:w="0" w:type="auto"/>
        <w:jc w:val="center"/>
        <w:tblLook w:val="04A0" w:firstRow="1" w:lastRow="0" w:firstColumn="1" w:lastColumn="0" w:noHBand="0" w:noVBand="1"/>
      </w:tblPr>
      <w:tblGrid>
        <w:gridCol w:w="3775"/>
        <w:gridCol w:w="5575"/>
      </w:tblGrid>
      <w:tr w:rsidR="00D9130B" w:rsidRPr="007F0C3B" w14:paraId="38699ED8" w14:textId="77777777" w:rsidTr="00C82099">
        <w:trPr>
          <w:jc w:val="center"/>
        </w:trPr>
        <w:tc>
          <w:tcPr>
            <w:tcW w:w="9350" w:type="dxa"/>
            <w:gridSpan w:val="2"/>
            <w:shd w:val="clear" w:color="auto" w:fill="BDD6EE" w:themeFill="accent1" w:themeFillTint="66"/>
          </w:tcPr>
          <w:p w14:paraId="7BB70C8E" w14:textId="31FD39BB" w:rsidR="00D9130B" w:rsidRPr="007F0C3B" w:rsidRDefault="00D9130B">
            <w:pPr>
              <w:spacing w:before="60" w:after="60"/>
              <w:jc w:val="center"/>
              <w:rPr>
                <w:b/>
              </w:rPr>
            </w:pPr>
            <w:r w:rsidRPr="007F0C3B">
              <w:rPr>
                <w:b/>
              </w:rPr>
              <w:t>Change Description</w:t>
            </w:r>
          </w:p>
        </w:tc>
      </w:tr>
      <w:tr w:rsidR="00D9130B" w:rsidRPr="007F0C3B" w14:paraId="044AFB0F" w14:textId="77777777" w:rsidTr="00984C77">
        <w:trPr>
          <w:trHeight w:val="2321"/>
          <w:jc w:val="center"/>
        </w:trPr>
        <w:tc>
          <w:tcPr>
            <w:tcW w:w="3775" w:type="dxa"/>
          </w:tcPr>
          <w:p w14:paraId="51FA3284" w14:textId="1D5EF40C" w:rsidR="00D9130B" w:rsidRPr="007F0C3B" w:rsidRDefault="00D9130B" w:rsidP="00C14F7E">
            <w:pPr>
              <w:spacing w:before="60"/>
            </w:pPr>
            <w:r w:rsidRPr="007F0C3B">
              <w:t>Since the previous version, have there been changes to any of the following, and if so, please describe:</w:t>
            </w:r>
          </w:p>
          <w:p w14:paraId="3BD56771" w14:textId="32D7305D" w:rsidR="00D9130B" w:rsidRPr="007F0C3B" w:rsidRDefault="00D9130B">
            <w:pPr>
              <w:pStyle w:val="ListParagraph"/>
              <w:numPr>
                <w:ilvl w:val="0"/>
                <w:numId w:val="18"/>
              </w:numPr>
              <w:spacing w:before="80"/>
              <w:ind w:left="346" w:hanging="274"/>
              <w:contextualSpacing w:val="0"/>
            </w:pPr>
            <w:r w:rsidRPr="007F0C3B">
              <w:t>Blackstart resources</w:t>
            </w:r>
          </w:p>
          <w:p w14:paraId="61FC11E5" w14:textId="77777777" w:rsidR="00D9130B" w:rsidRPr="007F0C3B" w:rsidRDefault="00D9130B">
            <w:pPr>
              <w:pStyle w:val="ListParagraph"/>
              <w:numPr>
                <w:ilvl w:val="0"/>
                <w:numId w:val="18"/>
              </w:numPr>
              <w:spacing w:before="120"/>
              <w:ind w:left="338" w:hanging="270"/>
            </w:pPr>
            <w:r w:rsidRPr="007F0C3B">
              <w:t>Cranking path</w:t>
            </w:r>
          </w:p>
          <w:p w14:paraId="46FF96AA" w14:textId="70DDAAB0" w:rsidR="00D9130B" w:rsidRPr="007F0C3B" w:rsidRDefault="00D9130B">
            <w:pPr>
              <w:pStyle w:val="ListParagraph"/>
              <w:numPr>
                <w:ilvl w:val="0"/>
                <w:numId w:val="18"/>
              </w:numPr>
              <w:spacing w:before="120"/>
              <w:ind w:left="338" w:hanging="270"/>
            </w:pPr>
            <w:r w:rsidRPr="007F0C3B">
              <w:t>Interconnection and/or Synchronization points with neighboring TOPs</w:t>
            </w:r>
          </w:p>
        </w:tc>
        <w:tc>
          <w:tcPr>
            <w:tcW w:w="5575" w:type="dxa"/>
          </w:tcPr>
          <w:p w14:paraId="5643DB90" w14:textId="77777777" w:rsidR="00D9130B" w:rsidRPr="007F0C3B" w:rsidRDefault="00D9130B" w:rsidP="00C14F7E">
            <w:pPr>
              <w:spacing w:before="60"/>
            </w:pPr>
          </w:p>
        </w:tc>
      </w:tr>
    </w:tbl>
    <w:p w14:paraId="1796CC30" w14:textId="66B1653C" w:rsidR="007F0953" w:rsidRPr="007F0C3B" w:rsidRDefault="007F0953" w:rsidP="009F759A">
      <w:pPr>
        <w:spacing w:before="0" w:after="0" w:line="240" w:lineRule="auto"/>
      </w:pPr>
    </w:p>
    <w:p w14:paraId="3203057E" w14:textId="77777777" w:rsidR="00D9130B" w:rsidRPr="007F0C3B" w:rsidRDefault="00D9130B" w:rsidP="009F759A">
      <w:pPr>
        <w:spacing w:before="0" w:after="0" w:line="240" w:lineRule="auto"/>
      </w:pPr>
    </w:p>
    <w:tbl>
      <w:tblPr>
        <w:tblStyle w:val="TableGrid"/>
        <w:tblW w:w="0" w:type="auto"/>
        <w:jc w:val="center"/>
        <w:tblLook w:val="04A0" w:firstRow="1" w:lastRow="0" w:firstColumn="1" w:lastColumn="0" w:noHBand="0" w:noVBand="1"/>
      </w:tblPr>
      <w:tblGrid>
        <w:gridCol w:w="4505"/>
        <w:gridCol w:w="4945"/>
      </w:tblGrid>
      <w:tr w:rsidR="008F0793" w:rsidRPr="007F0C3B" w14:paraId="0ACA154E" w14:textId="77777777" w:rsidTr="001A38D2">
        <w:trPr>
          <w:tblHeader/>
          <w:jc w:val="center"/>
        </w:trPr>
        <w:tc>
          <w:tcPr>
            <w:tcW w:w="9450" w:type="dxa"/>
            <w:gridSpan w:val="2"/>
            <w:shd w:val="clear" w:color="auto" w:fill="BDD6EE" w:themeFill="accent1" w:themeFillTint="66"/>
          </w:tcPr>
          <w:p w14:paraId="71815C98" w14:textId="14401A45" w:rsidR="008F0793" w:rsidRPr="007F0C3B" w:rsidRDefault="008F0793" w:rsidP="00AE3281">
            <w:pPr>
              <w:spacing w:before="60" w:after="60"/>
              <w:jc w:val="center"/>
              <w:rPr>
                <w:b/>
              </w:rPr>
            </w:pPr>
            <w:r w:rsidRPr="007F0C3B">
              <w:rPr>
                <w:b/>
              </w:rPr>
              <w:lastRenderedPageBreak/>
              <w:t>Coordination Information</w:t>
            </w:r>
          </w:p>
        </w:tc>
      </w:tr>
      <w:tr w:rsidR="008F0793" w:rsidRPr="007F0C3B" w14:paraId="36C11517" w14:textId="77777777" w:rsidTr="00C14F7E">
        <w:trPr>
          <w:trHeight w:val="1583"/>
          <w:jc w:val="center"/>
        </w:trPr>
        <w:tc>
          <w:tcPr>
            <w:tcW w:w="4505" w:type="dxa"/>
          </w:tcPr>
          <w:p w14:paraId="12EE63B8" w14:textId="57F51800" w:rsidR="008F0793" w:rsidRPr="007F0C3B" w:rsidRDefault="008F0793" w:rsidP="00C14F7E">
            <w:pPr>
              <w:spacing w:before="60"/>
            </w:pPr>
            <w:r w:rsidRPr="007F0C3B">
              <w:t>Is the submitting TOP also submitting EOP-005 plans for review on behalf of other TOPs? (i.e.</w:t>
            </w:r>
            <w:r w:rsidR="00C10DCB" w:rsidRPr="007F0C3B">
              <w:t>,</w:t>
            </w:r>
            <w:r w:rsidRPr="007F0C3B">
              <w:t xml:space="preserve"> under a Coordinated Functional Registration Agreement)</w:t>
            </w:r>
          </w:p>
          <w:p w14:paraId="059FFBF9" w14:textId="4FE4FF09" w:rsidR="008F0793" w:rsidRPr="007F0C3B" w:rsidRDefault="008F0793" w:rsidP="009F759A">
            <w:pPr>
              <w:spacing w:before="120"/>
            </w:pPr>
            <w:r w:rsidRPr="007F0C3B">
              <w:t>If so, please provide those Entity Names:</w:t>
            </w:r>
          </w:p>
        </w:tc>
        <w:tc>
          <w:tcPr>
            <w:tcW w:w="4945" w:type="dxa"/>
          </w:tcPr>
          <w:p w14:paraId="6592407E" w14:textId="77777777" w:rsidR="008F0793" w:rsidRPr="007F0C3B" w:rsidRDefault="008F0793" w:rsidP="00C14F7E">
            <w:pPr>
              <w:spacing w:before="60"/>
            </w:pPr>
          </w:p>
        </w:tc>
      </w:tr>
      <w:tr w:rsidR="00371F2A" w:rsidRPr="007F0C3B" w14:paraId="6C22A155" w14:textId="77777777" w:rsidTr="00C14F7E">
        <w:trPr>
          <w:trHeight w:val="710"/>
          <w:jc w:val="center"/>
        </w:trPr>
        <w:tc>
          <w:tcPr>
            <w:tcW w:w="4505" w:type="dxa"/>
          </w:tcPr>
          <w:p w14:paraId="234E8E40" w14:textId="6378CC37" w:rsidR="00371F2A" w:rsidRPr="007F0C3B" w:rsidRDefault="00371F2A" w:rsidP="00C14F7E">
            <w:pPr>
              <w:spacing w:before="60"/>
            </w:pPr>
            <w:r w:rsidRPr="007F0C3B">
              <w:t>Which of the listed TOPs needs to receive a separate plan approval letter from the RC?</w:t>
            </w:r>
          </w:p>
        </w:tc>
        <w:tc>
          <w:tcPr>
            <w:tcW w:w="4945" w:type="dxa"/>
          </w:tcPr>
          <w:p w14:paraId="17B3E9F2" w14:textId="77777777" w:rsidR="00371F2A" w:rsidRPr="007F0C3B" w:rsidRDefault="00371F2A" w:rsidP="00C14F7E">
            <w:pPr>
              <w:spacing w:before="60"/>
            </w:pPr>
          </w:p>
        </w:tc>
      </w:tr>
      <w:tr w:rsidR="00F73C80" w:rsidRPr="007F0C3B" w14:paraId="6B22181E" w14:textId="77777777" w:rsidTr="00C14F7E">
        <w:trPr>
          <w:trHeight w:val="440"/>
          <w:jc w:val="center"/>
        </w:trPr>
        <w:tc>
          <w:tcPr>
            <w:tcW w:w="4505" w:type="dxa"/>
          </w:tcPr>
          <w:p w14:paraId="2C951FAC" w14:textId="23162C0E" w:rsidR="00F73C80" w:rsidRPr="007F0C3B" w:rsidRDefault="000605A0" w:rsidP="00C14F7E">
            <w:pPr>
              <w:spacing w:before="60"/>
            </w:pPr>
            <w:r w:rsidRPr="007F0C3B">
              <w:t>In which BA Areas does the TOP operate?</w:t>
            </w:r>
          </w:p>
        </w:tc>
        <w:tc>
          <w:tcPr>
            <w:tcW w:w="4945" w:type="dxa"/>
          </w:tcPr>
          <w:p w14:paraId="6FECD130" w14:textId="77777777" w:rsidR="00F73C80" w:rsidRPr="007F0C3B" w:rsidRDefault="00F73C80" w:rsidP="00C14F7E">
            <w:pPr>
              <w:spacing w:before="60"/>
            </w:pPr>
          </w:p>
        </w:tc>
      </w:tr>
      <w:tr w:rsidR="008F0793" w:rsidRPr="007F0C3B" w14:paraId="4C46529B" w14:textId="77777777" w:rsidTr="00C14F7E">
        <w:trPr>
          <w:trHeight w:val="980"/>
          <w:jc w:val="center"/>
        </w:trPr>
        <w:tc>
          <w:tcPr>
            <w:tcW w:w="4505" w:type="dxa"/>
          </w:tcPr>
          <w:p w14:paraId="2852DBBD" w14:textId="344895CF" w:rsidR="008F0793" w:rsidRPr="007F0C3B" w:rsidRDefault="008F0793" w:rsidP="00C14F7E">
            <w:pPr>
              <w:spacing w:before="60" w:after="40"/>
            </w:pPr>
            <w:r w:rsidRPr="007F0C3B">
              <w:t>Please list all entities coordinated with in this plan (i.e.</w:t>
            </w:r>
            <w:r w:rsidR="00AC5DDB" w:rsidRPr="00984C77">
              <w:rPr>
                <w:highlight w:val="yellow"/>
              </w:rPr>
              <w:t>,</w:t>
            </w:r>
            <w:r w:rsidR="00AC5DDB">
              <w:t xml:space="preserve"> </w:t>
            </w:r>
            <w:r w:rsidRPr="007F0C3B">
              <w:t>internal to TOP area, neighboring TOPs, BAs, etc</w:t>
            </w:r>
            <w:r w:rsidR="00CB56E5" w:rsidRPr="007F0C3B">
              <w:t>.</w:t>
            </w:r>
            <w:r w:rsidRPr="007F0C3B">
              <w:t>)</w:t>
            </w:r>
            <w:r w:rsidR="00C10DCB" w:rsidRPr="007F0C3B">
              <w:t>:</w:t>
            </w:r>
          </w:p>
        </w:tc>
        <w:tc>
          <w:tcPr>
            <w:tcW w:w="4945" w:type="dxa"/>
          </w:tcPr>
          <w:p w14:paraId="0DC4A6F9" w14:textId="77777777" w:rsidR="008F0793" w:rsidRPr="007F0C3B" w:rsidRDefault="008F0793" w:rsidP="00C14F7E">
            <w:pPr>
              <w:spacing w:before="60"/>
            </w:pPr>
          </w:p>
        </w:tc>
      </w:tr>
    </w:tbl>
    <w:p w14:paraId="6C16761A" w14:textId="2A742C4E" w:rsidR="008F0793" w:rsidRPr="007F0C3B" w:rsidRDefault="008F0793" w:rsidP="0035516A">
      <w:pPr>
        <w:spacing w:before="0" w:after="0" w:line="240" w:lineRule="auto"/>
      </w:pPr>
    </w:p>
    <w:p w14:paraId="45D469ED" w14:textId="7D2FA3CF" w:rsidR="00371F2A" w:rsidRPr="007F0C3B" w:rsidRDefault="00371F2A" w:rsidP="00984C77">
      <w:pPr>
        <w:spacing w:before="120" w:after="0" w:line="240" w:lineRule="auto"/>
        <w:ind w:left="270" w:right="270"/>
        <w:jc w:val="both"/>
      </w:pPr>
      <w:r w:rsidRPr="007F0C3B">
        <w:t xml:space="preserve">The following guidelines are provided for the TOPs </w:t>
      </w:r>
      <w:r w:rsidR="00CC10F6" w:rsidRPr="007F0C3B">
        <w:t xml:space="preserve">so they are </w:t>
      </w:r>
      <w:r w:rsidRPr="007F0C3B">
        <w:t xml:space="preserve">aware of the criteria that the RC is using during the plan reviews. Information provided by the TOPs will help the RC focus on key information during the review process and extract critical information for the RC Quick Reference Guide for TOP Plans.   </w:t>
      </w:r>
    </w:p>
    <w:p w14:paraId="573E4794" w14:textId="6CDC92C4" w:rsidR="00C53FB4" w:rsidRPr="007F0C3B" w:rsidRDefault="00C53FB4" w:rsidP="0035516A">
      <w:pPr>
        <w:spacing w:before="0" w:after="0" w:line="240" w:lineRule="auto"/>
      </w:pPr>
    </w:p>
    <w:tbl>
      <w:tblPr>
        <w:tblStyle w:val="TableGrid"/>
        <w:tblW w:w="0" w:type="auto"/>
        <w:jc w:val="center"/>
        <w:tblLook w:val="04A0" w:firstRow="1" w:lastRow="0" w:firstColumn="1" w:lastColumn="0" w:noHBand="0" w:noVBand="1"/>
      </w:tblPr>
      <w:tblGrid>
        <w:gridCol w:w="9450"/>
      </w:tblGrid>
      <w:tr w:rsidR="008F0793" w:rsidRPr="007F0C3B" w14:paraId="1096017E" w14:textId="77777777" w:rsidTr="00984C77">
        <w:trPr>
          <w:trHeight w:val="2663"/>
          <w:jc w:val="center"/>
        </w:trPr>
        <w:tc>
          <w:tcPr>
            <w:tcW w:w="9450" w:type="dxa"/>
            <w:shd w:val="clear" w:color="auto" w:fill="BDD6EE" w:themeFill="accent1" w:themeFillTint="66"/>
          </w:tcPr>
          <w:p w14:paraId="40EF3879" w14:textId="5C6876E2" w:rsidR="008F0793" w:rsidRPr="007F0C3B" w:rsidRDefault="008F0793" w:rsidP="0035516A">
            <w:pPr>
              <w:pStyle w:val="ListParagraph"/>
              <w:numPr>
                <w:ilvl w:val="0"/>
                <w:numId w:val="11"/>
              </w:numPr>
              <w:spacing w:before="120"/>
              <w:ind w:left="360"/>
              <w:contextualSpacing w:val="0"/>
              <w:rPr>
                <w:b/>
              </w:rPr>
            </w:pPr>
            <w:r w:rsidRPr="007F0C3B">
              <w:rPr>
                <w:b/>
              </w:rPr>
              <w:t>Strategies for TOP System restoration that are coordinated with the RC’s high level strategy for restoring the Interconnection.</w:t>
            </w:r>
            <w:r w:rsidR="0044252B" w:rsidRPr="007F0C3B">
              <w:rPr>
                <w:rStyle w:val="FootnoteReference"/>
                <w:b/>
                <w:color w:val="FF0000"/>
              </w:rPr>
              <w:footnoteReference w:id="11"/>
            </w:r>
            <w:r w:rsidR="00F73C80" w:rsidRPr="007F0C3B">
              <w:rPr>
                <w:b/>
              </w:rPr>
              <w:t xml:space="preserve"> </w:t>
            </w:r>
          </w:p>
          <w:p w14:paraId="35BDE46C" w14:textId="54535695" w:rsidR="00C549F7" w:rsidRPr="007F0C3B" w:rsidRDefault="00C549F7" w:rsidP="00984C77">
            <w:pPr>
              <w:pStyle w:val="ListParagraph"/>
              <w:numPr>
                <w:ilvl w:val="1"/>
                <w:numId w:val="15"/>
              </w:numPr>
              <w:spacing w:before="80"/>
              <w:ind w:left="720"/>
              <w:contextualSpacing w:val="0"/>
            </w:pPr>
            <w:r w:rsidRPr="007F0C3B">
              <w:t xml:space="preserve">Contain elements of initial assessment, coordination </w:t>
            </w:r>
            <w:r w:rsidR="00CC5886" w:rsidRPr="007F0C3B">
              <w:t xml:space="preserve">to stabilize, restore </w:t>
            </w:r>
            <w:r w:rsidRPr="007F0C3B">
              <w:t>and resum</w:t>
            </w:r>
            <w:r w:rsidR="00CC5886" w:rsidRPr="007F0C3B">
              <w:t>e</w:t>
            </w:r>
            <w:r w:rsidRPr="007F0C3B">
              <w:t xml:space="preserve"> normal</w:t>
            </w:r>
            <w:r w:rsidR="00CC5886" w:rsidRPr="007F0C3B">
              <w:t xml:space="preserve"> operations</w:t>
            </w:r>
            <w:r w:rsidR="00CC10F6" w:rsidRPr="007F0C3B">
              <w:t>,</w:t>
            </w:r>
          </w:p>
          <w:p w14:paraId="7638E012" w14:textId="1C2D79FB" w:rsidR="00C549F7" w:rsidRPr="007F0C3B" w:rsidRDefault="00C549F7" w:rsidP="00984C77">
            <w:pPr>
              <w:pStyle w:val="ListParagraph"/>
              <w:numPr>
                <w:ilvl w:val="1"/>
                <w:numId w:val="15"/>
              </w:numPr>
              <w:spacing w:before="80"/>
              <w:ind w:left="720"/>
              <w:contextualSpacing w:val="0"/>
            </w:pPr>
            <w:r w:rsidRPr="007F0C3B">
              <w:t>Include high level priorities for the TOPs area which are consistent w</w:t>
            </w:r>
            <w:r w:rsidR="00CC5886" w:rsidRPr="007F0C3B">
              <w:t xml:space="preserve">ith the strategies in the </w:t>
            </w:r>
            <w:r w:rsidRPr="007F0C3B">
              <w:t>RC plan</w:t>
            </w:r>
            <w:r w:rsidR="00CC10F6" w:rsidRPr="007F0C3B">
              <w:t>,</w:t>
            </w:r>
          </w:p>
          <w:p w14:paraId="1ED7ACDC" w14:textId="2AB0EFC6" w:rsidR="005C15C7" w:rsidRPr="007F0C3B" w:rsidRDefault="00CC5886" w:rsidP="00984C77">
            <w:pPr>
              <w:pStyle w:val="ListParagraph"/>
              <w:numPr>
                <w:ilvl w:val="1"/>
                <w:numId w:val="15"/>
              </w:numPr>
              <w:spacing w:before="80"/>
              <w:ind w:left="720"/>
              <w:contextualSpacing w:val="0"/>
            </w:pPr>
            <w:r w:rsidRPr="007F0C3B">
              <w:t>If applicable, i</w:t>
            </w:r>
            <w:r w:rsidR="00C549F7" w:rsidRPr="007F0C3B">
              <w:t>dentification of B</w:t>
            </w:r>
            <w:r w:rsidRPr="007F0C3B">
              <w:t>lackstart</w:t>
            </w:r>
            <w:r w:rsidR="00C549F7" w:rsidRPr="007F0C3B">
              <w:t xml:space="preserve"> resources</w:t>
            </w:r>
            <w:r w:rsidRPr="007F0C3B">
              <w:t xml:space="preserve"> and </w:t>
            </w:r>
            <w:r w:rsidR="00C549F7" w:rsidRPr="007F0C3B">
              <w:t>cranking paths</w:t>
            </w:r>
            <w:r w:rsidR="00CC10F6" w:rsidRPr="007F0C3B">
              <w:t>, and</w:t>
            </w:r>
          </w:p>
          <w:p w14:paraId="20484BF0" w14:textId="6590AD5C" w:rsidR="00F73C80" w:rsidRPr="007F0C3B" w:rsidRDefault="005C15C7" w:rsidP="00984C77">
            <w:pPr>
              <w:pStyle w:val="ListParagraph"/>
              <w:numPr>
                <w:ilvl w:val="1"/>
                <w:numId w:val="15"/>
              </w:numPr>
              <w:spacing w:before="80" w:after="160"/>
              <w:ind w:left="720"/>
              <w:contextualSpacing w:val="0"/>
              <w:rPr>
                <w:b/>
              </w:rPr>
            </w:pPr>
            <w:r w:rsidRPr="007F0C3B">
              <w:t>Identification of acceptable operating voltage and frequency limits during restoration.</w:t>
            </w:r>
          </w:p>
        </w:tc>
      </w:tr>
      <w:tr w:rsidR="00127D0C" w:rsidRPr="007F0C3B" w14:paraId="0063667B" w14:textId="77777777" w:rsidTr="00984C77">
        <w:trPr>
          <w:trHeight w:val="422"/>
          <w:jc w:val="center"/>
        </w:trPr>
        <w:tc>
          <w:tcPr>
            <w:tcW w:w="9450" w:type="dxa"/>
          </w:tcPr>
          <w:p w14:paraId="62876CBC" w14:textId="2DBEF96E" w:rsidR="00127D0C" w:rsidRPr="007F0C3B" w:rsidRDefault="00127D0C" w:rsidP="0007527C">
            <w:pPr>
              <w:spacing w:before="120"/>
              <w:rPr>
                <w:i/>
              </w:rPr>
            </w:pPr>
            <w:r w:rsidRPr="007F0C3B">
              <w:rPr>
                <w:i/>
              </w:rPr>
              <w:t xml:space="preserve">Refer to the RC </w:t>
            </w:r>
            <w:r w:rsidR="009655DC" w:rsidRPr="007F0C3B">
              <w:rPr>
                <w:i/>
              </w:rPr>
              <w:t xml:space="preserve">West </w:t>
            </w:r>
            <w:r w:rsidRPr="007F0C3B">
              <w:rPr>
                <w:i/>
              </w:rPr>
              <w:t>Restoration Plan</w:t>
            </w:r>
            <w:r w:rsidR="009655DC" w:rsidRPr="007F0C3B">
              <w:rPr>
                <w:i/>
              </w:rPr>
              <w:t>, S</w:t>
            </w:r>
            <w:r w:rsidRPr="007F0C3B">
              <w:rPr>
                <w:i/>
              </w:rPr>
              <w:t xml:space="preserve">ection </w:t>
            </w:r>
            <w:r w:rsidR="00C549F7" w:rsidRPr="007F0C3B">
              <w:rPr>
                <w:i/>
              </w:rPr>
              <w:t>3.</w:t>
            </w:r>
            <w:r w:rsidR="0007527C" w:rsidRPr="007F0C3B">
              <w:rPr>
                <w:i/>
              </w:rPr>
              <w:t>7</w:t>
            </w:r>
            <w:r w:rsidR="009655DC" w:rsidRPr="007F0C3B">
              <w:rPr>
                <w:i/>
              </w:rPr>
              <w:t>,</w:t>
            </w:r>
            <w:r w:rsidR="00112871" w:rsidRPr="007F0C3B">
              <w:rPr>
                <w:i/>
              </w:rPr>
              <w:t xml:space="preserve"> RC Restoration Strategies</w:t>
            </w:r>
            <w:r w:rsidR="00C10DCB" w:rsidRPr="007F0C3B">
              <w:rPr>
                <w:i/>
              </w:rPr>
              <w:t>.</w:t>
            </w:r>
          </w:p>
        </w:tc>
      </w:tr>
      <w:tr w:rsidR="00127D0C" w:rsidRPr="007F0C3B" w14:paraId="31C6FFD4" w14:textId="77777777" w:rsidTr="00F3241A">
        <w:trPr>
          <w:trHeight w:val="728"/>
          <w:jc w:val="center"/>
        </w:trPr>
        <w:tc>
          <w:tcPr>
            <w:tcW w:w="9450" w:type="dxa"/>
          </w:tcPr>
          <w:p w14:paraId="6F913C66" w14:textId="0661BEB0" w:rsidR="00112871" w:rsidRPr="007F0C3B" w:rsidRDefault="00127D0C" w:rsidP="0035516A">
            <w:pPr>
              <w:spacing w:before="120"/>
              <w:rPr>
                <w:i/>
              </w:rPr>
            </w:pPr>
            <w:r w:rsidRPr="007F0C3B">
              <w:rPr>
                <w:i/>
              </w:rPr>
              <w:t>Indicate page</w:t>
            </w:r>
            <w:r w:rsidR="005F6D54" w:rsidRPr="007F0C3B">
              <w:rPr>
                <w:i/>
              </w:rPr>
              <w:t>s</w:t>
            </w:r>
            <w:r w:rsidRPr="007F0C3B">
              <w:rPr>
                <w:i/>
              </w:rPr>
              <w:t>/ section</w:t>
            </w:r>
            <w:r w:rsidR="005F6D54" w:rsidRPr="007F0C3B">
              <w:rPr>
                <w:i/>
              </w:rPr>
              <w:t>s</w:t>
            </w:r>
            <w:r w:rsidRPr="007F0C3B">
              <w:rPr>
                <w:i/>
              </w:rPr>
              <w:t xml:space="preserve"> of the TOP </w:t>
            </w:r>
            <w:r w:rsidR="008B3742" w:rsidRPr="007F0C3B">
              <w:rPr>
                <w:i/>
              </w:rPr>
              <w:t>plan, which</w:t>
            </w:r>
            <w:r w:rsidRPr="007F0C3B">
              <w:rPr>
                <w:i/>
              </w:rPr>
              <w:t xml:space="preserve"> describes the restoration strategy as well as steps to coordinate with the RC to assess initial conditions, status of load, generation, etc.</w:t>
            </w:r>
          </w:p>
        </w:tc>
      </w:tr>
      <w:tr w:rsidR="00127D0C" w:rsidRPr="007F0C3B" w14:paraId="015A9E98" w14:textId="77777777" w:rsidTr="00F3241A">
        <w:trPr>
          <w:trHeight w:val="1088"/>
          <w:jc w:val="center"/>
        </w:trPr>
        <w:tc>
          <w:tcPr>
            <w:tcW w:w="9450" w:type="dxa"/>
          </w:tcPr>
          <w:p w14:paraId="2184DE8D" w14:textId="77777777" w:rsidR="00127D0C" w:rsidRPr="007F0C3B" w:rsidRDefault="00127D0C" w:rsidP="0035516A">
            <w:pPr>
              <w:spacing w:before="120"/>
            </w:pPr>
          </w:p>
        </w:tc>
      </w:tr>
    </w:tbl>
    <w:p w14:paraId="6C2D1994" w14:textId="6EDD1E6E" w:rsidR="001A38D2" w:rsidRPr="007F0C3B" w:rsidRDefault="001A38D2" w:rsidP="00F3241A">
      <w:pPr>
        <w:spacing w:before="0" w:after="120" w:line="240" w:lineRule="auto"/>
        <w:rPr>
          <w:sz w:val="2"/>
          <w:szCs w:val="2"/>
        </w:rPr>
      </w:pPr>
    </w:p>
    <w:p w14:paraId="4E51C9AE" w14:textId="27AC3CEE" w:rsidR="005A333F" w:rsidRPr="007F0C3B" w:rsidRDefault="005A333F"/>
    <w:tbl>
      <w:tblPr>
        <w:tblStyle w:val="TableGrid"/>
        <w:tblW w:w="0" w:type="auto"/>
        <w:jc w:val="center"/>
        <w:tblLook w:val="04A0" w:firstRow="1" w:lastRow="0" w:firstColumn="1" w:lastColumn="0" w:noHBand="0" w:noVBand="1"/>
      </w:tblPr>
      <w:tblGrid>
        <w:gridCol w:w="9450"/>
      </w:tblGrid>
      <w:tr w:rsidR="00127D0C" w:rsidRPr="007F0C3B" w14:paraId="3B6537B9" w14:textId="77777777" w:rsidTr="0035516A">
        <w:trPr>
          <w:jc w:val="center"/>
        </w:trPr>
        <w:tc>
          <w:tcPr>
            <w:tcW w:w="9450" w:type="dxa"/>
            <w:shd w:val="clear" w:color="auto" w:fill="BDD6EE" w:themeFill="accent1" w:themeFillTint="66"/>
          </w:tcPr>
          <w:p w14:paraId="256A13F6" w14:textId="07D73DD6" w:rsidR="00127D0C" w:rsidRPr="007F0C3B" w:rsidRDefault="00127D0C" w:rsidP="00F3241A">
            <w:pPr>
              <w:pStyle w:val="ListParagraph"/>
              <w:numPr>
                <w:ilvl w:val="0"/>
                <w:numId w:val="11"/>
              </w:numPr>
              <w:spacing w:before="100"/>
              <w:ind w:left="360"/>
              <w:contextualSpacing w:val="0"/>
              <w:rPr>
                <w:b/>
                <w:shd w:val="clear" w:color="auto" w:fill="BDD6EE" w:themeFill="accent1" w:themeFillTint="66"/>
              </w:rPr>
            </w:pPr>
            <w:r w:rsidRPr="007F0C3B">
              <w:rPr>
                <w:b/>
                <w:shd w:val="clear" w:color="auto" w:fill="BDD6EE" w:themeFill="accent1" w:themeFillTint="66"/>
              </w:rPr>
              <w:lastRenderedPageBreak/>
              <w:t>Procedures for restoring interconnections with neighboring TOPs under the direction of RC</w:t>
            </w:r>
            <w:r w:rsidR="008B3742" w:rsidRPr="007F0C3B">
              <w:rPr>
                <w:b/>
                <w:shd w:val="clear" w:color="auto" w:fill="BDD6EE" w:themeFill="accent1" w:themeFillTint="66"/>
              </w:rPr>
              <w:t xml:space="preserve"> </w:t>
            </w:r>
            <w:r w:rsidR="00CE1605" w:rsidRPr="007F0C3B">
              <w:rPr>
                <w:b/>
                <w:shd w:val="clear" w:color="auto" w:fill="BDD6EE" w:themeFill="accent1" w:themeFillTint="66"/>
              </w:rPr>
              <w:t>West</w:t>
            </w:r>
            <w:r w:rsidR="00FD7A54" w:rsidRPr="007F0C3B">
              <w:rPr>
                <w:b/>
                <w:shd w:val="clear" w:color="auto" w:fill="BDD6EE" w:themeFill="accent1" w:themeFillTint="66"/>
              </w:rPr>
              <w:t>.</w:t>
            </w:r>
            <w:r w:rsidR="0044252B" w:rsidRPr="007F0C3B">
              <w:rPr>
                <w:rStyle w:val="FootnoteReference"/>
                <w:b/>
                <w:color w:val="FF0000"/>
                <w:shd w:val="clear" w:color="auto" w:fill="BDD6EE" w:themeFill="accent1" w:themeFillTint="66"/>
              </w:rPr>
              <w:footnoteReference w:id="12"/>
            </w:r>
            <w:r w:rsidRPr="007F0C3B">
              <w:rPr>
                <w:b/>
                <w:color w:val="FF0000"/>
                <w:shd w:val="clear" w:color="auto" w:fill="BDD6EE" w:themeFill="accent1" w:themeFillTint="66"/>
              </w:rPr>
              <w:t xml:space="preserve"> </w:t>
            </w:r>
          </w:p>
          <w:p w14:paraId="766776E9" w14:textId="7A578E3E" w:rsidR="005C15C7" w:rsidRPr="007F0C3B" w:rsidRDefault="005A245A" w:rsidP="00984C77">
            <w:pPr>
              <w:pStyle w:val="ListParagraph"/>
              <w:numPr>
                <w:ilvl w:val="1"/>
                <w:numId w:val="16"/>
              </w:numPr>
              <w:spacing w:before="80"/>
              <w:ind w:left="720"/>
              <w:contextualSpacing w:val="0"/>
              <w:rPr>
                <w:shd w:val="clear" w:color="auto" w:fill="BDD6EE" w:themeFill="accent1" w:themeFillTint="66"/>
              </w:rPr>
            </w:pPr>
            <w:r w:rsidRPr="007F0C3B">
              <w:rPr>
                <w:shd w:val="clear" w:color="auto" w:fill="BDD6EE" w:themeFill="accent1" w:themeFillTint="66"/>
              </w:rPr>
              <w:t xml:space="preserve">Contain </w:t>
            </w:r>
            <w:r w:rsidR="005C15C7" w:rsidRPr="007F0C3B">
              <w:rPr>
                <w:shd w:val="clear" w:color="auto" w:fill="BDD6EE" w:themeFill="accent1" w:themeFillTint="66"/>
              </w:rPr>
              <w:t>reconnection points with TOPs within a single BA</w:t>
            </w:r>
          </w:p>
          <w:p w14:paraId="6FA9A80A" w14:textId="0BF8C8FA" w:rsidR="00C549F7" w:rsidRPr="007F0C3B" w:rsidRDefault="005C15C7" w:rsidP="00984C77">
            <w:pPr>
              <w:pStyle w:val="ListParagraph"/>
              <w:numPr>
                <w:ilvl w:val="1"/>
                <w:numId w:val="16"/>
              </w:numPr>
              <w:spacing w:before="80"/>
              <w:ind w:left="720"/>
              <w:contextualSpacing w:val="0"/>
              <w:rPr>
                <w:shd w:val="clear" w:color="auto" w:fill="BDD6EE" w:themeFill="accent1" w:themeFillTint="66"/>
              </w:rPr>
            </w:pPr>
            <w:r w:rsidRPr="007F0C3B">
              <w:rPr>
                <w:shd w:val="clear" w:color="auto" w:fill="BDD6EE" w:themeFill="accent1" w:themeFillTint="66"/>
              </w:rPr>
              <w:t xml:space="preserve">Contain </w:t>
            </w:r>
            <w:r w:rsidR="005A245A" w:rsidRPr="007F0C3B">
              <w:t>interconnection and sync points with neighbor</w:t>
            </w:r>
            <w:r w:rsidRPr="007F0C3B">
              <w:t>ing TOPs</w:t>
            </w:r>
          </w:p>
          <w:p w14:paraId="152B5B96" w14:textId="4D746259" w:rsidR="005A245A" w:rsidRPr="007F0C3B" w:rsidRDefault="005A245A" w:rsidP="00984C77">
            <w:pPr>
              <w:pStyle w:val="ListParagraph"/>
              <w:numPr>
                <w:ilvl w:val="1"/>
                <w:numId w:val="16"/>
              </w:numPr>
              <w:spacing w:before="80" w:after="160"/>
              <w:ind w:left="720"/>
              <w:contextualSpacing w:val="0"/>
              <w:rPr>
                <w:shd w:val="clear" w:color="auto" w:fill="BDD6EE" w:themeFill="accent1" w:themeFillTint="66"/>
              </w:rPr>
            </w:pPr>
            <w:r w:rsidRPr="007F0C3B">
              <w:t>Contain requirement</w:t>
            </w:r>
            <w:r w:rsidR="005C15C7" w:rsidRPr="007F0C3B">
              <w:t>s</w:t>
            </w:r>
            <w:r w:rsidRPr="007F0C3B">
              <w:t xml:space="preserve"> for </w:t>
            </w:r>
            <w:r w:rsidR="00023D4F" w:rsidRPr="007F0C3B">
              <w:t xml:space="preserve">notifications, </w:t>
            </w:r>
            <w:r w:rsidRPr="007F0C3B">
              <w:t xml:space="preserve">RC </w:t>
            </w:r>
            <w:r w:rsidR="00023D4F" w:rsidRPr="007F0C3B">
              <w:t>pre</w:t>
            </w:r>
            <w:r w:rsidR="00CC10F6" w:rsidRPr="007F0C3B">
              <w:t>-</w:t>
            </w:r>
            <w:r w:rsidR="00023D4F" w:rsidRPr="007F0C3B">
              <w:t xml:space="preserve">authorizations and </w:t>
            </w:r>
            <w:r w:rsidRPr="007F0C3B">
              <w:t>approval</w:t>
            </w:r>
            <w:r w:rsidR="00023D4F" w:rsidRPr="007F0C3B">
              <w:t>s</w:t>
            </w:r>
            <w:r w:rsidRPr="007F0C3B">
              <w:t xml:space="preserve"> before proceeding </w:t>
            </w:r>
            <w:r w:rsidR="005C15C7" w:rsidRPr="007F0C3B">
              <w:t>with resynchronizing with</w:t>
            </w:r>
            <w:r w:rsidRPr="007F0C3B">
              <w:t xml:space="preserve"> </w:t>
            </w:r>
            <w:r w:rsidR="00023D4F" w:rsidRPr="007F0C3B">
              <w:t>adjacent areas</w:t>
            </w:r>
          </w:p>
        </w:tc>
      </w:tr>
      <w:tr w:rsidR="00127D0C" w:rsidRPr="007F0C3B" w14:paraId="24C56D22" w14:textId="77777777" w:rsidTr="00C14F7E">
        <w:trPr>
          <w:trHeight w:val="413"/>
          <w:jc w:val="center"/>
        </w:trPr>
        <w:tc>
          <w:tcPr>
            <w:tcW w:w="9450" w:type="dxa"/>
          </w:tcPr>
          <w:p w14:paraId="5F6AF1A7" w14:textId="60B1F92E" w:rsidR="00127D0C" w:rsidRPr="007F0C3B" w:rsidRDefault="00127D0C" w:rsidP="0007527C">
            <w:pPr>
              <w:spacing w:before="100"/>
              <w:rPr>
                <w:i/>
              </w:rPr>
            </w:pPr>
            <w:r w:rsidRPr="007F0C3B">
              <w:rPr>
                <w:i/>
              </w:rPr>
              <w:t xml:space="preserve">Refer to the RC </w:t>
            </w:r>
            <w:r w:rsidR="00CE1605" w:rsidRPr="007F0C3B">
              <w:rPr>
                <w:i/>
              </w:rPr>
              <w:t xml:space="preserve">West </w:t>
            </w:r>
            <w:r w:rsidRPr="007F0C3B">
              <w:rPr>
                <w:i/>
              </w:rPr>
              <w:t>Restoration Plan</w:t>
            </w:r>
            <w:r w:rsidR="00CE1605" w:rsidRPr="007F0C3B">
              <w:rPr>
                <w:i/>
              </w:rPr>
              <w:t xml:space="preserve">, Sections </w:t>
            </w:r>
            <w:r w:rsidR="00112871" w:rsidRPr="007F0C3B">
              <w:rPr>
                <w:i/>
              </w:rPr>
              <w:t>3.</w:t>
            </w:r>
            <w:r w:rsidR="0007527C" w:rsidRPr="007F0C3B">
              <w:rPr>
                <w:i/>
              </w:rPr>
              <w:t>7</w:t>
            </w:r>
            <w:r w:rsidR="005C15C7" w:rsidRPr="007F0C3B">
              <w:rPr>
                <w:i/>
              </w:rPr>
              <w:t>, 3.</w:t>
            </w:r>
            <w:r w:rsidR="0007527C" w:rsidRPr="007F0C3B">
              <w:rPr>
                <w:i/>
              </w:rPr>
              <w:t>8</w:t>
            </w:r>
            <w:r w:rsidR="005C15C7" w:rsidRPr="007F0C3B">
              <w:rPr>
                <w:i/>
              </w:rPr>
              <w:t>.1, 3.</w:t>
            </w:r>
            <w:r w:rsidR="0007527C" w:rsidRPr="007F0C3B">
              <w:rPr>
                <w:i/>
              </w:rPr>
              <w:t>8</w:t>
            </w:r>
            <w:r w:rsidR="005C15C7" w:rsidRPr="007F0C3B">
              <w:rPr>
                <w:i/>
              </w:rPr>
              <w:t>.2, 3.</w:t>
            </w:r>
            <w:r w:rsidR="0007527C" w:rsidRPr="007F0C3B">
              <w:rPr>
                <w:i/>
              </w:rPr>
              <w:t>8</w:t>
            </w:r>
            <w:r w:rsidR="005C15C7" w:rsidRPr="007F0C3B">
              <w:rPr>
                <w:i/>
              </w:rPr>
              <w:t>.3</w:t>
            </w:r>
            <w:r w:rsidR="00C10DCB" w:rsidRPr="007F0C3B">
              <w:rPr>
                <w:i/>
              </w:rPr>
              <w:t>.</w:t>
            </w:r>
          </w:p>
        </w:tc>
      </w:tr>
      <w:tr w:rsidR="00127D0C" w:rsidRPr="007F0C3B" w14:paraId="0D4E707F" w14:textId="77777777" w:rsidTr="00F3241A">
        <w:trPr>
          <w:trHeight w:val="692"/>
          <w:jc w:val="center"/>
        </w:trPr>
        <w:tc>
          <w:tcPr>
            <w:tcW w:w="9450" w:type="dxa"/>
          </w:tcPr>
          <w:p w14:paraId="44F8868C" w14:textId="0F41B0E0" w:rsidR="00112871" w:rsidRPr="007F0C3B" w:rsidRDefault="00127D0C" w:rsidP="00C14F7E">
            <w:pPr>
              <w:spacing w:before="100" w:after="20"/>
              <w:rPr>
                <w:i/>
              </w:rPr>
            </w:pPr>
            <w:r w:rsidRPr="007F0C3B">
              <w:rPr>
                <w:i/>
              </w:rPr>
              <w:t>Indicate page</w:t>
            </w:r>
            <w:r w:rsidR="005F6D54" w:rsidRPr="007F0C3B">
              <w:rPr>
                <w:i/>
              </w:rPr>
              <w:t>s</w:t>
            </w:r>
            <w:r w:rsidRPr="007F0C3B">
              <w:rPr>
                <w:i/>
              </w:rPr>
              <w:t>/ section</w:t>
            </w:r>
            <w:r w:rsidR="005F6D54" w:rsidRPr="007F0C3B">
              <w:rPr>
                <w:i/>
              </w:rPr>
              <w:t>s</w:t>
            </w:r>
            <w:r w:rsidRPr="007F0C3B">
              <w:rPr>
                <w:i/>
              </w:rPr>
              <w:t xml:space="preserve"> of the TOP </w:t>
            </w:r>
            <w:r w:rsidR="008B3742" w:rsidRPr="007F0C3B">
              <w:rPr>
                <w:i/>
              </w:rPr>
              <w:t>plan, which</w:t>
            </w:r>
            <w:r w:rsidRPr="007F0C3B">
              <w:rPr>
                <w:i/>
              </w:rPr>
              <w:t xml:space="preserve"> describes the synchronizing points with neighboring TOPs as well as </w:t>
            </w:r>
            <w:r w:rsidR="005F6D54" w:rsidRPr="007F0C3B">
              <w:rPr>
                <w:i/>
              </w:rPr>
              <w:t xml:space="preserve">the </w:t>
            </w:r>
            <w:r w:rsidRPr="007F0C3B">
              <w:rPr>
                <w:i/>
              </w:rPr>
              <w:t xml:space="preserve">requirement </w:t>
            </w:r>
            <w:r w:rsidR="005F6D54" w:rsidRPr="007F0C3B">
              <w:rPr>
                <w:i/>
              </w:rPr>
              <w:t>to obtain</w:t>
            </w:r>
            <w:r w:rsidRPr="007F0C3B">
              <w:rPr>
                <w:i/>
              </w:rPr>
              <w:t xml:space="preserve"> RC approval prior to synchronizing.</w:t>
            </w:r>
          </w:p>
        </w:tc>
      </w:tr>
      <w:tr w:rsidR="00127D0C" w:rsidRPr="007F0C3B" w14:paraId="14ADCEFD" w14:textId="77777777" w:rsidTr="00C14F7E">
        <w:trPr>
          <w:trHeight w:val="818"/>
          <w:jc w:val="center"/>
        </w:trPr>
        <w:tc>
          <w:tcPr>
            <w:tcW w:w="9450" w:type="dxa"/>
          </w:tcPr>
          <w:p w14:paraId="153E5E21" w14:textId="77777777" w:rsidR="00127D0C" w:rsidRPr="007F0C3B" w:rsidRDefault="00127D0C" w:rsidP="009F759A">
            <w:pPr>
              <w:spacing w:before="120"/>
            </w:pPr>
          </w:p>
        </w:tc>
      </w:tr>
      <w:tr w:rsidR="005F6D54" w:rsidRPr="007F0C3B" w14:paraId="758317CF" w14:textId="77777777" w:rsidTr="0035516A">
        <w:trPr>
          <w:jc w:val="center"/>
        </w:trPr>
        <w:tc>
          <w:tcPr>
            <w:tcW w:w="9450" w:type="dxa"/>
            <w:shd w:val="clear" w:color="auto" w:fill="BDD6EE" w:themeFill="accent1" w:themeFillTint="66"/>
          </w:tcPr>
          <w:p w14:paraId="671B8895" w14:textId="74F4FC8E" w:rsidR="005F6D54" w:rsidRPr="007F0C3B" w:rsidRDefault="005F6D54" w:rsidP="00F3241A">
            <w:pPr>
              <w:pStyle w:val="ListParagraph"/>
              <w:numPr>
                <w:ilvl w:val="0"/>
                <w:numId w:val="11"/>
              </w:numPr>
              <w:spacing w:before="100"/>
              <w:ind w:left="360"/>
              <w:contextualSpacing w:val="0"/>
              <w:rPr>
                <w:b/>
                <w:shd w:val="clear" w:color="auto" w:fill="BDD6EE" w:themeFill="accent1" w:themeFillTint="66"/>
              </w:rPr>
            </w:pPr>
            <w:r w:rsidRPr="007F0C3B">
              <w:rPr>
                <w:b/>
                <w:shd w:val="clear" w:color="auto" w:fill="BDD6EE" w:themeFill="accent1" w:themeFillTint="66"/>
              </w:rPr>
              <w:t xml:space="preserve">Procedures for notifying the RC and other entities during a restoration event.   </w:t>
            </w:r>
          </w:p>
          <w:p w14:paraId="2B0B8F3E" w14:textId="247A4B24" w:rsidR="005A245A" w:rsidRPr="007F0C3B" w:rsidRDefault="00023D4F" w:rsidP="00984C77">
            <w:pPr>
              <w:pStyle w:val="ListParagraph"/>
              <w:numPr>
                <w:ilvl w:val="1"/>
                <w:numId w:val="11"/>
              </w:numPr>
              <w:spacing w:before="80" w:after="160"/>
              <w:ind w:left="720"/>
              <w:contextualSpacing w:val="0"/>
              <w:rPr>
                <w:shd w:val="clear" w:color="auto" w:fill="BDD6EE" w:themeFill="accent1" w:themeFillTint="66"/>
              </w:rPr>
            </w:pPr>
            <w:r w:rsidRPr="007F0C3B">
              <w:rPr>
                <w:shd w:val="clear" w:color="auto" w:fill="BDD6EE" w:themeFill="accent1" w:themeFillTint="66"/>
              </w:rPr>
              <w:t xml:space="preserve">Contain </w:t>
            </w:r>
            <w:r w:rsidR="008B3742" w:rsidRPr="007F0C3B">
              <w:rPr>
                <w:shd w:val="clear" w:color="auto" w:fill="BDD6EE" w:themeFill="accent1" w:themeFillTint="66"/>
              </w:rPr>
              <w:t>notifications, which</w:t>
            </w:r>
            <w:r w:rsidRPr="007F0C3B">
              <w:rPr>
                <w:shd w:val="clear" w:color="auto" w:fill="BDD6EE" w:themeFill="accent1" w:themeFillTint="66"/>
              </w:rPr>
              <w:t xml:space="preserve"> are consistent with </w:t>
            </w:r>
            <w:r w:rsidR="00CE1605" w:rsidRPr="007F0C3B">
              <w:rPr>
                <w:shd w:val="clear" w:color="auto" w:fill="BDD6EE" w:themeFill="accent1" w:themeFillTint="66"/>
              </w:rPr>
              <w:t xml:space="preserve">Section </w:t>
            </w:r>
            <w:r w:rsidRPr="007F0C3B">
              <w:rPr>
                <w:shd w:val="clear" w:color="auto" w:fill="BDD6EE" w:themeFill="accent1" w:themeFillTint="66"/>
              </w:rPr>
              <w:t>3.3.</w:t>
            </w:r>
          </w:p>
        </w:tc>
      </w:tr>
      <w:tr w:rsidR="005F6D54" w:rsidRPr="007F0C3B" w14:paraId="370B093D" w14:textId="77777777" w:rsidTr="00C14F7E">
        <w:trPr>
          <w:trHeight w:val="440"/>
          <w:jc w:val="center"/>
        </w:trPr>
        <w:tc>
          <w:tcPr>
            <w:tcW w:w="9450" w:type="dxa"/>
          </w:tcPr>
          <w:p w14:paraId="41355BAE" w14:textId="2F11FBD1" w:rsidR="005F6D54" w:rsidRPr="007F0C3B" w:rsidRDefault="005F6D54" w:rsidP="00F3241A">
            <w:pPr>
              <w:spacing w:before="100"/>
              <w:rPr>
                <w:i/>
              </w:rPr>
            </w:pPr>
            <w:r w:rsidRPr="007F0C3B">
              <w:rPr>
                <w:i/>
              </w:rPr>
              <w:t xml:space="preserve">Refer to the RC </w:t>
            </w:r>
            <w:r w:rsidR="00CE1605" w:rsidRPr="007F0C3B">
              <w:rPr>
                <w:i/>
              </w:rPr>
              <w:t xml:space="preserve">West </w:t>
            </w:r>
            <w:r w:rsidRPr="007F0C3B">
              <w:rPr>
                <w:i/>
              </w:rPr>
              <w:t>Restoration Plan</w:t>
            </w:r>
            <w:r w:rsidR="00CE1605" w:rsidRPr="007F0C3B">
              <w:rPr>
                <w:i/>
              </w:rPr>
              <w:t>, S</w:t>
            </w:r>
            <w:r w:rsidR="00112871" w:rsidRPr="007F0C3B">
              <w:rPr>
                <w:i/>
              </w:rPr>
              <w:t xml:space="preserve">ections </w:t>
            </w:r>
            <w:r w:rsidR="005C15C7" w:rsidRPr="007F0C3B">
              <w:rPr>
                <w:i/>
              </w:rPr>
              <w:t>3.3</w:t>
            </w:r>
            <w:r w:rsidR="00C10DCB" w:rsidRPr="007F0C3B">
              <w:rPr>
                <w:i/>
              </w:rPr>
              <w:t>.</w:t>
            </w:r>
          </w:p>
        </w:tc>
      </w:tr>
      <w:tr w:rsidR="005F6D54" w:rsidRPr="007F0C3B" w14:paraId="48A5D8D6" w14:textId="77777777" w:rsidTr="00896B8C">
        <w:trPr>
          <w:trHeight w:val="683"/>
          <w:jc w:val="center"/>
        </w:trPr>
        <w:tc>
          <w:tcPr>
            <w:tcW w:w="9450" w:type="dxa"/>
          </w:tcPr>
          <w:p w14:paraId="3D6E39A2" w14:textId="5ABB5F9D" w:rsidR="00112871" w:rsidRPr="007F0C3B" w:rsidRDefault="005F6D54" w:rsidP="00F3241A">
            <w:pPr>
              <w:spacing w:before="100"/>
              <w:rPr>
                <w:i/>
              </w:rPr>
            </w:pPr>
            <w:r w:rsidRPr="007F0C3B">
              <w:rPr>
                <w:i/>
              </w:rPr>
              <w:t xml:space="preserve">Indicate pages/ sections of the TOP </w:t>
            </w:r>
            <w:r w:rsidR="008B3742" w:rsidRPr="007F0C3B">
              <w:rPr>
                <w:i/>
              </w:rPr>
              <w:t>plan, which</w:t>
            </w:r>
            <w:r w:rsidRPr="007F0C3B">
              <w:rPr>
                <w:i/>
              </w:rPr>
              <w:t xml:space="preserve"> describes the notifications to the RC and other entities during a restoration event.</w:t>
            </w:r>
          </w:p>
        </w:tc>
      </w:tr>
      <w:tr w:rsidR="005F6D54" w:rsidRPr="007F0C3B" w14:paraId="4A696141" w14:textId="77777777" w:rsidTr="00C14F7E">
        <w:trPr>
          <w:trHeight w:val="800"/>
          <w:jc w:val="center"/>
        </w:trPr>
        <w:tc>
          <w:tcPr>
            <w:tcW w:w="9450" w:type="dxa"/>
          </w:tcPr>
          <w:p w14:paraId="1D7C738B" w14:textId="77777777" w:rsidR="005F6D54" w:rsidRPr="007F0C3B" w:rsidRDefault="005F6D54" w:rsidP="009F759A">
            <w:pPr>
              <w:spacing w:before="120"/>
            </w:pPr>
          </w:p>
        </w:tc>
      </w:tr>
      <w:tr w:rsidR="005F6D54" w:rsidRPr="007F0C3B" w14:paraId="5CA91362" w14:textId="77777777" w:rsidTr="0035516A">
        <w:trPr>
          <w:jc w:val="center"/>
        </w:trPr>
        <w:tc>
          <w:tcPr>
            <w:tcW w:w="9450" w:type="dxa"/>
            <w:shd w:val="clear" w:color="auto" w:fill="BDD6EE" w:themeFill="accent1" w:themeFillTint="66"/>
          </w:tcPr>
          <w:p w14:paraId="212696B4" w14:textId="614FFC13" w:rsidR="005F6D54" w:rsidRPr="007F0C3B" w:rsidRDefault="005F6D54" w:rsidP="00F3241A">
            <w:pPr>
              <w:pStyle w:val="ListParagraph"/>
              <w:numPr>
                <w:ilvl w:val="0"/>
                <w:numId w:val="11"/>
              </w:numPr>
              <w:spacing w:before="100"/>
              <w:ind w:left="360"/>
              <w:contextualSpacing w:val="0"/>
              <w:rPr>
                <w:b/>
                <w:shd w:val="clear" w:color="auto" w:fill="BDD6EE" w:themeFill="accent1" w:themeFillTint="66"/>
              </w:rPr>
            </w:pPr>
            <w:r w:rsidRPr="007F0C3B">
              <w:rPr>
                <w:b/>
                <w:shd w:val="clear" w:color="auto" w:fill="BDD6EE" w:themeFill="accent1" w:themeFillTint="66"/>
              </w:rPr>
              <w:t>Procedures for transferring operations back to the Balancing Authority (BA) in accordance with RC</w:t>
            </w:r>
            <w:r w:rsidR="00CE1605" w:rsidRPr="007F0C3B">
              <w:rPr>
                <w:b/>
                <w:shd w:val="clear" w:color="auto" w:fill="BDD6EE" w:themeFill="accent1" w:themeFillTint="66"/>
              </w:rPr>
              <w:t xml:space="preserve"> West</w:t>
            </w:r>
            <w:r w:rsidRPr="007F0C3B">
              <w:rPr>
                <w:b/>
                <w:shd w:val="clear" w:color="auto" w:fill="BDD6EE" w:themeFill="accent1" w:themeFillTint="66"/>
              </w:rPr>
              <w:t>’s criteria.</w:t>
            </w:r>
            <w:r w:rsidR="0044252B" w:rsidRPr="007F0C3B">
              <w:rPr>
                <w:rStyle w:val="FootnoteReference"/>
                <w:b/>
                <w:color w:val="FF0000"/>
                <w:shd w:val="clear" w:color="auto" w:fill="BDD6EE" w:themeFill="accent1" w:themeFillTint="66"/>
              </w:rPr>
              <w:footnoteReference w:id="13"/>
            </w:r>
            <w:r w:rsidRPr="007F0C3B">
              <w:rPr>
                <w:b/>
                <w:shd w:val="clear" w:color="auto" w:fill="BDD6EE" w:themeFill="accent1" w:themeFillTint="66"/>
              </w:rPr>
              <w:t xml:space="preserve"> </w:t>
            </w:r>
          </w:p>
          <w:p w14:paraId="654D2C4B" w14:textId="7778155D" w:rsidR="005A245A" w:rsidRPr="007F0C3B" w:rsidRDefault="00023D4F" w:rsidP="00984C77">
            <w:pPr>
              <w:pStyle w:val="ListParagraph"/>
              <w:numPr>
                <w:ilvl w:val="1"/>
                <w:numId w:val="11"/>
              </w:numPr>
              <w:spacing w:before="80" w:after="160"/>
              <w:ind w:left="720"/>
              <w:contextualSpacing w:val="0"/>
              <w:rPr>
                <w:strike/>
                <w:shd w:val="clear" w:color="auto" w:fill="BDD6EE" w:themeFill="accent1" w:themeFillTint="66"/>
              </w:rPr>
            </w:pPr>
            <w:r w:rsidRPr="007F0C3B">
              <w:rPr>
                <w:shd w:val="clear" w:color="auto" w:fill="BDD6EE" w:themeFill="accent1" w:themeFillTint="66"/>
              </w:rPr>
              <w:t xml:space="preserve">Contain </w:t>
            </w:r>
            <w:r w:rsidR="008B3742" w:rsidRPr="007F0C3B">
              <w:rPr>
                <w:shd w:val="clear" w:color="auto" w:fill="BDD6EE" w:themeFill="accent1" w:themeFillTint="66"/>
              </w:rPr>
              <w:t>criteria, which</w:t>
            </w:r>
            <w:r w:rsidRPr="007F0C3B">
              <w:rPr>
                <w:shd w:val="clear" w:color="auto" w:fill="BDD6EE" w:themeFill="accent1" w:themeFillTint="66"/>
              </w:rPr>
              <w:t xml:space="preserve"> are consistent with </w:t>
            </w:r>
            <w:r w:rsidR="00CE1605" w:rsidRPr="007F0C3B">
              <w:rPr>
                <w:shd w:val="clear" w:color="auto" w:fill="BDD6EE" w:themeFill="accent1" w:themeFillTint="66"/>
              </w:rPr>
              <w:t xml:space="preserve">Section </w:t>
            </w:r>
            <w:r w:rsidR="006D48C0" w:rsidRPr="007F0C3B">
              <w:rPr>
                <w:shd w:val="clear" w:color="auto" w:fill="BDD6EE" w:themeFill="accent1" w:themeFillTint="66"/>
              </w:rPr>
              <w:t>3.4</w:t>
            </w:r>
            <w:r w:rsidR="008B76AD" w:rsidRPr="007F0C3B">
              <w:rPr>
                <w:shd w:val="clear" w:color="auto" w:fill="BDD6EE" w:themeFill="accent1" w:themeFillTint="66"/>
              </w:rPr>
              <w:t>.</w:t>
            </w:r>
          </w:p>
        </w:tc>
      </w:tr>
      <w:tr w:rsidR="005F6D54" w:rsidRPr="007F0C3B" w14:paraId="4E2F6EB6" w14:textId="77777777" w:rsidTr="00C14F7E">
        <w:trPr>
          <w:trHeight w:val="440"/>
          <w:jc w:val="center"/>
        </w:trPr>
        <w:tc>
          <w:tcPr>
            <w:tcW w:w="9450" w:type="dxa"/>
          </w:tcPr>
          <w:p w14:paraId="5D598425" w14:textId="54D899C1" w:rsidR="005F6D54" w:rsidRPr="007F0C3B" w:rsidRDefault="005F6D54" w:rsidP="006D48C0">
            <w:pPr>
              <w:spacing w:before="100"/>
              <w:rPr>
                <w:i/>
              </w:rPr>
            </w:pPr>
            <w:r w:rsidRPr="007F0C3B">
              <w:rPr>
                <w:i/>
              </w:rPr>
              <w:t>Refer to the RC</w:t>
            </w:r>
            <w:r w:rsidR="00CE1605" w:rsidRPr="007F0C3B">
              <w:rPr>
                <w:i/>
              </w:rPr>
              <w:t xml:space="preserve"> West</w:t>
            </w:r>
            <w:r w:rsidRPr="007F0C3B">
              <w:rPr>
                <w:i/>
              </w:rPr>
              <w:t xml:space="preserve"> Restoration Plan</w:t>
            </w:r>
            <w:r w:rsidR="00CE1605" w:rsidRPr="007F0C3B">
              <w:rPr>
                <w:i/>
              </w:rPr>
              <w:t>,</w:t>
            </w:r>
            <w:r w:rsidRPr="007F0C3B">
              <w:rPr>
                <w:i/>
              </w:rPr>
              <w:t xml:space="preserve"> </w:t>
            </w:r>
            <w:r w:rsidR="00CE1605" w:rsidRPr="007F0C3B">
              <w:rPr>
                <w:i/>
              </w:rPr>
              <w:t xml:space="preserve">Section </w:t>
            </w:r>
            <w:r w:rsidR="006D48C0" w:rsidRPr="007F0C3B">
              <w:rPr>
                <w:i/>
              </w:rPr>
              <w:t>3.4</w:t>
            </w:r>
            <w:r w:rsidR="00C10DCB" w:rsidRPr="007F0C3B">
              <w:rPr>
                <w:i/>
              </w:rPr>
              <w:t>.</w:t>
            </w:r>
            <w:r w:rsidRPr="007F0C3B">
              <w:rPr>
                <w:i/>
              </w:rPr>
              <w:t xml:space="preserve"> </w:t>
            </w:r>
          </w:p>
        </w:tc>
      </w:tr>
      <w:tr w:rsidR="005F6D54" w:rsidRPr="007F0C3B" w14:paraId="654E1B22" w14:textId="77777777" w:rsidTr="00C14F7E">
        <w:trPr>
          <w:trHeight w:val="728"/>
          <w:jc w:val="center"/>
        </w:trPr>
        <w:tc>
          <w:tcPr>
            <w:tcW w:w="9450" w:type="dxa"/>
          </w:tcPr>
          <w:p w14:paraId="0CB70BD8" w14:textId="21CBEC2B" w:rsidR="00112871" w:rsidRPr="007F0C3B" w:rsidRDefault="005F6D54" w:rsidP="00F3241A">
            <w:pPr>
              <w:spacing w:before="100"/>
              <w:rPr>
                <w:i/>
              </w:rPr>
            </w:pPr>
            <w:r w:rsidRPr="007F0C3B">
              <w:rPr>
                <w:i/>
              </w:rPr>
              <w:t xml:space="preserve">Indicate pages/ sections of the TOP </w:t>
            </w:r>
            <w:r w:rsidR="008B3742" w:rsidRPr="007F0C3B">
              <w:rPr>
                <w:i/>
              </w:rPr>
              <w:t>plan, which</w:t>
            </w:r>
            <w:r w:rsidRPr="007F0C3B">
              <w:rPr>
                <w:i/>
              </w:rPr>
              <w:t xml:space="preserve"> describes the process for transferring authority back to the BA.</w:t>
            </w:r>
          </w:p>
        </w:tc>
      </w:tr>
      <w:tr w:rsidR="007A03E9" w:rsidRPr="007F0C3B" w14:paraId="47360922" w14:textId="77777777" w:rsidTr="00F3241A">
        <w:trPr>
          <w:trHeight w:val="773"/>
          <w:jc w:val="center"/>
        </w:trPr>
        <w:tc>
          <w:tcPr>
            <w:tcW w:w="9450" w:type="dxa"/>
          </w:tcPr>
          <w:p w14:paraId="50CF9939" w14:textId="77777777" w:rsidR="007A03E9" w:rsidRPr="007F0C3B" w:rsidRDefault="007A03E9" w:rsidP="009F759A">
            <w:pPr>
              <w:spacing w:before="120"/>
            </w:pPr>
          </w:p>
        </w:tc>
      </w:tr>
    </w:tbl>
    <w:p w14:paraId="595640B4" w14:textId="77777777" w:rsidR="00D9130B" w:rsidRPr="007F0C3B" w:rsidRDefault="00D9130B" w:rsidP="00F3241A">
      <w:pPr>
        <w:spacing w:before="0" w:after="0"/>
        <w:rPr>
          <w:sz w:val="12"/>
          <w:szCs w:val="12"/>
        </w:rPr>
      </w:pPr>
      <w:bookmarkStart w:id="5" w:name="_Toc256000012"/>
      <w:bookmarkStart w:id="6" w:name="_Toc316895747"/>
      <w:bookmarkStart w:id="7" w:name="_Toc466630422"/>
      <w:bookmarkStart w:id="8" w:name="_Toc510452195"/>
      <w:bookmarkStart w:id="9" w:name="_Toc513040808"/>
    </w:p>
    <w:p w14:paraId="3BB6F89A" w14:textId="77777777" w:rsidR="007C31FA" w:rsidRDefault="007C31FA">
      <w:pPr>
        <w:spacing w:before="0"/>
        <w:rPr>
          <w:rFonts w:eastAsiaTheme="majorEastAsia" w:cstheme="majorBidi"/>
          <w:b/>
          <w:sz w:val="32"/>
          <w:szCs w:val="32"/>
        </w:rPr>
      </w:pPr>
      <w:r>
        <w:br w:type="page"/>
      </w:r>
    </w:p>
    <w:p w14:paraId="21EB943A" w14:textId="49FAF5DD" w:rsidR="00A16E1A" w:rsidRPr="007F0C3B" w:rsidRDefault="00A16E1A" w:rsidP="003F542A">
      <w:pPr>
        <w:pStyle w:val="Heading1"/>
        <w:spacing w:before="120"/>
      </w:pPr>
      <w:r w:rsidRPr="007F0C3B">
        <w:lastRenderedPageBreak/>
        <w:t>Supporting Information</w:t>
      </w:r>
      <w:bookmarkEnd w:id="5"/>
      <w:bookmarkEnd w:id="6"/>
      <w:bookmarkEnd w:id="7"/>
      <w:bookmarkEnd w:id="8"/>
      <w:bookmarkEnd w:id="9"/>
    </w:p>
    <w:p w14:paraId="24EB0F1B" w14:textId="65D03428" w:rsidR="007F0953" w:rsidRPr="007F0C3B" w:rsidRDefault="007F0953" w:rsidP="0035516A">
      <w:pPr>
        <w:spacing w:before="0" w:after="0" w:line="240" w:lineRule="auto"/>
      </w:pPr>
    </w:p>
    <w:p w14:paraId="67E9800A" w14:textId="77777777" w:rsidR="00A81195" w:rsidRPr="007F0C3B" w:rsidRDefault="00A81195" w:rsidP="00DF6FE7">
      <w:pPr>
        <w:pStyle w:val="Heading3"/>
        <w:spacing w:before="120" w:line="240" w:lineRule="auto"/>
        <w:ind w:left="36"/>
        <w:rPr>
          <w:rFonts w:cs="Arial"/>
        </w:rPr>
      </w:pPr>
      <w:bookmarkStart w:id="10" w:name="_Toc520213125"/>
      <w:r w:rsidRPr="007F0C3B">
        <w:rPr>
          <w:rFonts w:cs="Arial"/>
        </w:rPr>
        <w:t>Operationally Affected Parties</w:t>
      </w:r>
      <w:bookmarkEnd w:id="10"/>
    </w:p>
    <w:p w14:paraId="03E1EAB6" w14:textId="522A2748" w:rsidR="00A81195" w:rsidRPr="007F0C3B" w:rsidRDefault="00A81195" w:rsidP="00954CEA">
      <w:pPr>
        <w:tabs>
          <w:tab w:val="left" w:pos="360"/>
        </w:tabs>
        <w:spacing w:before="120" w:line="240" w:lineRule="auto"/>
        <w:ind w:left="360"/>
        <w:rPr>
          <w:rFonts w:cs="Arial"/>
        </w:rPr>
      </w:pPr>
      <w:r w:rsidRPr="007F0C3B">
        <w:rPr>
          <w:rFonts w:cs="Arial"/>
        </w:rPr>
        <w:t xml:space="preserve">Shared with </w:t>
      </w:r>
      <w:r w:rsidR="00C54D11" w:rsidRPr="007F0C3B">
        <w:rPr>
          <w:rFonts w:cs="Arial"/>
        </w:rPr>
        <w:t xml:space="preserve">the </w:t>
      </w:r>
      <w:r w:rsidRPr="007F0C3B">
        <w:rPr>
          <w:rFonts w:cs="Arial"/>
        </w:rPr>
        <w:t>Public</w:t>
      </w:r>
      <w:r w:rsidR="00C357A6" w:rsidRPr="007F0C3B">
        <w:rPr>
          <w:rFonts w:cs="Arial"/>
        </w:rPr>
        <w:t xml:space="preserve"> and </w:t>
      </w:r>
      <w:r w:rsidR="00263030" w:rsidRPr="007F0C3B">
        <w:rPr>
          <w:rFonts w:cs="Arial"/>
        </w:rPr>
        <w:t>RC West</w:t>
      </w:r>
      <w:r w:rsidR="00C357A6" w:rsidRPr="007F0C3B">
        <w:rPr>
          <w:rFonts w:cs="Arial"/>
        </w:rPr>
        <w:t xml:space="preserve"> BAs and TOPs</w:t>
      </w:r>
      <w:r w:rsidRPr="007F0C3B">
        <w:rPr>
          <w:rFonts w:cs="Arial"/>
        </w:rPr>
        <w:t>.</w:t>
      </w:r>
    </w:p>
    <w:p w14:paraId="7F6DC6DB" w14:textId="77777777" w:rsidR="00A81195" w:rsidRPr="007F0C3B" w:rsidRDefault="00A81195" w:rsidP="0035516A">
      <w:pPr>
        <w:spacing w:before="0" w:after="0" w:line="240" w:lineRule="auto"/>
        <w:rPr>
          <w:sz w:val="8"/>
          <w:szCs w:val="8"/>
        </w:rPr>
      </w:pPr>
    </w:p>
    <w:p w14:paraId="039468A4" w14:textId="691F5B5B" w:rsidR="00EA6218" w:rsidRPr="007F0C3B" w:rsidRDefault="00EA6218" w:rsidP="00DF6FE7">
      <w:pPr>
        <w:pStyle w:val="Heading2"/>
        <w:spacing w:before="120" w:line="240" w:lineRule="auto"/>
      </w:pPr>
      <w:bookmarkStart w:id="11" w:name="_Toc513040809"/>
      <w:r w:rsidRPr="007F0C3B">
        <w:t>References</w:t>
      </w:r>
      <w:bookmarkEnd w:id="11"/>
    </w:p>
    <w:p w14:paraId="7300982F" w14:textId="77777777" w:rsidR="007F0953" w:rsidRPr="007F0C3B" w:rsidRDefault="007F0953" w:rsidP="0035516A">
      <w:pPr>
        <w:spacing w:before="0" w:after="0" w:line="240" w:lineRule="auto"/>
      </w:pPr>
    </w:p>
    <w:tbl>
      <w:tblPr>
        <w:tblW w:w="7732" w:type="dxa"/>
        <w:tblCellSpacing w:w="0" w:type="dxa"/>
        <w:tblInd w:w="352"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436"/>
        <w:gridCol w:w="4296"/>
      </w:tblGrid>
      <w:tr w:rsidR="00EA6218" w:rsidRPr="007F0C3B" w14:paraId="60A4FA89" w14:textId="77777777" w:rsidTr="00984C77">
        <w:trPr>
          <w:trHeight w:val="313"/>
          <w:tblCellSpacing w:w="0" w:type="dxa"/>
        </w:trPr>
        <w:tc>
          <w:tcPr>
            <w:tcW w:w="3436" w:type="dxa"/>
            <w:tcBorders>
              <w:top w:val="inset" w:sz="6" w:space="0" w:color="808080"/>
              <w:left w:val="inset" w:sz="6" w:space="0" w:color="808080"/>
              <w:bottom w:val="inset" w:sz="6" w:space="0" w:color="808080"/>
              <w:right w:val="inset" w:sz="6" w:space="0" w:color="808080"/>
            </w:tcBorders>
            <w:tcMar>
              <w:top w:w="8" w:type="dxa"/>
              <w:left w:w="108" w:type="dxa"/>
              <w:bottom w:w="8" w:type="dxa"/>
              <w:right w:w="8" w:type="dxa"/>
            </w:tcMar>
          </w:tcPr>
          <w:p w14:paraId="4719B6DC" w14:textId="39644355" w:rsidR="00EA6218" w:rsidRPr="007F0C3B" w:rsidRDefault="00EA6218" w:rsidP="003F542A">
            <w:pPr>
              <w:spacing w:before="0" w:after="0" w:line="240" w:lineRule="auto"/>
              <w:rPr>
                <w:rFonts w:cs="Arial"/>
                <w:color w:val="000000"/>
              </w:rPr>
            </w:pPr>
            <w:r w:rsidRPr="007F0C3B">
              <w:rPr>
                <w:rFonts w:cs="Arial"/>
                <w:color w:val="000000"/>
              </w:rPr>
              <w:t>NERC Requirements</w:t>
            </w:r>
          </w:p>
        </w:tc>
        <w:tc>
          <w:tcPr>
            <w:tcW w:w="4296" w:type="dxa"/>
            <w:tcBorders>
              <w:top w:val="inset" w:sz="6" w:space="0" w:color="808080"/>
              <w:left w:val="inset" w:sz="6" w:space="0" w:color="808080"/>
              <w:bottom w:val="inset" w:sz="6" w:space="0" w:color="808080"/>
              <w:right w:val="inset" w:sz="6" w:space="0" w:color="808080"/>
            </w:tcBorders>
            <w:tcMar>
              <w:top w:w="8" w:type="dxa"/>
              <w:left w:w="108" w:type="dxa"/>
              <w:bottom w:w="8" w:type="dxa"/>
              <w:right w:w="8" w:type="dxa"/>
            </w:tcMar>
          </w:tcPr>
          <w:p w14:paraId="4088F17C" w14:textId="6531870F" w:rsidR="00EA6218" w:rsidRPr="007F0C3B" w:rsidRDefault="005F6D54" w:rsidP="003F542A">
            <w:pPr>
              <w:spacing w:before="0" w:after="0" w:line="240" w:lineRule="auto"/>
              <w:rPr>
                <w:rFonts w:cs="Arial"/>
                <w:color w:val="000000"/>
              </w:rPr>
            </w:pPr>
            <w:r w:rsidRPr="007F0C3B">
              <w:rPr>
                <w:rFonts w:cs="Arial"/>
                <w:color w:val="000000"/>
              </w:rPr>
              <w:t>EOP-005-3</w:t>
            </w:r>
            <w:r w:rsidR="001F7049" w:rsidRPr="007F0C3B">
              <w:rPr>
                <w:rFonts w:cs="Arial"/>
                <w:color w:val="000000"/>
              </w:rPr>
              <w:t xml:space="preserve"> and </w:t>
            </w:r>
            <w:r w:rsidRPr="007F0C3B">
              <w:rPr>
                <w:rFonts w:cs="Arial"/>
                <w:color w:val="000000"/>
              </w:rPr>
              <w:t>EOP-006-3</w:t>
            </w:r>
          </w:p>
        </w:tc>
      </w:tr>
      <w:tr w:rsidR="00EA6218" w:rsidRPr="007F0C3B" w14:paraId="2D92D1D5" w14:textId="77777777" w:rsidTr="00984C77">
        <w:trPr>
          <w:trHeight w:val="319"/>
          <w:tblCellSpacing w:w="0" w:type="dxa"/>
        </w:trPr>
        <w:tc>
          <w:tcPr>
            <w:tcW w:w="3436" w:type="dxa"/>
            <w:tcBorders>
              <w:top w:val="inset" w:sz="6" w:space="0" w:color="808080"/>
              <w:left w:val="inset" w:sz="6" w:space="0" w:color="808080"/>
              <w:bottom w:val="inset" w:sz="6" w:space="0" w:color="808080"/>
              <w:right w:val="inset" w:sz="6" w:space="0" w:color="808080"/>
            </w:tcBorders>
            <w:tcMar>
              <w:top w:w="8" w:type="dxa"/>
              <w:left w:w="108" w:type="dxa"/>
              <w:bottom w:w="8" w:type="dxa"/>
              <w:right w:w="8" w:type="dxa"/>
            </w:tcMar>
          </w:tcPr>
          <w:p w14:paraId="42B78DD3" w14:textId="22D7F517" w:rsidR="00EA6218" w:rsidRPr="007F0C3B" w:rsidRDefault="000F6E5B" w:rsidP="003F542A">
            <w:pPr>
              <w:spacing w:before="0" w:after="0" w:line="240" w:lineRule="auto"/>
              <w:rPr>
                <w:rFonts w:cs="Arial"/>
                <w:color w:val="000000"/>
              </w:rPr>
            </w:pPr>
            <w:r w:rsidRPr="007F0C3B">
              <w:rPr>
                <w:rFonts w:cs="Arial"/>
                <w:color w:val="000000"/>
              </w:rPr>
              <w:t>BA/TOP</w:t>
            </w:r>
            <w:r w:rsidR="00EA6218" w:rsidRPr="007F0C3B">
              <w:rPr>
                <w:rFonts w:cs="Arial"/>
                <w:color w:val="000000"/>
              </w:rPr>
              <w:t xml:space="preserve"> Operating Procedure</w:t>
            </w:r>
          </w:p>
        </w:tc>
        <w:tc>
          <w:tcPr>
            <w:tcW w:w="4296" w:type="dxa"/>
            <w:tcBorders>
              <w:top w:val="inset" w:sz="6" w:space="0" w:color="808080"/>
              <w:left w:val="inset" w:sz="6" w:space="0" w:color="808080"/>
              <w:bottom w:val="inset" w:sz="6" w:space="0" w:color="808080"/>
              <w:right w:val="inset" w:sz="6" w:space="0" w:color="808080"/>
            </w:tcBorders>
            <w:tcMar>
              <w:top w:w="8" w:type="dxa"/>
              <w:left w:w="108" w:type="dxa"/>
              <w:bottom w:w="8" w:type="dxa"/>
              <w:right w:w="8" w:type="dxa"/>
            </w:tcMar>
          </w:tcPr>
          <w:p w14:paraId="16C8B9F6" w14:textId="4F98D7B6" w:rsidR="00EA6218" w:rsidRPr="007F0C3B" w:rsidRDefault="00EA6218" w:rsidP="003F542A">
            <w:pPr>
              <w:spacing w:before="0" w:after="0" w:line="240" w:lineRule="auto"/>
              <w:rPr>
                <w:rFonts w:cs="Arial"/>
                <w:color w:val="000000"/>
              </w:rPr>
            </w:pPr>
          </w:p>
        </w:tc>
      </w:tr>
      <w:tr w:rsidR="00EA6218" w:rsidRPr="007F0C3B" w14:paraId="2555F957" w14:textId="77777777" w:rsidTr="00984C77">
        <w:trPr>
          <w:trHeight w:val="310"/>
          <w:tblCellSpacing w:w="0" w:type="dxa"/>
        </w:trPr>
        <w:tc>
          <w:tcPr>
            <w:tcW w:w="3436" w:type="dxa"/>
            <w:tcBorders>
              <w:top w:val="inset" w:sz="6" w:space="0" w:color="808080"/>
              <w:left w:val="inset" w:sz="6" w:space="0" w:color="808080"/>
              <w:bottom w:val="inset" w:sz="6" w:space="0" w:color="808080"/>
              <w:right w:val="inset" w:sz="6" w:space="0" w:color="808080"/>
            </w:tcBorders>
            <w:tcMar>
              <w:top w:w="8" w:type="dxa"/>
              <w:left w:w="108" w:type="dxa"/>
              <w:bottom w:w="8" w:type="dxa"/>
              <w:right w:w="8" w:type="dxa"/>
            </w:tcMar>
          </w:tcPr>
          <w:p w14:paraId="7488AC72" w14:textId="77777777" w:rsidR="00EA6218" w:rsidRPr="007F0C3B" w:rsidRDefault="00EA6218" w:rsidP="003F542A">
            <w:pPr>
              <w:spacing w:before="0" w:after="0" w:line="240" w:lineRule="auto"/>
              <w:rPr>
                <w:rFonts w:cs="Arial"/>
                <w:color w:val="000000"/>
              </w:rPr>
            </w:pPr>
            <w:r w:rsidRPr="007F0C3B">
              <w:rPr>
                <w:rFonts w:cs="Arial"/>
                <w:color w:val="000000"/>
              </w:rPr>
              <w:t>Other References</w:t>
            </w:r>
          </w:p>
        </w:tc>
        <w:tc>
          <w:tcPr>
            <w:tcW w:w="4296" w:type="dxa"/>
            <w:tcBorders>
              <w:top w:val="inset" w:sz="6" w:space="0" w:color="808080"/>
              <w:left w:val="inset" w:sz="6" w:space="0" w:color="808080"/>
              <w:bottom w:val="inset" w:sz="6" w:space="0" w:color="808080"/>
              <w:right w:val="inset" w:sz="6" w:space="0" w:color="808080"/>
            </w:tcBorders>
            <w:tcMar>
              <w:top w:w="8" w:type="dxa"/>
              <w:left w:w="108" w:type="dxa"/>
              <w:bottom w:w="8" w:type="dxa"/>
              <w:right w:w="8" w:type="dxa"/>
            </w:tcMar>
          </w:tcPr>
          <w:p w14:paraId="3A4C89F9" w14:textId="28A4A69F" w:rsidR="00EA6218" w:rsidRPr="007F0C3B" w:rsidRDefault="00EA6218" w:rsidP="003F542A">
            <w:pPr>
              <w:spacing w:before="0" w:after="0" w:line="240" w:lineRule="auto"/>
              <w:rPr>
                <w:rFonts w:cs="Arial"/>
                <w:color w:val="000000"/>
              </w:rPr>
            </w:pPr>
          </w:p>
        </w:tc>
      </w:tr>
    </w:tbl>
    <w:p w14:paraId="51500319" w14:textId="77777777" w:rsidR="00EA6218" w:rsidRPr="007F0C3B" w:rsidRDefault="00EA6218" w:rsidP="009F759A">
      <w:pPr>
        <w:spacing w:before="120" w:after="0" w:line="240" w:lineRule="auto"/>
      </w:pPr>
    </w:p>
    <w:p w14:paraId="0B8C476D" w14:textId="513882A1" w:rsidR="00EA6218" w:rsidRPr="007F0C3B" w:rsidRDefault="00EA6218" w:rsidP="009F759A">
      <w:pPr>
        <w:pStyle w:val="Heading2"/>
        <w:spacing w:before="120" w:line="240" w:lineRule="auto"/>
      </w:pPr>
      <w:bookmarkStart w:id="12" w:name="_Toc513040811"/>
      <w:r w:rsidRPr="007F0C3B">
        <w:t>Version History</w:t>
      </w:r>
      <w:bookmarkEnd w:id="12"/>
    </w:p>
    <w:p w14:paraId="652B25CA" w14:textId="77777777" w:rsidR="00E370F0" w:rsidRPr="007F0C3B" w:rsidRDefault="00E370F0" w:rsidP="003F542A">
      <w:pPr>
        <w:spacing w:before="0" w:after="0" w:line="240" w:lineRule="auto"/>
      </w:pPr>
    </w:p>
    <w:tbl>
      <w:tblPr>
        <w:tblW w:w="474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1"/>
        <w:gridCol w:w="7445"/>
        <w:gridCol w:w="1094"/>
      </w:tblGrid>
      <w:tr w:rsidR="00EA6218" w:rsidRPr="007F0C3B" w14:paraId="3E477BDC" w14:textId="77777777" w:rsidTr="00896B8C">
        <w:trPr>
          <w:tblCellSpacing w:w="0" w:type="dxa"/>
          <w:jc w:val="center"/>
        </w:trPr>
        <w:tc>
          <w:tcPr>
            <w:tcW w:w="529" w:type="pct"/>
            <w:shd w:val="clear" w:color="auto" w:fill="CCFFCC"/>
            <w:tcMar>
              <w:top w:w="10" w:type="dxa"/>
              <w:left w:w="10" w:type="dxa"/>
              <w:bottom w:w="10" w:type="dxa"/>
              <w:right w:w="0" w:type="dxa"/>
            </w:tcMar>
            <w:vAlign w:val="center"/>
          </w:tcPr>
          <w:p w14:paraId="7E5DAA93" w14:textId="72BDCAFC" w:rsidR="00EA6218" w:rsidRPr="007F0C3B" w:rsidRDefault="00EA6218" w:rsidP="003F542A">
            <w:pPr>
              <w:shd w:val="clear" w:color="auto" w:fill="CCFFCC"/>
              <w:spacing w:before="0" w:after="0" w:line="240" w:lineRule="auto"/>
              <w:jc w:val="center"/>
              <w:rPr>
                <w:rFonts w:cs="Arial"/>
                <w:b/>
                <w:bCs/>
                <w:color w:val="000000"/>
              </w:rPr>
            </w:pPr>
            <w:r w:rsidRPr="007F0C3B">
              <w:rPr>
                <w:rFonts w:cs="Arial"/>
                <w:b/>
                <w:bCs/>
                <w:color w:val="000000"/>
              </w:rPr>
              <w:t>Version</w:t>
            </w:r>
          </w:p>
        </w:tc>
        <w:tc>
          <w:tcPr>
            <w:tcW w:w="3898" w:type="pct"/>
            <w:shd w:val="clear" w:color="auto" w:fill="CCFFCC"/>
            <w:tcMar>
              <w:top w:w="10" w:type="dxa"/>
              <w:left w:w="10" w:type="dxa"/>
              <w:bottom w:w="10" w:type="dxa"/>
              <w:right w:w="0" w:type="dxa"/>
            </w:tcMar>
            <w:vAlign w:val="center"/>
          </w:tcPr>
          <w:p w14:paraId="6A65C46F" w14:textId="77777777" w:rsidR="00EA6218" w:rsidRPr="007F0C3B" w:rsidRDefault="00EA6218" w:rsidP="003F542A">
            <w:pPr>
              <w:shd w:val="clear" w:color="auto" w:fill="CCFFCC"/>
              <w:spacing w:before="0" w:after="0" w:line="240" w:lineRule="auto"/>
              <w:jc w:val="center"/>
              <w:rPr>
                <w:rFonts w:cs="Arial"/>
                <w:b/>
                <w:bCs/>
                <w:color w:val="000000"/>
              </w:rPr>
            </w:pPr>
            <w:r w:rsidRPr="007F0C3B">
              <w:rPr>
                <w:rFonts w:cs="Arial"/>
                <w:b/>
                <w:bCs/>
                <w:color w:val="000000"/>
              </w:rPr>
              <w:t xml:space="preserve">Change </w:t>
            </w:r>
          </w:p>
        </w:tc>
        <w:tc>
          <w:tcPr>
            <w:tcW w:w="573" w:type="pct"/>
            <w:shd w:val="clear" w:color="auto" w:fill="CCFFCC"/>
            <w:tcMar>
              <w:top w:w="10" w:type="dxa"/>
              <w:left w:w="10" w:type="dxa"/>
              <w:bottom w:w="10" w:type="dxa"/>
              <w:right w:w="10" w:type="dxa"/>
            </w:tcMar>
            <w:vAlign w:val="center"/>
          </w:tcPr>
          <w:p w14:paraId="5D2DBA0D" w14:textId="77777777" w:rsidR="00EA6218" w:rsidRPr="007F0C3B" w:rsidRDefault="00EA6218" w:rsidP="00896B8C">
            <w:pPr>
              <w:shd w:val="clear" w:color="auto" w:fill="CCFFCC"/>
              <w:spacing w:before="0" w:after="0" w:line="240" w:lineRule="auto"/>
              <w:ind w:right="81"/>
              <w:jc w:val="center"/>
              <w:rPr>
                <w:rFonts w:cs="Arial"/>
                <w:b/>
                <w:bCs/>
                <w:color w:val="000000"/>
              </w:rPr>
            </w:pPr>
            <w:r w:rsidRPr="007F0C3B">
              <w:rPr>
                <w:rFonts w:cs="Arial"/>
                <w:b/>
                <w:bCs/>
                <w:color w:val="000000"/>
              </w:rPr>
              <w:t xml:space="preserve">Date </w:t>
            </w:r>
          </w:p>
        </w:tc>
      </w:tr>
      <w:tr w:rsidR="00EA6218" w:rsidRPr="007F0C3B" w14:paraId="694D6389" w14:textId="77777777" w:rsidTr="00896B8C">
        <w:trPr>
          <w:trHeight w:val="287"/>
          <w:tblCellSpacing w:w="0" w:type="dxa"/>
          <w:jc w:val="center"/>
        </w:trPr>
        <w:tc>
          <w:tcPr>
            <w:tcW w:w="529" w:type="pct"/>
            <w:tcMar>
              <w:top w:w="0" w:type="dxa"/>
              <w:left w:w="110" w:type="dxa"/>
              <w:bottom w:w="10" w:type="dxa"/>
              <w:right w:w="0" w:type="dxa"/>
            </w:tcMar>
          </w:tcPr>
          <w:p w14:paraId="5767796B" w14:textId="7621297E" w:rsidR="00EA6218" w:rsidRPr="007F0C3B" w:rsidRDefault="005F6D54" w:rsidP="003F542A">
            <w:pPr>
              <w:spacing w:before="0" w:after="0" w:line="240" w:lineRule="auto"/>
              <w:jc w:val="center"/>
              <w:rPr>
                <w:rFonts w:cs="Arial"/>
                <w:color w:val="000000"/>
              </w:rPr>
            </w:pPr>
            <w:r w:rsidRPr="007F0C3B">
              <w:rPr>
                <w:rFonts w:cs="Arial"/>
                <w:color w:val="000000"/>
              </w:rPr>
              <w:t>1.0</w:t>
            </w:r>
          </w:p>
        </w:tc>
        <w:tc>
          <w:tcPr>
            <w:tcW w:w="3898" w:type="pct"/>
            <w:tcMar>
              <w:top w:w="0" w:type="dxa"/>
              <w:left w:w="110" w:type="dxa"/>
              <w:bottom w:w="10" w:type="dxa"/>
              <w:right w:w="0" w:type="dxa"/>
            </w:tcMar>
          </w:tcPr>
          <w:p w14:paraId="37A9D730" w14:textId="396DDA54" w:rsidR="00EA6218" w:rsidRPr="007F0C3B" w:rsidRDefault="00A81195" w:rsidP="003F542A">
            <w:pPr>
              <w:spacing w:before="0" w:after="0" w:line="240" w:lineRule="auto"/>
              <w:rPr>
                <w:rFonts w:cs="Arial"/>
                <w:color w:val="000000"/>
              </w:rPr>
            </w:pPr>
            <w:r w:rsidRPr="007F0C3B">
              <w:rPr>
                <w:rFonts w:eastAsia="Arial" w:cs="Arial"/>
                <w:color w:val="000000"/>
              </w:rPr>
              <w:t>Approved by Steering Committee</w:t>
            </w:r>
            <w:r w:rsidR="004F1F25" w:rsidRPr="007F0C3B">
              <w:rPr>
                <w:rFonts w:eastAsia="Arial" w:cs="Arial"/>
                <w:color w:val="000000"/>
              </w:rPr>
              <w:t>.</w:t>
            </w:r>
          </w:p>
        </w:tc>
        <w:tc>
          <w:tcPr>
            <w:tcW w:w="573" w:type="pct"/>
            <w:tcMar>
              <w:top w:w="0" w:type="dxa"/>
              <w:left w:w="110" w:type="dxa"/>
              <w:bottom w:w="10" w:type="dxa"/>
              <w:right w:w="10" w:type="dxa"/>
            </w:tcMar>
          </w:tcPr>
          <w:p w14:paraId="09B113B3" w14:textId="3951DCDB" w:rsidR="00EA6218" w:rsidRPr="007F0C3B" w:rsidRDefault="00A81195" w:rsidP="00896B8C">
            <w:pPr>
              <w:spacing w:before="0" w:after="0" w:line="240" w:lineRule="auto"/>
              <w:ind w:right="81"/>
              <w:jc w:val="center"/>
              <w:rPr>
                <w:rFonts w:cs="Arial"/>
                <w:color w:val="000000"/>
              </w:rPr>
            </w:pPr>
            <w:r w:rsidRPr="007F0C3B">
              <w:rPr>
                <w:rFonts w:cs="Arial"/>
                <w:color w:val="000000"/>
              </w:rPr>
              <w:t>10/</w:t>
            </w:r>
            <w:r w:rsidR="00266D33" w:rsidRPr="007F0C3B">
              <w:rPr>
                <w:rFonts w:cs="Arial"/>
                <w:color w:val="000000"/>
              </w:rPr>
              <w:t>16</w:t>
            </w:r>
            <w:r w:rsidRPr="007F0C3B">
              <w:rPr>
                <w:rFonts w:cs="Arial"/>
                <w:color w:val="000000"/>
              </w:rPr>
              <w:t>/18</w:t>
            </w:r>
          </w:p>
        </w:tc>
      </w:tr>
      <w:tr w:rsidR="00EA6218" w:rsidRPr="007F0C3B" w14:paraId="56A9B7F0" w14:textId="77777777" w:rsidTr="00896B8C">
        <w:trPr>
          <w:trHeight w:val="260"/>
          <w:tblCellSpacing w:w="0" w:type="dxa"/>
          <w:jc w:val="center"/>
        </w:trPr>
        <w:tc>
          <w:tcPr>
            <w:tcW w:w="529" w:type="pct"/>
            <w:tcMar>
              <w:top w:w="0" w:type="dxa"/>
              <w:left w:w="110" w:type="dxa"/>
              <w:bottom w:w="10" w:type="dxa"/>
              <w:right w:w="0" w:type="dxa"/>
            </w:tcMar>
          </w:tcPr>
          <w:p w14:paraId="58F070BC" w14:textId="25FE36E9" w:rsidR="00EA6218" w:rsidRPr="007F0C3B" w:rsidRDefault="006D6F6E" w:rsidP="003F542A">
            <w:pPr>
              <w:spacing w:before="0" w:after="0" w:line="240" w:lineRule="auto"/>
              <w:jc w:val="center"/>
              <w:rPr>
                <w:rFonts w:cs="Arial"/>
                <w:color w:val="000000"/>
              </w:rPr>
            </w:pPr>
            <w:r w:rsidRPr="007F0C3B">
              <w:rPr>
                <w:rFonts w:cs="Arial"/>
                <w:color w:val="000000"/>
              </w:rPr>
              <w:t>1.1</w:t>
            </w:r>
          </w:p>
        </w:tc>
        <w:tc>
          <w:tcPr>
            <w:tcW w:w="3898" w:type="pct"/>
            <w:tcMar>
              <w:top w:w="0" w:type="dxa"/>
              <w:left w:w="110" w:type="dxa"/>
              <w:bottom w:w="10" w:type="dxa"/>
              <w:right w:w="0" w:type="dxa"/>
            </w:tcMar>
          </w:tcPr>
          <w:p w14:paraId="1B21C0B4" w14:textId="4580F0CE" w:rsidR="00EA6218" w:rsidRPr="007F0C3B" w:rsidRDefault="006D6F6E" w:rsidP="003F542A">
            <w:pPr>
              <w:spacing w:before="0" w:after="0" w:line="240" w:lineRule="auto"/>
              <w:rPr>
                <w:rFonts w:cs="Arial"/>
                <w:color w:val="000000"/>
              </w:rPr>
            </w:pPr>
            <w:r w:rsidRPr="007F0C3B">
              <w:rPr>
                <w:rFonts w:cs="Arial"/>
                <w:color w:val="000000"/>
              </w:rPr>
              <w:t>Updated website and email address</w:t>
            </w:r>
            <w:r w:rsidR="00D9500F" w:rsidRPr="007F0C3B">
              <w:rPr>
                <w:rFonts w:cs="Arial"/>
                <w:color w:val="000000"/>
              </w:rPr>
              <w:t>es</w:t>
            </w:r>
            <w:r w:rsidR="006830EE" w:rsidRPr="007F0C3B">
              <w:rPr>
                <w:rFonts w:cs="Arial"/>
                <w:color w:val="000000"/>
              </w:rPr>
              <w:t>.</w:t>
            </w:r>
          </w:p>
        </w:tc>
        <w:tc>
          <w:tcPr>
            <w:tcW w:w="573" w:type="pct"/>
            <w:tcMar>
              <w:top w:w="0" w:type="dxa"/>
              <w:left w:w="110" w:type="dxa"/>
              <w:bottom w:w="10" w:type="dxa"/>
              <w:right w:w="10" w:type="dxa"/>
            </w:tcMar>
          </w:tcPr>
          <w:p w14:paraId="78EA7C26" w14:textId="3F16B5AE" w:rsidR="00EA6218" w:rsidRPr="007F0C3B" w:rsidRDefault="006D6F6E" w:rsidP="00896B8C">
            <w:pPr>
              <w:spacing w:before="0" w:after="0" w:line="240" w:lineRule="auto"/>
              <w:ind w:right="81"/>
              <w:jc w:val="center"/>
              <w:rPr>
                <w:rFonts w:cs="Arial"/>
                <w:color w:val="000000"/>
              </w:rPr>
            </w:pPr>
            <w:r w:rsidRPr="007F0C3B">
              <w:rPr>
                <w:rFonts w:cs="Arial"/>
                <w:color w:val="000000"/>
              </w:rPr>
              <w:t>1/</w:t>
            </w:r>
            <w:r w:rsidR="00CB078A" w:rsidRPr="007F0C3B">
              <w:rPr>
                <w:rFonts w:cs="Arial"/>
                <w:color w:val="000000"/>
              </w:rPr>
              <w:t>0</w:t>
            </w:r>
            <w:r w:rsidRPr="007F0C3B">
              <w:rPr>
                <w:rFonts w:cs="Arial"/>
                <w:color w:val="000000"/>
              </w:rPr>
              <w:t>9/19</w:t>
            </w:r>
          </w:p>
        </w:tc>
      </w:tr>
      <w:tr w:rsidR="00266D33" w:rsidRPr="007F0C3B" w14:paraId="553D1C0C" w14:textId="77777777" w:rsidTr="00984C77">
        <w:trPr>
          <w:trHeight w:val="1070"/>
          <w:tblCellSpacing w:w="0" w:type="dxa"/>
          <w:jc w:val="center"/>
        </w:trPr>
        <w:tc>
          <w:tcPr>
            <w:tcW w:w="529" w:type="pct"/>
            <w:tcMar>
              <w:top w:w="0" w:type="dxa"/>
              <w:left w:w="110" w:type="dxa"/>
              <w:bottom w:w="10" w:type="dxa"/>
              <w:right w:w="0" w:type="dxa"/>
            </w:tcMar>
          </w:tcPr>
          <w:p w14:paraId="034ACD9C" w14:textId="323F89EF" w:rsidR="00266D33" w:rsidRPr="007F0C3B" w:rsidRDefault="00FF303C" w:rsidP="003F542A">
            <w:pPr>
              <w:spacing w:before="0" w:after="0" w:line="240" w:lineRule="auto"/>
              <w:jc w:val="center"/>
              <w:rPr>
                <w:rFonts w:cs="Arial"/>
                <w:color w:val="000000"/>
              </w:rPr>
            </w:pPr>
            <w:r w:rsidRPr="007F0C3B">
              <w:rPr>
                <w:rFonts w:cs="Arial"/>
                <w:color w:val="000000"/>
              </w:rPr>
              <w:t>2.0</w:t>
            </w:r>
          </w:p>
        </w:tc>
        <w:tc>
          <w:tcPr>
            <w:tcW w:w="3898" w:type="pct"/>
            <w:tcMar>
              <w:top w:w="0" w:type="dxa"/>
              <w:left w:w="110" w:type="dxa"/>
              <w:bottom w:w="10" w:type="dxa"/>
              <w:right w:w="0" w:type="dxa"/>
            </w:tcMar>
          </w:tcPr>
          <w:p w14:paraId="67BE7A6A" w14:textId="44A7C05A" w:rsidR="00DC0AF1" w:rsidRPr="007F0C3B" w:rsidRDefault="00FF303C" w:rsidP="00984C77">
            <w:pPr>
              <w:spacing w:before="0" w:after="0" w:line="240" w:lineRule="auto"/>
              <w:rPr>
                <w:rFonts w:cs="Arial"/>
                <w:color w:val="000000"/>
              </w:rPr>
            </w:pPr>
            <w:r w:rsidRPr="007F0C3B">
              <w:rPr>
                <w:rFonts w:cs="Arial"/>
                <w:color w:val="000000"/>
              </w:rPr>
              <w:t xml:space="preserve">Annual Review: </w:t>
            </w:r>
            <w:r w:rsidR="00CE1605" w:rsidRPr="007F0C3B">
              <w:rPr>
                <w:rFonts w:cs="Arial"/>
                <w:color w:val="000000"/>
              </w:rPr>
              <w:t>Updated to RC West Logo and replaced CAISO RC with RC West.</w:t>
            </w:r>
            <w:r w:rsidR="00AC5DDB">
              <w:rPr>
                <w:rFonts w:cs="Arial"/>
                <w:color w:val="000000"/>
              </w:rPr>
              <w:t xml:space="preserve"> </w:t>
            </w:r>
            <w:r w:rsidR="00CE1605" w:rsidRPr="007F0C3B">
              <w:rPr>
                <w:rFonts w:cs="Arial"/>
                <w:color w:val="000000"/>
              </w:rPr>
              <w:t>Minor format and grammar updates.</w:t>
            </w:r>
            <w:r w:rsidR="00AC5DDB">
              <w:rPr>
                <w:rFonts w:cs="Arial"/>
                <w:color w:val="000000"/>
              </w:rPr>
              <w:t xml:space="preserve"> </w:t>
            </w:r>
            <w:r w:rsidR="00D9130B" w:rsidRPr="007F0C3B">
              <w:rPr>
                <w:rFonts w:cs="Arial"/>
                <w:color w:val="000000"/>
              </w:rPr>
              <w:t>Added change description section</w:t>
            </w:r>
            <w:r w:rsidR="00F3241A" w:rsidRPr="007F0C3B">
              <w:rPr>
                <w:rFonts w:cs="Arial"/>
                <w:color w:val="000000"/>
              </w:rPr>
              <w:t>.</w:t>
            </w:r>
            <w:r w:rsidR="00AC5DDB">
              <w:rPr>
                <w:rFonts w:cs="Arial"/>
                <w:color w:val="000000"/>
              </w:rPr>
              <w:t xml:space="preserve"> </w:t>
            </w:r>
            <w:r w:rsidR="00D9130B" w:rsidRPr="007F0C3B">
              <w:rPr>
                <w:rFonts w:cs="Arial"/>
                <w:color w:val="000000"/>
              </w:rPr>
              <w:t>Consolidated RC Reviewer comments to one section</w:t>
            </w:r>
            <w:r w:rsidR="00DC0AF1" w:rsidRPr="007F0C3B">
              <w:rPr>
                <w:rFonts w:cs="Arial"/>
                <w:color w:val="000000"/>
              </w:rPr>
              <w:t>.</w:t>
            </w:r>
            <w:r w:rsidR="00AC5DDB">
              <w:rPr>
                <w:rFonts w:cs="Arial"/>
                <w:color w:val="000000"/>
              </w:rPr>
              <w:t xml:space="preserve"> </w:t>
            </w:r>
            <w:r w:rsidR="00DC0AF1" w:rsidRPr="007F0C3B">
              <w:rPr>
                <w:rFonts w:cs="Arial"/>
                <w:color w:val="000000"/>
              </w:rPr>
              <w:t>Minor formatting and grammar.</w:t>
            </w:r>
          </w:p>
        </w:tc>
        <w:tc>
          <w:tcPr>
            <w:tcW w:w="573" w:type="pct"/>
            <w:tcMar>
              <w:top w:w="0" w:type="dxa"/>
              <w:left w:w="110" w:type="dxa"/>
              <w:bottom w:w="10" w:type="dxa"/>
              <w:right w:w="10" w:type="dxa"/>
            </w:tcMar>
          </w:tcPr>
          <w:p w14:paraId="116B1CD0" w14:textId="6A1A2A13" w:rsidR="00266D33" w:rsidRPr="007F0C3B" w:rsidRDefault="00C54D11" w:rsidP="00896B8C">
            <w:pPr>
              <w:spacing w:before="0" w:after="0" w:line="240" w:lineRule="auto"/>
              <w:ind w:right="81"/>
              <w:jc w:val="center"/>
              <w:rPr>
                <w:rFonts w:cs="Arial"/>
                <w:color w:val="000000"/>
              </w:rPr>
            </w:pPr>
            <w:r w:rsidRPr="007F0C3B">
              <w:rPr>
                <w:rFonts w:cs="Arial"/>
                <w:color w:val="000000"/>
              </w:rPr>
              <w:t>5/15/20</w:t>
            </w:r>
          </w:p>
        </w:tc>
      </w:tr>
      <w:tr w:rsidR="0042280C" w:rsidRPr="007F0C3B" w14:paraId="45012222" w14:textId="77777777" w:rsidTr="00896B8C">
        <w:trPr>
          <w:trHeight w:val="512"/>
          <w:tblCellSpacing w:w="0" w:type="dxa"/>
          <w:jc w:val="center"/>
        </w:trPr>
        <w:tc>
          <w:tcPr>
            <w:tcW w:w="529" w:type="pct"/>
            <w:tcMar>
              <w:top w:w="0" w:type="dxa"/>
              <w:left w:w="110" w:type="dxa"/>
              <w:bottom w:w="10" w:type="dxa"/>
              <w:right w:w="0" w:type="dxa"/>
            </w:tcMar>
          </w:tcPr>
          <w:p w14:paraId="17266020" w14:textId="621876ED" w:rsidR="0042280C" w:rsidRPr="007F0C3B" w:rsidRDefault="00C82099" w:rsidP="003F542A">
            <w:pPr>
              <w:spacing w:before="0" w:after="0" w:line="240" w:lineRule="auto"/>
              <w:jc w:val="center"/>
              <w:rPr>
                <w:rFonts w:cs="Arial"/>
                <w:color w:val="000000"/>
              </w:rPr>
            </w:pPr>
            <w:r w:rsidRPr="007F0C3B">
              <w:rPr>
                <w:rFonts w:cs="Arial"/>
                <w:color w:val="000000"/>
              </w:rPr>
              <w:t>3.0</w:t>
            </w:r>
          </w:p>
        </w:tc>
        <w:tc>
          <w:tcPr>
            <w:tcW w:w="3898" w:type="pct"/>
            <w:tcMar>
              <w:top w:w="0" w:type="dxa"/>
              <w:left w:w="110" w:type="dxa"/>
              <w:bottom w:w="10" w:type="dxa"/>
              <w:right w:w="0" w:type="dxa"/>
            </w:tcMar>
          </w:tcPr>
          <w:p w14:paraId="364261F3" w14:textId="12034C4E" w:rsidR="0042280C" w:rsidRPr="007F0C3B" w:rsidRDefault="00C82099" w:rsidP="003F542A">
            <w:pPr>
              <w:spacing w:before="0" w:after="0" w:line="240" w:lineRule="auto"/>
              <w:rPr>
                <w:rFonts w:cs="Arial"/>
                <w:color w:val="000000"/>
              </w:rPr>
            </w:pPr>
            <w:r w:rsidRPr="007F0C3B">
              <w:rPr>
                <w:rFonts w:cs="Arial"/>
                <w:color w:val="000000"/>
              </w:rPr>
              <w:t>Annual Review: Updated Operationally Affected Parties, adding to Public sharing.</w:t>
            </w:r>
            <w:r w:rsidR="00556C79" w:rsidRPr="007F0C3B">
              <w:rPr>
                <w:rFonts w:cs="Arial"/>
                <w:color w:val="000000"/>
              </w:rPr>
              <w:t xml:space="preserve">  Minor format and grammar updates.</w:t>
            </w:r>
          </w:p>
        </w:tc>
        <w:tc>
          <w:tcPr>
            <w:tcW w:w="573" w:type="pct"/>
            <w:tcMar>
              <w:top w:w="0" w:type="dxa"/>
              <w:left w:w="110" w:type="dxa"/>
              <w:bottom w:w="10" w:type="dxa"/>
              <w:right w:w="10" w:type="dxa"/>
            </w:tcMar>
          </w:tcPr>
          <w:p w14:paraId="2BB47534" w14:textId="02BA2C3F" w:rsidR="0042280C" w:rsidRPr="007F0C3B" w:rsidRDefault="00FD7A54" w:rsidP="00896B8C">
            <w:pPr>
              <w:spacing w:before="0" w:after="0" w:line="240" w:lineRule="auto"/>
              <w:ind w:right="81"/>
              <w:jc w:val="center"/>
              <w:rPr>
                <w:rFonts w:cs="Arial"/>
                <w:color w:val="000000"/>
              </w:rPr>
            </w:pPr>
            <w:r w:rsidRPr="007F0C3B">
              <w:rPr>
                <w:rFonts w:cs="Arial"/>
                <w:color w:val="000000"/>
              </w:rPr>
              <w:t>5/01/21</w:t>
            </w:r>
          </w:p>
        </w:tc>
      </w:tr>
      <w:tr w:rsidR="004926E5" w:rsidRPr="007F0C3B" w14:paraId="624A847A" w14:textId="77777777" w:rsidTr="00896B8C">
        <w:trPr>
          <w:trHeight w:val="296"/>
          <w:tblCellSpacing w:w="0" w:type="dxa"/>
          <w:jc w:val="center"/>
        </w:trPr>
        <w:tc>
          <w:tcPr>
            <w:tcW w:w="529" w:type="pct"/>
            <w:tcMar>
              <w:top w:w="0" w:type="dxa"/>
              <w:left w:w="110" w:type="dxa"/>
              <w:bottom w:w="10" w:type="dxa"/>
              <w:right w:w="0" w:type="dxa"/>
            </w:tcMar>
          </w:tcPr>
          <w:p w14:paraId="14E30C66" w14:textId="29DC337A" w:rsidR="004926E5" w:rsidRPr="007F0C3B" w:rsidRDefault="004926E5" w:rsidP="003F542A">
            <w:pPr>
              <w:spacing w:before="0" w:after="0" w:line="240" w:lineRule="auto"/>
              <w:jc w:val="center"/>
              <w:rPr>
                <w:rFonts w:cs="Arial"/>
                <w:color w:val="000000"/>
              </w:rPr>
            </w:pPr>
            <w:r w:rsidRPr="007F0C3B">
              <w:rPr>
                <w:rFonts w:cs="Arial"/>
                <w:color w:val="000000"/>
              </w:rPr>
              <w:t>3.1</w:t>
            </w:r>
          </w:p>
        </w:tc>
        <w:tc>
          <w:tcPr>
            <w:tcW w:w="3898" w:type="pct"/>
            <w:tcMar>
              <w:top w:w="0" w:type="dxa"/>
              <w:left w:w="110" w:type="dxa"/>
              <w:bottom w:w="10" w:type="dxa"/>
              <w:right w:w="0" w:type="dxa"/>
            </w:tcMar>
          </w:tcPr>
          <w:p w14:paraId="655F511C" w14:textId="51BBB2CE" w:rsidR="004926E5" w:rsidRPr="007F0C3B" w:rsidRDefault="008B76AD" w:rsidP="003F542A">
            <w:pPr>
              <w:spacing w:before="0" w:after="0" w:line="240" w:lineRule="auto"/>
              <w:rPr>
                <w:rFonts w:cs="Arial"/>
                <w:color w:val="000000"/>
              </w:rPr>
            </w:pPr>
            <w:r w:rsidRPr="007F0C3B">
              <w:rPr>
                <w:rFonts w:cs="Arial"/>
                <w:color w:val="000000"/>
              </w:rPr>
              <w:t>Updated section references for questions 1, 2 &amp; 4 in checklist.</w:t>
            </w:r>
          </w:p>
        </w:tc>
        <w:tc>
          <w:tcPr>
            <w:tcW w:w="573" w:type="pct"/>
            <w:tcMar>
              <w:top w:w="0" w:type="dxa"/>
              <w:left w:w="110" w:type="dxa"/>
              <w:bottom w:w="10" w:type="dxa"/>
              <w:right w:w="10" w:type="dxa"/>
            </w:tcMar>
          </w:tcPr>
          <w:p w14:paraId="14B797E2" w14:textId="376C3E82" w:rsidR="004926E5" w:rsidRPr="007F0C3B" w:rsidRDefault="001F6FB5" w:rsidP="00896B8C">
            <w:pPr>
              <w:spacing w:before="0" w:after="0" w:line="240" w:lineRule="auto"/>
              <w:ind w:right="81"/>
              <w:jc w:val="center"/>
              <w:rPr>
                <w:rFonts w:cs="Arial"/>
                <w:color w:val="000000"/>
              </w:rPr>
            </w:pPr>
            <w:r w:rsidRPr="007F0C3B">
              <w:rPr>
                <w:rFonts w:cs="Arial"/>
                <w:color w:val="000000"/>
              </w:rPr>
              <w:t>6/11/21</w:t>
            </w:r>
          </w:p>
        </w:tc>
      </w:tr>
      <w:tr w:rsidR="00C418F3" w:rsidRPr="007F0C3B" w14:paraId="14297956" w14:textId="77777777" w:rsidTr="00896B8C">
        <w:trPr>
          <w:trHeight w:val="287"/>
          <w:tblCellSpacing w:w="0" w:type="dxa"/>
          <w:jc w:val="center"/>
        </w:trPr>
        <w:tc>
          <w:tcPr>
            <w:tcW w:w="529" w:type="pct"/>
            <w:tcMar>
              <w:top w:w="0" w:type="dxa"/>
              <w:left w:w="110" w:type="dxa"/>
              <w:bottom w:w="10" w:type="dxa"/>
              <w:right w:w="0" w:type="dxa"/>
            </w:tcMar>
          </w:tcPr>
          <w:p w14:paraId="17D3D4F0" w14:textId="7D1938C7" w:rsidR="00C418F3" w:rsidRPr="007F0C3B" w:rsidRDefault="00C418F3" w:rsidP="003F542A">
            <w:pPr>
              <w:spacing w:before="0" w:after="0" w:line="240" w:lineRule="auto"/>
              <w:jc w:val="center"/>
              <w:rPr>
                <w:rFonts w:cs="Arial"/>
                <w:color w:val="000000"/>
              </w:rPr>
            </w:pPr>
            <w:r w:rsidRPr="007F0C3B">
              <w:rPr>
                <w:rFonts w:cs="Arial"/>
                <w:color w:val="000000"/>
              </w:rPr>
              <w:t>3.2</w:t>
            </w:r>
          </w:p>
        </w:tc>
        <w:tc>
          <w:tcPr>
            <w:tcW w:w="3898" w:type="pct"/>
            <w:tcMar>
              <w:top w:w="0" w:type="dxa"/>
              <w:left w:w="110" w:type="dxa"/>
              <w:bottom w:w="10" w:type="dxa"/>
              <w:right w:w="0" w:type="dxa"/>
            </w:tcMar>
          </w:tcPr>
          <w:p w14:paraId="349CADFD" w14:textId="37191063" w:rsidR="00C418F3" w:rsidRPr="007F0C3B" w:rsidRDefault="00BC7347" w:rsidP="003F542A">
            <w:pPr>
              <w:spacing w:before="0" w:after="0" w:line="240" w:lineRule="auto"/>
              <w:rPr>
                <w:rFonts w:cs="Arial"/>
                <w:color w:val="000000"/>
              </w:rPr>
            </w:pPr>
            <w:r w:rsidRPr="007F0C3B">
              <w:rPr>
                <w:rFonts w:cs="Arial"/>
                <w:color w:val="000000"/>
              </w:rPr>
              <w:t>Annual Review: Minor format and grammar edits.</w:t>
            </w:r>
          </w:p>
        </w:tc>
        <w:tc>
          <w:tcPr>
            <w:tcW w:w="573" w:type="pct"/>
            <w:tcMar>
              <w:top w:w="0" w:type="dxa"/>
              <w:left w:w="110" w:type="dxa"/>
              <w:bottom w:w="10" w:type="dxa"/>
              <w:right w:w="10" w:type="dxa"/>
            </w:tcMar>
          </w:tcPr>
          <w:p w14:paraId="79CBA297" w14:textId="5B88C53C" w:rsidR="00C418F3" w:rsidRPr="007F0C3B" w:rsidRDefault="00892C84" w:rsidP="00896B8C">
            <w:pPr>
              <w:spacing w:before="0" w:after="0" w:line="240" w:lineRule="auto"/>
              <w:ind w:right="81"/>
              <w:jc w:val="center"/>
              <w:rPr>
                <w:rFonts w:cs="Arial"/>
                <w:color w:val="000000"/>
              </w:rPr>
            </w:pPr>
            <w:r w:rsidRPr="007F0C3B">
              <w:rPr>
                <w:rFonts w:cs="Arial"/>
                <w:color w:val="000000"/>
              </w:rPr>
              <w:t>6/01/22</w:t>
            </w:r>
          </w:p>
        </w:tc>
      </w:tr>
      <w:tr w:rsidR="007F0C3B" w:rsidRPr="007F0C3B" w14:paraId="7EA003F5" w14:textId="77777777" w:rsidTr="00896B8C">
        <w:trPr>
          <w:trHeight w:val="296"/>
          <w:tblCellSpacing w:w="0" w:type="dxa"/>
          <w:jc w:val="center"/>
        </w:trPr>
        <w:tc>
          <w:tcPr>
            <w:tcW w:w="529" w:type="pct"/>
            <w:tcMar>
              <w:top w:w="0" w:type="dxa"/>
              <w:left w:w="110" w:type="dxa"/>
              <w:bottom w:w="10" w:type="dxa"/>
              <w:right w:w="0" w:type="dxa"/>
            </w:tcMar>
          </w:tcPr>
          <w:p w14:paraId="175EA4E3" w14:textId="2D40F7E7" w:rsidR="007F0C3B" w:rsidRPr="007F0C3B" w:rsidRDefault="007F0C3B" w:rsidP="003F542A">
            <w:pPr>
              <w:spacing w:before="0" w:after="0" w:line="240" w:lineRule="auto"/>
              <w:jc w:val="center"/>
              <w:rPr>
                <w:rFonts w:cs="Arial"/>
                <w:color w:val="000000"/>
              </w:rPr>
            </w:pPr>
            <w:r>
              <w:rPr>
                <w:rFonts w:cs="Arial"/>
                <w:color w:val="000000"/>
              </w:rPr>
              <w:t>3.3</w:t>
            </w:r>
          </w:p>
        </w:tc>
        <w:tc>
          <w:tcPr>
            <w:tcW w:w="3898" w:type="pct"/>
            <w:tcMar>
              <w:top w:w="0" w:type="dxa"/>
              <w:left w:w="110" w:type="dxa"/>
              <w:bottom w:w="10" w:type="dxa"/>
              <w:right w:w="0" w:type="dxa"/>
            </w:tcMar>
          </w:tcPr>
          <w:p w14:paraId="24E85442" w14:textId="5BDC0E36" w:rsidR="007F0C3B" w:rsidRPr="007F0C3B" w:rsidRDefault="00C7303E" w:rsidP="003F542A">
            <w:pPr>
              <w:spacing w:before="0" w:after="0" w:line="240" w:lineRule="auto"/>
              <w:rPr>
                <w:rFonts w:cs="Arial"/>
                <w:color w:val="000000"/>
              </w:rPr>
            </w:pPr>
            <w:r>
              <w:rPr>
                <w:rFonts w:cs="Arial"/>
                <w:color w:val="000000"/>
              </w:rPr>
              <w:t>Annual Review: No changes.</w:t>
            </w:r>
          </w:p>
        </w:tc>
        <w:tc>
          <w:tcPr>
            <w:tcW w:w="573" w:type="pct"/>
            <w:tcMar>
              <w:top w:w="0" w:type="dxa"/>
              <w:left w:w="110" w:type="dxa"/>
              <w:bottom w:w="10" w:type="dxa"/>
              <w:right w:w="10" w:type="dxa"/>
            </w:tcMar>
          </w:tcPr>
          <w:p w14:paraId="7FF53FDD" w14:textId="79CFD67B" w:rsidR="007F0C3B" w:rsidRPr="007F0C3B" w:rsidRDefault="003B013A" w:rsidP="00896B8C">
            <w:pPr>
              <w:spacing w:before="0" w:after="0" w:line="240" w:lineRule="auto"/>
              <w:ind w:right="81"/>
              <w:jc w:val="center"/>
              <w:rPr>
                <w:rFonts w:cs="Arial"/>
                <w:color w:val="000000"/>
              </w:rPr>
            </w:pPr>
            <w:r>
              <w:rPr>
                <w:rFonts w:cs="Arial"/>
                <w:color w:val="000000"/>
              </w:rPr>
              <w:t>6/01/23</w:t>
            </w:r>
          </w:p>
        </w:tc>
      </w:tr>
      <w:tr w:rsidR="000E552C" w:rsidRPr="007F0C3B" w14:paraId="1286CB16" w14:textId="77777777" w:rsidTr="00896B8C">
        <w:trPr>
          <w:trHeight w:val="323"/>
          <w:tblCellSpacing w:w="0" w:type="dxa"/>
          <w:jc w:val="center"/>
        </w:trPr>
        <w:tc>
          <w:tcPr>
            <w:tcW w:w="529" w:type="pct"/>
            <w:tcMar>
              <w:top w:w="0" w:type="dxa"/>
              <w:left w:w="110" w:type="dxa"/>
              <w:bottom w:w="10" w:type="dxa"/>
              <w:right w:w="0" w:type="dxa"/>
            </w:tcMar>
          </w:tcPr>
          <w:p w14:paraId="65B30423" w14:textId="01F2AC68" w:rsidR="000E552C" w:rsidRDefault="000E552C" w:rsidP="003F542A">
            <w:pPr>
              <w:spacing w:before="0" w:after="0" w:line="240" w:lineRule="auto"/>
              <w:jc w:val="center"/>
              <w:rPr>
                <w:rFonts w:cs="Arial"/>
                <w:color w:val="000000"/>
              </w:rPr>
            </w:pPr>
            <w:r>
              <w:rPr>
                <w:rFonts w:cs="Arial"/>
                <w:color w:val="000000"/>
              </w:rPr>
              <w:t>3.4</w:t>
            </w:r>
          </w:p>
        </w:tc>
        <w:tc>
          <w:tcPr>
            <w:tcW w:w="3898" w:type="pct"/>
            <w:tcMar>
              <w:top w:w="0" w:type="dxa"/>
              <w:left w:w="110" w:type="dxa"/>
              <w:bottom w:w="10" w:type="dxa"/>
              <w:right w:w="0" w:type="dxa"/>
            </w:tcMar>
          </w:tcPr>
          <w:p w14:paraId="1FB2A61B" w14:textId="5FBD9925" w:rsidR="000E552C" w:rsidRDefault="00D6568B" w:rsidP="003F542A">
            <w:pPr>
              <w:spacing w:before="0" w:after="0" w:line="240" w:lineRule="auto"/>
              <w:rPr>
                <w:rFonts w:cs="Arial"/>
                <w:color w:val="000000"/>
              </w:rPr>
            </w:pPr>
            <w:r>
              <w:rPr>
                <w:rFonts w:cs="Arial"/>
                <w:color w:val="000000"/>
              </w:rPr>
              <w:t>Annual Review: No changes.</w:t>
            </w:r>
          </w:p>
        </w:tc>
        <w:tc>
          <w:tcPr>
            <w:tcW w:w="573" w:type="pct"/>
            <w:tcMar>
              <w:top w:w="0" w:type="dxa"/>
              <w:left w:w="110" w:type="dxa"/>
              <w:bottom w:w="10" w:type="dxa"/>
              <w:right w:w="10" w:type="dxa"/>
            </w:tcMar>
          </w:tcPr>
          <w:p w14:paraId="239B2929" w14:textId="0830EA22" w:rsidR="000E552C" w:rsidRDefault="00722EED" w:rsidP="00896B8C">
            <w:pPr>
              <w:spacing w:before="0" w:after="0" w:line="240" w:lineRule="auto"/>
              <w:ind w:right="81"/>
              <w:jc w:val="center"/>
              <w:rPr>
                <w:rFonts w:cs="Arial"/>
                <w:color w:val="000000"/>
              </w:rPr>
            </w:pPr>
            <w:r>
              <w:rPr>
                <w:rFonts w:cs="Arial"/>
                <w:color w:val="000000"/>
              </w:rPr>
              <w:t>5/30/24</w:t>
            </w:r>
          </w:p>
        </w:tc>
      </w:tr>
      <w:tr w:rsidR="00EF7EBB" w:rsidRPr="007F0C3B" w14:paraId="54D2321C" w14:textId="77777777" w:rsidTr="00984C77">
        <w:trPr>
          <w:trHeight w:val="278"/>
          <w:tblCellSpacing w:w="0" w:type="dxa"/>
          <w:jc w:val="center"/>
        </w:trPr>
        <w:tc>
          <w:tcPr>
            <w:tcW w:w="529" w:type="pct"/>
            <w:tcMar>
              <w:top w:w="0" w:type="dxa"/>
              <w:left w:w="110" w:type="dxa"/>
              <w:bottom w:w="10" w:type="dxa"/>
              <w:right w:w="0" w:type="dxa"/>
            </w:tcMar>
          </w:tcPr>
          <w:p w14:paraId="70EFB5E9" w14:textId="0E068A16" w:rsidR="00EF7EBB" w:rsidRDefault="00EF7EBB" w:rsidP="003F542A">
            <w:pPr>
              <w:spacing w:before="0" w:after="0" w:line="240" w:lineRule="auto"/>
              <w:jc w:val="center"/>
              <w:rPr>
                <w:rFonts w:cs="Arial"/>
                <w:color w:val="000000"/>
              </w:rPr>
            </w:pPr>
            <w:r>
              <w:rPr>
                <w:rFonts w:cs="Arial"/>
                <w:color w:val="000000"/>
              </w:rPr>
              <w:t>3.5</w:t>
            </w:r>
          </w:p>
        </w:tc>
        <w:tc>
          <w:tcPr>
            <w:tcW w:w="3898" w:type="pct"/>
            <w:tcMar>
              <w:top w:w="0" w:type="dxa"/>
              <w:left w:w="110" w:type="dxa"/>
              <w:bottom w:w="10" w:type="dxa"/>
              <w:right w:w="0" w:type="dxa"/>
            </w:tcMar>
          </w:tcPr>
          <w:p w14:paraId="372293DF" w14:textId="55331F56" w:rsidR="00EF7EBB" w:rsidRPr="006236B3" w:rsidRDefault="006236B3">
            <w:pPr>
              <w:spacing w:before="0" w:after="0" w:line="240" w:lineRule="auto"/>
              <w:rPr>
                <w:rFonts w:cs="Arial"/>
                <w:color w:val="000000"/>
              </w:rPr>
            </w:pPr>
            <w:r w:rsidRPr="006236B3">
              <w:rPr>
                <w:rFonts w:cs="Arial"/>
                <w:color w:val="000000"/>
              </w:rPr>
              <w:t xml:space="preserve">Removed </w:t>
            </w:r>
            <w:r w:rsidR="007C31FA">
              <w:rPr>
                <w:rFonts w:cs="Arial"/>
                <w:color w:val="000000"/>
              </w:rPr>
              <w:t>“</w:t>
            </w:r>
            <w:r w:rsidRPr="00984C77">
              <w:t>RC Reviewer Comments” section</w:t>
            </w:r>
            <w:r w:rsidR="00273784">
              <w:t xml:space="preserve"> and minor punctuation edit</w:t>
            </w:r>
            <w:r w:rsidR="007C31FA">
              <w:t>.</w:t>
            </w:r>
          </w:p>
        </w:tc>
        <w:tc>
          <w:tcPr>
            <w:tcW w:w="573" w:type="pct"/>
            <w:tcMar>
              <w:top w:w="0" w:type="dxa"/>
              <w:left w:w="110" w:type="dxa"/>
              <w:bottom w:w="10" w:type="dxa"/>
              <w:right w:w="10" w:type="dxa"/>
            </w:tcMar>
          </w:tcPr>
          <w:p w14:paraId="448F9EF7" w14:textId="39B8F6E1" w:rsidR="00EF7EBB" w:rsidRDefault="00600775" w:rsidP="00896B8C">
            <w:pPr>
              <w:spacing w:before="0" w:after="0" w:line="240" w:lineRule="auto"/>
              <w:ind w:right="81"/>
              <w:jc w:val="center"/>
              <w:rPr>
                <w:rFonts w:cs="Arial"/>
                <w:color w:val="000000"/>
              </w:rPr>
            </w:pPr>
            <w:r>
              <w:rPr>
                <w:rFonts w:cs="Arial"/>
                <w:color w:val="000000"/>
              </w:rPr>
              <w:t>10/01/24</w:t>
            </w:r>
          </w:p>
        </w:tc>
      </w:tr>
    </w:tbl>
    <w:p w14:paraId="0B09F6DB" w14:textId="77777777" w:rsidR="00EA6218" w:rsidRPr="007F0C3B" w:rsidRDefault="00EA6218" w:rsidP="00984C77">
      <w:pPr>
        <w:spacing w:before="120" w:after="360" w:line="240" w:lineRule="auto"/>
      </w:pPr>
    </w:p>
    <w:p w14:paraId="1700BC67" w14:textId="1239849F" w:rsidR="00A16E1A" w:rsidRPr="007F0C3B" w:rsidRDefault="00A16E1A" w:rsidP="009F759A">
      <w:pPr>
        <w:pStyle w:val="Heading1"/>
        <w:tabs>
          <w:tab w:val="left" w:pos="1710"/>
        </w:tabs>
        <w:spacing w:before="120" w:line="240" w:lineRule="auto"/>
      </w:pPr>
      <w:bookmarkStart w:id="13" w:name="_Toc316895753"/>
      <w:bookmarkStart w:id="14" w:name="_Toc256000018"/>
      <w:bookmarkStart w:id="15" w:name="_Toc466630427"/>
      <w:bookmarkStart w:id="16" w:name="_Toc510452200"/>
      <w:bookmarkStart w:id="17" w:name="_Toc513040812"/>
      <w:r w:rsidRPr="007F0C3B">
        <w:t>Periodic Review Procedure</w:t>
      </w:r>
      <w:bookmarkEnd w:id="13"/>
      <w:bookmarkEnd w:id="14"/>
      <w:bookmarkEnd w:id="15"/>
      <w:bookmarkEnd w:id="16"/>
      <w:bookmarkEnd w:id="17"/>
    </w:p>
    <w:p w14:paraId="0E202CF8" w14:textId="77777777" w:rsidR="00CB078A" w:rsidRPr="007F0C3B" w:rsidRDefault="00CB078A" w:rsidP="00CB078A">
      <w:pPr>
        <w:spacing w:before="120" w:after="0" w:line="240" w:lineRule="auto"/>
        <w:rPr>
          <w:rFonts w:cs="Arial"/>
        </w:rPr>
      </w:pPr>
    </w:p>
    <w:p w14:paraId="0369F06D" w14:textId="77777777" w:rsidR="00CB078A" w:rsidRPr="007F0C3B" w:rsidRDefault="00CB078A" w:rsidP="00CB078A">
      <w:pPr>
        <w:pStyle w:val="Heading3"/>
        <w:spacing w:before="0"/>
        <w:ind w:left="86"/>
        <w:rPr>
          <w:rFonts w:cs="Arial"/>
          <w:b w:val="0"/>
        </w:rPr>
      </w:pPr>
      <w:r w:rsidRPr="007F0C3B">
        <w:rPr>
          <w:rFonts w:cs="Arial"/>
        </w:rPr>
        <w:t>Review Criteria &amp; Incorporation of Changes</w:t>
      </w:r>
    </w:p>
    <w:p w14:paraId="12394045" w14:textId="77777777" w:rsidR="00CB078A" w:rsidRPr="007F0C3B" w:rsidRDefault="00CB078A" w:rsidP="00CB078A">
      <w:pPr>
        <w:spacing w:before="120" w:after="0" w:line="240" w:lineRule="auto"/>
        <w:ind w:left="360"/>
        <w:rPr>
          <w:rFonts w:cs="Arial"/>
        </w:rPr>
      </w:pPr>
      <w:r w:rsidRPr="007F0C3B">
        <w:rPr>
          <w:rFonts w:cs="Arial"/>
        </w:rPr>
        <w:t>There are no specific review criteria identified for this document.</w:t>
      </w:r>
    </w:p>
    <w:p w14:paraId="39635329" w14:textId="77777777" w:rsidR="00CB078A" w:rsidRPr="007F0C3B" w:rsidRDefault="00CB078A" w:rsidP="00CB078A">
      <w:pPr>
        <w:spacing w:before="120" w:after="0" w:line="240" w:lineRule="auto"/>
        <w:ind w:left="360"/>
        <w:rPr>
          <w:rFonts w:cs="Arial"/>
        </w:rPr>
      </w:pPr>
    </w:p>
    <w:p w14:paraId="327A194C" w14:textId="77777777" w:rsidR="00CB078A" w:rsidRPr="007F0C3B" w:rsidRDefault="00CB078A" w:rsidP="00CB078A">
      <w:pPr>
        <w:pStyle w:val="Heading3"/>
        <w:spacing w:before="0"/>
        <w:ind w:left="86"/>
        <w:rPr>
          <w:rFonts w:cs="Arial"/>
          <w:b w:val="0"/>
        </w:rPr>
      </w:pPr>
      <w:bookmarkStart w:id="18" w:name="_Toc535140605"/>
      <w:bookmarkStart w:id="19" w:name="_Toc536531666"/>
      <w:r w:rsidRPr="007F0C3B">
        <w:rPr>
          <w:rFonts w:cs="Arial"/>
        </w:rPr>
        <w:t>Frequency</w:t>
      </w:r>
      <w:bookmarkEnd w:id="18"/>
      <w:bookmarkEnd w:id="19"/>
    </w:p>
    <w:p w14:paraId="2CF5B386" w14:textId="6BC1F620" w:rsidR="008B10AB" w:rsidRPr="001A38D2" w:rsidRDefault="005F6D54" w:rsidP="00CE1605">
      <w:pPr>
        <w:spacing w:before="120" w:after="0" w:line="240" w:lineRule="auto"/>
        <w:ind w:left="360"/>
      </w:pPr>
      <w:r w:rsidRPr="007F0C3B">
        <w:t>To be reviewed within 13 calendar months of the last review</w:t>
      </w:r>
      <w:r w:rsidR="0008521F" w:rsidRPr="007F0C3B">
        <w:t>.</w:t>
      </w:r>
    </w:p>
    <w:sectPr w:rsidR="008B10AB" w:rsidRPr="001A38D2" w:rsidSect="009F759A">
      <w:headerReference w:type="default" r:id="rId12"/>
      <w:footerReference w:type="default" r:id="rId13"/>
      <w:pgSz w:w="12240" w:h="15840"/>
      <w:pgMar w:top="1440" w:right="1008" w:bottom="720" w:left="1152" w:header="432" w:footer="432"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1F30DB" w16cid:durableId="1F449D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C13B" w14:textId="77777777" w:rsidR="001F7049" w:rsidRDefault="001F7049" w:rsidP="00A16E1A">
      <w:pPr>
        <w:spacing w:after="0" w:line="240" w:lineRule="auto"/>
      </w:pPr>
      <w:r>
        <w:separator/>
      </w:r>
    </w:p>
  </w:endnote>
  <w:endnote w:type="continuationSeparator" w:id="0">
    <w:p w14:paraId="2CD49D88" w14:textId="77777777" w:rsidR="001F7049" w:rsidRDefault="001F7049" w:rsidP="00A1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0DFC" w14:textId="77777777" w:rsidR="001F7049" w:rsidRPr="00A01B37" w:rsidRDefault="001F7049" w:rsidP="00A01B37">
    <w:pPr>
      <w:pStyle w:val="Footer"/>
      <w:jc w:val="center"/>
      <w:rPr>
        <w:sz w:val="18"/>
        <w:szCs w:val="18"/>
      </w:rPr>
    </w:pPr>
    <w:r w:rsidRPr="00A01B37">
      <w:rPr>
        <w:i/>
        <w:iCs/>
        <w:color w:val="7F7F7F"/>
        <w:sz w:val="18"/>
        <w:szCs w:val="18"/>
      </w:rPr>
      <w:t xml:space="preserve">This document is controlled when viewed electronically.  </w:t>
    </w:r>
    <w:r w:rsidRPr="00A01B37">
      <w:rPr>
        <w:i/>
        <w:iCs/>
        <w:color w:val="7F7F7F"/>
        <w:sz w:val="18"/>
        <w:szCs w:val="18"/>
      </w:rPr>
      <w:br/>
      <w:t>When downloaded or printed, this document becomes UNCONTROLLED.</w:t>
    </w:r>
    <w:r w:rsidRPr="00A01B37">
      <w:rPr>
        <w:sz w:val="18"/>
        <w:szCs w:val="18"/>
      </w:rPr>
      <w:t xml:space="preserve"> </w:t>
    </w:r>
  </w:p>
  <w:p w14:paraId="603E8168" w14:textId="1E1C47CA" w:rsidR="001F7049" w:rsidRDefault="00E3012A" w:rsidP="00A01B37">
    <w:pPr>
      <w:pStyle w:val="Footer"/>
      <w:jc w:val="center"/>
    </w:pPr>
    <w:sdt>
      <w:sdtPr>
        <w:id w:val="380445852"/>
        <w:docPartObj>
          <w:docPartGallery w:val="Page Numbers (Bottom of Page)"/>
          <w:docPartUnique/>
        </w:docPartObj>
      </w:sdtPr>
      <w:sdtEndPr>
        <w:rPr>
          <w:noProof/>
        </w:rPr>
      </w:sdtEndPr>
      <w:sdtContent>
        <w:r w:rsidR="001F7049" w:rsidRPr="00A01B37">
          <w:fldChar w:fldCharType="begin"/>
        </w:r>
        <w:r w:rsidR="001F7049" w:rsidRPr="00A01B37">
          <w:instrText xml:space="preserve"> PAGE   \* MERGEFORMAT </w:instrText>
        </w:r>
        <w:r w:rsidR="001F7049" w:rsidRPr="00A01B37">
          <w:fldChar w:fldCharType="separate"/>
        </w:r>
        <w:r>
          <w:rPr>
            <w:noProof/>
          </w:rPr>
          <w:t>1</w:t>
        </w:r>
        <w:r w:rsidR="001F7049" w:rsidRPr="00A01B3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BBF6" w14:textId="77777777" w:rsidR="001F7049" w:rsidRDefault="001F7049" w:rsidP="00A16E1A">
      <w:pPr>
        <w:spacing w:after="0" w:line="240" w:lineRule="auto"/>
      </w:pPr>
      <w:r>
        <w:separator/>
      </w:r>
    </w:p>
  </w:footnote>
  <w:footnote w:type="continuationSeparator" w:id="0">
    <w:p w14:paraId="005FE11D" w14:textId="77777777" w:rsidR="001F7049" w:rsidRDefault="001F7049" w:rsidP="00A16E1A">
      <w:pPr>
        <w:spacing w:after="0" w:line="240" w:lineRule="auto"/>
      </w:pPr>
      <w:r>
        <w:continuationSeparator/>
      </w:r>
    </w:p>
  </w:footnote>
  <w:footnote w:id="1">
    <w:p w14:paraId="554AD13C" w14:textId="0D8A98C6" w:rsidR="001F7049" w:rsidRPr="009F759A" w:rsidRDefault="001F7049">
      <w:pPr>
        <w:pStyle w:val="FootnoteText"/>
        <w:rPr>
          <w:sz w:val="18"/>
          <w:szCs w:val="18"/>
        </w:rPr>
      </w:pPr>
      <w:r w:rsidRPr="00C14F7E">
        <w:rPr>
          <w:rStyle w:val="FootnoteReference"/>
          <w:color w:val="FF0000"/>
          <w:sz w:val="18"/>
          <w:szCs w:val="18"/>
        </w:rPr>
        <w:footnoteRef/>
      </w:r>
      <w:r w:rsidRPr="00C14F7E">
        <w:rPr>
          <w:color w:val="FF0000"/>
          <w:sz w:val="18"/>
          <w:szCs w:val="18"/>
        </w:rPr>
        <w:t xml:space="preserve"> </w:t>
      </w:r>
      <w:r w:rsidRPr="009F759A">
        <w:rPr>
          <w:sz w:val="18"/>
          <w:szCs w:val="18"/>
        </w:rPr>
        <w:t>EOP-005-3 R5</w:t>
      </w:r>
    </w:p>
  </w:footnote>
  <w:footnote w:id="2">
    <w:p w14:paraId="0B785059" w14:textId="7B4D62C5" w:rsidR="001F7049" w:rsidRPr="009F759A" w:rsidRDefault="001F7049">
      <w:pPr>
        <w:pStyle w:val="FootnoteText"/>
        <w:rPr>
          <w:sz w:val="18"/>
          <w:szCs w:val="18"/>
        </w:rPr>
      </w:pPr>
      <w:r w:rsidRPr="00C14F7E">
        <w:rPr>
          <w:rStyle w:val="FootnoteReference"/>
          <w:color w:val="FF0000"/>
          <w:sz w:val="18"/>
          <w:szCs w:val="18"/>
        </w:rPr>
        <w:footnoteRef/>
      </w:r>
      <w:r w:rsidRPr="009F759A">
        <w:rPr>
          <w:sz w:val="18"/>
          <w:szCs w:val="18"/>
        </w:rPr>
        <w:t xml:space="preserve"> EOP-005-3 R3</w:t>
      </w:r>
    </w:p>
  </w:footnote>
  <w:footnote w:id="3">
    <w:p w14:paraId="312202A3" w14:textId="5D922BF1" w:rsidR="001F7049" w:rsidRPr="009F759A" w:rsidRDefault="001F7049">
      <w:pPr>
        <w:pStyle w:val="FootnoteText"/>
        <w:rPr>
          <w:sz w:val="18"/>
          <w:szCs w:val="18"/>
        </w:rPr>
      </w:pPr>
      <w:r w:rsidRPr="00C14F7E">
        <w:rPr>
          <w:rStyle w:val="FootnoteReference"/>
          <w:color w:val="FF0000"/>
          <w:sz w:val="18"/>
          <w:szCs w:val="18"/>
        </w:rPr>
        <w:footnoteRef/>
      </w:r>
      <w:r w:rsidRPr="009F759A">
        <w:rPr>
          <w:sz w:val="18"/>
          <w:szCs w:val="18"/>
        </w:rPr>
        <w:t xml:space="preserve"> EOP-005-3 R4.1</w:t>
      </w:r>
    </w:p>
  </w:footnote>
  <w:footnote w:id="4">
    <w:p w14:paraId="7CA7A087" w14:textId="31177331" w:rsidR="001F7049" w:rsidRPr="009F759A" w:rsidRDefault="001F7049">
      <w:pPr>
        <w:pStyle w:val="FootnoteText"/>
        <w:rPr>
          <w:sz w:val="18"/>
          <w:szCs w:val="18"/>
        </w:rPr>
      </w:pPr>
      <w:r w:rsidRPr="00C14F7E">
        <w:rPr>
          <w:rStyle w:val="FootnoteReference"/>
          <w:color w:val="FF0000"/>
          <w:sz w:val="18"/>
          <w:szCs w:val="18"/>
        </w:rPr>
        <w:footnoteRef/>
      </w:r>
      <w:r w:rsidRPr="009F759A">
        <w:rPr>
          <w:sz w:val="18"/>
          <w:szCs w:val="18"/>
        </w:rPr>
        <w:t xml:space="preserve"> EOP-005-3 R4.2</w:t>
      </w:r>
    </w:p>
  </w:footnote>
  <w:footnote w:id="5">
    <w:p w14:paraId="63CA9471" w14:textId="77777777" w:rsidR="001F7049" w:rsidRPr="009F759A" w:rsidRDefault="001F7049" w:rsidP="007B1C5B">
      <w:pPr>
        <w:pStyle w:val="FootnoteText"/>
        <w:rPr>
          <w:sz w:val="18"/>
          <w:szCs w:val="18"/>
        </w:rPr>
      </w:pPr>
      <w:r w:rsidRPr="00C14F7E">
        <w:rPr>
          <w:rStyle w:val="FootnoteReference"/>
          <w:color w:val="FF0000"/>
          <w:sz w:val="18"/>
          <w:szCs w:val="18"/>
        </w:rPr>
        <w:footnoteRef/>
      </w:r>
      <w:r w:rsidRPr="009F759A">
        <w:rPr>
          <w:sz w:val="18"/>
          <w:szCs w:val="18"/>
        </w:rPr>
        <w:t xml:space="preserve"> EOP-005-3 R5</w:t>
      </w:r>
    </w:p>
  </w:footnote>
  <w:footnote w:id="6">
    <w:p w14:paraId="00C31B98" w14:textId="023EE5EA" w:rsidR="001F7049" w:rsidRPr="007F0C3B" w:rsidRDefault="001F7049">
      <w:pPr>
        <w:pStyle w:val="FootnoteText"/>
        <w:rPr>
          <w:sz w:val="18"/>
          <w:szCs w:val="18"/>
        </w:rPr>
      </w:pPr>
      <w:r w:rsidRPr="00C14F7E">
        <w:rPr>
          <w:rStyle w:val="FootnoteReference"/>
          <w:color w:val="FF0000"/>
          <w:sz w:val="18"/>
          <w:szCs w:val="18"/>
        </w:rPr>
        <w:footnoteRef/>
      </w:r>
      <w:r w:rsidRPr="009F759A">
        <w:rPr>
          <w:sz w:val="18"/>
          <w:szCs w:val="18"/>
        </w:rPr>
        <w:t xml:space="preserve"> EOP-005-3 </w:t>
      </w:r>
      <w:r w:rsidRPr="007F0C3B">
        <w:rPr>
          <w:sz w:val="18"/>
          <w:szCs w:val="18"/>
        </w:rPr>
        <w:t>R1.1 and EOP-006-3 R1.1</w:t>
      </w:r>
    </w:p>
  </w:footnote>
  <w:footnote w:id="7">
    <w:p w14:paraId="5C68431B" w14:textId="4206F5C9" w:rsidR="001F7049" w:rsidRPr="007F0C3B" w:rsidRDefault="001F7049">
      <w:pPr>
        <w:pStyle w:val="FootnoteText"/>
        <w:rPr>
          <w:sz w:val="18"/>
          <w:szCs w:val="18"/>
        </w:rPr>
      </w:pPr>
      <w:r w:rsidRPr="007F0C3B">
        <w:rPr>
          <w:rStyle w:val="FootnoteReference"/>
          <w:color w:val="FF0000"/>
          <w:sz w:val="18"/>
          <w:szCs w:val="18"/>
        </w:rPr>
        <w:footnoteRef/>
      </w:r>
      <w:r w:rsidRPr="007F0C3B">
        <w:rPr>
          <w:sz w:val="18"/>
          <w:szCs w:val="18"/>
        </w:rPr>
        <w:t xml:space="preserve"> EOP-005-3 R1.3 and EOP-006-3 R1.2</w:t>
      </w:r>
    </w:p>
  </w:footnote>
  <w:footnote w:id="8">
    <w:p w14:paraId="6A54ACB2" w14:textId="01BD60BE" w:rsidR="001F7049" w:rsidRPr="007F0C3B" w:rsidRDefault="001F7049">
      <w:pPr>
        <w:pStyle w:val="FootnoteText"/>
        <w:rPr>
          <w:sz w:val="18"/>
          <w:szCs w:val="18"/>
        </w:rPr>
      </w:pPr>
      <w:r w:rsidRPr="007F0C3B">
        <w:rPr>
          <w:rStyle w:val="FootnoteReference"/>
          <w:color w:val="FF0000"/>
          <w:sz w:val="18"/>
          <w:szCs w:val="18"/>
        </w:rPr>
        <w:footnoteRef/>
      </w:r>
      <w:r w:rsidRPr="007F0C3B">
        <w:rPr>
          <w:color w:val="FF0000"/>
          <w:sz w:val="18"/>
          <w:szCs w:val="18"/>
        </w:rPr>
        <w:t xml:space="preserve"> </w:t>
      </w:r>
      <w:r w:rsidRPr="007F0C3B">
        <w:rPr>
          <w:sz w:val="18"/>
          <w:szCs w:val="18"/>
        </w:rPr>
        <w:t>EOP-006-3 R1.3</w:t>
      </w:r>
    </w:p>
  </w:footnote>
  <w:footnote w:id="9">
    <w:p w14:paraId="28042CA6" w14:textId="200FE735" w:rsidR="001F7049" w:rsidRPr="009F759A" w:rsidRDefault="001F7049">
      <w:pPr>
        <w:pStyle w:val="FootnoteText"/>
        <w:rPr>
          <w:sz w:val="18"/>
          <w:szCs w:val="18"/>
        </w:rPr>
      </w:pPr>
      <w:r w:rsidRPr="007F0C3B">
        <w:rPr>
          <w:rStyle w:val="FootnoteReference"/>
          <w:color w:val="FF0000"/>
          <w:sz w:val="18"/>
          <w:szCs w:val="18"/>
        </w:rPr>
        <w:footnoteRef/>
      </w:r>
      <w:r w:rsidRPr="007F0C3B">
        <w:rPr>
          <w:sz w:val="18"/>
          <w:szCs w:val="18"/>
        </w:rPr>
        <w:t xml:space="preserve"> EOP-005-3 R1.9 and EOP</w:t>
      </w:r>
      <w:r w:rsidRPr="009F759A">
        <w:rPr>
          <w:sz w:val="18"/>
          <w:szCs w:val="18"/>
        </w:rPr>
        <w:t>-006-3 R1.6</w:t>
      </w:r>
    </w:p>
  </w:footnote>
  <w:footnote w:id="10">
    <w:p w14:paraId="31EF1E3C" w14:textId="1D2595CD" w:rsidR="001F7049" w:rsidRPr="009F759A" w:rsidRDefault="001F7049">
      <w:pPr>
        <w:pStyle w:val="FootnoteText"/>
        <w:rPr>
          <w:sz w:val="18"/>
          <w:szCs w:val="18"/>
        </w:rPr>
      </w:pPr>
      <w:r w:rsidRPr="00C14F7E">
        <w:rPr>
          <w:rStyle w:val="FootnoteReference"/>
          <w:color w:val="FF0000"/>
          <w:sz w:val="18"/>
          <w:szCs w:val="18"/>
        </w:rPr>
        <w:footnoteRef/>
      </w:r>
      <w:r w:rsidRPr="00C14F7E">
        <w:rPr>
          <w:color w:val="FF0000"/>
          <w:sz w:val="18"/>
          <w:szCs w:val="18"/>
        </w:rPr>
        <w:t xml:space="preserve"> </w:t>
      </w:r>
      <w:r w:rsidRPr="009F759A">
        <w:rPr>
          <w:sz w:val="18"/>
          <w:szCs w:val="18"/>
        </w:rPr>
        <w:t>EOP-005-3 R5 and EOP-006</w:t>
      </w:r>
      <w:r w:rsidRPr="007F0C3B">
        <w:rPr>
          <w:sz w:val="18"/>
          <w:szCs w:val="18"/>
        </w:rPr>
        <w:t>-3 R5 and R6</w:t>
      </w:r>
    </w:p>
  </w:footnote>
  <w:footnote w:id="11">
    <w:p w14:paraId="6D3D094D" w14:textId="45F0A021" w:rsidR="001F7049" w:rsidRPr="00C14F7E" w:rsidRDefault="001F7049">
      <w:pPr>
        <w:pStyle w:val="FootnoteText"/>
        <w:rPr>
          <w:sz w:val="18"/>
          <w:szCs w:val="18"/>
        </w:rPr>
      </w:pPr>
      <w:r w:rsidRPr="00C14F7E">
        <w:rPr>
          <w:rStyle w:val="FootnoteReference"/>
          <w:color w:val="FF0000"/>
          <w:sz w:val="18"/>
          <w:szCs w:val="18"/>
        </w:rPr>
        <w:footnoteRef/>
      </w:r>
      <w:r w:rsidRPr="00C14F7E">
        <w:rPr>
          <w:sz w:val="18"/>
          <w:szCs w:val="18"/>
        </w:rPr>
        <w:t xml:space="preserve"> EOP-005-3 R1.1, 1.4, 1</w:t>
      </w:r>
      <w:r w:rsidRPr="007F0C3B">
        <w:rPr>
          <w:sz w:val="18"/>
          <w:szCs w:val="18"/>
        </w:rPr>
        <w:t>.5 and 1.6</w:t>
      </w:r>
    </w:p>
  </w:footnote>
  <w:footnote w:id="12">
    <w:p w14:paraId="15B888BC" w14:textId="3B3BF6D8" w:rsidR="001F7049" w:rsidRPr="00C14F7E" w:rsidRDefault="001F7049">
      <w:pPr>
        <w:pStyle w:val="FootnoteText"/>
        <w:rPr>
          <w:sz w:val="18"/>
          <w:szCs w:val="18"/>
        </w:rPr>
      </w:pPr>
      <w:r w:rsidRPr="00C14F7E">
        <w:rPr>
          <w:rStyle w:val="FootnoteReference"/>
          <w:color w:val="FF0000"/>
          <w:sz w:val="18"/>
          <w:szCs w:val="18"/>
        </w:rPr>
        <w:footnoteRef/>
      </w:r>
      <w:r w:rsidRPr="00C14F7E">
        <w:rPr>
          <w:sz w:val="18"/>
          <w:szCs w:val="18"/>
        </w:rPr>
        <w:t xml:space="preserve"> EOP-005-3 R1.</w:t>
      </w:r>
      <w:r w:rsidRPr="007F0C3B">
        <w:rPr>
          <w:sz w:val="18"/>
          <w:szCs w:val="18"/>
        </w:rPr>
        <w:t>3 and 1.7</w:t>
      </w:r>
    </w:p>
  </w:footnote>
  <w:footnote w:id="13">
    <w:p w14:paraId="03458FE2" w14:textId="62C0AB4C" w:rsidR="001F7049" w:rsidRPr="00C14F7E" w:rsidRDefault="001F7049">
      <w:pPr>
        <w:pStyle w:val="FootnoteText"/>
      </w:pPr>
      <w:r w:rsidRPr="00C14F7E">
        <w:rPr>
          <w:rStyle w:val="FootnoteReference"/>
          <w:color w:val="FF0000"/>
          <w:sz w:val="18"/>
          <w:szCs w:val="18"/>
        </w:rPr>
        <w:footnoteRef/>
      </w:r>
      <w:r w:rsidRPr="00C14F7E">
        <w:rPr>
          <w:color w:val="FF0000"/>
          <w:sz w:val="18"/>
          <w:szCs w:val="18"/>
        </w:rPr>
        <w:t xml:space="preserve"> </w:t>
      </w:r>
      <w:r w:rsidRPr="00C10DCB">
        <w:rPr>
          <w:sz w:val="18"/>
          <w:szCs w:val="18"/>
        </w:rPr>
        <w:t>EOP-005-3 R1.9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68" w:type="dxa"/>
      <w:jc w:val="center"/>
      <w:tblLayout w:type="fixed"/>
      <w:tblLook w:val="04A0" w:firstRow="1" w:lastRow="0" w:firstColumn="1" w:lastColumn="0" w:noHBand="0" w:noVBand="1"/>
    </w:tblPr>
    <w:tblGrid>
      <w:gridCol w:w="3978"/>
      <w:gridCol w:w="1980"/>
      <w:gridCol w:w="1836"/>
      <w:gridCol w:w="1674"/>
    </w:tblGrid>
    <w:tr w:rsidR="001F7049" w14:paraId="716B7C95" w14:textId="77777777" w:rsidTr="00547842">
      <w:trPr>
        <w:trHeight w:val="260"/>
        <w:jc w:val="center"/>
      </w:trPr>
      <w:tc>
        <w:tcPr>
          <w:tcW w:w="3978" w:type="dxa"/>
          <w:vMerge w:val="restart"/>
          <w:vAlign w:val="center"/>
        </w:tcPr>
        <w:p w14:paraId="70C95878" w14:textId="55571B44" w:rsidR="001F7049" w:rsidRDefault="001F7049" w:rsidP="0008521F">
          <w:pPr>
            <w:spacing w:before="80"/>
          </w:pPr>
          <w:r>
            <w:rPr>
              <w:noProof/>
            </w:rPr>
            <w:drawing>
              <wp:inline distT="0" distB="0" distL="0" distR="0" wp14:anchorId="7C02E6B2" wp14:editId="46F47711">
                <wp:extent cx="2343150" cy="4373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SO-RCWest-675x1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4582" cy="441389"/>
                        </a:xfrm>
                        <a:prstGeom prst="rect">
                          <a:avLst/>
                        </a:prstGeom>
                      </pic:spPr>
                    </pic:pic>
                  </a:graphicData>
                </a:graphic>
              </wp:inline>
            </w:drawing>
          </w:r>
        </w:p>
      </w:tc>
      <w:tc>
        <w:tcPr>
          <w:tcW w:w="1980" w:type="dxa"/>
          <w:vMerge w:val="restart"/>
          <w:vAlign w:val="center"/>
        </w:tcPr>
        <w:p w14:paraId="7753EF72" w14:textId="77777777" w:rsidR="001F7049" w:rsidRPr="009C1502" w:rsidRDefault="001F7049" w:rsidP="00A16E1A">
          <w:pPr>
            <w:jc w:val="center"/>
            <w:rPr>
              <w:b/>
            </w:rPr>
          </w:pPr>
          <w:r>
            <w:rPr>
              <w:b/>
            </w:rPr>
            <w:t xml:space="preserve">Reliability Coordinator </w:t>
          </w:r>
          <w:r w:rsidRPr="009C1502">
            <w:rPr>
              <w:b/>
            </w:rPr>
            <w:t xml:space="preserve"> Procedure</w:t>
          </w:r>
        </w:p>
      </w:tc>
      <w:tc>
        <w:tcPr>
          <w:tcW w:w="1836" w:type="dxa"/>
          <w:vAlign w:val="center"/>
        </w:tcPr>
        <w:p w14:paraId="6A15F25B" w14:textId="77777777" w:rsidR="001F7049" w:rsidRPr="000A640E" w:rsidRDefault="001F7049" w:rsidP="00A16E1A">
          <w:pPr>
            <w:rPr>
              <w:b/>
              <w:szCs w:val="22"/>
            </w:rPr>
          </w:pPr>
          <w:r w:rsidRPr="000A640E">
            <w:rPr>
              <w:b/>
              <w:szCs w:val="22"/>
            </w:rPr>
            <w:t>Procedure No.</w:t>
          </w:r>
        </w:p>
      </w:tc>
      <w:tc>
        <w:tcPr>
          <w:tcW w:w="1674" w:type="dxa"/>
          <w:vAlign w:val="center"/>
        </w:tcPr>
        <w:p w14:paraId="66FF7655" w14:textId="59294D52" w:rsidR="001F7049" w:rsidRPr="00C84184" w:rsidRDefault="001F7049" w:rsidP="00560F02">
          <w:pPr>
            <w:rPr>
              <w:szCs w:val="22"/>
            </w:rPr>
          </w:pPr>
          <w:r>
            <w:rPr>
              <w:szCs w:val="22"/>
            </w:rPr>
            <w:t>RC0460F</w:t>
          </w:r>
        </w:p>
      </w:tc>
    </w:tr>
    <w:tr w:rsidR="001F7049" w14:paraId="09DBE4BB" w14:textId="77777777" w:rsidTr="0035516A">
      <w:trPr>
        <w:trHeight w:val="260"/>
        <w:jc w:val="center"/>
      </w:trPr>
      <w:tc>
        <w:tcPr>
          <w:tcW w:w="3978" w:type="dxa"/>
          <w:vMerge/>
        </w:tcPr>
        <w:p w14:paraId="43975AF0" w14:textId="77777777" w:rsidR="001F7049" w:rsidRPr="0029536D" w:rsidRDefault="001F7049" w:rsidP="00A16E1A">
          <w:pPr>
            <w:rPr>
              <w:noProof/>
            </w:rPr>
          </w:pPr>
        </w:p>
      </w:tc>
      <w:tc>
        <w:tcPr>
          <w:tcW w:w="1980" w:type="dxa"/>
          <w:vMerge/>
          <w:vAlign w:val="center"/>
        </w:tcPr>
        <w:p w14:paraId="208877F0" w14:textId="77777777" w:rsidR="001F7049" w:rsidRPr="0029536D" w:rsidRDefault="001F7049" w:rsidP="00A16E1A">
          <w:pPr>
            <w:jc w:val="center"/>
            <w:rPr>
              <w:b/>
            </w:rPr>
          </w:pPr>
        </w:p>
      </w:tc>
      <w:tc>
        <w:tcPr>
          <w:tcW w:w="1836" w:type="dxa"/>
          <w:vAlign w:val="center"/>
        </w:tcPr>
        <w:p w14:paraId="2E6E085B" w14:textId="77777777" w:rsidR="001F7049" w:rsidRPr="000A640E" w:rsidRDefault="001F7049" w:rsidP="00A16E1A">
          <w:pPr>
            <w:rPr>
              <w:b/>
              <w:szCs w:val="22"/>
            </w:rPr>
          </w:pPr>
          <w:r w:rsidRPr="000A640E">
            <w:rPr>
              <w:b/>
              <w:szCs w:val="22"/>
            </w:rPr>
            <w:t>Version No.</w:t>
          </w:r>
        </w:p>
      </w:tc>
      <w:tc>
        <w:tcPr>
          <w:tcW w:w="1674" w:type="dxa"/>
          <w:vAlign w:val="center"/>
        </w:tcPr>
        <w:p w14:paraId="4E43608D" w14:textId="728B20B9" w:rsidR="001F7049" w:rsidRPr="00C84184" w:rsidRDefault="001F7049" w:rsidP="00EF7EBB">
          <w:pPr>
            <w:rPr>
              <w:szCs w:val="22"/>
            </w:rPr>
          </w:pPr>
          <w:r>
            <w:rPr>
              <w:szCs w:val="22"/>
            </w:rPr>
            <w:t>3.</w:t>
          </w:r>
          <w:r w:rsidR="00EF7EBB">
            <w:rPr>
              <w:szCs w:val="22"/>
            </w:rPr>
            <w:t>5</w:t>
          </w:r>
        </w:p>
      </w:tc>
    </w:tr>
    <w:tr w:rsidR="001F7049" w14:paraId="632D39BF" w14:textId="77777777" w:rsidTr="00984C77">
      <w:trPr>
        <w:trHeight w:val="326"/>
        <w:jc w:val="center"/>
      </w:trPr>
      <w:tc>
        <w:tcPr>
          <w:tcW w:w="3978" w:type="dxa"/>
          <w:vMerge/>
        </w:tcPr>
        <w:p w14:paraId="53E295CD" w14:textId="77777777" w:rsidR="001F7049" w:rsidRDefault="001F7049" w:rsidP="00A16E1A"/>
      </w:tc>
      <w:tc>
        <w:tcPr>
          <w:tcW w:w="1980" w:type="dxa"/>
          <w:vMerge/>
        </w:tcPr>
        <w:p w14:paraId="3699B855" w14:textId="77777777" w:rsidR="001F7049" w:rsidRPr="0029536D" w:rsidRDefault="001F7049" w:rsidP="00A16E1A">
          <w:pPr>
            <w:rPr>
              <w:b/>
            </w:rPr>
          </w:pPr>
        </w:p>
      </w:tc>
      <w:tc>
        <w:tcPr>
          <w:tcW w:w="1836" w:type="dxa"/>
          <w:vAlign w:val="center"/>
        </w:tcPr>
        <w:p w14:paraId="42416D12" w14:textId="77777777" w:rsidR="001F7049" w:rsidRPr="000A640E" w:rsidRDefault="001F7049" w:rsidP="00A16E1A">
          <w:pPr>
            <w:rPr>
              <w:b/>
              <w:szCs w:val="22"/>
            </w:rPr>
          </w:pPr>
          <w:r w:rsidRPr="000A640E">
            <w:rPr>
              <w:b/>
              <w:szCs w:val="22"/>
            </w:rPr>
            <w:t>Effective Date</w:t>
          </w:r>
        </w:p>
      </w:tc>
      <w:tc>
        <w:tcPr>
          <w:tcW w:w="1674" w:type="dxa"/>
          <w:vAlign w:val="center"/>
        </w:tcPr>
        <w:p w14:paraId="63021D5C" w14:textId="5E7345DA" w:rsidR="001F7049" w:rsidRPr="00C84184" w:rsidRDefault="007C31FA" w:rsidP="007C31FA">
          <w:pPr>
            <w:rPr>
              <w:szCs w:val="22"/>
            </w:rPr>
          </w:pPr>
          <w:r>
            <w:rPr>
              <w:szCs w:val="22"/>
            </w:rPr>
            <w:t>10/01/24</w:t>
          </w:r>
        </w:p>
      </w:tc>
    </w:tr>
    <w:tr w:rsidR="001F7049" w14:paraId="0184D569" w14:textId="77777777" w:rsidTr="0035516A">
      <w:trPr>
        <w:trHeight w:val="647"/>
        <w:jc w:val="center"/>
      </w:trPr>
      <w:tc>
        <w:tcPr>
          <w:tcW w:w="5958" w:type="dxa"/>
          <w:gridSpan w:val="2"/>
          <w:vAlign w:val="center"/>
        </w:tcPr>
        <w:p w14:paraId="590D40BB" w14:textId="5807279F" w:rsidR="001F7049" w:rsidRDefault="001F7049" w:rsidP="005F258F">
          <w:pPr>
            <w:spacing w:after="40"/>
            <w:jc w:val="center"/>
            <w:rPr>
              <w:rFonts w:cs="Arial"/>
              <w:sz w:val="18"/>
              <w:szCs w:val="18"/>
            </w:rPr>
          </w:pPr>
          <w:r>
            <w:rPr>
              <w:rFonts w:cs="Arial"/>
              <w:b/>
              <w:sz w:val="28"/>
              <w:szCs w:val="28"/>
            </w:rPr>
            <w:t>EOP-005 Plan Review Checklist</w:t>
          </w:r>
        </w:p>
      </w:tc>
      <w:tc>
        <w:tcPr>
          <w:tcW w:w="3510" w:type="dxa"/>
          <w:gridSpan w:val="2"/>
          <w:vAlign w:val="center"/>
        </w:tcPr>
        <w:p w14:paraId="6C7938CC" w14:textId="24BE701F" w:rsidR="001F7049" w:rsidRPr="0029536D" w:rsidRDefault="001F7049">
          <w:pPr>
            <w:jc w:val="center"/>
            <w:rPr>
              <w:b/>
              <w:color w:val="FF0000"/>
              <w:sz w:val="20"/>
            </w:rPr>
          </w:pPr>
          <w:r>
            <w:rPr>
              <w:b/>
              <w:color w:val="FF0000"/>
              <w:sz w:val="20"/>
            </w:rPr>
            <w:t>Distribution Restriction:</w:t>
          </w:r>
          <w:r>
            <w:rPr>
              <w:b/>
              <w:color w:val="FF0000"/>
              <w:sz w:val="20"/>
            </w:rPr>
            <w:br/>
            <w:t>None</w:t>
          </w:r>
        </w:p>
      </w:tc>
    </w:tr>
  </w:tbl>
  <w:p w14:paraId="5FFBD4D1" w14:textId="4875C3BC" w:rsidR="001F7049" w:rsidRDefault="001F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E86"/>
    <w:multiLevelType w:val="multilevel"/>
    <w:tmpl w:val="97F4EC6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9D4626"/>
    <w:multiLevelType w:val="hybridMultilevel"/>
    <w:tmpl w:val="D64E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74DDF"/>
    <w:multiLevelType w:val="hybridMultilevel"/>
    <w:tmpl w:val="7284D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16C82"/>
    <w:multiLevelType w:val="hybridMultilevel"/>
    <w:tmpl w:val="08C2666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1466A"/>
    <w:multiLevelType w:val="hybridMultilevel"/>
    <w:tmpl w:val="2024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1382"/>
    <w:multiLevelType w:val="hybridMultilevel"/>
    <w:tmpl w:val="2FB6BCB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E2894"/>
    <w:multiLevelType w:val="hybridMultilevel"/>
    <w:tmpl w:val="E44C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037F5"/>
    <w:multiLevelType w:val="hybridMultilevel"/>
    <w:tmpl w:val="E1E0E0AC"/>
    <w:lvl w:ilvl="0" w:tplc="0409000F">
      <w:start w:val="1"/>
      <w:numFmt w:val="decimal"/>
      <w:lvlText w:val="%1."/>
      <w:lvlJc w:val="left"/>
      <w:pPr>
        <w:ind w:left="778" w:hanging="360"/>
      </w:pPr>
    </w:lvl>
    <w:lvl w:ilvl="1" w:tplc="04090019">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51C11243"/>
    <w:multiLevelType w:val="hybridMultilevel"/>
    <w:tmpl w:val="51C11243"/>
    <w:lvl w:ilvl="0" w:tplc="6EFE5FE4">
      <w:start w:val="1"/>
      <w:numFmt w:val="bullet"/>
      <w:lvlText w:val=""/>
      <w:lvlJc w:val="left"/>
      <w:pPr>
        <w:ind w:left="720" w:hanging="360"/>
      </w:pPr>
      <w:rPr>
        <w:rFonts w:ascii="Symbol" w:hAnsi="Symbol"/>
      </w:rPr>
    </w:lvl>
    <w:lvl w:ilvl="1" w:tplc="42923648">
      <w:start w:val="1"/>
      <w:numFmt w:val="bullet"/>
      <w:lvlText w:val="o"/>
      <w:lvlJc w:val="left"/>
      <w:pPr>
        <w:ind w:left="1440" w:hanging="360"/>
      </w:pPr>
      <w:rPr>
        <w:rFonts w:ascii="Courier New" w:hAnsi="Courier New"/>
      </w:rPr>
    </w:lvl>
    <w:lvl w:ilvl="2" w:tplc="C9FC67EE">
      <w:start w:val="1"/>
      <w:numFmt w:val="bullet"/>
      <w:lvlText w:val=""/>
      <w:lvlJc w:val="left"/>
      <w:pPr>
        <w:ind w:left="2160" w:hanging="360"/>
      </w:pPr>
      <w:rPr>
        <w:rFonts w:ascii="Wingdings" w:hAnsi="Wingdings"/>
      </w:rPr>
    </w:lvl>
    <w:lvl w:ilvl="3" w:tplc="9FD8AA58">
      <w:start w:val="1"/>
      <w:numFmt w:val="bullet"/>
      <w:lvlText w:val=""/>
      <w:lvlJc w:val="left"/>
      <w:pPr>
        <w:tabs>
          <w:tab w:val="num" w:pos="2880"/>
        </w:tabs>
        <w:ind w:left="2880" w:hanging="360"/>
      </w:pPr>
      <w:rPr>
        <w:rFonts w:ascii="Symbol" w:hAnsi="Symbol"/>
      </w:rPr>
    </w:lvl>
    <w:lvl w:ilvl="4" w:tplc="5ECAF4D4">
      <w:start w:val="1"/>
      <w:numFmt w:val="bullet"/>
      <w:lvlText w:val="o"/>
      <w:lvlJc w:val="left"/>
      <w:pPr>
        <w:tabs>
          <w:tab w:val="num" w:pos="3600"/>
        </w:tabs>
        <w:ind w:left="3600" w:hanging="360"/>
      </w:pPr>
      <w:rPr>
        <w:rFonts w:ascii="Courier New" w:hAnsi="Courier New"/>
      </w:rPr>
    </w:lvl>
    <w:lvl w:ilvl="5" w:tplc="1B26CC5A">
      <w:start w:val="1"/>
      <w:numFmt w:val="bullet"/>
      <w:lvlText w:val=""/>
      <w:lvlJc w:val="left"/>
      <w:pPr>
        <w:tabs>
          <w:tab w:val="num" w:pos="4320"/>
        </w:tabs>
        <w:ind w:left="4320" w:hanging="360"/>
      </w:pPr>
      <w:rPr>
        <w:rFonts w:ascii="Wingdings" w:hAnsi="Wingdings"/>
      </w:rPr>
    </w:lvl>
    <w:lvl w:ilvl="6" w:tplc="53706100">
      <w:start w:val="1"/>
      <w:numFmt w:val="bullet"/>
      <w:lvlText w:val=""/>
      <w:lvlJc w:val="left"/>
      <w:pPr>
        <w:tabs>
          <w:tab w:val="num" w:pos="5040"/>
        </w:tabs>
        <w:ind w:left="5040" w:hanging="360"/>
      </w:pPr>
      <w:rPr>
        <w:rFonts w:ascii="Symbol" w:hAnsi="Symbol"/>
      </w:rPr>
    </w:lvl>
    <w:lvl w:ilvl="7" w:tplc="BC8A9B0A">
      <w:start w:val="1"/>
      <w:numFmt w:val="bullet"/>
      <w:lvlText w:val="o"/>
      <w:lvlJc w:val="left"/>
      <w:pPr>
        <w:tabs>
          <w:tab w:val="num" w:pos="5760"/>
        </w:tabs>
        <w:ind w:left="5760" w:hanging="360"/>
      </w:pPr>
      <w:rPr>
        <w:rFonts w:ascii="Courier New" w:hAnsi="Courier New"/>
      </w:rPr>
    </w:lvl>
    <w:lvl w:ilvl="8" w:tplc="6308A5C8">
      <w:start w:val="1"/>
      <w:numFmt w:val="bullet"/>
      <w:lvlText w:val=""/>
      <w:lvlJc w:val="left"/>
      <w:pPr>
        <w:tabs>
          <w:tab w:val="num" w:pos="6480"/>
        </w:tabs>
        <w:ind w:left="6480" w:hanging="360"/>
      </w:pPr>
      <w:rPr>
        <w:rFonts w:ascii="Wingdings" w:hAnsi="Wingdings"/>
      </w:rPr>
    </w:lvl>
  </w:abstractNum>
  <w:abstractNum w:abstractNumId="9" w15:restartNumberingAfterBreak="0">
    <w:nsid w:val="57CD22AC"/>
    <w:multiLevelType w:val="hybridMultilevel"/>
    <w:tmpl w:val="2E16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85C61"/>
    <w:multiLevelType w:val="multilevel"/>
    <w:tmpl w:val="9E60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795A1A"/>
    <w:multiLevelType w:val="hybridMultilevel"/>
    <w:tmpl w:val="39F0F3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407BE"/>
    <w:multiLevelType w:val="hybridMultilevel"/>
    <w:tmpl w:val="2E16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F70651"/>
    <w:multiLevelType w:val="multilevel"/>
    <w:tmpl w:val="E45C3AF2"/>
    <w:lvl w:ilvl="0">
      <w:start w:val="1"/>
      <w:numFmt w:val="decimal"/>
      <w:lvlText w:val="%1."/>
      <w:lvlJc w:val="left"/>
      <w:pPr>
        <w:ind w:left="720" w:hanging="360"/>
      </w:p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9BC7955"/>
    <w:multiLevelType w:val="multilevel"/>
    <w:tmpl w:val="1AC69408"/>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9E47692"/>
    <w:multiLevelType w:val="hybridMultilevel"/>
    <w:tmpl w:val="338CD99E"/>
    <w:lvl w:ilvl="0" w:tplc="0409000F">
      <w:start w:val="1"/>
      <w:numFmt w:val="decimal"/>
      <w:lvlText w:val="%1."/>
      <w:lvlJc w:val="left"/>
      <w:pPr>
        <w:ind w:left="778" w:hanging="360"/>
      </w:pPr>
    </w:lvl>
    <w:lvl w:ilvl="1" w:tplc="04090001">
      <w:start w:val="1"/>
      <w:numFmt w:val="bullet"/>
      <w:lvlText w:val=""/>
      <w:lvlJc w:val="left"/>
      <w:pPr>
        <w:ind w:left="1498" w:hanging="360"/>
      </w:pPr>
      <w:rPr>
        <w:rFonts w:ascii="Symbol" w:hAnsi="Symbol" w:hint="default"/>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6" w15:restartNumberingAfterBreak="0">
    <w:nsid w:val="7C983304"/>
    <w:multiLevelType w:val="multilevel"/>
    <w:tmpl w:val="1AC69408"/>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8D436C"/>
    <w:multiLevelType w:val="hybridMultilevel"/>
    <w:tmpl w:val="2E16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lvlOverride w:ilvl="0">
      <w:startOverride w:val="1"/>
    </w:lvlOverride>
  </w:num>
  <w:num w:numId="3">
    <w:abstractNumId w:val="8"/>
  </w:num>
  <w:num w:numId="4">
    <w:abstractNumId w:val="16"/>
  </w:num>
  <w:num w:numId="5">
    <w:abstractNumId w:val="7"/>
  </w:num>
  <w:num w:numId="6">
    <w:abstractNumId w:val="2"/>
  </w:num>
  <w:num w:numId="7">
    <w:abstractNumId w:val="6"/>
  </w:num>
  <w:num w:numId="8">
    <w:abstractNumId w:val="1"/>
  </w:num>
  <w:num w:numId="9">
    <w:abstractNumId w:val="13"/>
  </w:num>
  <w:num w:numId="10">
    <w:abstractNumId w:val="0"/>
  </w:num>
  <w:num w:numId="11">
    <w:abstractNumId w:val="11"/>
  </w:num>
  <w:num w:numId="12">
    <w:abstractNumId w:val="12"/>
  </w:num>
  <w:num w:numId="13">
    <w:abstractNumId w:val="17"/>
  </w:num>
  <w:num w:numId="14">
    <w:abstractNumId w:val="9"/>
  </w:num>
  <w:num w:numId="15">
    <w:abstractNumId w:val="5"/>
  </w:num>
  <w:num w:numId="16">
    <w:abstractNumId w:val="3"/>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hideSpellingErrors/>
  <w:hideGrammaticalErrors/>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1A"/>
    <w:rsid w:val="00000050"/>
    <w:rsid w:val="00023D4F"/>
    <w:rsid w:val="000427CA"/>
    <w:rsid w:val="00047BCB"/>
    <w:rsid w:val="000605A0"/>
    <w:rsid w:val="000614C4"/>
    <w:rsid w:val="000739B7"/>
    <w:rsid w:val="0007527C"/>
    <w:rsid w:val="0008521F"/>
    <w:rsid w:val="000A57F4"/>
    <w:rsid w:val="000B09D3"/>
    <w:rsid w:val="000B2BE8"/>
    <w:rsid w:val="000C7DEB"/>
    <w:rsid w:val="000E552C"/>
    <w:rsid w:val="000F6E5B"/>
    <w:rsid w:val="00112871"/>
    <w:rsid w:val="00121960"/>
    <w:rsid w:val="00127D0C"/>
    <w:rsid w:val="00132190"/>
    <w:rsid w:val="001404FF"/>
    <w:rsid w:val="001553D5"/>
    <w:rsid w:val="001A38D2"/>
    <w:rsid w:val="001C58BA"/>
    <w:rsid w:val="001C7994"/>
    <w:rsid w:val="001D04CE"/>
    <w:rsid w:val="001F6FB5"/>
    <w:rsid w:val="001F7049"/>
    <w:rsid w:val="00206097"/>
    <w:rsid w:val="00210ABA"/>
    <w:rsid w:val="002118A3"/>
    <w:rsid w:val="00230538"/>
    <w:rsid w:val="00232AEF"/>
    <w:rsid w:val="00237EAC"/>
    <w:rsid w:val="00263030"/>
    <w:rsid w:val="00266D33"/>
    <w:rsid w:val="00273784"/>
    <w:rsid w:val="002A0624"/>
    <w:rsid w:val="002C3B29"/>
    <w:rsid w:val="002D35D1"/>
    <w:rsid w:val="002D52ED"/>
    <w:rsid w:val="002F34CE"/>
    <w:rsid w:val="00321CA4"/>
    <w:rsid w:val="003346F4"/>
    <w:rsid w:val="003449FD"/>
    <w:rsid w:val="00346060"/>
    <w:rsid w:val="0035516A"/>
    <w:rsid w:val="00367FAD"/>
    <w:rsid w:val="00371F2A"/>
    <w:rsid w:val="00384289"/>
    <w:rsid w:val="00387CD0"/>
    <w:rsid w:val="003A2195"/>
    <w:rsid w:val="003B013A"/>
    <w:rsid w:val="003F0F81"/>
    <w:rsid w:val="003F151A"/>
    <w:rsid w:val="003F542A"/>
    <w:rsid w:val="0042280C"/>
    <w:rsid w:val="0044014E"/>
    <w:rsid w:val="0044252B"/>
    <w:rsid w:val="004614BC"/>
    <w:rsid w:val="004828D8"/>
    <w:rsid w:val="0049011D"/>
    <w:rsid w:val="004926E5"/>
    <w:rsid w:val="004B6F8F"/>
    <w:rsid w:val="004C1009"/>
    <w:rsid w:val="004C2DA8"/>
    <w:rsid w:val="004D0F06"/>
    <w:rsid w:val="004D1D90"/>
    <w:rsid w:val="004E531E"/>
    <w:rsid w:val="004F1F25"/>
    <w:rsid w:val="00501962"/>
    <w:rsid w:val="00512012"/>
    <w:rsid w:val="005323ED"/>
    <w:rsid w:val="005465EB"/>
    <w:rsid w:val="00547842"/>
    <w:rsid w:val="005523CE"/>
    <w:rsid w:val="00556C79"/>
    <w:rsid w:val="00560F02"/>
    <w:rsid w:val="00562CCB"/>
    <w:rsid w:val="005A245A"/>
    <w:rsid w:val="005A333F"/>
    <w:rsid w:val="005B6627"/>
    <w:rsid w:val="005C15C7"/>
    <w:rsid w:val="005D3DBE"/>
    <w:rsid w:val="005D5D61"/>
    <w:rsid w:val="005E1106"/>
    <w:rsid w:val="005F258F"/>
    <w:rsid w:val="005F635F"/>
    <w:rsid w:val="005F6D54"/>
    <w:rsid w:val="00600775"/>
    <w:rsid w:val="006236B3"/>
    <w:rsid w:val="00641434"/>
    <w:rsid w:val="006450C4"/>
    <w:rsid w:val="0066626B"/>
    <w:rsid w:val="00675DCC"/>
    <w:rsid w:val="006830EE"/>
    <w:rsid w:val="00694710"/>
    <w:rsid w:val="006A2CDC"/>
    <w:rsid w:val="006B1A2A"/>
    <w:rsid w:val="006D48C0"/>
    <w:rsid w:val="006D6F6E"/>
    <w:rsid w:val="00701A2D"/>
    <w:rsid w:val="00722EED"/>
    <w:rsid w:val="007305C8"/>
    <w:rsid w:val="0073063E"/>
    <w:rsid w:val="00757F73"/>
    <w:rsid w:val="0077385B"/>
    <w:rsid w:val="007A03E9"/>
    <w:rsid w:val="007A2119"/>
    <w:rsid w:val="007B1C5B"/>
    <w:rsid w:val="007C2572"/>
    <w:rsid w:val="007C31FA"/>
    <w:rsid w:val="007D0F93"/>
    <w:rsid w:val="007F0953"/>
    <w:rsid w:val="007F0C3B"/>
    <w:rsid w:val="00802048"/>
    <w:rsid w:val="00846C0F"/>
    <w:rsid w:val="00867E19"/>
    <w:rsid w:val="00874ED3"/>
    <w:rsid w:val="00886E99"/>
    <w:rsid w:val="00890159"/>
    <w:rsid w:val="00892C84"/>
    <w:rsid w:val="00896B8C"/>
    <w:rsid w:val="008B10AB"/>
    <w:rsid w:val="008B3742"/>
    <w:rsid w:val="008B5C6F"/>
    <w:rsid w:val="008B76AD"/>
    <w:rsid w:val="008C51B4"/>
    <w:rsid w:val="008D17C3"/>
    <w:rsid w:val="008D4541"/>
    <w:rsid w:val="008F0793"/>
    <w:rsid w:val="008F5B8D"/>
    <w:rsid w:val="00906A67"/>
    <w:rsid w:val="00922D0E"/>
    <w:rsid w:val="0092666D"/>
    <w:rsid w:val="0093676F"/>
    <w:rsid w:val="00946E03"/>
    <w:rsid w:val="00954CEA"/>
    <w:rsid w:val="009655DC"/>
    <w:rsid w:val="00984C77"/>
    <w:rsid w:val="0098761A"/>
    <w:rsid w:val="009E369B"/>
    <w:rsid w:val="009F759A"/>
    <w:rsid w:val="00A01B37"/>
    <w:rsid w:val="00A11CE4"/>
    <w:rsid w:val="00A14585"/>
    <w:rsid w:val="00A16E1A"/>
    <w:rsid w:val="00A6525F"/>
    <w:rsid w:val="00A6701E"/>
    <w:rsid w:val="00A7111A"/>
    <w:rsid w:val="00A75A4B"/>
    <w:rsid w:val="00A81195"/>
    <w:rsid w:val="00A95B44"/>
    <w:rsid w:val="00AC5DDB"/>
    <w:rsid w:val="00AC60F8"/>
    <w:rsid w:val="00AD1AA7"/>
    <w:rsid w:val="00AE3281"/>
    <w:rsid w:val="00AF718B"/>
    <w:rsid w:val="00B4164D"/>
    <w:rsid w:val="00B66DAB"/>
    <w:rsid w:val="00B97238"/>
    <w:rsid w:val="00BA5A35"/>
    <w:rsid w:val="00BC0555"/>
    <w:rsid w:val="00BC3E45"/>
    <w:rsid w:val="00BC7347"/>
    <w:rsid w:val="00BD5C77"/>
    <w:rsid w:val="00BF09B9"/>
    <w:rsid w:val="00BF3906"/>
    <w:rsid w:val="00C100E7"/>
    <w:rsid w:val="00C10DCB"/>
    <w:rsid w:val="00C14F7E"/>
    <w:rsid w:val="00C23345"/>
    <w:rsid w:val="00C357A6"/>
    <w:rsid w:val="00C36AFD"/>
    <w:rsid w:val="00C418F3"/>
    <w:rsid w:val="00C50CDC"/>
    <w:rsid w:val="00C53FB4"/>
    <w:rsid w:val="00C549F7"/>
    <w:rsid w:val="00C54D11"/>
    <w:rsid w:val="00C7303E"/>
    <w:rsid w:val="00C82099"/>
    <w:rsid w:val="00CA0E7D"/>
    <w:rsid w:val="00CB078A"/>
    <w:rsid w:val="00CB56E5"/>
    <w:rsid w:val="00CC10F6"/>
    <w:rsid w:val="00CC5886"/>
    <w:rsid w:val="00CE1605"/>
    <w:rsid w:val="00CF0889"/>
    <w:rsid w:val="00D05014"/>
    <w:rsid w:val="00D222C7"/>
    <w:rsid w:val="00D41CA5"/>
    <w:rsid w:val="00D6568B"/>
    <w:rsid w:val="00D73266"/>
    <w:rsid w:val="00D9130B"/>
    <w:rsid w:val="00D9500F"/>
    <w:rsid w:val="00DB392E"/>
    <w:rsid w:val="00DC0AF1"/>
    <w:rsid w:val="00DF15F3"/>
    <w:rsid w:val="00DF6FE7"/>
    <w:rsid w:val="00E3012A"/>
    <w:rsid w:val="00E370F0"/>
    <w:rsid w:val="00E565E6"/>
    <w:rsid w:val="00E91D8E"/>
    <w:rsid w:val="00EA6218"/>
    <w:rsid w:val="00EA7D99"/>
    <w:rsid w:val="00EF7EBB"/>
    <w:rsid w:val="00F3241A"/>
    <w:rsid w:val="00F46682"/>
    <w:rsid w:val="00F60680"/>
    <w:rsid w:val="00F66C2B"/>
    <w:rsid w:val="00F73C80"/>
    <w:rsid w:val="00F83897"/>
    <w:rsid w:val="00FA248C"/>
    <w:rsid w:val="00FB5118"/>
    <w:rsid w:val="00FD7A54"/>
    <w:rsid w:val="00FF303C"/>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47DFF84"/>
  <w15:chartTrackingRefBased/>
  <w15:docId w15:val="{2CB80F44-D480-4204-BDE2-E814809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7C3"/>
    <w:pPr>
      <w:spacing w:before="40"/>
    </w:pPr>
    <w:rPr>
      <w:rFonts w:ascii="Arial" w:hAnsi="Arial"/>
    </w:rPr>
  </w:style>
  <w:style w:type="paragraph" w:styleId="Heading1">
    <w:name w:val="heading 1"/>
    <w:basedOn w:val="Normal"/>
    <w:next w:val="Normal"/>
    <w:link w:val="Heading1Char"/>
    <w:uiPriority w:val="9"/>
    <w:qFormat/>
    <w:rsid w:val="003F151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F151A"/>
    <w:pPr>
      <w:keepNext/>
      <w:keepLines/>
      <w:spacing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9E369B"/>
    <w:pPr>
      <w:keepNext/>
      <w:keepLines/>
      <w:spacing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66626B"/>
    <w:pPr>
      <w:keepNext/>
      <w:keepLines/>
      <w:spacing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1A"/>
  </w:style>
  <w:style w:type="paragraph" w:styleId="Footer">
    <w:name w:val="footer"/>
    <w:basedOn w:val="Normal"/>
    <w:link w:val="FooterChar"/>
    <w:uiPriority w:val="99"/>
    <w:unhideWhenUsed/>
    <w:rsid w:val="00A16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1A"/>
  </w:style>
  <w:style w:type="table" w:styleId="TableGrid">
    <w:name w:val="Table Grid"/>
    <w:basedOn w:val="TableNormal"/>
    <w:uiPriority w:val="59"/>
    <w:rsid w:val="00A16E1A"/>
    <w:pPr>
      <w:spacing w:after="0" w:line="240" w:lineRule="auto"/>
    </w:pPr>
    <w:rPr>
      <w:rFonts w:ascii="Arial" w:eastAsia="Times New Roman" w:hAnsi="Arial"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151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F151A"/>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230538"/>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230538"/>
    <w:pPr>
      <w:spacing w:after="100"/>
    </w:pPr>
  </w:style>
  <w:style w:type="paragraph" w:styleId="TOC2">
    <w:name w:val="toc 2"/>
    <w:basedOn w:val="Normal"/>
    <w:next w:val="Normal"/>
    <w:autoRedefine/>
    <w:uiPriority w:val="39"/>
    <w:unhideWhenUsed/>
    <w:rsid w:val="00230538"/>
    <w:pPr>
      <w:spacing w:after="100"/>
      <w:ind w:left="220"/>
    </w:pPr>
  </w:style>
  <w:style w:type="character" w:styleId="Hyperlink">
    <w:name w:val="Hyperlink"/>
    <w:basedOn w:val="DefaultParagraphFont"/>
    <w:uiPriority w:val="99"/>
    <w:unhideWhenUsed/>
    <w:rsid w:val="00230538"/>
    <w:rPr>
      <w:color w:val="0563C1" w:themeColor="hyperlink"/>
      <w:u w:val="single"/>
    </w:rPr>
  </w:style>
  <w:style w:type="paragraph" w:styleId="ListParagraph">
    <w:name w:val="List Paragraph"/>
    <w:basedOn w:val="Normal"/>
    <w:uiPriority w:val="34"/>
    <w:qFormat/>
    <w:rsid w:val="008D17C3"/>
    <w:pPr>
      <w:spacing w:before="0" w:after="0" w:line="240" w:lineRule="auto"/>
      <w:ind w:left="720"/>
      <w:contextualSpacing/>
    </w:pPr>
    <w:rPr>
      <w:rFonts w:eastAsia="Times New Roman" w:cs="Times New Roman"/>
      <w:szCs w:val="20"/>
    </w:rPr>
  </w:style>
  <w:style w:type="paragraph" w:customStyle="1" w:styleId="Default">
    <w:name w:val="Default"/>
    <w:rsid w:val="00EA6218"/>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Heading3Char">
    <w:name w:val="Heading 3 Char"/>
    <w:basedOn w:val="DefaultParagraphFont"/>
    <w:link w:val="Heading3"/>
    <w:uiPriority w:val="9"/>
    <w:rsid w:val="009E369B"/>
    <w:rPr>
      <w:rFonts w:ascii="Arial" w:eastAsiaTheme="majorEastAsia" w:hAnsi="Arial" w:cstheme="majorBidi"/>
      <w:b/>
      <w:sz w:val="24"/>
      <w:szCs w:val="24"/>
    </w:rPr>
  </w:style>
  <w:style w:type="paragraph" w:styleId="FootnoteText">
    <w:name w:val="footnote text"/>
    <w:basedOn w:val="Normal"/>
    <w:link w:val="FootnoteTextChar"/>
    <w:uiPriority w:val="99"/>
    <w:semiHidden/>
    <w:unhideWhenUsed/>
    <w:rsid w:val="005523C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23CE"/>
    <w:rPr>
      <w:rFonts w:ascii="Arial" w:hAnsi="Arial"/>
      <w:sz w:val="20"/>
      <w:szCs w:val="20"/>
    </w:rPr>
  </w:style>
  <w:style w:type="character" w:styleId="FootnoteReference">
    <w:name w:val="footnote reference"/>
    <w:basedOn w:val="DefaultParagraphFont"/>
    <w:uiPriority w:val="99"/>
    <w:semiHidden/>
    <w:unhideWhenUsed/>
    <w:rsid w:val="005523CE"/>
    <w:rPr>
      <w:vertAlign w:val="superscript"/>
    </w:rPr>
  </w:style>
  <w:style w:type="paragraph" w:styleId="TOC3">
    <w:name w:val="toc 3"/>
    <w:basedOn w:val="Normal"/>
    <w:next w:val="Normal"/>
    <w:autoRedefine/>
    <w:uiPriority w:val="39"/>
    <w:unhideWhenUsed/>
    <w:rsid w:val="002D35D1"/>
    <w:pPr>
      <w:spacing w:after="100"/>
      <w:ind w:left="440"/>
    </w:pPr>
  </w:style>
  <w:style w:type="character" w:customStyle="1" w:styleId="Heading4Char">
    <w:name w:val="Heading 4 Char"/>
    <w:basedOn w:val="DefaultParagraphFont"/>
    <w:link w:val="Heading4"/>
    <w:uiPriority w:val="9"/>
    <w:rsid w:val="0066626B"/>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0B09D3"/>
    <w:rPr>
      <w:sz w:val="16"/>
      <w:szCs w:val="16"/>
    </w:rPr>
  </w:style>
  <w:style w:type="paragraph" w:styleId="CommentText">
    <w:name w:val="annotation text"/>
    <w:basedOn w:val="Normal"/>
    <w:link w:val="CommentTextChar"/>
    <w:uiPriority w:val="99"/>
    <w:semiHidden/>
    <w:unhideWhenUsed/>
    <w:rsid w:val="000B09D3"/>
    <w:pPr>
      <w:spacing w:line="240" w:lineRule="auto"/>
    </w:pPr>
    <w:rPr>
      <w:sz w:val="20"/>
      <w:szCs w:val="20"/>
    </w:rPr>
  </w:style>
  <w:style w:type="character" w:customStyle="1" w:styleId="CommentTextChar">
    <w:name w:val="Comment Text Char"/>
    <w:basedOn w:val="DefaultParagraphFont"/>
    <w:link w:val="CommentText"/>
    <w:uiPriority w:val="99"/>
    <w:semiHidden/>
    <w:rsid w:val="000B09D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09D3"/>
    <w:rPr>
      <w:b/>
      <w:bCs/>
    </w:rPr>
  </w:style>
  <w:style w:type="character" w:customStyle="1" w:styleId="CommentSubjectChar">
    <w:name w:val="Comment Subject Char"/>
    <w:basedOn w:val="CommentTextChar"/>
    <w:link w:val="CommentSubject"/>
    <w:uiPriority w:val="99"/>
    <w:semiHidden/>
    <w:rsid w:val="000B09D3"/>
    <w:rPr>
      <w:rFonts w:ascii="Arial" w:hAnsi="Arial"/>
      <w:b/>
      <w:bCs/>
      <w:sz w:val="20"/>
      <w:szCs w:val="20"/>
    </w:rPr>
  </w:style>
  <w:style w:type="paragraph" w:styleId="BalloonText">
    <w:name w:val="Balloon Text"/>
    <w:basedOn w:val="Normal"/>
    <w:link w:val="BalloonTextChar"/>
    <w:uiPriority w:val="99"/>
    <w:semiHidden/>
    <w:unhideWhenUsed/>
    <w:rsid w:val="000B09D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9D3"/>
    <w:rPr>
      <w:rFonts w:ascii="Segoe UI" w:hAnsi="Segoe UI" w:cs="Segoe UI"/>
      <w:sz w:val="18"/>
      <w:szCs w:val="18"/>
    </w:rPr>
  </w:style>
  <w:style w:type="paragraph" w:styleId="Revision">
    <w:name w:val="Revision"/>
    <w:hidden/>
    <w:uiPriority w:val="99"/>
    <w:semiHidden/>
    <w:rsid w:val="007F095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AISO Procedure Document" ma:contentTypeID="0x01010035023328302A424BBD3BADDDBB678EE90060883CAE51329448A1FF3BEAA1E3BF97" ma:contentTypeVersion="98" ma:contentTypeDescription="CAISO Procedure Document with metadata specific to Published Procedures" ma:contentTypeScope="" ma:versionID="5abf7b0154b1ec9385c76b5558bbba7a">
  <xsd:schema xmlns:xsd="http://www.w3.org/2001/XMLSchema" xmlns:xs="http://www.w3.org/2001/XMLSchema" xmlns:p="http://schemas.microsoft.com/office/2006/metadata/properties" xmlns:ns1="http://schemas.microsoft.com/sharepoint/v3" xmlns:ns2="03b02ba1-dbef-417a-88e8-7ceb87238f75" xmlns:ns3="b3a50233-211e-42f8-a280-66825ac9f7ec" xmlns:ns4="5cf11cb1-8a74-4285-b649-21fa3d6e161e" xmlns:ns5="2e64aaae-efe8-4b36-9ab4-486f04499e09" xmlns:ns6="http://schemas.microsoft.com/sharepoint/v4" targetNamespace="http://schemas.microsoft.com/office/2006/metadata/properties" ma:root="true" ma:fieldsID="4568472568f3163fdec433871b4ef68d" ns1:_="" ns2:_="" ns3:_="" ns4:_="" ns5:_="" ns6:_="">
    <xsd:import namespace="http://schemas.microsoft.com/sharepoint/v3"/>
    <xsd:import namespace="03b02ba1-dbef-417a-88e8-7ceb87238f75"/>
    <xsd:import namespace="b3a50233-211e-42f8-a280-66825ac9f7ec"/>
    <xsd:import namespace="5cf11cb1-8a74-4285-b649-21fa3d6e161e"/>
    <xsd:import namespace="2e64aaae-efe8-4b36-9ab4-486f04499e09"/>
    <xsd:import namespace="http://schemas.microsoft.com/sharepoint/v4"/>
    <xsd:element name="properties">
      <xsd:complexType>
        <xsd:sequence>
          <xsd:element name="documentManagement">
            <xsd:complexType>
              <xsd:all>
                <xsd:element ref="ns2:Current_x0020_Version" minOccurs="0"/>
                <xsd:element ref="ns2:Effective_x0020_Date" minOccurs="0"/>
                <xsd:element ref="ns3:ChangeDescription" minOccurs="0"/>
                <xsd:element ref="ns3:ProcedurePurpose" minOccurs="0"/>
                <xsd:element ref="ns4:Analyst" minOccurs="0"/>
                <xsd:element ref="ns4:Content_x0020_Expert" minOccurs="0"/>
                <xsd:element ref="ns2:Book" minOccurs="0"/>
                <xsd:element ref="ns2:Topic" minOccurs="0"/>
                <xsd:element ref="ns2:PTO" minOccurs="0"/>
                <xsd:element ref="ns2:Region" minOccurs="0"/>
                <xsd:element ref="ns3:AffectedParties" minOccurs="0"/>
                <xsd:element ref="ns3:MarketSensitive" minOccurs="0"/>
                <xsd:element ref="ns3:Proprietary" minOccurs="0"/>
                <xsd:element ref="ns3:SystemSensitive" minOccurs="0"/>
                <xsd:element ref="ns2:Legacy_x0020_No." minOccurs="0"/>
                <xsd:element ref="ns3:RelatedOperationsProcedures" minOccurs="0"/>
                <xsd:element ref="ns4:Non_x002d_ISO_x0020_Procedures" minOccurs="0"/>
                <xsd:element ref="ns4:Regulatory_x0020_References" minOccurs="0"/>
                <xsd:element ref="ns3:Notes1" minOccurs="0"/>
                <xsd:element ref="ns3:OrgGroup" minOccurs="0"/>
                <xsd:element ref="ns3:ReviewCategory" minOccurs="0"/>
                <xsd:element ref="ns3:ReviewDate" minOccurs="0"/>
                <xsd:element ref="ns3:SummerCritical" minOccurs="0"/>
                <xsd:element ref="ns3:Retired" minOccurs="0"/>
                <xsd:element ref="ns2:_dlc_DocIdUrl" minOccurs="0"/>
                <xsd:element ref="ns2:_dlc_DocIdPersistId" minOccurs="0"/>
                <xsd:element ref="ns5:TaxCatchAll" minOccurs="0"/>
                <xsd:element ref="ns5:TaxCatchAllLabel" minOccurs="0"/>
                <xsd:element ref="ns6:IconOverlay" minOccurs="0"/>
                <xsd:element ref="ns1:_vti_ItemDeclaredRecord" minOccurs="0"/>
                <xsd:element ref="ns1:_vti_ItemHoldRecordStatus" minOccurs="0"/>
                <xsd:element ref="ns2:_dlc_DocId" minOccurs="0"/>
                <xsd:element ref="ns3:AffectedParties_x003a_Group_x0020_Name" minOccurs="0"/>
                <xsd:element ref="ns3:OrgGroup_x003a_Group_x0020_Name" minOccurs="0"/>
                <xsd:element ref="ns3:Non-ISO_x0020_Procedures-new" minOccurs="0"/>
                <xsd:element ref="ns3:Regulatory_x0020_References-new" minOccurs="0"/>
                <xsd:element ref="ns5:b096d808b59a41b7a526eb1052d792f3" minOccurs="0"/>
                <xsd:element ref="ns5:ac6042663e6544a5b5f6c47baa21cbec" minOccurs="0"/>
                <xsd:element ref="ns5:mb7a63be961241008d728fcf8db72869" minOccurs="0"/>
                <xsd:element ref="ns4:Library_Name"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9" nillable="true" ma:displayName="Declared Record" ma:hidden="true" ma:internalName="_vti_ItemDeclaredRecord"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element name="CSMeta2010Field" ma:index="55"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02ba1-dbef-417a-88e8-7ceb87238f75" elementFormDefault="qualified">
    <xsd:import namespace="http://schemas.microsoft.com/office/2006/documentManagement/types"/>
    <xsd:import namespace="http://schemas.microsoft.com/office/infopath/2007/PartnerControls"/>
    <xsd:element name="Current_x0020_Version" ma:index="2" nillable="true" ma:displayName="Current Version" ma:description="" ma:internalName="Current_x0020_Version0">
      <xsd:simpleType>
        <xsd:restriction base="dms:Text">
          <xsd:maxLength value="255"/>
        </xsd:restriction>
      </xsd:simpleType>
    </xsd:element>
    <xsd:element name="Effective_x0020_Date" ma:index="3" nillable="true" ma:displayName="Effective Date" ma:description="" ma:format="DateOnly" ma:internalName="Effective_x0020_Date0">
      <xsd:simpleType>
        <xsd:restriction base="dms:DateTime"/>
      </xsd:simpleType>
    </xsd:element>
    <xsd:element name="Book" ma:index="8" nillable="true" ma:displayName="Book_SP view" ma:description="" ma:format="Dropdown" ma:internalName="Book0">
      <xsd:simpleType>
        <xsd:restriction base="dms:Choice">
          <xsd:enumeration value="0 Draft Procedures_Not Effective Yet"/>
          <xsd:enumeration value=".5 Table of Contents"/>
          <xsd:enumeration value="1 Balancing - Day Ahead Activities"/>
          <xsd:enumeration value="2 Balancing - Real Time Activities"/>
          <xsd:enumeration value="3 Transmission Operations"/>
          <xsd:enumeration value="4 Emergency Operations"/>
          <xsd:enumeration value="5 Communications and Administration"/>
          <xsd:enumeration value="6 Bulk/ TOP007 Reportable Paths"/>
          <xsd:enumeration value="7 Regional"/>
          <xsd:enumeration value="8 Other PTOs/BAs"/>
          <xsd:enumeration value="RC Reliability Coordinator"/>
          <xsd:enumeration value="Task Guide - RC"/>
          <xsd:enumeration value="Task Guide - GD"/>
          <xsd:enumeration value="Task Guide - TD"/>
          <xsd:enumeration value="Task Guide - SM"/>
        </xsd:restriction>
      </xsd:simpleType>
    </xsd:element>
    <xsd:element name="Topic" ma:index="9" nillable="true" ma:displayName="Topic_SP view" ma:description="" ma:format="Dropdown" ma:internalName="Topic0">
      <xsd:simpleType>
        <xsd:restriction base="dms:Choice">
          <xsd:enumeration value="Additional Procurement"/>
          <xsd:enumeration value="Adverse Operating Conditions"/>
          <xsd:enumeration value="COI / Path 66"/>
          <xsd:enumeration value="Commitment Adjustments"/>
          <xsd:enumeration value="Communications and Reporting"/>
          <xsd:enumeration value="Control Room Evacuation"/>
          <xsd:enumeration value="D+X Analysis"/>
          <xsd:enumeration value="Day Ahead Market"/>
          <xsd:enumeration value="Drum-Summit / Path 24"/>
          <xsd:enumeration value="Electric and Capacity Emergencies"/>
          <xsd:enumeration value="Emergency Notifications"/>
          <xsd:enumeration value="External BAs"/>
          <xsd:enumeration value="Forecasting"/>
          <xsd:enumeration value="General"/>
          <xsd:enumeration value="Interchange Management"/>
          <xsd:enumeration value="Load Management"/>
          <xsd:enumeration value="Lugo-Victorville / Path 61"/>
          <xsd:enumeration value="Market Disruptions"/>
          <xsd:enumeration value="Metering Process"/>
          <xsd:enumeration value="Midway-Los Banos / Path 15"/>
          <xsd:enumeration value="Midway-Vincent / Path 26"/>
          <xsd:enumeration value="Other PTOs/ BAs"/>
          <xsd:enumeration value="Outage Coordination"/>
          <xsd:enumeration value="Policy"/>
          <xsd:enumeration value="Procedure Maintenance"/>
          <xsd:enumeration value="Procurement and Commitment Adjustments"/>
          <xsd:enumeration value="Protection Systems"/>
          <xsd:enumeration value="Real Time Market"/>
          <xsd:enumeration value="Resource Certification and Testing"/>
          <xsd:enumeration value="Restricted Maintenance Operations"/>
          <xsd:enumeration value="SCE-General"/>
          <xsd:enumeration value="SCIT"/>
          <xsd:enumeration value="SDG&amp;E-CFE / Path 45"/>
          <xsd:enumeration value="SLIC Logging and Reports"/>
          <xsd:enumeration value="System and Voltage Monitoring and Control"/>
          <xsd:enumeration value="System Modeling"/>
          <xsd:enumeration value="System Restoration"/>
          <xsd:enumeration value="Systems and Communications Fallback and Testing"/>
          <xsd:enumeration value="Table of Contents"/>
          <xsd:enumeration value="West of Colorado River (WOR) / Path 46"/>
        </xsd:restriction>
      </xsd:simpleType>
    </xsd:element>
    <xsd:element name="PTO" ma:index="10" nillable="true" ma:displayName="Entity_SP view" ma:description="" ma:format="Dropdown" ma:internalName="PTO0">
      <xsd:simpleType>
        <xsd:restriction base="dms:Choice">
          <xsd:enumeration value="XXXX"/>
          <xsd:enumeration value="PG&amp;E"/>
          <xsd:enumeration value="SCE"/>
          <xsd:enumeration value="SDG&amp;E"/>
          <xsd:enumeration value="TBC"/>
          <xsd:enumeration value="VEA"/>
        </xsd:restriction>
      </xsd:simpleType>
    </xsd:element>
    <xsd:element name="Region" ma:index="11" nillable="true" ma:displayName="Region_SP view" ma:description="" ma:format="Dropdown" ma:internalName="Region0" ma:readOnly="false">
      <xsd:simpleType>
        <xsd:restriction base="dms:Choice">
          <xsd:enumeration value="Northwest"/>
          <xsd:enumeration value="Northeast"/>
          <xsd:enumeration value="Bay Area"/>
          <xsd:enumeration value="Central"/>
          <xsd:enumeration value="SMUD"/>
          <xsd:enumeration value="Southern Cities"/>
          <xsd:enumeration value="Ventura-Magunden"/>
          <xsd:enumeration value="LA Basin"/>
          <xsd:enumeration value="Desert"/>
          <xsd:enumeration value="San Diego"/>
          <xsd:enumeration value="Valley Electric"/>
        </xsd:restriction>
      </xsd:simpleType>
    </xsd:element>
    <xsd:element name="Legacy_x0020_No." ma:index="17" nillable="true" ma:displayName="Legacy No." ma:description="" ma:internalName="Legacy_x0020_No_x002e_0">
      <xsd:simpleType>
        <xsd:restriction base="dms:Text">
          <xsd:maxLength value="255"/>
        </xsd:restriction>
      </xsd:simpleType>
    </xsd:element>
    <xsd:element name="_dlc_DocIdUrl" ma:index="29" nillable="true" ma:displayName="Document ID" ma:description="Permanent link to this document."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false">
      <xsd:simpleType>
        <xsd:restriction base="dms:Boolean"/>
      </xsd:simpleType>
    </xsd:element>
    <xsd:element name="_dlc_DocId" ma:index="43"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50233-211e-42f8-a280-66825ac9f7ec" elementFormDefault="qualified">
    <xsd:import namespace="http://schemas.microsoft.com/office/2006/documentManagement/types"/>
    <xsd:import namespace="http://schemas.microsoft.com/office/infopath/2007/PartnerControls"/>
    <xsd:element name="ChangeDescription" ma:index="4" nillable="true" ma:displayName="Change Description" ma:description="Summary of changes since last release" ma:internalName="ChangeDescription">
      <xsd:simpleType>
        <xsd:restriction base="dms:Note"/>
      </xsd:simpleType>
    </xsd:element>
    <xsd:element name="ProcedurePurpose" ma:index="5" nillable="true" ma:displayName="Procedure Purpose" ma:internalName="ProcedurePurpose" ma:readOnly="false">
      <xsd:simpleType>
        <xsd:restriction base="dms:Note"/>
      </xsd:simpleType>
    </xsd:element>
    <xsd:element name="AffectedParties" ma:index="12" nillable="true" ma:displayName="Affected Parties" ma:description="AKA &quot;Provided To&quot;.  Leave blank for All Entities (Internet)" ma:list="{82522c34-53c7-4181-9cd0-963ab0301f19}" ma:internalName="AffectedParties" ma:showField="Abbreviated_x0020_Group_x0020_Na" ma:web="b3a50233-211e-42f8-a280-66825ac9f7ec">
      <xsd:complexType>
        <xsd:complexContent>
          <xsd:extension base="dms:MultiChoiceLookup">
            <xsd:sequence>
              <xsd:element name="Value" type="dms:Lookup" maxOccurs="unbounded" minOccurs="0" nillable="true"/>
            </xsd:sequence>
          </xsd:extension>
        </xsd:complexContent>
      </xsd:complexType>
    </xsd:element>
    <xsd:element name="MarketSensitive" ma:index="13" nillable="true" ma:displayName="Market Sensitive" ma:default="0" ma:internalName="MarketSensitive" ma:readOnly="false">
      <xsd:simpleType>
        <xsd:restriction base="dms:Boolean"/>
      </xsd:simpleType>
    </xsd:element>
    <xsd:element name="Proprietary" ma:index="14" nillable="true" ma:displayName="Proprietary" ma:default="0" ma:internalName="Proprietary">
      <xsd:simpleType>
        <xsd:restriction base="dms:Boolean"/>
      </xsd:simpleType>
    </xsd:element>
    <xsd:element name="SystemSensitive" ma:index="15" nillable="true" ma:displayName="System Sensitive" ma:default="0" ma:internalName="SystemSensitive" ma:readOnly="false">
      <xsd:simpleType>
        <xsd:restriction base="dms:Boolean"/>
      </xsd:simpleType>
    </xsd:element>
    <xsd:element name="RelatedOperationsProcedures" ma:index="19" nillable="true" ma:displayName="Related Operations Procedures" ma:internalName="RelatedOperationsProcedures" ma:readOnly="false">
      <xsd:simpleType>
        <xsd:restriction base="dms:Text">
          <xsd:maxLength value="255"/>
        </xsd:restriction>
      </xsd:simpleType>
    </xsd:element>
    <xsd:element name="Notes1" ma:index="22" nillable="true" ma:displayName="Tools" ma:internalName="Notes1">
      <xsd:simpleType>
        <xsd:restriction base="dms:Note"/>
      </xsd:simpleType>
    </xsd:element>
    <xsd:element name="OrgGroup" ma:index="23" nillable="true" ma:displayName="Org Group" ma:list="{82522c34-53c7-4181-9cd0-963ab0301f19}" ma:internalName="OrgGroup" ma:readOnly="false" ma:showField="Abbreviated_x0020_Group_x0020_Na" ma:web="b3a50233-211e-42f8-a280-66825ac9f7ec">
      <xsd:simpleType>
        <xsd:restriction base="dms:Lookup"/>
      </xsd:simpleType>
    </xsd:element>
    <xsd:element name="ReviewCategory" ma:index="24" nillable="true" ma:displayName="Review Category" ma:default="&lt;Unspecified&gt;" ma:format="Dropdown" ma:internalName="ReviewCategory">
      <xsd:simpleType>
        <xsd:restriction base="dms:Choice">
          <xsd:enumeration value="&lt;Unspecified&gt;"/>
          <xsd:enumeration value="Quarterly"/>
          <xsd:enumeration value="Semi-Annual"/>
          <xsd:enumeration value="Annual"/>
          <xsd:enumeration value="Interim"/>
          <xsd:enumeration value="PTO Driven"/>
          <xsd:enumeration value="Seasonal"/>
        </xsd:restriction>
      </xsd:simpleType>
    </xsd:element>
    <xsd:element name="ReviewDate" ma:index="25" nillable="true" ma:displayName="Review Date" ma:format="DateOnly" ma:internalName="ReviewDate" ma:readOnly="false">
      <xsd:simpleType>
        <xsd:restriction base="dms:DateTime"/>
      </xsd:simpleType>
    </xsd:element>
    <xsd:element name="SummerCritical" ma:index="26" nillable="true" ma:displayName="Summer Critical" ma:default="0" ma:internalName="SummerCritical" ma:readOnly="false">
      <xsd:simpleType>
        <xsd:restriction base="dms:Boolean"/>
      </xsd:simpleType>
    </xsd:element>
    <xsd:element name="Retired" ma:index="27" nillable="true" ma:displayName="Retired" ma:default="0" ma:internalName="Retired">
      <xsd:simpleType>
        <xsd:restriction base="dms:Boolean"/>
      </xsd:simpleType>
    </xsd:element>
    <xsd:element name="AffectedParties_x003a_Group_x0020_Name" ma:index="44" nillable="true" ma:displayName="AffectedParties:Group Name" ma:list="{82522c34-53c7-4181-9cd0-963ab0301f19}" ma:internalName="AffectedParties_x003A_Group_x0020_Name" ma:readOnly="true" ma:showField="GroupName" ma:web="b3a50233-211e-42f8-a280-66825ac9f7ec">
      <xsd:complexType>
        <xsd:complexContent>
          <xsd:extension base="dms:MultiChoiceLookup">
            <xsd:sequence>
              <xsd:element name="Value" type="dms:Lookup" maxOccurs="unbounded" minOccurs="0" nillable="true"/>
            </xsd:sequence>
          </xsd:extension>
        </xsd:complexContent>
      </xsd:complexType>
    </xsd:element>
    <xsd:element name="OrgGroup_x003a_Group_x0020_Name" ma:index="45" nillable="true" ma:displayName="OrgGroup:Group Name" ma:list="{82522c34-53c7-4181-9cd0-963ab0301f19}" ma:internalName="OrgGroup_x003A_Group_x0020_Name" ma:readOnly="true" ma:showField="GroupName" ma:web="b3a50233-211e-42f8-a280-66825ac9f7ec">
      <xsd:simpleType>
        <xsd:restriction base="dms:Lookup"/>
      </xsd:simpleType>
    </xsd:element>
    <xsd:element name="Non-ISO_x0020_Procedures-new" ma:index="46" nillable="true" ma:displayName="Non-ISO Procedures-new" ma:internalName="Non_x002d_ISO_x0020_Procedures_x002d_new">
      <xsd:simpleType>
        <xsd:restriction base="dms:Note">
          <xsd:maxLength value="255"/>
        </xsd:restriction>
      </xsd:simpleType>
    </xsd:element>
    <xsd:element name="Regulatory_x0020_References-new" ma:index="47" nillable="true" ma:displayName="Regulatory References-new" ma:internalName="Regulatory_x0020_References_x002d_new">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11cb1-8a74-4285-b649-21fa3d6e161e" elementFormDefault="qualified">
    <xsd:import namespace="http://schemas.microsoft.com/office/2006/documentManagement/types"/>
    <xsd:import namespace="http://schemas.microsoft.com/office/infopath/2007/PartnerControls"/>
    <xsd:element name="Analyst" ma:index="6" nillable="true" ma:displayName="Analyst" ma:list="UserInfo" ma:SharePointGroup="1543" ma:internalName="Analys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Expert" ma:index="7" nillable="true" ma:displayName="Content Owner" ma:list="UserInfo" ma:SharePointGroup="0" ma:internalName="Content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n_x002d_ISO_x0020_Procedures" ma:index="20" nillable="true" ma:displayName="Non-ISO Procedures" ma:internalName="Non_x002d_ISO_x0020_Procedures">
      <xsd:simpleType>
        <xsd:restriction base="dms:Note">
          <xsd:maxLength value="255"/>
        </xsd:restriction>
      </xsd:simpleType>
    </xsd:element>
    <xsd:element name="Regulatory_x0020_References" ma:index="21" nillable="true" ma:displayName="Regulatory References" ma:hidden="true" ma:internalName="Regulatory_x0020_References" ma:readOnly="false">
      <xsd:simpleType>
        <xsd:restriction base="dms:Note"/>
      </xsd:simpleType>
    </xsd:element>
    <xsd:element name="Library_Name" ma:index="54" nillable="true" ma:displayName="Library_Name" ma:default="All Operatins Procedures" ma:internalName="Library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8e08d342-9e04-4fc1-801d-f929df8e0897}" ma:internalName="TaxCatchAll" ma:showField="CatchAllData" ma:web="b3a50233-211e-42f8-a280-66825ac9f7ec">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8e08d342-9e04-4fc1-801d-f929df8e0897}" ma:internalName="TaxCatchAllLabel" ma:readOnly="true" ma:showField="CatchAllDataLabel" ma:web="b3a50233-211e-42f8-a280-66825ac9f7ec">
      <xsd:complexType>
        <xsd:complexContent>
          <xsd:extension base="dms:MultiChoiceLookup">
            <xsd:sequence>
              <xsd:element name="Value" type="dms:Lookup" maxOccurs="unbounded" minOccurs="0" nillable="true"/>
            </xsd:sequence>
          </xsd:extension>
        </xsd:complexContent>
      </xsd:complexType>
    </xsd:element>
    <xsd:element name="b096d808b59a41b7a526eb1052d792f3" ma:index="48"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ac6042663e6544a5b5f6c47baa21cbec" ma:index="50"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52"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1" ma:displayName="Title"/>
        <xsd:element ref="dc:subject" minOccurs="0" maxOccurs="1"/>
        <xsd:element ref="dc:description" minOccurs="0" maxOccurs="1" ma:index="18" ma:displayName="Not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E9013-503C-4C98-9C4D-FD18C5CFABFD}"/>
</file>

<file path=customXml/itemProps2.xml><?xml version="1.0" encoding="utf-8"?>
<ds:datastoreItem xmlns:ds="http://schemas.openxmlformats.org/officeDocument/2006/customXml" ds:itemID="{FA80D317-F189-4D5F-96E9-081293BB9B51}"/>
</file>

<file path=customXml/itemProps3.xml><?xml version="1.0" encoding="utf-8"?>
<ds:datastoreItem xmlns:ds="http://schemas.openxmlformats.org/officeDocument/2006/customXml" ds:itemID="{97432935-7FFC-4905-810A-CA09FD17C457}"/>
</file>

<file path=customXml/itemProps4.xml><?xml version="1.0" encoding="utf-8"?>
<ds:datastoreItem xmlns:ds="http://schemas.openxmlformats.org/officeDocument/2006/customXml" ds:itemID="{FDE03117-2F8A-449D-A6F3-D4F0D78AC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b02ba1-dbef-417a-88e8-7ceb87238f75"/>
    <ds:schemaRef ds:uri="b3a50233-211e-42f8-a280-66825ac9f7ec"/>
    <ds:schemaRef ds:uri="5cf11cb1-8a74-4285-b649-21fa3d6e161e"/>
    <ds:schemaRef ds:uri="2e64aaae-efe8-4b36-9ab4-486f04499e0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1ED24A-282F-4EA4-9B55-7C9F3F306518}"/>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EOP-005 Plan Review Checklist</vt:lpstr>
    </vt:vector>
  </TitlesOfParts>
  <Company>California ISO</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EOP-005 Plan Review Checklist</dc:title>
  <dc:subject/>
  <dc:creator>Adigun, Samson</dc:creator>
  <cp:keywords/>
  <dc:description/>
  <cp:lastModifiedBy>Fernandez, Kathleen</cp:lastModifiedBy>
  <cp:revision>2</cp:revision>
  <dcterms:created xsi:type="dcterms:W3CDTF">2024-10-01T00:29:00Z</dcterms:created>
  <dcterms:modified xsi:type="dcterms:W3CDTF">2024-10-01T00:29:00Z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AutoClassDocumentType">
    <vt:lpwstr/>
  </property>
  <property fmtid="{D5CDD505-2E9C-101B-9397-08002B2CF9AE}" pid="4" name="AutoClassTopic">
    <vt:lpwstr/>
  </property>
  <property fmtid="{D5CDD505-2E9C-101B-9397-08002B2CF9AE}" pid="5" name="AutoClassRecordSeries">
    <vt:lpwstr/>
  </property>
  <property fmtid="{D5CDD505-2E9C-101B-9397-08002B2CF9AE}" pid="6" name="RLPreviousUrl">
    <vt:lpwstr>RC Documents/WG_System Restoration/Drafts to Post/RC4610XX_EOP-005 Plan Review Checklist.docx</vt:lpwstr>
  </property>
  <property fmtid="{D5CDD505-2E9C-101B-9397-08002B2CF9AE}" pid="7" name="_dlc_DocIdItemGuid">
    <vt:lpwstr>28a80212-fc5c-497c-9ff9-5a567dfaef52</vt:lpwstr>
  </property>
  <property fmtid="{D5CDD505-2E9C-101B-9397-08002B2CF9AE}" pid="8" name="Order">
    <vt:r8>244700</vt:r8>
  </property>
  <property fmtid="{D5CDD505-2E9C-101B-9397-08002B2CF9AE}" pid="9" name="xd_ProgID">
    <vt:lpwstr/>
  </property>
  <property fmtid="{D5CDD505-2E9C-101B-9397-08002B2CF9AE}" pid="10" name="TemplateUrl">
    <vt:lpwstr/>
  </property>
  <property fmtid="{D5CDD505-2E9C-101B-9397-08002B2CF9AE}" pid="11" name="_CopySource">
    <vt:lpwstr>https://records.oa.caiso.com/sites/opsprocedures/drafts/Operations Procedures/RC0460F.docx</vt:lpwstr>
  </property>
</Properties>
</file>