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411F" w14:textId="77777777" w:rsidR="00AF0F4E" w:rsidRPr="00AF0F4E" w:rsidRDefault="00AF0F4E" w:rsidP="00AF0F4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0F4E">
        <w:rPr>
          <w:rFonts w:ascii="Times New Roman" w:hAnsi="Times New Roman" w:cs="Times New Roman"/>
          <w:b/>
          <w:sz w:val="28"/>
          <w:szCs w:val="24"/>
        </w:rPr>
        <w:t>Instruction</w:t>
      </w:r>
    </w:p>
    <w:p w14:paraId="74690339" w14:textId="77777777" w:rsidR="00AF0F4E" w:rsidRPr="00AF0F4E" w:rsidRDefault="00AF0F4E" w:rsidP="00AF0F4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F0F4E">
        <w:rPr>
          <w:rFonts w:ascii="Times New Roman" w:hAnsi="Times New Roman" w:cs="Times New Roman"/>
          <w:b/>
          <w:sz w:val="28"/>
          <w:szCs w:val="24"/>
          <w:u w:val="single"/>
        </w:rPr>
        <w:t>Security Posting – Certificate of Deposit</w:t>
      </w:r>
    </w:p>
    <w:p w14:paraId="7BAD8E0D" w14:textId="77777777" w:rsidR="00AF0F4E" w:rsidRPr="00AF0F4E" w:rsidRDefault="00AF0F4E" w:rsidP="00AF0F4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C2F7BBD" w14:textId="77777777" w:rsidR="00E701A8" w:rsidRDefault="00AF0F4E" w:rsidP="004B54E6">
      <w:pPr>
        <w:spacing w:after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accepted as </w:t>
      </w:r>
      <w:r w:rsidR="0077002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ecurity, a Certificate of Deposit (CD) must meet the following criteria:</w:t>
      </w:r>
    </w:p>
    <w:p w14:paraId="54AAD49B" w14:textId="77777777" w:rsidR="00AF0F4E" w:rsidRDefault="000F0873" w:rsidP="000F08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0873">
        <w:rPr>
          <w:rFonts w:ascii="Times New Roman" w:hAnsi="Times New Roman" w:cs="Times New Roman"/>
        </w:rPr>
        <w:t xml:space="preserve">Issued in the name of Southern California Edison </w:t>
      </w:r>
      <w:r w:rsidR="0077002A">
        <w:rPr>
          <w:rFonts w:ascii="Times New Roman" w:hAnsi="Times New Roman" w:cs="Times New Roman"/>
        </w:rPr>
        <w:t xml:space="preserve">Company </w:t>
      </w:r>
      <w:r w:rsidRPr="000F0873">
        <w:rPr>
          <w:rFonts w:ascii="Times New Roman" w:hAnsi="Times New Roman" w:cs="Times New Roman"/>
        </w:rPr>
        <w:t xml:space="preserve">by a bank or financial institution that has a credit rating of A or better by Standard and </w:t>
      </w:r>
      <w:r w:rsidR="004B54E6" w:rsidRPr="000F0873">
        <w:rPr>
          <w:rFonts w:ascii="Times New Roman" w:hAnsi="Times New Roman" w:cs="Times New Roman"/>
        </w:rPr>
        <w:t>Poor’s</w:t>
      </w:r>
      <w:r w:rsidRPr="000F0873">
        <w:rPr>
          <w:rFonts w:ascii="Times New Roman" w:hAnsi="Times New Roman" w:cs="Times New Roman"/>
        </w:rPr>
        <w:t xml:space="preserve"> (S&amp;P) or A2 or </w:t>
      </w:r>
      <w:r w:rsidR="004B54E6">
        <w:rPr>
          <w:rFonts w:ascii="Times New Roman" w:hAnsi="Times New Roman" w:cs="Times New Roman"/>
        </w:rPr>
        <w:t>b</w:t>
      </w:r>
      <w:r w:rsidRPr="000F0873">
        <w:rPr>
          <w:rFonts w:ascii="Times New Roman" w:hAnsi="Times New Roman" w:cs="Times New Roman"/>
        </w:rPr>
        <w:t>etter by Moody’s.</w:t>
      </w:r>
    </w:p>
    <w:p w14:paraId="38AB1B12" w14:textId="77777777" w:rsidR="000F0873" w:rsidRDefault="000F0873" w:rsidP="000F08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Issued by a bank or financial institution insured by the Federal Deposit Insurance Corporation.</w:t>
      </w:r>
    </w:p>
    <w:p w14:paraId="173A5670" w14:textId="77777777" w:rsidR="00F9146C" w:rsidRDefault="00F9146C" w:rsidP="000F08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Issuing bank or financial institution must be a United States Bank or United States branch of a foreign bank.</w:t>
      </w:r>
    </w:p>
    <w:p w14:paraId="3412B272" w14:textId="77777777" w:rsidR="000F0873" w:rsidRDefault="000F0873" w:rsidP="000F08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automatically renewable at the date of maturity.</w:t>
      </w:r>
    </w:p>
    <w:p w14:paraId="4C549C40" w14:textId="77777777" w:rsidR="000F0873" w:rsidRDefault="000876D6" w:rsidP="000F08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F0873">
        <w:rPr>
          <w:rFonts w:ascii="Times New Roman" w:hAnsi="Times New Roman" w:cs="Times New Roman"/>
        </w:rPr>
        <w:t>nterest earned paid to the depositor, not Southern California Edison.</w:t>
      </w:r>
    </w:p>
    <w:p w14:paraId="64FB1F1C" w14:textId="77777777" w:rsidR="00F9146C" w:rsidRDefault="00F9146C" w:rsidP="004B54E6">
      <w:pPr>
        <w:ind w:left="540"/>
        <w:rPr>
          <w:rFonts w:ascii="Times New Roman" w:hAnsi="Times New Roman" w:cs="Times New Roman"/>
        </w:rPr>
      </w:pPr>
      <w:r w:rsidRPr="00F9146C">
        <w:rPr>
          <w:rFonts w:ascii="Times New Roman" w:hAnsi="Times New Roman" w:cs="Times New Roman"/>
        </w:rPr>
        <w:t xml:space="preserve">SCE’s standard practice is to review all </w:t>
      </w:r>
      <w:r w:rsidR="0077002A">
        <w:rPr>
          <w:rFonts w:ascii="Times New Roman" w:hAnsi="Times New Roman" w:cs="Times New Roman"/>
        </w:rPr>
        <w:t>s</w:t>
      </w:r>
      <w:r w:rsidRPr="00F9146C">
        <w:rPr>
          <w:rFonts w:ascii="Times New Roman" w:hAnsi="Times New Roman" w:cs="Times New Roman"/>
        </w:rPr>
        <w:t xml:space="preserve">ecurity to ensure acceptability, which will include the issuer’s acceptability, as discussed above, as well as the acceptability of the </w:t>
      </w:r>
      <w:r w:rsidR="00AC2941">
        <w:rPr>
          <w:rFonts w:ascii="Times New Roman" w:hAnsi="Times New Roman" w:cs="Times New Roman"/>
        </w:rPr>
        <w:t>Certificate of Deposit</w:t>
      </w:r>
      <w:r w:rsidR="00AC2941" w:rsidRPr="00F9146C"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>terms and conditions.</w:t>
      </w:r>
      <w:r w:rsidR="007A0088">
        <w:rPr>
          <w:rFonts w:ascii="Times New Roman" w:hAnsi="Times New Roman" w:cs="Times New Roman"/>
        </w:rPr>
        <w:t xml:space="preserve">  </w:t>
      </w:r>
    </w:p>
    <w:p w14:paraId="10E5698A" w14:textId="77777777" w:rsidR="00F9146C" w:rsidRDefault="00F9146C" w:rsidP="004B54E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are requirements for the </w:t>
      </w:r>
      <w:r w:rsidR="00AC294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ecurity </w:t>
      </w:r>
      <w:r w:rsidR="00AC2941">
        <w:rPr>
          <w:rFonts w:ascii="Times New Roman" w:hAnsi="Times New Roman" w:cs="Times New Roman"/>
        </w:rPr>
        <w:t>posting</w:t>
      </w:r>
      <w:r>
        <w:rPr>
          <w:rFonts w:ascii="Times New Roman" w:hAnsi="Times New Roman" w:cs="Times New Roman"/>
        </w:rPr>
        <w:t>:</w:t>
      </w:r>
      <w:r w:rsidR="004B54E6">
        <w:rPr>
          <w:rFonts w:ascii="Times New Roman" w:hAnsi="Times New Roman" w:cs="Times New Roman"/>
        </w:rPr>
        <w:t xml:space="preserve"> (to be filled out by GI&amp;CD PM</w:t>
      </w:r>
      <w:r w:rsidR="00DB058E">
        <w:rPr>
          <w:rFonts w:ascii="Times New Roman" w:hAnsi="Times New Roman" w:cs="Times New Roman"/>
        </w:rPr>
        <w:t xml:space="preserve"> or GCM CM</w:t>
      </w:r>
      <w:r w:rsidR="004B54E6">
        <w:rPr>
          <w:rFonts w:ascii="Times New Roman" w:hAnsi="Times New Roman" w:cs="Times New Roman"/>
        </w:rPr>
        <w:t>)</w:t>
      </w:r>
    </w:p>
    <w:p w14:paraId="4C0E89FB" w14:textId="77777777" w:rsidR="00F9146C" w:rsidRDefault="00F9146C" w:rsidP="00F914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Terms</w:t>
      </w:r>
      <w:r w:rsidR="00BF3D84">
        <w:rPr>
          <w:rFonts w:ascii="Times New Roman" w:hAnsi="Times New Roman" w:cs="Times New Roman"/>
        </w:rPr>
        <w:t xml:space="preserve"> (minimum of </w:t>
      </w:r>
      <w:r w:rsidR="0077002A">
        <w:rPr>
          <w:rFonts w:ascii="Times New Roman" w:hAnsi="Times New Roman" w:cs="Times New Roman"/>
        </w:rPr>
        <w:t xml:space="preserve">1 </w:t>
      </w:r>
      <w:r w:rsidR="00BF3D84">
        <w:rPr>
          <w:rFonts w:ascii="Times New Roman" w:hAnsi="Times New Roman" w:cs="Times New Roman"/>
        </w:rPr>
        <w:t>year)</w:t>
      </w:r>
    </w:p>
    <w:p w14:paraId="64D03A86" w14:textId="77777777" w:rsidR="00F9146C" w:rsidRDefault="00F9146C" w:rsidP="00F914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Dollar Amount</w:t>
      </w:r>
    </w:p>
    <w:p w14:paraId="23620671" w14:textId="77777777" w:rsidR="00F9146C" w:rsidRDefault="00F9146C" w:rsidP="00F914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Interconnection Customer</w:t>
      </w:r>
    </w:p>
    <w:p w14:paraId="59B29E7B" w14:textId="15F45D69" w:rsidR="00F10E07" w:rsidRDefault="00F10E07" w:rsidP="00F914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SCE Project No.</w:t>
      </w:r>
    </w:p>
    <w:p w14:paraId="029DD5C7" w14:textId="44E8B4A1" w:rsidR="00F9146C" w:rsidRDefault="00F9146C" w:rsidP="00F914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for the fund being held</w:t>
      </w:r>
      <w:r w:rsidR="00B8451D">
        <w:rPr>
          <w:rFonts w:ascii="Times New Roman" w:hAnsi="Times New Roman" w:cs="Times New Roman"/>
        </w:rPr>
        <w:t xml:space="preserve"> </w:t>
      </w:r>
      <w:r w:rsidR="00B8451D" w:rsidRPr="00B8451D">
        <w:rPr>
          <w:rFonts w:ascii="Times New Roman" w:hAnsi="Times New Roman" w:cs="Times New Roman"/>
          <w:highlight w:val="yellow"/>
        </w:rPr>
        <w:t>(</w:t>
      </w:r>
      <w:r w:rsidR="000A684B">
        <w:rPr>
          <w:rFonts w:ascii="Times New Roman" w:hAnsi="Times New Roman" w:cs="Times New Roman"/>
          <w:highlight w:val="yellow"/>
        </w:rPr>
        <w:t xml:space="preserve">QC14 and earlier: </w:t>
      </w:r>
      <w:r w:rsidR="00B8451D" w:rsidRPr="00B8451D">
        <w:rPr>
          <w:rFonts w:ascii="Times New Roman" w:hAnsi="Times New Roman" w:cs="Times New Roman"/>
          <w:highlight w:val="yellow"/>
        </w:rPr>
        <w:t xml:space="preserve">IFS – </w:t>
      </w:r>
      <w:r w:rsidR="00DC32A7">
        <w:rPr>
          <w:rFonts w:ascii="Times New Roman" w:hAnsi="Times New Roman" w:cs="Times New Roman"/>
          <w:highlight w:val="yellow"/>
        </w:rPr>
        <w:t xml:space="preserve">Posting of NU, </w:t>
      </w:r>
      <w:r w:rsidR="00DC32A7" w:rsidRPr="00B8451D">
        <w:rPr>
          <w:rFonts w:ascii="Times New Roman" w:hAnsi="Times New Roman" w:cs="Times New Roman"/>
          <w:highlight w:val="yellow"/>
        </w:rPr>
        <w:t xml:space="preserve">IFS – </w:t>
      </w:r>
      <w:r w:rsidR="00DC32A7">
        <w:rPr>
          <w:rFonts w:ascii="Times New Roman" w:hAnsi="Times New Roman" w:cs="Times New Roman"/>
          <w:highlight w:val="yellow"/>
        </w:rPr>
        <w:t>Posting of IF/DU</w:t>
      </w:r>
      <w:r w:rsidR="00B8451D" w:rsidRPr="00B8451D">
        <w:rPr>
          <w:rFonts w:ascii="Times New Roman" w:hAnsi="Times New Roman" w:cs="Times New Roman"/>
          <w:highlight w:val="yellow"/>
        </w:rPr>
        <w:t>,</w:t>
      </w:r>
      <w:r w:rsidR="00DC32A7">
        <w:rPr>
          <w:rFonts w:ascii="Times New Roman" w:hAnsi="Times New Roman" w:cs="Times New Roman"/>
          <w:highlight w:val="yellow"/>
        </w:rPr>
        <w:t xml:space="preserve"> </w:t>
      </w:r>
      <w:r w:rsidR="00B8451D" w:rsidRPr="00B8451D">
        <w:rPr>
          <w:rFonts w:ascii="Times New Roman" w:hAnsi="Times New Roman" w:cs="Times New Roman"/>
          <w:highlight w:val="yellow"/>
        </w:rPr>
        <w:t>ITCC</w:t>
      </w:r>
      <w:r w:rsidR="00FC1ECC">
        <w:rPr>
          <w:rFonts w:ascii="Times New Roman" w:hAnsi="Times New Roman" w:cs="Times New Roman"/>
          <w:highlight w:val="yellow"/>
        </w:rPr>
        <w:t>, etc.</w:t>
      </w:r>
      <w:r w:rsidR="00B8451D" w:rsidRPr="00B8451D">
        <w:rPr>
          <w:rFonts w:ascii="Times New Roman" w:hAnsi="Times New Roman" w:cs="Times New Roman"/>
          <w:highlight w:val="yellow"/>
        </w:rPr>
        <w:t>)</w:t>
      </w:r>
      <w:r w:rsidR="00B8451D">
        <w:rPr>
          <w:rFonts w:ascii="Times New Roman" w:hAnsi="Times New Roman" w:cs="Times New Roman"/>
        </w:rPr>
        <w:t xml:space="preserve"> </w:t>
      </w:r>
      <w:r w:rsidR="00AE4EF2">
        <w:rPr>
          <w:rFonts w:ascii="Times New Roman" w:hAnsi="Times New Roman" w:cs="Times New Roman"/>
        </w:rPr>
        <w:t xml:space="preserve"> (QC15 and later: Commercial Readiness Deposit, GIA Deposit, Merchant Zone Deposit, ITCC, </w:t>
      </w:r>
      <w:proofErr w:type="spellStart"/>
      <w:r w:rsidR="00FC1ECC">
        <w:rPr>
          <w:rFonts w:ascii="Times New Roman" w:hAnsi="Times New Roman" w:cs="Times New Roman"/>
        </w:rPr>
        <w:t>e</w:t>
      </w:r>
      <w:r w:rsidR="00AE4EF2">
        <w:rPr>
          <w:rFonts w:ascii="Times New Roman" w:hAnsi="Times New Roman" w:cs="Times New Roman"/>
        </w:rPr>
        <w:t>tc</w:t>
      </w:r>
      <w:proofErr w:type="spellEnd"/>
      <w:r w:rsidR="00FC1ECC">
        <w:rPr>
          <w:rFonts w:ascii="Times New Roman" w:hAnsi="Times New Roman" w:cs="Times New Roman"/>
        </w:rPr>
        <w:t>)</w:t>
      </w:r>
    </w:p>
    <w:p w14:paraId="7C1ED3A9" w14:textId="77777777" w:rsidR="004B54E6" w:rsidRDefault="004B54E6" w:rsidP="004B54E6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AC294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ecurity is to be delivered to SCE at the following address:</w:t>
      </w:r>
    </w:p>
    <w:p w14:paraId="10C11BED" w14:textId="77777777" w:rsidR="0022668F" w:rsidRPr="0022668F" w:rsidRDefault="0022668F" w:rsidP="0022668F">
      <w:pPr>
        <w:ind w:left="2880"/>
        <w:jc w:val="both"/>
        <w:rPr>
          <w:rFonts w:ascii="Times New Roman" w:eastAsia="MS Mincho" w:hAnsi="Times New Roman" w:cs="Times New Roman"/>
        </w:rPr>
      </w:pPr>
      <w:r w:rsidRPr="0022668F">
        <w:rPr>
          <w:rFonts w:ascii="Times New Roman" w:eastAsia="MS Mincho" w:hAnsi="Times New Roman" w:cs="Times New Roman"/>
        </w:rPr>
        <w:t>Southern California Edison Company</w:t>
      </w:r>
      <w:r w:rsidRPr="0022668F">
        <w:rPr>
          <w:rFonts w:ascii="Times New Roman" w:eastAsia="MS Mincho" w:hAnsi="Times New Roman" w:cs="Times New Roman"/>
        </w:rPr>
        <w:tab/>
      </w:r>
    </w:p>
    <w:p w14:paraId="5B591170" w14:textId="6AE09A7F" w:rsidR="0022668F" w:rsidRPr="0022668F" w:rsidRDefault="0022668F" w:rsidP="0022668F">
      <w:pPr>
        <w:ind w:left="2880"/>
        <w:jc w:val="both"/>
        <w:rPr>
          <w:rFonts w:ascii="Times New Roman" w:eastAsia="MS Mincho" w:hAnsi="Times New Roman" w:cs="Times New Roman"/>
        </w:rPr>
      </w:pPr>
      <w:r w:rsidRPr="0022668F">
        <w:rPr>
          <w:rFonts w:ascii="Times New Roman" w:eastAsia="MS Mincho" w:hAnsi="Times New Roman" w:cs="Times New Roman"/>
        </w:rPr>
        <w:t>Principal Manager, Treasury Operations</w:t>
      </w:r>
    </w:p>
    <w:p w14:paraId="02FED453" w14:textId="66C6C226" w:rsidR="0022668F" w:rsidRPr="0022668F" w:rsidRDefault="0022668F" w:rsidP="0022668F">
      <w:pPr>
        <w:ind w:left="2160" w:firstLine="720"/>
        <w:jc w:val="both"/>
        <w:rPr>
          <w:rFonts w:ascii="Times New Roman" w:eastAsia="MS Mincho" w:hAnsi="Times New Roman" w:cs="Times New Roman"/>
        </w:rPr>
      </w:pPr>
      <w:r w:rsidRPr="0022668F">
        <w:rPr>
          <w:rFonts w:ascii="Times New Roman" w:eastAsia="MS Mincho" w:hAnsi="Times New Roman" w:cs="Times New Roman"/>
        </w:rPr>
        <w:t>2244 Walnut Grove Avenue, GO1,</w:t>
      </w:r>
      <w:r w:rsidR="00684C74">
        <w:rPr>
          <w:rFonts w:ascii="Times New Roman" w:eastAsia="MS Mincho" w:hAnsi="Times New Roman" w:cs="Times New Roman"/>
        </w:rPr>
        <w:t xml:space="preserve"> Quad</w:t>
      </w:r>
      <w:r w:rsidRPr="0022668F">
        <w:rPr>
          <w:rFonts w:ascii="Times New Roman" w:eastAsia="MS Mincho" w:hAnsi="Times New Roman" w:cs="Times New Roman"/>
        </w:rPr>
        <w:t xml:space="preserve"> 2B</w:t>
      </w:r>
    </w:p>
    <w:p w14:paraId="05243771" w14:textId="77777777" w:rsidR="0022668F" w:rsidRPr="0022668F" w:rsidRDefault="0022668F" w:rsidP="0022668F">
      <w:pPr>
        <w:ind w:left="2160" w:firstLine="720"/>
        <w:jc w:val="both"/>
        <w:rPr>
          <w:rFonts w:ascii="Times New Roman" w:eastAsia="MS Mincho" w:hAnsi="Times New Roman" w:cs="Times New Roman"/>
        </w:rPr>
      </w:pPr>
      <w:r w:rsidRPr="0022668F">
        <w:rPr>
          <w:rFonts w:ascii="Times New Roman" w:eastAsia="MS Mincho" w:hAnsi="Times New Roman" w:cs="Times New Roman"/>
        </w:rPr>
        <w:t>Rosemead, CA 91770</w:t>
      </w:r>
    </w:p>
    <w:p w14:paraId="2CFDCE7E" w14:textId="77777777" w:rsidR="004B54E6" w:rsidRDefault="004B54E6" w:rsidP="004B54E6">
      <w:pPr>
        <w:spacing w:after="40"/>
        <w:ind w:firstLine="1080"/>
        <w:rPr>
          <w:rFonts w:ascii="Times New Roman" w:hAnsi="Times New Roman" w:cs="Times New Roman"/>
        </w:rPr>
      </w:pPr>
    </w:p>
    <w:p w14:paraId="1FE78062" w14:textId="77777777" w:rsidR="004B54E6" w:rsidRDefault="004B54E6" w:rsidP="00AC2941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 about posting the Security should be directed to your SCE Project Manager</w:t>
      </w:r>
      <w:r w:rsidR="00AC2941">
        <w:rPr>
          <w:rFonts w:ascii="Times New Roman" w:hAnsi="Times New Roman" w:cs="Times New Roman"/>
        </w:rPr>
        <w:t>/Contract Manager:</w:t>
      </w:r>
    </w:p>
    <w:p w14:paraId="0F34E375" w14:textId="77777777" w:rsidR="004B54E6" w:rsidRDefault="004B54E6" w:rsidP="004B54E6">
      <w:pPr>
        <w:ind w:firstLine="540"/>
        <w:rPr>
          <w:rFonts w:ascii="Times New Roman" w:hAnsi="Times New Roman" w:cs="Times New Roman"/>
        </w:rPr>
      </w:pPr>
    </w:p>
    <w:p w14:paraId="7B06A74A" w14:textId="77777777" w:rsidR="004B54E6" w:rsidRDefault="004B54E6" w:rsidP="00564F3C">
      <w:pPr>
        <w:spacing w:after="0"/>
        <w:ind w:firstLine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</w:t>
      </w:r>
      <w:r w:rsidR="00F21DB8">
        <w:rPr>
          <w:rFonts w:ascii="Times New Roman" w:hAnsi="Times New Roman" w:cs="Times New Roman"/>
        </w:rPr>
        <w:t xml:space="preserve">/Contract </w:t>
      </w:r>
      <w:r>
        <w:rPr>
          <w:rFonts w:ascii="Times New Roman" w:hAnsi="Times New Roman" w:cs="Times New Roman"/>
        </w:rPr>
        <w:t>Manager Name</w:t>
      </w:r>
    </w:p>
    <w:p w14:paraId="494CAD08" w14:textId="77777777" w:rsidR="004B54E6" w:rsidRDefault="00BF3D84" w:rsidP="00564F3C">
      <w:pPr>
        <w:spacing w:after="0"/>
        <w:ind w:firstLine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4B54E6">
        <w:rPr>
          <w:rFonts w:ascii="Times New Roman" w:hAnsi="Times New Roman" w:cs="Times New Roman"/>
        </w:rPr>
        <w:t xml:space="preserve"> number</w:t>
      </w:r>
    </w:p>
    <w:p w14:paraId="1D96DC28" w14:textId="77777777" w:rsidR="00F9146C" w:rsidRDefault="00BF3D84" w:rsidP="00564F3C">
      <w:pPr>
        <w:spacing w:after="0"/>
        <w:ind w:firstLine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="004B54E6">
        <w:rPr>
          <w:rFonts w:ascii="Times New Roman" w:hAnsi="Times New Roman" w:cs="Times New Roman"/>
        </w:rPr>
        <w:t xml:space="preserve"> address</w:t>
      </w:r>
    </w:p>
    <w:p w14:paraId="3F88B29D" w14:textId="77777777" w:rsidR="00F9146C" w:rsidRPr="00F9146C" w:rsidRDefault="00F9146C" w:rsidP="00B8451D">
      <w:pPr>
        <w:spacing w:after="0"/>
        <w:ind w:firstLine="547"/>
        <w:rPr>
          <w:rFonts w:ascii="Times New Roman" w:hAnsi="Times New Roman" w:cs="Times New Roman"/>
        </w:rPr>
      </w:pPr>
    </w:p>
    <w:sectPr w:rsidR="00F9146C" w:rsidRPr="00F9146C" w:rsidSect="00AF0F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87400" w14:textId="77777777" w:rsidR="006A32FB" w:rsidRDefault="006A32FB" w:rsidP="00AF0F4E">
      <w:pPr>
        <w:spacing w:after="0" w:line="240" w:lineRule="auto"/>
      </w:pPr>
      <w:r>
        <w:separator/>
      </w:r>
    </w:p>
  </w:endnote>
  <w:endnote w:type="continuationSeparator" w:id="0">
    <w:p w14:paraId="310AD3A1" w14:textId="77777777" w:rsidR="006A32FB" w:rsidRDefault="006A32FB" w:rsidP="00AF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1EEA" w14:textId="77777777" w:rsidR="00F21DB8" w:rsidRDefault="00F21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8995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2ED3C5" w14:textId="77777777" w:rsidR="00AF0F4E" w:rsidRDefault="00AF0F4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EA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  <w:r w:rsidR="00D92D6F">
          <w:t xml:space="preserve">of </w:t>
        </w:r>
        <w:r w:rsidR="00B8451D">
          <w:t>1</w:t>
        </w:r>
        <w:r>
          <w:t xml:space="preserve">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7EF686" w14:textId="77777777" w:rsidR="00AF0F4E" w:rsidRDefault="00AF0F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0761" w14:textId="77777777" w:rsidR="00F21DB8" w:rsidRDefault="00F21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00D5" w14:textId="77777777" w:rsidR="006A32FB" w:rsidRDefault="006A32FB" w:rsidP="00AF0F4E">
      <w:pPr>
        <w:spacing w:after="0" w:line="240" w:lineRule="auto"/>
      </w:pPr>
      <w:r>
        <w:separator/>
      </w:r>
    </w:p>
  </w:footnote>
  <w:footnote w:type="continuationSeparator" w:id="0">
    <w:p w14:paraId="2DEA0967" w14:textId="77777777" w:rsidR="006A32FB" w:rsidRDefault="006A32FB" w:rsidP="00AF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D954C" w14:textId="77777777" w:rsidR="00F21DB8" w:rsidRDefault="00F21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90" w:type="dxa"/>
      <w:tblInd w:w="-72" w:type="dxa"/>
      <w:tblLayout w:type="fixed"/>
      <w:tblLook w:val="0000" w:firstRow="0" w:lastRow="0" w:firstColumn="0" w:lastColumn="0" w:noHBand="0" w:noVBand="0"/>
    </w:tblPr>
    <w:tblGrid>
      <w:gridCol w:w="4208"/>
      <w:gridCol w:w="6682"/>
    </w:tblGrid>
    <w:tr w:rsidR="00AF0F4E" w:rsidRPr="000C176E" w14:paraId="4B8E77CB" w14:textId="77777777" w:rsidTr="00AF0F4E">
      <w:trPr>
        <w:cantSplit/>
        <w:trHeight w:val="867"/>
      </w:trPr>
      <w:tc>
        <w:tcPr>
          <w:tcW w:w="4208" w:type="dxa"/>
        </w:tcPr>
        <w:p w14:paraId="7E8A76CF" w14:textId="77777777" w:rsidR="00AF0F4E" w:rsidRDefault="00AF0F4E" w:rsidP="00AF0F4E">
          <w:r>
            <w:rPr>
              <w:noProof/>
            </w:rPr>
            <w:drawing>
              <wp:inline distT="0" distB="0" distL="0" distR="0" wp14:anchorId="6C5A9850" wp14:editId="6A921E8F">
                <wp:extent cx="2171700" cy="952500"/>
                <wp:effectExtent l="0" t="0" r="0" b="0"/>
                <wp:docPr id="25" name="Picture 25" descr="SCE Colo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CE Colo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2" w:type="dxa"/>
        </w:tcPr>
        <w:p w14:paraId="20FCDB03" w14:textId="77777777" w:rsidR="00AF0F4E" w:rsidRPr="000C176E" w:rsidRDefault="00AF0F4E" w:rsidP="00AF0F4E">
          <w:pPr>
            <w:pStyle w:val="zHeaderAuthorTitle"/>
            <w:tabs>
              <w:tab w:val="clear" w:pos="6368"/>
              <w:tab w:val="clear" w:pos="6480"/>
              <w:tab w:val="right" w:pos="5417"/>
            </w:tabs>
            <w:rPr>
              <w:color w:val="808080"/>
            </w:rPr>
          </w:pPr>
          <w:r w:rsidRPr="000C176E">
            <w:rPr>
              <w:color w:val="808080"/>
            </w:rPr>
            <w:tab/>
          </w:r>
        </w:p>
        <w:p w14:paraId="1F6AC6A7" w14:textId="77777777" w:rsidR="00AF0F4E" w:rsidRPr="000C176E" w:rsidRDefault="00AF0F4E" w:rsidP="00AF0F4E">
          <w:pPr>
            <w:pStyle w:val="zHeaderAuthorTitle"/>
            <w:tabs>
              <w:tab w:val="clear" w:pos="6368"/>
              <w:tab w:val="clear" w:pos="6480"/>
              <w:tab w:val="right" w:pos="5417"/>
            </w:tabs>
            <w:ind w:left="2195"/>
            <w:rPr>
              <w:color w:val="808080"/>
            </w:rPr>
          </w:pPr>
          <w:r>
            <w:rPr>
              <w:color w:val="808080"/>
            </w:rPr>
            <w:t>Project</w:t>
          </w:r>
          <w:r w:rsidR="00564F3C">
            <w:rPr>
              <w:color w:val="808080"/>
            </w:rPr>
            <w:t>/Contract</w:t>
          </w:r>
          <w:r>
            <w:rPr>
              <w:color w:val="808080"/>
            </w:rPr>
            <w:t xml:space="preserve"> Manager Name</w:t>
          </w:r>
        </w:p>
        <w:p w14:paraId="5E53AFDC" w14:textId="77777777" w:rsidR="00AF0F4E" w:rsidRPr="00AF0F4E" w:rsidRDefault="00AF0F4E" w:rsidP="00AF0F4E">
          <w:pPr>
            <w:tabs>
              <w:tab w:val="left" w:pos="915"/>
            </w:tabs>
          </w:pPr>
          <w:r>
            <w:tab/>
          </w:r>
        </w:p>
      </w:tc>
    </w:tr>
  </w:tbl>
  <w:p w14:paraId="33967DAA" w14:textId="77777777" w:rsidR="00AF0F4E" w:rsidRDefault="00AF0F4E" w:rsidP="00AF0F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ABB5" w14:textId="77777777" w:rsidR="00F21DB8" w:rsidRDefault="00F2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C35A7"/>
    <w:multiLevelType w:val="hybridMultilevel"/>
    <w:tmpl w:val="9418038E"/>
    <w:lvl w:ilvl="0" w:tplc="CBA4F0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1093AE8"/>
    <w:multiLevelType w:val="hybridMultilevel"/>
    <w:tmpl w:val="12E2C6E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E740AB8"/>
    <w:multiLevelType w:val="hybridMultilevel"/>
    <w:tmpl w:val="E974A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815004">
    <w:abstractNumId w:val="1"/>
  </w:num>
  <w:num w:numId="2" w16cid:durableId="357781192">
    <w:abstractNumId w:val="0"/>
  </w:num>
  <w:num w:numId="3" w16cid:durableId="643852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view w:val="web"/>
  <w:zoom w:percent="11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4E"/>
    <w:rsid w:val="000876D6"/>
    <w:rsid w:val="000A684B"/>
    <w:rsid w:val="000A751B"/>
    <w:rsid w:val="000F0873"/>
    <w:rsid w:val="0022668F"/>
    <w:rsid w:val="002337C7"/>
    <w:rsid w:val="00387926"/>
    <w:rsid w:val="00395EAF"/>
    <w:rsid w:val="00420FDD"/>
    <w:rsid w:val="004B54E6"/>
    <w:rsid w:val="00564F3C"/>
    <w:rsid w:val="00644BDE"/>
    <w:rsid w:val="006721EF"/>
    <w:rsid w:val="00684C74"/>
    <w:rsid w:val="006A32FB"/>
    <w:rsid w:val="0077002A"/>
    <w:rsid w:val="007A0088"/>
    <w:rsid w:val="007C04F7"/>
    <w:rsid w:val="007F1B03"/>
    <w:rsid w:val="00857DED"/>
    <w:rsid w:val="00875293"/>
    <w:rsid w:val="00887C92"/>
    <w:rsid w:val="009174D8"/>
    <w:rsid w:val="00975A77"/>
    <w:rsid w:val="00AC2941"/>
    <w:rsid w:val="00AD7E48"/>
    <w:rsid w:val="00AE4EF2"/>
    <w:rsid w:val="00AF0F4E"/>
    <w:rsid w:val="00B52B14"/>
    <w:rsid w:val="00B8451D"/>
    <w:rsid w:val="00BA5706"/>
    <w:rsid w:val="00BE7973"/>
    <w:rsid w:val="00BF3D84"/>
    <w:rsid w:val="00C31875"/>
    <w:rsid w:val="00C65E90"/>
    <w:rsid w:val="00D92D6F"/>
    <w:rsid w:val="00DB058E"/>
    <w:rsid w:val="00DC32A7"/>
    <w:rsid w:val="00E14B1E"/>
    <w:rsid w:val="00E701A8"/>
    <w:rsid w:val="00F10E07"/>
    <w:rsid w:val="00F21DB8"/>
    <w:rsid w:val="00F71624"/>
    <w:rsid w:val="00F9146C"/>
    <w:rsid w:val="00FA2E19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583E66"/>
  <w15:chartTrackingRefBased/>
  <w15:docId w15:val="{1B533BDF-2BEE-4FA9-8ABA-940E7B24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F4E"/>
  </w:style>
  <w:style w:type="paragraph" w:styleId="Footer">
    <w:name w:val="footer"/>
    <w:basedOn w:val="Normal"/>
    <w:link w:val="FooterChar"/>
    <w:uiPriority w:val="99"/>
    <w:unhideWhenUsed/>
    <w:rsid w:val="00AF0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F4E"/>
  </w:style>
  <w:style w:type="paragraph" w:customStyle="1" w:styleId="zHeaderAuthorTitle">
    <w:name w:val="zHeaderAuthorTitle"/>
    <w:basedOn w:val="Normal"/>
    <w:rsid w:val="00AF0F4E"/>
    <w:pPr>
      <w:tabs>
        <w:tab w:val="left" w:pos="6368"/>
        <w:tab w:val="left" w:pos="6480"/>
      </w:tabs>
      <w:spacing w:after="0" w:line="240" w:lineRule="auto"/>
      <w:ind w:left="720"/>
    </w:pPr>
    <w:rPr>
      <w:rFonts w:ascii="Times New Roman" w:eastAsia="Times New Roman" w:hAnsi="Times New Roman" w:cs="Times New Roman"/>
      <w:b/>
      <w:color w:val="000000"/>
      <w:spacing w:val="-1"/>
      <w:sz w:val="18"/>
      <w:szCs w:val="24"/>
    </w:rPr>
  </w:style>
  <w:style w:type="paragraph" w:styleId="ListParagraph">
    <w:name w:val="List Paragraph"/>
    <w:basedOn w:val="Normal"/>
    <w:uiPriority w:val="34"/>
    <w:qFormat/>
    <w:rsid w:val="000F0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0FDD"/>
    <w:pPr>
      <w:spacing w:after="0" w:line="240" w:lineRule="auto"/>
    </w:pPr>
  </w:style>
  <w:style w:type="character" w:styleId="Hyperlink">
    <w:name w:val="Hyperlink"/>
    <w:uiPriority w:val="99"/>
    <w:unhideWhenUsed/>
    <w:rsid w:val="0022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57564-C45D-41CC-9BB7-04BDFF56FAF2}"/>
</file>

<file path=customXml/itemProps2.xml><?xml version="1.0" encoding="utf-8"?>
<ds:datastoreItem xmlns:ds="http://schemas.openxmlformats.org/officeDocument/2006/customXml" ds:itemID="{DE5F08C8-6B13-4C1C-A639-A36C55D16C1E}"/>
</file>

<file path=customXml/itemProps3.xml><?xml version="1.0" encoding="utf-8"?>
<ds:datastoreItem xmlns:ds="http://schemas.openxmlformats.org/officeDocument/2006/customXml" ds:itemID="{E42FED25-0C96-48DC-A556-576A2798FB42}"/>
</file>

<file path=customXml/itemProps4.xml><?xml version="1.0" encoding="utf-8"?>
<ds:datastoreItem xmlns:ds="http://schemas.openxmlformats.org/officeDocument/2006/customXml" ds:itemID="{1CA2CB90-6F9B-4CA6-A63A-E1A45EDBC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1399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Deposit Instructions</dc:title>
  <dc:subject/>
  <dc:creator>Tom Chi</dc:creator>
  <cp:keywords/>
  <dc:description/>
  <cp:lastModifiedBy>Steven A Baltodano</cp:lastModifiedBy>
  <cp:revision>10</cp:revision>
  <dcterms:created xsi:type="dcterms:W3CDTF">2024-10-17T17:49:00Z</dcterms:created>
  <dcterms:modified xsi:type="dcterms:W3CDTF">2024-10-18T23:42:00Z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SCE Handling Classifications">
    <vt:lpwstr/>
  </property>
  <property fmtid="{D5CDD505-2E9C-101B-9397-08002B2CF9AE}" pid="4" name="MediaServiceImageTags">
    <vt:lpwstr/>
  </property>
  <property fmtid="{D5CDD505-2E9C-101B-9397-08002B2CF9AE}" pid="5" name="SCE Access Classification">
    <vt:lpwstr/>
  </property>
  <property fmtid="{D5CDD505-2E9C-101B-9397-08002B2CF9AE}" pid="6" name="SCE Reference Materials">
    <vt:lpwstr/>
  </property>
  <property fmtid="{D5CDD505-2E9C-101B-9397-08002B2CF9AE}" pid="7" name="SCE Owner">
    <vt:lpwstr/>
  </property>
  <property fmtid="{D5CDD505-2E9C-101B-9397-08002B2CF9AE}" pid="8" name="SCEDocumentType">
    <vt:lpwstr/>
  </property>
  <property fmtid="{D5CDD505-2E9C-101B-9397-08002B2CF9AE}" pid="9" name="MSIP_Label_bc3dd1c7-2c40-4a31-84b2-bec599b321a0_Enabled">
    <vt:lpwstr>true</vt:lpwstr>
  </property>
  <property fmtid="{D5CDD505-2E9C-101B-9397-08002B2CF9AE}" pid="10" name="MSIP_Label_bc3dd1c7-2c40-4a31-84b2-bec599b321a0_SetDate">
    <vt:lpwstr>2024-10-17T17:49:00Z</vt:lpwstr>
  </property>
  <property fmtid="{D5CDD505-2E9C-101B-9397-08002B2CF9AE}" pid="11" name="MSIP_Label_bc3dd1c7-2c40-4a31-84b2-bec599b321a0_Method">
    <vt:lpwstr>Standard</vt:lpwstr>
  </property>
  <property fmtid="{D5CDD505-2E9C-101B-9397-08002B2CF9AE}" pid="12" name="MSIP_Label_bc3dd1c7-2c40-4a31-84b2-bec599b321a0_Name">
    <vt:lpwstr>bc3dd1c7-2c40-4a31-84b2-bec599b321a0</vt:lpwstr>
  </property>
  <property fmtid="{D5CDD505-2E9C-101B-9397-08002B2CF9AE}" pid="13" name="MSIP_Label_bc3dd1c7-2c40-4a31-84b2-bec599b321a0_SiteId">
    <vt:lpwstr>5b2a8fee-4c95-4bdc-8aae-196f8aacb1b6</vt:lpwstr>
  </property>
  <property fmtid="{D5CDD505-2E9C-101B-9397-08002B2CF9AE}" pid="14" name="MSIP_Label_bc3dd1c7-2c40-4a31-84b2-bec599b321a0_ActionId">
    <vt:lpwstr>219f70cd-44bf-45e1-98dc-92ba8dbcd9fc</vt:lpwstr>
  </property>
  <property fmtid="{D5CDD505-2E9C-101B-9397-08002B2CF9AE}" pid="15" name="MSIP_Label_bc3dd1c7-2c40-4a31-84b2-bec599b321a0_ContentBits">
    <vt:lpwstr>0</vt:lpwstr>
  </property>
</Properties>
</file>