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28B0F" w14:textId="77777777" w:rsidR="00DA7AC5" w:rsidRPr="00871ABD" w:rsidRDefault="00DA7AC5" w:rsidP="00DA7AC5">
      <w:pPr>
        <w:jc w:val="center"/>
        <w:rPr>
          <w:rFonts w:ascii="Arial" w:hAnsi="Arial" w:cs="Arial"/>
          <w:b/>
          <w:sz w:val="20"/>
          <w:szCs w:val="20"/>
        </w:rPr>
      </w:pPr>
    </w:p>
    <w:p w14:paraId="021DA4CE" w14:textId="77777777" w:rsidR="00DA7AC5" w:rsidRPr="00871ABD" w:rsidRDefault="00DA7AC5" w:rsidP="00DA7AC5">
      <w:pPr>
        <w:jc w:val="center"/>
        <w:rPr>
          <w:rFonts w:ascii="Arial" w:hAnsi="Arial" w:cs="Arial"/>
          <w:b/>
          <w:sz w:val="20"/>
          <w:szCs w:val="20"/>
        </w:rPr>
      </w:pPr>
    </w:p>
    <w:p w14:paraId="46482AF5" w14:textId="77777777" w:rsidR="00DA7AC5" w:rsidRPr="00871ABD" w:rsidRDefault="00DA7AC5" w:rsidP="00DA7AC5">
      <w:pPr>
        <w:jc w:val="center"/>
        <w:rPr>
          <w:rFonts w:ascii="Arial" w:hAnsi="Arial" w:cs="Arial"/>
          <w:b/>
          <w:sz w:val="20"/>
          <w:szCs w:val="20"/>
        </w:rPr>
      </w:pPr>
    </w:p>
    <w:p w14:paraId="59A4D4B8" w14:textId="77777777" w:rsidR="00DA7AC5" w:rsidRPr="00871ABD" w:rsidRDefault="00DA7AC5" w:rsidP="00DA7AC5">
      <w:pPr>
        <w:jc w:val="center"/>
        <w:rPr>
          <w:rFonts w:ascii="Arial" w:hAnsi="Arial" w:cs="Arial"/>
          <w:b/>
          <w:sz w:val="20"/>
          <w:szCs w:val="20"/>
        </w:rPr>
      </w:pPr>
    </w:p>
    <w:p w14:paraId="23816DEA" w14:textId="77777777" w:rsidR="00DA7AC5" w:rsidRPr="00871ABD" w:rsidRDefault="00DA7AC5" w:rsidP="00DA7AC5">
      <w:pPr>
        <w:jc w:val="center"/>
        <w:rPr>
          <w:rFonts w:ascii="Arial" w:hAnsi="Arial" w:cs="Arial"/>
          <w:b/>
          <w:sz w:val="20"/>
          <w:szCs w:val="20"/>
        </w:rPr>
      </w:pPr>
    </w:p>
    <w:p w14:paraId="37626008" w14:textId="77777777" w:rsidR="00DA7AC5" w:rsidRPr="00871ABD" w:rsidRDefault="00DA7AC5" w:rsidP="00DA7AC5">
      <w:pPr>
        <w:jc w:val="center"/>
        <w:rPr>
          <w:rFonts w:ascii="Arial" w:hAnsi="Arial" w:cs="Arial"/>
          <w:b/>
          <w:sz w:val="20"/>
          <w:szCs w:val="20"/>
        </w:rPr>
      </w:pPr>
    </w:p>
    <w:p w14:paraId="540AEB52" w14:textId="77777777" w:rsidR="00DA7AC5" w:rsidRPr="00871ABD" w:rsidRDefault="00DA7AC5" w:rsidP="00DA7AC5">
      <w:pPr>
        <w:jc w:val="center"/>
        <w:rPr>
          <w:rFonts w:ascii="Arial" w:hAnsi="Arial" w:cs="Arial"/>
          <w:b/>
          <w:sz w:val="20"/>
          <w:szCs w:val="20"/>
        </w:rPr>
      </w:pPr>
    </w:p>
    <w:p w14:paraId="41F28F84" w14:textId="77777777" w:rsidR="00DA7AC5" w:rsidRPr="00871ABD" w:rsidRDefault="00DA7AC5" w:rsidP="00DA7AC5">
      <w:pPr>
        <w:jc w:val="center"/>
        <w:rPr>
          <w:rFonts w:ascii="Arial" w:hAnsi="Arial" w:cs="Arial"/>
          <w:b/>
          <w:sz w:val="20"/>
          <w:szCs w:val="20"/>
        </w:rPr>
      </w:pPr>
    </w:p>
    <w:p w14:paraId="117895EB" w14:textId="77777777" w:rsidR="00DA7AC5" w:rsidRPr="00871ABD" w:rsidRDefault="00DA7AC5" w:rsidP="00DA7AC5">
      <w:pPr>
        <w:jc w:val="center"/>
        <w:rPr>
          <w:rFonts w:ascii="Arial" w:hAnsi="Arial" w:cs="Arial"/>
          <w:b/>
          <w:sz w:val="20"/>
          <w:szCs w:val="20"/>
        </w:rPr>
      </w:pPr>
    </w:p>
    <w:p w14:paraId="5A1C1F7A" w14:textId="77777777" w:rsidR="00DA7AC5" w:rsidRPr="00871ABD" w:rsidRDefault="00DA7AC5" w:rsidP="00DA7AC5">
      <w:pPr>
        <w:jc w:val="center"/>
        <w:rPr>
          <w:rFonts w:ascii="Arial" w:hAnsi="Arial" w:cs="Arial"/>
          <w:b/>
          <w:sz w:val="20"/>
          <w:szCs w:val="20"/>
        </w:rPr>
      </w:pPr>
    </w:p>
    <w:p w14:paraId="03F073A0" w14:textId="77777777" w:rsidR="00DA7AC5" w:rsidRPr="00871ABD" w:rsidRDefault="00DA7AC5" w:rsidP="00DA7AC5">
      <w:pPr>
        <w:jc w:val="center"/>
        <w:rPr>
          <w:rFonts w:ascii="Arial" w:hAnsi="Arial" w:cs="Arial"/>
          <w:b/>
          <w:sz w:val="20"/>
          <w:szCs w:val="20"/>
        </w:rPr>
      </w:pPr>
    </w:p>
    <w:p w14:paraId="3A906E9B" w14:textId="77777777" w:rsidR="00DA7AC5" w:rsidRPr="00871ABD" w:rsidRDefault="00DA7AC5" w:rsidP="00DA7AC5">
      <w:pPr>
        <w:jc w:val="center"/>
        <w:rPr>
          <w:rFonts w:ascii="Arial" w:hAnsi="Arial" w:cs="Arial"/>
          <w:b/>
          <w:sz w:val="20"/>
          <w:szCs w:val="20"/>
        </w:rPr>
      </w:pPr>
      <w:r w:rsidRPr="00871ABD">
        <w:rPr>
          <w:rFonts w:ascii="Arial" w:hAnsi="Arial" w:cs="Arial"/>
          <w:b/>
          <w:sz w:val="20"/>
          <w:szCs w:val="20"/>
        </w:rPr>
        <w:t>California Independent System Operator Corporation</w:t>
      </w:r>
    </w:p>
    <w:p w14:paraId="51F013F6" w14:textId="77777777" w:rsidR="00DA7AC5" w:rsidRPr="00871ABD" w:rsidRDefault="00DA7AC5" w:rsidP="00DA7AC5">
      <w:pPr>
        <w:jc w:val="center"/>
        <w:rPr>
          <w:rFonts w:ascii="Arial" w:hAnsi="Arial" w:cs="Arial"/>
          <w:b/>
          <w:sz w:val="20"/>
          <w:szCs w:val="20"/>
        </w:rPr>
      </w:pPr>
    </w:p>
    <w:p w14:paraId="023AB48A" w14:textId="77777777" w:rsidR="00DA7AC5" w:rsidRPr="00871ABD" w:rsidRDefault="00DA7AC5" w:rsidP="00DA7AC5">
      <w:pPr>
        <w:jc w:val="center"/>
        <w:rPr>
          <w:rFonts w:ascii="Arial" w:hAnsi="Arial" w:cs="Arial"/>
          <w:b/>
          <w:sz w:val="20"/>
          <w:szCs w:val="20"/>
        </w:rPr>
      </w:pPr>
      <w:r w:rsidRPr="00871ABD">
        <w:rPr>
          <w:rFonts w:ascii="Arial" w:hAnsi="Arial" w:cs="Arial"/>
          <w:b/>
          <w:sz w:val="20"/>
          <w:szCs w:val="20"/>
        </w:rPr>
        <w:t>Fifth Replacement FERC Electric Tariff</w:t>
      </w:r>
    </w:p>
    <w:p w14:paraId="212CC264" w14:textId="77777777" w:rsidR="00DA7AC5" w:rsidRPr="00871ABD" w:rsidRDefault="00DA7AC5" w:rsidP="00DA7AC5">
      <w:pPr>
        <w:jc w:val="center"/>
        <w:rPr>
          <w:rFonts w:ascii="Arial" w:hAnsi="Arial" w:cs="Arial"/>
          <w:b/>
          <w:sz w:val="20"/>
          <w:szCs w:val="20"/>
        </w:rPr>
      </w:pPr>
    </w:p>
    <w:p w14:paraId="4D2A28E8" w14:textId="77777777" w:rsidR="00DA7AC5" w:rsidRPr="00871ABD" w:rsidRDefault="00DA7AC5" w:rsidP="00DA7AC5">
      <w:pPr>
        <w:jc w:val="center"/>
        <w:rPr>
          <w:rFonts w:ascii="Arial" w:hAnsi="Arial" w:cs="Arial"/>
          <w:b/>
          <w:sz w:val="20"/>
          <w:szCs w:val="20"/>
        </w:rPr>
      </w:pPr>
      <w:r w:rsidRPr="00871ABD">
        <w:rPr>
          <w:rFonts w:ascii="Arial" w:hAnsi="Arial" w:cs="Arial"/>
          <w:b/>
          <w:sz w:val="20"/>
          <w:szCs w:val="20"/>
        </w:rPr>
        <w:t>Penalty Allocation Amendment Draft Tariff Language</w:t>
      </w:r>
    </w:p>
    <w:p w14:paraId="65702E10" w14:textId="77777777" w:rsidR="00DA7AC5" w:rsidRPr="00871ABD" w:rsidRDefault="00DA7AC5" w:rsidP="00DA7AC5">
      <w:pPr>
        <w:jc w:val="center"/>
        <w:rPr>
          <w:rFonts w:ascii="Arial" w:hAnsi="Arial" w:cs="Arial"/>
          <w:b/>
          <w:sz w:val="20"/>
          <w:szCs w:val="20"/>
        </w:rPr>
      </w:pPr>
    </w:p>
    <w:p w14:paraId="1BA3F73A" w14:textId="77777777" w:rsidR="00DA7AC5" w:rsidRPr="00871ABD" w:rsidRDefault="00FD5879" w:rsidP="00DA7AC5">
      <w:pPr>
        <w:jc w:val="center"/>
        <w:rPr>
          <w:rFonts w:ascii="Arial" w:hAnsi="Arial" w:cs="Arial"/>
          <w:sz w:val="20"/>
          <w:szCs w:val="20"/>
        </w:rPr>
        <w:sectPr w:rsidR="00DA7AC5" w:rsidRPr="00871ABD" w:rsidSect="00423EA9">
          <w:pgSz w:w="12240" w:h="15840"/>
          <w:pgMar w:top="1440" w:right="1440" w:bottom="1440" w:left="1440" w:header="720" w:footer="720" w:gutter="0"/>
          <w:cols w:space="720"/>
          <w:docGrid w:linePitch="360"/>
        </w:sectPr>
      </w:pPr>
      <w:r>
        <w:rPr>
          <w:rFonts w:ascii="Arial" w:hAnsi="Arial" w:cs="Arial"/>
          <w:b/>
          <w:sz w:val="20"/>
          <w:szCs w:val="20"/>
        </w:rPr>
        <w:t>November 22</w:t>
      </w:r>
      <w:r w:rsidR="00DA7AC5" w:rsidRPr="00871ABD">
        <w:rPr>
          <w:rFonts w:ascii="Arial" w:hAnsi="Arial" w:cs="Arial"/>
          <w:b/>
          <w:sz w:val="20"/>
          <w:szCs w:val="20"/>
        </w:rPr>
        <w:t>, 2011</w:t>
      </w:r>
    </w:p>
    <w:p w14:paraId="7C50369F" w14:textId="77777777" w:rsidR="00A470D7" w:rsidRPr="00871ABD" w:rsidRDefault="00A470D7" w:rsidP="00A470D7">
      <w:pPr>
        <w:rPr>
          <w:rFonts w:ascii="Arial" w:hAnsi="Arial" w:cs="Arial"/>
          <w:sz w:val="20"/>
          <w:szCs w:val="20"/>
        </w:rPr>
      </w:pPr>
    </w:p>
    <w:p w14:paraId="2C4C67B3" w14:textId="77777777" w:rsidR="0006059C" w:rsidRPr="00871ABD" w:rsidRDefault="001613C6" w:rsidP="0006059C">
      <w:pPr>
        <w:pStyle w:val="Heading1"/>
        <w:spacing w:before="0" w:after="0" w:line="480" w:lineRule="auto"/>
        <w:ind w:left="1440" w:hanging="1440"/>
        <w:rPr>
          <w:sz w:val="20"/>
          <w:szCs w:val="20"/>
        </w:rPr>
      </w:pPr>
      <w:r w:rsidRPr="00871ABD">
        <w:rPr>
          <w:sz w:val="20"/>
          <w:szCs w:val="20"/>
        </w:rPr>
        <w:t xml:space="preserve">14. </w:t>
      </w:r>
      <w:r w:rsidRPr="00871ABD">
        <w:rPr>
          <w:sz w:val="20"/>
          <w:szCs w:val="20"/>
        </w:rPr>
        <w:tab/>
      </w:r>
      <w:r w:rsidR="00DA7AC5" w:rsidRPr="00871ABD">
        <w:rPr>
          <w:sz w:val="20"/>
          <w:szCs w:val="20"/>
        </w:rPr>
        <w:t>Force Majeure</w:t>
      </w:r>
      <w:ins w:id="0" w:author="Author" w:date="2011-11-09T11:51:00Z">
        <w:r w:rsidR="00DA7AC5" w:rsidRPr="00871ABD">
          <w:rPr>
            <w:sz w:val="20"/>
            <w:szCs w:val="20"/>
          </w:rPr>
          <w:t>,</w:t>
        </w:r>
      </w:ins>
      <w:r w:rsidR="00DA7AC5" w:rsidRPr="00871ABD">
        <w:rPr>
          <w:sz w:val="20"/>
          <w:szCs w:val="20"/>
        </w:rPr>
        <w:t xml:space="preserve"> Indemni</w:t>
      </w:r>
      <w:ins w:id="1" w:author="Author" w:date="2011-11-09T11:51:00Z">
        <w:r w:rsidR="00DA7AC5" w:rsidRPr="00871ABD">
          <w:rPr>
            <w:sz w:val="20"/>
            <w:szCs w:val="20"/>
          </w:rPr>
          <w:t xml:space="preserve">ty, </w:t>
        </w:r>
      </w:ins>
      <w:del w:id="2" w:author="Author" w:date="2011-11-09T11:51:00Z">
        <w:r w:rsidR="00DA7AC5" w:rsidRPr="00871ABD" w:rsidDel="00DA7AC5">
          <w:rPr>
            <w:sz w:val="20"/>
            <w:szCs w:val="20"/>
          </w:rPr>
          <w:delText xml:space="preserve">fication And Limitations On </w:delText>
        </w:r>
      </w:del>
      <w:r w:rsidR="00DA7AC5" w:rsidRPr="00871ABD">
        <w:rPr>
          <w:sz w:val="20"/>
          <w:szCs w:val="20"/>
        </w:rPr>
        <w:t>Liabilit</w:t>
      </w:r>
      <w:ins w:id="3" w:author="Author" w:date="2011-11-09T11:51:00Z">
        <w:r w:rsidR="00DA7AC5" w:rsidRPr="00871ABD">
          <w:rPr>
            <w:sz w:val="20"/>
            <w:szCs w:val="20"/>
          </w:rPr>
          <w:t>ies</w:t>
        </w:r>
      </w:ins>
      <w:del w:id="4" w:author="Author" w:date="2011-11-09T11:51:00Z">
        <w:r w:rsidR="00DA7AC5" w:rsidRPr="00871ABD" w:rsidDel="00DA7AC5">
          <w:rPr>
            <w:sz w:val="20"/>
            <w:szCs w:val="20"/>
          </w:rPr>
          <w:delText>y</w:delText>
        </w:r>
      </w:del>
      <w:ins w:id="5" w:author="Author" w:date="2011-11-09T11:51:00Z">
        <w:r w:rsidR="00DA7AC5" w:rsidRPr="00871ABD">
          <w:rPr>
            <w:sz w:val="20"/>
            <w:szCs w:val="20"/>
          </w:rPr>
          <w:t>, and Penalties</w:t>
        </w:r>
      </w:ins>
    </w:p>
    <w:p w14:paraId="0A331446" w14:textId="77777777" w:rsidR="00DA7AC5" w:rsidRPr="00871ABD" w:rsidRDefault="00DA7AC5" w:rsidP="00DA7AC5">
      <w:pPr>
        <w:pStyle w:val="Heading2"/>
        <w:spacing w:before="0" w:after="0" w:line="480" w:lineRule="auto"/>
        <w:rPr>
          <w:i w:val="0"/>
          <w:sz w:val="20"/>
          <w:szCs w:val="20"/>
        </w:rPr>
      </w:pPr>
      <w:bookmarkStart w:id="6" w:name="7893cb3c-fbd2-4457-9646-4af244af4272"/>
      <w:bookmarkEnd w:id="6"/>
      <w:r w:rsidRPr="00871ABD">
        <w:rPr>
          <w:i w:val="0"/>
          <w:sz w:val="20"/>
          <w:szCs w:val="20"/>
        </w:rPr>
        <w:t xml:space="preserve">14.1 </w:t>
      </w:r>
      <w:r w:rsidRPr="00871ABD">
        <w:rPr>
          <w:i w:val="0"/>
          <w:sz w:val="20"/>
          <w:szCs w:val="20"/>
        </w:rPr>
        <w:tab/>
      </w:r>
      <w:r w:rsidRPr="00871ABD">
        <w:rPr>
          <w:i w:val="0"/>
          <w:sz w:val="20"/>
          <w:szCs w:val="20"/>
        </w:rPr>
        <w:tab/>
        <w:t>Uncontrollable Forces</w:t>
      </w:r>
    </w:p>
    <w:p w14:paraId="649D7787" w14:textId="77777777" w:rsidR="00DA7AC5" w:rsidRPr="00871ABD" w:rsidRDefault="00DA7AC5" w:rsidP="00DA7AC5">
      <w:pPr>
        <w:spacing w:line="480" w:lineRule="auto"/>
        <w:rPr>
          <w:rFonts w:ascii="Arial" w:hAnsi="Arial" w:cs="Arial"/>
          <w:sz w:val="20"/>
          <w:szCs w:val="20"/>
        </w:rPr>
      </w:pPr>
      <w:r w:rsidRPr="00871ABD">
        <w:rPr>
          <w:rFonts w:ascii="Arial" w:hAnsi="Arial" w:cs="Arial"/>
          <w:color w:val="000000"/>
          <w:sz w:val="20"/>
          <w:szCs w:val="20"/>
        </w:rPr>
        <w:t>Neither the CAISO nor a Market Participant will be considered in default of any obligation under this CAISO Tariff if prevented from fulfilling that obligation due to the occurrence of an Uncontrollable Force.</w:t>
      </w:r>
    </w:p>
    <w:p w14:paraId="07FF556E" w14:textId="77777777" w:rsidR="00DA7AC5" w:rsidRPr="00871ABD" w:rsidRDefault="00DA7AC5" w:rsidP="00DA7AC5">
      <w:pPr>
        <w:pStyle w:val="Heading2"/>
        <w:spacing w:before="0" w:after="0" w:line="480" w:lineRule="auto"/>
        <w:rPr>
          <w:i w:val="0"/>
          <w:sz w:val="20"/>
          <w:szCs w:val="20"/>
        </w:rPr>
      </w:pPr>
      <w:bookmarkStart w:id="7" w:name="ee6ed885-9863-45d7-8488-b90f8a63bbb9"/>
      <w:bookmarkEnd w:id="7"/>
      <w:r w:rsidRPr="00871ABD">
        <w:rPr>
          <w:i w:val="0"/>
          <w:sz w:val="20"/>
          <w:szCs w:val="20"/>
        </w:rPr>
        <w:t xml:space="preserve">14.2 </w:t>
      </w:r>
      <w:r w:rsidRPr="00871ABD">
        <w:rPr>
          <w:i w:val="0"/>
          <w:sz w:val="20"/>
          <w:szCs w:val="20"/>
        </w:rPr>
        <w:tab/>
      </w:r>
      <w:r w:rsidRPr="00871ABD">
        <w:rPr>
          <w:i w:val="0"/>
          <w:sz w:val="20"/>
          <w:szCs w:val="20"/>
        </w:rPr>
        <w:tab/>
        <w:t>Responsibilities Of Affected Entity</w:t>
      </w:r>
    </w:p>
    <w:p w14:paraId="697D1933" w14:textId="77777777" w:rsidR="00DA7AC5" w:rsidRPr="00871ABD" w:rsidRDefault="00DA7AC5" w:rsidP="00DA7AC5">
      <w:pPr>
        <w:spacing w:line="480" w:lineRule="auto"/>
        <w:rPr>
          <w:rFonts w:ascii="Arial" w:hAnsi="Arial" w:cs="Arial"/>
          <w:sz w:val="20"/>
          <w:szCs w:val="20"/>
        </w:rPr>
      </w:pPr>
      <w:r w:rsidRPr="00871ABD">
        <w:rPr>
          <w:rFonts w:ascii="Arial" w:hAnsi="Arial" w:cs="Arial"/>
          <w:color w:val="000000"/>
          <w:sz w:val="20"/>
          <w:szCs w:val="20"/>
        </w:rPr>
        <w:t>In the event of the occurrence of an Uncontrollable Force, which prevents the CAISO or a Market Participant from performing any of its obligations under this CAISO Tariff, the affected entity shall (</w:t>
      </w:r>
      <w:proofErr w:type="spellStart"/>
      <w:r w:rsidRPr="00871ABD">
        <w:rPr>
          <w:rFonts w:ascii="Arial" w:hAnsi="Arial" w:cs="Arial"/>
          <w:color w:val="000000"/>
          <w:sz w:val="20"/>
          <w:szCs w:val="20"/>
        </w:rPr>
        <w:t>i</w:t>
      </w:r>
      <w:proofErr w:type="spellEnd"/>
      <w:r w:rsidRPr="00871ABD">
        <w:rPr>
          <w:rFonts w:ascii="Arial" w:hAnsi="Arial" w:cs="Arial"/>
          <w:color w:val="000000"/>
          <w:sz w:val="20"/>
          <w:szCs w:val="20"/>
        </w:rPr>
        <w:t>) if it is the CAISO, immediately notify the Market Participants in writing of the occurrence of such Uncontrollable Force and, if it is a Market Participant, immediately notify the CAISO in writing of the occurrence of such Uncontrollable Force, (ii) not be entitled to suspend performance of its obligations under this CAISO Tariff in any greater scope or for any longer duration than is required by the Uncontrollable Force, (iii) use its best efforts to mitigate the effects of such Uncontrollable Force, remedy its inability to perform and resume full performance of its obligations hereunder, (iv) in the case of the CAISO, keep the Market Participants apprised of such efforts, and in the case of the Market Participants, keep the CAISO apprised of such efforts, in each case on a continual basis and (v) provide written notice of the resumption of its performance of its obligations hereunder.</w:t>
      </w:r>
    </w:p>
    <w:p w14:paraId="7F3CBB3A" w14:textId="77777777" w:rsidR="00DA7AC5" w:rsidRPr="00871ABD" w:rsidRDefault="00DA7AC5" w:rsidP="00DA7AC5">
      <w:pPr>
        <w:pStyle w:val="Heading2"/>
        <w:spacing w:before="0" w:after="0" w:line="480" w:lineRule="auto"/>
        <w:rPr>
          <w:i w:val="0"/>
          <w:sz w:val="20"/>
          <w:szCs w:val="20"/>
        </w:rPr>
      </w:pPr>
      <w:bookmarkStart w:id="8" w:name="755083ef-2dff-4613-a1e7-a0cd0e48946b"/>
      <w:bookmarkEnd w:id="8"/>
      <w:r w:rsidRPr="00871ABD">
        <w:rPr>
          <w:i w:val="0"/>
          <w:sz w:val="20"/>
          <w:szCs w:val="20"/>
        </w:rPr>
        <w:t xml:space="preserve">14.3 </w:t>
      </w:r>
      <w:r w:rsidRPr="00871ABD">
        <w:rPr>
          <w:i w:val="0"/>
          <w:sz w:val="20"/>
          <w:szCs w:val="20"/>
        </w:rPr>
        <w:tab/>
      </w:r>
      <w:r w:rsidRPr="00871ABD">
        <w:rPr>
          <w:i w:val="0"/>
          <w:sz w:val="20"/>
          <w:szCs w:val="20"/>
        </w:rPr>
        <w:tab/>
        <w:t>Strikes, Lockouts Or Labor Disputes</w:t>
      </w:r>
    </w:p>
    <w:p w14:paraId="57E78A05" w14:textId="77777777" w:rsidR="00DA7AC5" w:rsidRPr="00871ABD" w:rsidRDefault="00DA7AC5" w:rsidP="00DA7AC5">
      <w:pPr>
        <w:spacing w:line="480" w:lineRule="auto"/>
        <w:rPr>
          <w:rFonts w:ascii="Arial" w:hAnsi="Arial" w:cs="Arial"/>
          <w:sz w:val="20"/>
          <w:szCs w:val="20"/>
        </w:rPr>
      </w:pPr>
      <w:r w:rsidRPr="00871ABD">
        <w:rPr>
          <w:rFonts w:ascii="Arial" w:hAnsi="Arial" w:cs="Arial"/>
          <w:color w:val="000000"/>
          <w:sz w:val="20"/>
          <w:szCs w:val="20"/>
        </w:rPr>
        <w:t>Notwithstanding any of the foregoing, the settlement of any strike, lockout or labor dispute constituting an Uncontrollable Force shall be within the sole discretion of the entity involved in such strike, lockout or labor dispute and the requirement that an entity must use its best efforts to mitigate the effects of the Uncontrollable Force and/or remedy its inability to perform and resume full performance of its obligations hereunder shall not apply to strikes, lockouts, or labor disputes.</w:t>
      </w:r>
    </w:p>
    <w:p w14:paraId="68A6B5A9" w14:textId="77777777" w:rsidR="00DA7AC5" w:rsidRPr="00871ABD" w:rsidRDefault="00DA7AC5" w:rsidP="00DA7AC5">
      <w:pPr>
        <w:pStyle w:val="Heading2"/>
        <w:spacing w:before="0" w:after="0" w:line="480" w:lineRule="auto"/>
        <w:rPr>
          <w:i w:val="0"/>
          <w:sz w:val="20"/>
          <w:szCs w:val="20"/>
        </w:rPr>
      </w:pPr>
      <w:bookmarkStart w:id="9" w:name="b8150fab-6f50-4ecf-95fe-cfb7a88e3aed"/>
      <w:bookmarkEnd w:id="9"/>
      <w:r w:rsidRPr="00871ABD">
        <w:rPr>
          <w:i w:val="0"/>
          <w:sz w:val="20"/>
          <w:szCs w:val="20"/>
        </w:rPr>
        <w:t xml:space="preserve">14.4 </w:t>
      </w:r>
      <w:r w:rsidRPr="00871ABD">
        <w:rPr>
          <w:i w:val="0"/>
          <w:sz w:val="20"/>
          <w:szCs w:val="20"/>
        </w:rPr>
        <w:tab/>
      </w:r>
      <w:r w:rsidRPr="00871ABD">
        <w:rPr>
          <w:i w:val="0"/>
          <w:sz w:val="20"/>
          <w:szCs w:val="20"/>
        </w:rPr>
        <w:tab/>
        <w:t>Market Participant’s Indemnity</w:t>
      </w:r>
    </w:p>
    <w:p w14:paraId="5E93F80C" w14:textId="77777777" w:rsidR="00DA7AC5" w:rsidRPr="00871ABD" w:rsidRDefault="00DA7AC5" w:rsidP="00DA7AC5">
      <w:pPr>
        <w:spacing w:line="480" w:lineRule="auto"/>
        <w:rPr>
          <w:rFonts w:ascii="Arial" w:hAnsi="Arial" w:cs="Arial"/>
          <w:sz w:val="20"/>
          <w:szCs w:val="20"/>
        </w:rPr>
      </w:pPr>
      <w:r w:rsidRPr="00871ABD">
        <w:rPr>
          <w:rFonts w:ascii="Arial" w:hAnsi="Arial" w:cs="Arial"/>
          <w:color w:val="000000"/>
          <w:sz w:val="20"/>
          <w:szCs w:val="20"/>
        </w:rPr>
        <w:t>Each Market Participant, to the extent permitted by law, shall indemnify the CAISO and hold it harmless against all losses, damages, claims, liabilities, costs or expenses (including legal expenses) arising from any act or omission of the Market Participant except to the extent that they result from the CAISO's default under this CAISO Tariff or gross negligence or intentional wrongdoing on the part of the CAISO or of its officers, directors or employees.</w:t>
      </w:r>
    </w:p>
    <w:p w14:paraId="6D9FD486" w14:textId="77777777" w:rsidR="00DA7AC5" w:rsidRPr="00871ABD" w:rsidRDefault="00DA7AC5" w:rsidP="00DA7AC5">
      <w:pPr>
        <w:pStyle w:val="Heading2"/>
        <w:spacing w:before="0" w:after="0" w:line="480" w:lineRule="auto"/>
        <w:rPr>
          <w:i w:val="0"/>
          <w:sz w:val="20"/>
          <w:szCs w:val="20"/>
        </w:rPr>
      </w:pPr>
      <w:bookmarkStart w:id="10" w:name="ab391d81-60e4-4ae2-b0d1-76a0595d4078"/>
      <w:bookmarkEnd w:id="10"/>
      <w:r w:rsidRPr="00871ABD">
        <w:rPr>
          <w:i w:val="0"/>
          <w:sz w:val="20"/>
          <w:szCs w:val="20"/>
        </w:rPr>
        <w:lastRenderedPageBreak/>
        <w:t xml:space="preserve">14.5 </w:t>
      </w:r>
      <w:r w:rsidRPr="00871ABD">
        <w:rPr>
          <w:i w:val="0"/>
          <w:sz w:val="20"/>
          <w:szCs w:val="20"/>
        </w:rPr>
        <w:tab/>
      </w:r>
      <w:r w:rsidRPr="00871ABD">
        <w:rPr>
          <w:i w:val="0"/>
          <w:sz w:val="20"/>
          <w:szCs w:val="20"/>
        </w:rPr>
        <w:tab/>
        <w:t>Limitation On Liability</w:t>
      </w:r>
    </w:p>
    <w:p w14:paraId="27A915A9" w14:textId="77777777" w:rsidR="00DA7AC5" w:rsidRPr="00871ABD" w:rsidRDefault="00DA7AC5" w:rsidP="00DA7AC5">
      <w:pPr>
        <w:pStyle w:val="Heading3"/>
        <w:spacing w:before="0" w:after="0" w:line="480" w:lineRule="auto"/>
        <w:rPr>
          <w:sz w:val="20"/>
          <w:szCs w:val="20"/>
        </w:rPr>
      </w:pPr>
      <w:bookmarkStart w:id="11" w:name="a2e6c5c2-b4c4-461e-8d83-35b6bc0fb9bf"/>
      <w:bookmarkEnd w:id="11"/>
      <w:r w:rsidRPr="00871ABD">
        <w:rPr>
          <w:sz w:val="20"/>
          <w:szCs w:val="20"/>
        </w:rPr>
        <w:t xml:space="preserve">14.5.1 </w:t>
      </w:r>
      <w:r w:rsidRPr="00871ABD">
        <w:rPr>
          <w:sz w:val="20"/>
          <w:szCs w:val="20"/>
        </w:rPr>
        <w:tab/>
      </w:r>
      <w:r w:rsidRPr="00871ABD">
        <w:rPr>
          <w:sz w:val="20"/>
          <w:szCs w:val="20"/>
        </w:rPr>
        <w:tab/>
        <w:t>Liability For Damages</w:t>
      </w:r>
    </w:p>
    <w:p w14:paraId="1CB0CD56" w14:textId="77777777" w:rsidR="00DA7AC5" w:rsidRPr="00871ABD" w:rsidRDefault="00DA7AC5" w:rsidP="00DA7AC5">
      <w:pPr>
        <w:spacing w:line="480" w:lineRule="auto"/>
        <w:rPr>
          <w:rFonts w:ascii="Arial" w:hAnsi="Arial" w:cs="Arial"/>
          <w:sz w:val="20"/>
          <w:szCs w:val="20"/>
        </w:rPr>
      </w:pPr>
      <w:r w:rsidRPr="00871ABD">
        <w:rPr>
          <w:rFonts w:ascii="Arial" w:hAnsi="Arial" w:cs="Arial"/>
          <w:color w:val="000000"/>
          <w:sz w:val="20"/>
          <w:szCs w:val="20"/>
        </w:rPr>
        <w:t>Except as provided for in Section 13.3.14, the CAISO shall not be liable in damages to any Market Participant for any losses, damages, claims, liability, costs or expenses (including legal expenses) arising from the performance or non-performance of its obligations under this CAISO Tariff, including but not limited to any adjustments made by the CAISO in Inter-SC Trades, except to the extent that they result from gross negligence or intentional wrongdoing on the part of the CAISO.</w:t>
      </w:r>
    </w:p>
    <w:p w14:paraId="45C22705" w14:textId="77777777" w:rsidR="00DA7AC5" w:rsidRPr="00871ABD" w:rsidRDefault="00DA7AC5" w:rsidP="00DA7AC5">
      <w:pPr>
        <w:pStyle w:val="Heading3"/>
        <w:spacing w:before="0" w:after="0" w:line="480" w:lineRule="auto"/>
        <w:rPr>
          <w:sz w:val="20"/>
          <w:szCs w:val="20"/>
        </w:rPr>
      </w:pPr>
      <w:bookmarkStart w:id="12" w:name="768abb70-cc72-4e8e-ae93-5dfc166d52d4"/>
      <w:bookmarkEnd w:id="12"/>
      <w:r w:rsidRPr="00871ABD">
        <w:rPr>
          <w:sz w:val="20"/>
          <w:szCs w:val="20"/>
        </w:rPr>
        <w:t xml:space="preserve">14.5.2 </w:t>
      </w:r>
      <w:r w:rsidRPr="00871ABD">
        <w:rPr>
          <w:sz w:val="20"/>
          <w:szCs w:val="20"/>
        </w:rPr>
        <w:tab/>
      </w:r>
      <w:r w:rsidRPr="00871ABD">
        <w:rPr>
          <w:sz w:val="20"/>
          <w:szCs w:val="20"/>
        </w:rPr>
        <w:tab/>
        <w:t>Exclusion Of Certain Types Of Loss</w:t>
      </w:r>
    </w:p>
    <w:p w14:paraId="445FCF4C" w14:textId="77777777" w:rsidR="00DA7AC5" w:rsidRPr="00871ABD" w:rsidRDefault="00DA7AC5" w:rsidP="00DA7AC5">
      <w:pPr>
        <w:tabs>
          <w:tab w:val="left" w:pos="2280"/>
        </w:tabs>
        <w:spacing w:line="480" w:lineRule="auto"/>
        <w:rPr>
          <w:rFonts w:ascii="Arial" w:hAnsi="Arial" w:cs="Arial"/>
          <w:sz w:val="20"/>
          <w:szCs w:val="20"/>
        </w:rPr>
      </w:pPr>
      <w:r w:rsidRPr="00871ABD">
        <w:rPr>
          <w:rFonts w:ascii="Arial" w:hAnsi="Arial" w:cs="Arial"/>
          <w:color w:val="000000"/>
          <w:sz w:val="20"/>
          <w:szCs w:val="20"/>
        </w:rPr>
        <w:t>The CAISO shall not be liable to any Market Participant under any circumstances for any consequential or indirect financial loss including but not limited to loss of profit, loss of earnings or revenue, loss of use, loss of contract or loss of goodwill except to the extent that it results from the gross negligence or intentional wrongdoing on the part of the CAISO.</w:t>
      </w:r>
    </w:p>
    <w:p w14:paraId="2AA06057" w14:textId="77777777" w:rsidR="00DA7AC5" w:rsidRPr="00871ABD" w:rsidRDefault="00DA7AC5" w:rsidP="00DA7AC5">
      <w:pPr>
        <w:pStyle w:val="Heading2"/>
        <w:spacing w:before="0" w:after="0" w:line="480" w:lineRule="auto"/>
        <w:rPr>
          <w:i w:val="0"/>
          <w:sz w:val="20"/>
          <w:szCs w:val="20"/>
        </w:rPr>
      </w:pPr>
      <w:bookmarkStart w:id="13" w:name="a0578820-8785-432a-949c-1c3a7c9bc2d9"/>
      <w:bookmarkEnd w:id="13"/>
      <w:r w:rsidRPr="00871ABD">
        <w:rPr>
          <w:i w:val="0"/>
          <w:sz w:val="20"/>
          <w:szCs w:val="20"/>
        </w:rPr>
        <w:t xml:space="preserve">14.6 </w:t>
      </w:r>
      <w:r w:rsidRPr="00871ABD">
        <w:rPr>
          <w:i w:val="0"/>
          <w:sz w:val="20"/>
          <w:szCs w:val="20"/>
        </w:rPr>
        <w:tab/>
      </w:r>
      <w:r w:rsidRPr="00871ABD">
        <w:rPr>
          <w:i w:val="0"/>
          <w:sz w:val="20"/>
          <w:szCs w:val="20"/>
        </w:rPr>
        <w:tab/>
        <w:t>Potomac Economics, Ltd. Limitation Of Liability</w:t>
      </w:r>
    </w:p>
    <w:p w14:paraId="659CB941" w14:textId="77777777" w:rsidR="00DA7AC5" w:rsidRPr="00871ABD" w:rsidRDefault="00DA7AC5" w:rsidP="00DA7AC5">
      <w:pPr>
        <w:spacing w:line="480" w:lineRule="auto"/>
        <w:rPr>
          <w:rFonts w:ascii="Arial" w:hAnsi="Arial" w:cs="Arial"/>
          <w:sz w:val="20"/>
          <w:szCs w:val="20"/>
        </w:rPr>
      </w:pPr>
      <w:r w:rsidRPr="00871ABD">
        <w:rPr>
          <w:rFonts w:ascii="Arial" w:hAnsi="Arial" w:cs="Arial"/>
          <w:color w:val="000000"/>
          <w:sz w:val="20"/>
          <w:szCs w:val="20"/>
        </w:rPr>
        <w:t>Potomac Economics, Ltd. shall not be liable in damages to any Market Participant for any losses, damages, claims, liability, costs or expenses (including legal expenses) arising from its calculation of reference levels under its Consultant Agreement with the CAISO dated as of September 3, 2002, except to the extent that they result from gross negligence or intentional wrongdoing of Potomac Economics, Ltd.</w:t>
      </w:r>
    </w:p>
    <w:p w14:paraId="487BCFAD" w14:textId="77777777" w:rsidR="0006059C" w:rsidRPr="00871ABD" w:rsidRDefault="00DA7AC5" w:rsidP="0006059C">
      <w:pPr>
        <w:pStyle w:val="Heading2"/>
        <w:spacing w:before="0" w:after="0" w:line="480" w:lineRule="auto"/>
        <w:rPr>
          <w:ins w:id="14" w:author="Author" w:date="2011-11-09T11:48:00Z"/>
          <w:sz w:val="20"/>
          <w:szCs w:val="20"/>
        </w:rPr>
      </w:pPr>
      <w:ins w:id="15" w:author="Author" w:date="2011-11-09T11:48:00Z">
        <w:r w:rsidRPr="00871ABD">
          <w:rPr>
            <w:i w:val="0"/>
            <w:sz w:val="20"/>
            <w:szCs w:val="20"/>
          </w:rPr>
          <w:t>14.7</w:t>
        </w:r>
        <w:r w:rsidRPr="00871ABD">
          <w:rPr>
            <w:i w:val="0"/>
            <w:sz w:val="20"/>
            <w:szCs w:val="20"/>
          </w:rPr>
          <w:tab/>
        </w:r>
        <w:r w:rsidRPr="00871ABD">
          <w:rPr>
            <w:i w:val="0"/>
            <w:sz w:val="20"/>
            <w:szCs w:val="20"/>
          </w:rPr>
          <w:tab/>
          <w:t>Allocation Of Costs Associated With Penalties</w:t>
        </w:r>
      </w:ins>
    </w:p>
    <w:p w14:paraId="50DAEA40" w14:textId="77777777" w:rsidR="0006059C" w:rsidRPr="00871ABD" w:rsidRDefault="00DA7AC5" w:rsidP="0006059C">
      <w:pPr>
        <w:pStyle w:val="Heading2"/>
        <w:spacing w:before="0" w:after="0" w:line="480" w:lineRule="auto"/>
        <w:rPr>
          <w:ins w:id="16" w:author="Author" w:date="2011-11-09T11:48:00Z"/>
          <w:sz w:val="20"/>
          <w:szCs w:val="20"/>
        </w:rPr>
      </w:pPr>
      <w:ins w:id="17" w:author="Author" w:date="2011-11-09T11:48:00Z">
        <w:r w:rsidRPr="00871ABD">
          <w:rPr>
            <w:i w:val="0"/>
            <w:sz w:val="20"/>
            <w:szCs w:val="20"/>
          </w:rPr>
          <w:t>14.7.1</w:t>
        </w:r>
        <w:r w:rsidRPr="00871ABD">
          <w:rPr>
            <w:i w:val="0"/>
            <w:sz w:val="20"/>
            <w:szCs w:val="20"/>
          </w:rPr>
          <w:tab/>
        </w:r>
        <w:r w:rsidRPr="00871ABD">
          <w:rPr>
            <w:i w:val="0"/>
            <w:sz w:val="20"/>
            <w:szCs w:val="20"/>
          </w:rPr>
          <w:tab/>
          <w:t>Overview Of Process</w:t>
        </w:r>
      </w:ins>
    </w:p>
    <w:p w14:paraId="7959813F" w14:textId="77777777" w:rsidR="0006059C" w:rsidRPr="00871ABD" w:rsidRDefault="0006059C" w:rsidP="0006059C">
      <w:pPr>
        <w:pStyle w:val="Heading2"/>
        <w:spacing w:before="0" w:after="0" w:line="480" w:lineRule="auto"/>
        <w:rPr>
          <w:ins w:id="18" w:author="Author" w:date="2011-11-09T11:48:00Z"/>
          <w:sz w:val="20"/>
          <w:szCs w:val="20"/>
        </w:rPr>
      </w:pPr>
      <w:ins w:id="19" w:author="Author" w:date="2011-11-09T11:48:00Z">
        <w:r w:rsidRPr="00871ABD">
          <w:rPr>
            <w:b w:val="0"/>
            <w:i w:val="0"/>
            <w:sz w:val="20"/>
            <w:szCs w:val="20"/>
          </w:rPr>
          <w:t xml:space="preserve">Under the NERC Functional Model and the NERC Rules of Procedure, Registered Entities for a specific function, including the CAISO, may be assessed monetary penalties by FERC, NERC, and/or WECC for violations of </w:t>
        </w:r>
      </w:ins>
      <w:ins w:id="20" w:author="bgross" w:date="2011-11-21T10:54:00Z">
        <w:r w:rsidR="00B27E3E">
          <w:rPr>
            <w:b w:val="0"/>
            <w:i w:val="0"/>
            <w:sz w:val="20"/>
            <w:szCs w:val="20"/>
          </w:rPr>
          <w:t xml:space="preserve">one or more </w:t>
        </w:r>
      </w:ins>
      <w:ins w:id="21" w:author="Author" w:date="2011-11-09T11:48:00Z">
        <w:r w:rsidRPr="00871ABD">
          <w:rPr>
            <w:b w:val="0"/>
            <w:i w:val="0"/>
            <w:sz w:val="20"/>
            <w:szCs w:val="20"/>
          </w:rPr>
          <w:t>NERC Reliability Standards applicable to that function.  This Section</w:t>
        </w:r>
        <w:r w:rsidR="00DA7AC5" w:rsidRPr="00871ABD">
          <w:rPr>
            <w:b w:val="0"/>
            <w:i w:val="0"/>
            <w:sz w:val="20"/>
            <w:szCs w:val="20"/>
          </w:rPr>
          <w:t xml:space="preserve"> 14.7</w:t>
        </w:r>
        <w:r w:rsidRPr="00871ABD">
          <w:rPr>
            <w:b w:val="0"/>
            <w:i w:val="0"/>
            <w:sz w:val="20"/>
            <w:szCs w:val="20"/>
          </w:rPr>
          <w:t xml:space="preserve"> sets forth the procedure through which the CAISO may seek, with FERC approval, to directly allocate, in whole or in part, the cost of any such penalties assessed upon the CAISO to an entity or entities whose conduct or omission(s) NERC</w:t>
        </w:r>
        <w:r w:rsidR="00DA7AC5" w:rsidRPr="00871ABD">
          <w:rPr>
            <w:b w:val="0"/>
            <w:i w:val="0"/>
            <w:sz w:val="20"/>
            <w:szCs w:val="20"/>
          </w:rPr>
          <w:t>,</w:t>
        </w:r>
        <w:r w:rsidRPr="00871ABD">
          <w:rPr>
            <w:b w:val="0"/>
            <w:i w:val="0"/>
            <w:sz w:val="20"/>
            <w:szCs w:val="20"/>
          </w:rPr>
          <w:t xml:space="preserve"> WECC </w:t>
        </w:r>
      </w:ins>
      <w:ins w:id="22" w:author="bgross" w:date="2011-11-21T10:54:00Z">
        <w:r w:rsidR="00B27E3E">
          <w:rPr>
            <w:b w:val="0"/>
            <w:i w:val="0"/>
            <w:sz w:val="20"/>
            <w:szCs w:val="20"/>
          </w:rPr>
          <w:t>and/</w:t>
        </w:r>
      </w:ins>
      <w:ins w:id="23" w:author="Author" w:date="2011-11-09T11:48:00Z">
        <w:r w:rsidR="00DA7AC5" w:rsidRPr="00871ABD">
          <w:rPr>
            <w:b w:val="0"/>
            <w:i w:val="0"/>
            <w:sz w:val="20"/>
            <w:szCs w:val="20"/>
          </w:rPr>
          <w:t xml:space="preserve">or FERC </w:t>
        </w:r>
        <w:r w:rsidRPr="00871ABD">
          <w:rPr>
            <w:b w:val="0"/>
            <w:i w:val="0"/>
            <w:sz w:val="20"/>
            <w:szCs w:val="20"/>
          </w:rPr>
          <w:t xml:space="preserve">has determined contributed, in whole or in part, to the violation that gave rise to the penalty.  This Section </w:t>
        </w:r>
        <w:r w:rsidR="00DA7AC5" w:rsidRPr="00871ABD">
          <w:rPr>
            <w:b w:val="0"/>
            <w:i w:val="0"/>
            <w:sz w:val="20"/>
            <w:szCs w:val="20"/>
          </w:rPr>
          <w:t xml:space="preserve">14.7 </w:t>
        </w:r>
        <w:r w:rsidRPr="00871ABD">
          <w:rPr>
            <w:b w:val="0"/>
            <w:i w:val="0"/>
            <w:sz w:val="20"/>
            <w:szCs w:val="20"/>
          </w:rPr>
          <w:t xml:space="preserve">also sets forth procedures through which the CAISO may seek, with FERC approval, to recover, in whole or in part, from Market Participants the cost associated with a monetary penalty for a NERC Reliability Standards violation(s) that is not subject to </w:t>
        </w:r>
        <w:r w:rsidRPr="00871ABD">
          <w:rPr>
            <w:b w:val="0"/>
            <w:i w:val="0"/>
            <w:sz w:val="20"/>
            <w:szCs w:val="20"/>
          </w:rPr>
          <w:lastRenderedPageBreak/>
          <w:t xml:space="preserve">direct allocation, or the cost associated with other monetary penalties that may be imposed by FERC or another regulatory </w:t>
        </w:r>
      </w:ins>
      <w:ins w:id="24" w:author="bgross" w:date="2011-11-21T10:57:00Z">
        <w:r w:rsidR="00B27E3E">
          <w:rPr>
            <w:b w:val="0"/>
            <w:i w:val="0"/>
            <w:sz w:val="20"/>
            <w:szCs w:val="20"/>
          </w:rPr>
          <w:t>authority</w:t>
        </w:r>
      </w:ins>
      <w:ins w:id="25" w:author="Author" w:date="2011-11-09T11:48:00Z">
        <w:del w:id="26" w:author="bgross" w:date="2011-11-21T10:57:00Z">
          <w:r w:rsidRPr="00871ABD" w:rsidDel="00B27E3E">
            <w:rPr>
              <w:b w:val="0"/>
              <w:i w:val="0"/>
              <w:sz w:val="20"/>
              <w:szCs w:val="20"/>
            </w:rPr>
            <w:delText>body</w:delText>
          </w:r>
        </w:del>
        <w:r w:rsidRPr="00871ABD">
          <w:rPr>
            <w:b w:val="0"/>
            <w:i w:val="0"/>
            <w:sz w:val="20"/>
            <w:szCs w:val="20"/>
          </w:rPr>
          <w:t>.  Penalties that are assessed upon the CAISO and become final on or after the effective date of this Section</w:t>
        </w:r>
        <w:r w:rsidR="00DA7AC5" w:rsidRPr="00871ABD">
          <w:rPr>
            <w:b w:val="0"/>
            <w:i w:val="0"/>
            <w:sz w:val="20"/>
            <w:szCs w:val="20"/>
          </w:rPr>
          <w:t xml:space="preserve"> 14.7</w:t>
        </w:r>
        <w:r w:rsidRPr="00871ABD">
          <w:rPr>
            <w:b w:val="0"/>
            <w:i w:val="0"/>
            <w:sz w:val="20"/>
            <w:szCs w:val="20"/>
          </w:rPr>
          <w:t xml:space="preserve"> shall be subject to the procedures set forth herein regardless of the date of the underlying violation(s) for which the penalty is assessed.</w:t>
        </w:r>
      </w:ins>
    </w:p>
    <w:p w14:paraId="79C05295" w14:textId="77777777" w:rsidR="0006059C" w:rsidRPr="00871ABD" w:rsidRDefault="0006059C" w:rsidP="0006059C">
      <w:pPr>
        <w:spacing w:line="480" w:lineRule="auto"/>
        <w:rPr>
          <w:ins w:id="27" w:author="Author" w:date="2011-11-09T11:48:00Z"/>
          <w:rFonts w:ascii="Arial" w:hAnsi="Arial" w:cs="Arial"/>
          <w:b/>
          <w:sz w:val="20"/>
          <w:szCs w:val="20"/>
        </w:rPr>
      </w:pPr>
      <w:ins w:id="28" w:author="Author" w:date="2011-11-09T11:48:00Z">
        <w:r w:rsidRPr="00871ABD">
          <w:rPr>
            <w:rFonts w:ascii="Arial" w:hAnsi="Arial" w:cs="Arial"/>
            <w:b/>
            <w:sz w:val="20"/>
            <w:szCs w:val="20"/>
          </w:rPr>
          <w:t>14.7.2</w:t>
        </w:r>
        <w:r w:rsidRPr="00871ABD">
          <w:rPr>
            <w:rFonts w:ascii="Arial" w:hAnsi="Arial" w:cs="Arial"/>
            <w:b/>
            <w:sz w:val="20"/>
            <w:szCs w:val="20"/>
          </w:rPr>
          <w:tab/>
        </w:r>
        <w:r w:rsidRPr="00871ABD">
          <w:rPr>
            <w:rFonts w:ascii="Arial" w:hAnsi="Arial" w:cs="Arial"/>
            <w:b/>
            <w:sz w:val="20"/>
            <w:szCs w:val="20"/>
          </w:rPr>
          <w:tab/>
          <w:t>Direct Allocation Of Reliability Standards</w:t>
        </w:r>
      </w:ins>
      <w:ins w:id="29" w:author="Author" w:date="2011-11-09T11:53:00Z">
        <w:r w:rsidR="00C94A21" w:rsidRPr="00871ABD">
          <w:rPr>
            <w:rFonts w:ascii="Arial" w:hAnsi="Arial" w:cs="Arial"/>
            <w:b/>
            <w:sz w:val="20"/>
            <w:szCs w:val="20"/>
          </w:rPr>
          <w:t xml:space="preserve"> Penalties</w:t>
        </w:r>
      </w:ins>
    </w:p>
    <w:p w14:paraId="622D1257" w14:textId="77777777" w:rsidR="0006059C" w:rsidRPr="00871ABD" w:rsidRDefault="00DA7AC5" w:rsidP="0006059C">
      <w:pPr>
        <w:spacing w:line="480" w:lineRule="auto"/>
        <w:rPr>
          <w:ins w:id="30" w:author="Author" w:date="2011-11-09T11:48:00Z"/>
          <w:rFonts w:ascii="Arial" w:hAnsi="Arial" w:cs="Arial"/>
          <w:sz w:val="20"/>
          <w:szCs w:val="20"/>
        </w:rPr>
      </w:pPr>
      <w:ins w:id="31" w:author="Author" w:date="2011-11-09T11:48:00Z">
        <w:r w:rsidRPr="00871ABD">
          <w:rPr>
            <w:rFonts w:ascii="Arial" w:hAnsi="Arial" w:cs="Arial"/>
            <w:b/>
            <w:sz w:val="20"/>
            <w:szCs w:val="20"/>
          </w:rPr>
          <w:t>14.7.2.1</w:t>
        </w:r>
        <w:r w:rsidRPr="00871ABD">
          <w:rPr>
            <w:rFonts w:ascii="Arial" w:hAnsi="Arial" w:cs="Arial"/>
            <w:b/>
            <w:sz w:val="20"/>
            <w:szCs w:val="20"/>
          </w:rPr>
          <w:tab/>
          <w:t>Conditions For Direct Allocation</w:t>
        </w:r>
      </w:ins>
    </w:p>
    <w:p w14:paraId="76258951" w14:textId="77777777" w:rsidR="0006059C" w:rsidRPr="00871ABD" w:rsidRDefault="0006059C" w:rsidP="0006059C">
      <w:pPr>
        <w:pStyle w:val="Heading2"/>
        <w:spacing w:before="0" w:after="0" w:line="480" w:lineRule="auto"/>
        <w:rPr>
          <w:ins w:id="32" w:author="Author" w:date="2011-11-09T11:48:00Z"/>
          <w:i w:val="0"/>
          <w:sz w:val="20"/>
          <w:szCs w:val="20"/>
        </w:rPr>
      </w:pPr>
      <w:ins w:id="33" w:author="Author" w:date="2011-11-09T11:48:00Z">
        <w:r w:rsidRPr="00871ABD">
          <w:rPr>
            <w:b w:val="0"/>
            <w:i w:val="0"/>
            <w:sz w:val="20"/>
            <w:szCs w:val="20"/>
          </w:rPr>
          <w:t xml:space="preserve">If FERC, NERC, </w:t>
        </w:r>
      </w:ins>
      <w:ins w:id="34" w:author="bgross" w:date="2011-11-21T10:55:00Z">
        <w:r w:rsidR="00B27E3E">
          <w:rPr>
            <w:b w:val="0"/>
            <w:i w:val="0"/>
            <w:sz w:val="20"/>
            <w:szCs w:val="20"/>
          </w:rPr>
          <w:t>and/</w:t>
        </w:r>
      </w:ins>
      <w:ins w:id="35" w:author="Author" w:date="2011-11-09T11:48:00Z">
        <w:r w:rsidRPr="00871ABD">
          <w:rPr>
            <w:b w:val="0"/>
            <w:i w:val="0"/>
            <w:sz w:val="20"/>
            <w:szCs w:val="20"/>
          </w:rPr>
          <w:t>or WECC assess</w:t>
        </w:r>
      </w:ins>
      <w:ins w:id="36" w:author="bgross" w:date="2011-11-21T10:55:00Z">
        <w:r w:rsidR="00B27E3E">
          <w:rPr>
            <w:b w:val="0"/>
            <w:i w:val="0"/>
            <w:sz w:val="20"/>
            <w:szCs w:val="20"/>
          </w:rPr>
          <w:t>(</w:t>
        </w:r>
      </w:ins>
      <w:ins w:id="37" w:author="Author" w:date="2011-11-09T11:48:00Z">
        <w:r w:rsidRPr="00871ABD">
          <w:rPr>
            <w:b w:val="0"/>
            <w:i w:val="0"/>
            <w:sz w:val="20"/>
            <w:szCs w:val="20"/>
          </w:rPr>
          <w:t>es</w:t>
        </w:r>
      </w:ins>
      <w:ins w:id="38" w:author="bgross" w:date="2011-11-21T10:55:00Z">
        <w:r w:rsidR="00B27E3E">
          <w:rPr>
            <w:b w:val="0"/>
            <w:i w:val="0"/>
            <w:sz w:val="20"/>
            <w:szCs w:val="20"/>
          </w:rPr>
          <w:t>) one or more</w:t>
        </w:r>
      </w:ins>
      <w:ins w:id="39" w:author="Author" w:date="2011-11-09T11:48:00Z">
        <w:del w:id="40" w:author="bgross" w:date="2011-11-21T10:55:00Z">
          <w:r w:rsidRPr="00871ABD" w:rsidDel="00B27E3E">
            <w:rPr>
              <w:b w:val="0"/>
              <w:i w:val="0"/>
              <w:sz w:val="20"/>
              <w:szCs w:val="20"/>
            </w:rPr>
            <w:delText xml:space="preserve"> a</w:delText>
          </w:r>
        </w:del>
        <w:r w:rsidRPr="00871ABD">
          <w:rPr>
            <w:b w:val="0"/>
            <w:i w:val="0"/>
            <w:sz w:val="20"/>
            <w:szCs w:val="20"/>
          </w:rPr>
          <w:t xml:space="preserve"> monetary penalt</w:t>
        </w:r>
      </w:ins>
      <w:ins w:id="41" w:author="bgross" w:date="2011-11-21T10:55:00Z">
        <w:r w:rsidR="00B27E3E">
          <w:rPr>
            <w:b w:val="0"/>
            <w:i w:val="0"/>
            <w:sz w:val="20"/>
            <w:szCs w:val="20"/>
          </w:rPr>
          <w:t>ies</w:t>
        </w:r>
      </w:ins>
      <w:ins w:id="42" w:author="Author" w:date="2011-11-09T11:48:00Z">
        <w:del w:id="43" w:author="bgross" w:date="2011-11-21T10:55:00Z">
          <w:r w:rsidRPr="00871ABD" w:rsidDel="00B27E3E">
            <w:rPr>
              <w:b w:val="0"/>
              <w:i w:val="0"/>
              <w:sz w:val="20"/>
              <w:szCs w:val="20"/>
            </w:rPr>
            <w:delText>y</w:delText>
          </w:r>
        </w:del>
        <w:r w:rsidRPr="00871ABD">
          <w:rPr>
            <w:b w:val="0"/>
            <w:i w:val="0"/>
            <w:sz w:val="20"/>
            <w:szCs w:val="20"/>
          </w:rPr>
          <w:t xml:space="preserve"> against the CAISO as the Registered Entity for the violation of one or more NERC Reliability Standards, and the conduct or omission(s) of a particular Market Participant or Market Participants contributed, in whole or in part, to the violation(s) at issue, then the CAISO may seek to directly allocate, in whole or in part, such penalty costs to the Market Participant(s) whose conduct or omission(s) contributed to the violation(s), provided that each of the following conditions are met:</w:t>
        </w:r>
      </w:ins>
    </w:p>
    <w:p w14:paraId="1911CFFB" w14:textId="77777777" w:rsidR="0006059C" w:rsidRPr="00871ABD" w:rsidRDefault="0006059C" w:rsidP="0006059C">
      <w:pPr>
        <w:numPr>
          <w:ilvl w:val="0"/>
          <w:numId w:val="1"/>
        </w:numPr>
        <w:spacing w:line="480" w:lineRule="auto"/>
        <w:rPr>
          <w:ins w:id="44" w:author="Author" w:date="2011-11-09T11:48:00Z"/>
          <w:rFonts w:ascii="Arial" w:hAnsi="Arial" w:cs="Arial"/>
          <w:sz w:val="20"/>
          <w:szCs w:val="20"/>
        </w:rPr>
      </w:pPr>
      <w:ins w:id="45" w:author="Author" w:date="2011-11-09T11:48:00Z">
        <w:r w:rsidRPr="00871ABD">
          <w:rPr>
            <w:rFonts w:ascii="Arial" w:hAnsi="Arial" w:cs="Arial"/>
            <w:sz w:val="20"/>
            <w:szCs w:val="20"/>
          </w:rPr>
          <w:t>The Market Participant(s) subject to potential direct allocation receive notice of, and an opportunity to fully participate in, the underlying CMEP proceeding before NERC and/or WECC</w:t>
        </w:r>
        <w:r w:rsidR="00DA7AC5" w:rsidRPr="00871ABD">
          <w:rPr>
            <w:rFonts w:ascii="Arial" w:hAnsi="Arial" w:cs="Arial"/>
            <w:sz w:val="20"/>
            <w:szCs w:val="20"/>
          </w:rPr>
          <w:t xml:space="preserve">, or </w:t>
        </w:r>
      </w:ins>
      <w:ins w:id="46" w:author="bgross" w:date="2011-11-21T10:58:00Z">
        <w:r w:rsidR="00B27E3E">
          <w:rPr>
            <w:rFonts w:ascii="Arial" w:hAnsi="Arial" w:cs="Arial"/>
            <w:sz w:val="20"/>
            <w:szCs w:val="20"/>
          </w:rPr>
          <w:t xml:space="preserve">the FERC proceeding </w:t>
        </w:r>
      </w:ins>
      <w:ins w:id="47" w:author="Author" w:date="2011-11-09T11:48:00Z">
        <w:r w:rsidR="00DA7AC5" w:rsidRPr="00871ABD">
          <w:rPr>
            <w:rFonts w:ascii="Arial" w:hAnsi="Arial" w:cs="Arial"/>
            <w:sz w:val="20"/>
            <w:szCs w:val="20"/>
          </w:rPr>
          <w:t>in the case of an enforcement proceeding directly instituted by FERC without a prior NERC or WECC proceeding</w:t>
        </w:r>
        <w:del w:id="48" w:author="bgross" w:date="2011-11-21T10:58:00Z">
          <w:r w:rsidR="00DA7AC5" w:rsidRPr="00871ABD" w:rsidDel="00B27E3E">
            <w:rPr>
              <w:rFonts w:ascii="Arial" w:hAnsi="Arial" w:cs="Arial"/>
              <w:sz w:val="20"/>
              <w:szCs w:val="20"/>
            </w:rPr>
            <w:delText>, the FERC proceeding</w:delText>
          </w:r>
        </w:del>
        <w:r w:rsidR="00DA7AC5" w:rsidRPr="00871ABD">
          <w:rPr>
            <w:rFonts w:ascii="Arial" w:hAnsi="Arial" w:cs="Arial"/>
            <w:sz w:val="20"/>
            <w:szCs w:val="20"/>
          </w:rPr>
          <w:t>;</w:t>
        </w:r>
      </w:ins>
    </w:p>
    <w:p w14:paraId="5B6484DB" w14:textId="77777777" w:rsidR="0006059C" w:rsidRPr="00871ABD" w:rsidRDefault="0006059C" w:rsidP="0006059C">
      <w:pPr>
        <w:pStyle w:val="ListParagraph"/>
        <w:numPr>
          <w:ilvl w:val="0"/>
          <w:numId w:val="1"/>
        </w:numPr>
        <w:spacing w:line="480" w:lineRule="auto"/>
        <w:rPr>
          <w:ins w:id="49" w:author="Author" w:date="2011-11-09T11:48:00Z"/>
          <w:rFonts w:ascii="Arial" w:hAnsi="Arial" w:cs="Arial"/>
          <w:sz w:val="20"/>
          <w:szCs w:val="20"/>
        </w:rPr>
      </w:pPr>
      <w:ins w:id="50" w:author="Author" w:date="2011-11-09T11:48:00Z">
        <w:r w:rsidRPr="00871ABD">
          <w:rPr>
            <w:rFonts w:ascii="Arial" w:hAnsi="Arial" w:cs="Arial"/>
            <w:sz w:val="20"/>
            <w:szCs w:val="20"/>
          </w:rPr>
          <w:t>The CMEP proceeding</w:t>
        </w:r>
        <w:r w:rsidR="00DA7AC5" w:rsidRPr="00871ABD">
          <w:rPr>
            <w:rFonts w:ascii="Arial" w:hAnsi="Arial" w:cs="Arial"/>
            <w:sz w:val="20"/>
            <w:szCs w:val="20"/>
          </w:rPr>
          <w:t>, or enforcement proceeding directly instituted by FERC,</w:t>
        </w:r>
        <w:r w:rsidRPr="00871ABD">
          <w:rPr>
            <w:rFonts w:ascii="Arial" w:hAnsi="Arial" w:cs="Arial"/>
            <w:sz w:val="20"/>
            <w:szCs w:val="20"/>
          </w:rPr>
          <w:t xml:space="preserve"> results in a finding that the conduct or omission(s) of the Market Participant(s) subject to potential direct allocation contributed, either in whole or in part, to the Reliability Standards violation(s) at issue; and</w:t>
        </w:r>
      </w:ins>
    </w:p>
    <w:p w14:paraId="3A49B9FF" w14:textId="77777777" w:rsidR="0006059C" w:rsidRPr="00871ABD" w:rsidRDefault="0006059C" w:rsidP="0006059C">
      <w:pPr>
        <w:pStyle w:val="ListParagraph"/>
        <w:numPr>
          <w:ilvl w:val="0"/>
          <w:numId w:val="1"/>
        </w:numPr>
        <w:spacing w:line="480" w:lineRule="auto"/>
        <w:rPr>
          <w:ins w:id="51" w:author="Author" w:date="2011-11-09T11:48:00Z"/>
          <w:rFonts w:ascii="Arial" w:hAnsi="Arial" w:cs="Arial"/>
          <w:sz w:val="20"/>
          <w:szCs w:val="20"/>
        </w:rPr>
      </w:pPr>
      <w:ins w:id="52" w:author="Author" w:date="2011-11-09T11:48:00Z">
        <w:r w:rsidRPr="00871ABD">
          <w:rPr>
            <w:rFonts w:ascii="Arial" w:hAnsi="Arial" w:cs="Arial"/>
            <w:sz w:val="20"/>
            <w:szCs w:val="20"/>
          </w:rPr>
          <w:t>Any findings</w:t>
        </w:r>
        <w:del w:id="53" w:author="bgross" w:date="2011-11-21T10:59:00Z">
          <w:r w:rsidRPr="00871ABD" w:rsidDel="00B27E3E">
            <w:rPr>
              <w:rFonts w:ascii="Arial" w:hAnsi="Arial" w:cs="Arial"/>
              <w:sz w:val="20"/>
              <w:szCs w:val="20"/>
            </w:rPr>
            <w:delText xml:space="preserve"> issued</w:delText>
          </w:r>
        </w:del>
        <w:r w:rsidRPr="00871ABD">
          <w:rPr>
            <w:rFonts w:ascii="Arial" w:hAnsi="Arial" w:cs="Arial"/>
            <w:sz w:val="20"/>
            <w:szCs w:val="20"/>
          </w:rPr>
          <w:t xml:space="preserve"> by NERC and/or WECC</w:t>
        </w:r>
      </w:ins>
      <w:ins w:id="54" w:author="bgross" w:date="2011-11-21T10:59:00Z">
        <w:r w:rsidR="00B27E3E">
          <w:rPr>
            <w:rFonts w:ascii="Arial" w:hAnsi="Arial" w:cs="Arial"/>
            <w:sz w:val="20"/>
            <w:szCs w:val="20"/>
          </w:rPr>
          <w:t xml:space="preserve"> regarding whether the conduct or omission(s) of the Market Participant(s) contributed, either in whole or in part, to the</w:t>
        </w:r>
      </w:ins>
      <w:ins w:id="55" w:author="Author" w:date="2011-11-09T11:48:00Z">
        <w:r w:rsidR="00DA7AC5" w:rsidRPr="00871ABD">
          <w:rPr>
            <w:rFonts w:ascii="Arial" w:hAnsi="Arial" w:cs="Arial"/>
            <w:sz w:val="20"/>
            <w:szCs w:val="20"/>
          </w:rPr>
          <w:t xml:space="preserve"> </w:t>
        </w:r>
        <w:del w:id="56" w:author="bgross" w:date="2011-11-21T11:01:00Z">
          <w:r w:rsidRPr="00871ABD" w:rsidDel="00B27E3E">
            <w:rPr>
              <w:rFonts w:ascii="Arial" w:hAnsi="Arial" w:cs="Arial"/>
              <w:sz w:val="20"/>
              <w:szCs w:val="20"/>
            </w:rPr>
            <w:delText>concerning the cause of the</w:delText>
          </w:r>
        </w:del>
        <w:r w:rsidRPr="00871ABD">
          <w:rPr>
            <w:rFonts w:ascii="Arial" w:hAnsi="Arial" w:cs="Arial"/>
            <w:sz w:val="20"/>
            <w:szCs w:val="20"/>
          </w:rPr>
          <w:t xml:space="preserve"> Reliability Standards violation(s) at issue are filed with FERC.</w:t>
        </w:r>
      </w:ins>
    </w:p>
    <w:p w14:paraId="39714FD1" w14:textId="77777777" w:rsidR="0006059C" w:rsidRPr="00871ABD" w:rsidRDefault="00DA7AC5" w:rsidP="0006059C">
      <w:pPr>
        <w:spacing w:line="480" w:lineRule="auto"/>
        <w:rPr>
          <w:ins w:id="57" w:author="Author" w:date="2011-11-09T11:48:00Z"/>
          <w:rFonts w:ascii="Arial" w:hAnsi="Arial" w:cs="Arial"/>
          <w:b/>
          <w:sz w:val="20"/>
          <w:szCs w:val="20"/>
        </w:rPr>
      </w:pPr>
      <w:ins w:id="58" w:author="Author" w:date="2011-11-09T11:48:00Z">
        <w:r w:rsidRPr="00871ABD">
          <w:rPr>
            <w:rFonts w:ascii="Arial" w:hAnsi="Arial" w:cs="Arial"/>
            <w:b/>
            <w:sz w:val="20"/>
            <w:szCs w:val="20"/>
          </w:rPr>
          <w:t>14.7.2.2</w:t>
        </w:r>
        <w:r w:rsidRPr="00871ABD">
          <w:rPr>
            <w:rFonts w:ascii="Arial" w:hAnsi="Arial" w:cs="Arial"/>
            <w:b/>
            <w:sz w:val="20"/>
            <w:szCs w:val="20"/>
          </w:rPr>
          <w:tab/>
          <w:t>Notice To Affected Market Participant</w:t>
        </w:r>
      </w:ins>
    </w:p>
    <w:p w14:paraId="4B0FD925" w14:textId="77777777" w:rsidR="0006059C" w:rsidRPr="00871ABD" w:rsidRDefault="0006059C" w:rsidP="0006059C">
      <w:pPr>
        <w:pStyle w:val="Heading2"/>
        <w:spacing w:before="0" w:after="0" w:line="480" w:lineRule="auto"/>
        <w:rPr>
          <w:ins w:id="59" w:author="Author" w:date="2011-11-09T11:48:00Z"/>
          <w:sz w:val="20"/>
          <w:szCs w:val="20"/>
        </w:rPr>
      </w:pPr>
      <w:ins w:id="60" w:author="Author" w:date="2011-11-09T11:48:00Z">
        <w:r w:rsidRPr="00871ABD">
          <w:rPr>
            <w:b w:val="0"/>
            <w:i w:val="0"/>
            <w:sz w:val="20"/>
            <w:szCs w:val="20"/>
          </w:rPr>
          <w:t>The CAISO will notify the Market Participant(s) it believes contributed to the Reliability Standards violation(s) during the CMEP proceeding</w:t>
        </w:r>
        <w:r w:rsidR="00DA7AC5" w:rsidRPr="00871ABD">
          <w:rPr>
            <w:b w:val="0"/>
            <w:i w:val="0"/>
            <w:sz w:val="20"/>
            <w:szCs w:val="20"/>
          </w:rPr>
          <w:t xml:space="preserve"> or, if applicable, during the enforcement proceeding directly </w:t>
        </w:r>
        <w:r w:rsidR="00DA7AC5" w:rsidRPr="00871ABD">
          <w:rPr>
            <w:b w:val="0"/>
            <w:i w:val="0"/>
            <w:sz w:val="20"/>
            <w:szCs w:val="20"/>
          </w:rPr>
          <w:lastRenderedPageBreak/>
          <w:t>instituted by FERC</w:t>
        </w:r>
        <w:r w:rsidRPr="00871ABD">
          <w:rPr>
            <w:b w:val="0"/>
            <w:i w:val="0"/>
            <w:sz w:val="20"/>
            <w:szCs w:val="20"/>
          </w:rPr>
          <w:t>.  This notification shall be in writing and shall: (</w:t>
        </w:r>
        <w:proofErr w:type="spellStart"/>
        <w:r w:rsidRPr="00871ABD">
          <w:rPr>
            <w:b w:val="0"/>
            <w:i w:val="0"/>
            <w:sz w:val="20"/>
            <w:szCs w:val="20"/>
          </w:rPr>
          <w:t>i</w:t>
        </w:r>
        <w:proofErr w:type="spellEnd"/>
        <w:r w:rsidRPr="00871ABD">
          <w:rPr>
            <w:b w:val="0"/>
            <w:i w:val="0"/>
            <w:sz w:val="20"/>
            <w:szCs w:val="20"/>
          </w:rPr>
          <w:t>) inform the Market Participant(s) that the CAISO intends to invoke the direct allocation provisions of this</w:t>
        </w:r>
        <w:r w:rsidR="00DA7AC5" w:rsidRPr="00871ABD">
          <w:rPr>
            <w:b w:val="0"/>
            <w:i w:val="0"/>
            <w:sz w:val="20"/>
            <w:szCs w:val="20"/>
          </w:rPr>
          <w:t xml:space="preserve"> Section</w:t>
        </w:r>
        <w:r w:rsidRPr="00871ABD">
          <w:rPr>
            <w:b w:val="0"/>
            <w:i w:val="0"/>
            <w:sz w:val="20"/>
            <w:szCs w:val="20"/>
          </w:rPr>
          <w:t>; (ii) de</w:t>
        </w:r>
      </w:ins>
      <w:ins w:id="61" w:author="bgross" w:date="2011-11-21T11:03:00Z">
        <w:r w:rsidR="00B27E3E">
          <w:rPr>
            <w:b w:val="0"/>
            <w:i w:val="0"/>
            <w:sz w:val="20"/>
            <w:szCs w:val="20"/>
          </w:rPr>
          <w:t>tail</w:t>
        </w:r>
      </w:ins>
      <w:ins w:id="62" w:author="Author" w:date="2011-11-09T11:48:00Z">
        <w:del w:id="63" w:author="bgross" w:date="2011-11-21T11:03:00Z">
          <w:r w:rsidRPr="00871ABD" w:rsidDel="00B27E3E">
            <w:rPr>
              <w:b w:val="0"/>
              <w:i w:val="0"/>
              <w:sz w:val="20"/>
              <w:szCs w:val="20"/>
            </w:rPr>
            <w:delText>scribe</w:delText>
          </w:r>
        </w:del>
        <w:r w:rsidRPr="00871ABD">
          <w:rPr>
            <w:b w:val="0"/>
            <w:i w:val="0"/>
            <w:sz w:val="20"/>
            <w:szCs w:val="20"/>
          </w:rPr>
          <w:t xml:space="preserve"> the underlying factual basis for the CAISO’s position; and (iii) inform the Market Participant(s) that it may seek to participate in the CMEP proceeding</w:t>
        </w:r>
        <w:r w:rsidR="00DA7AC5" w:rsidRPr="00871ABD">
          <w:rPr>
            <w:b w:val="0"/>
            <w:i w:val="0"/>
            <w:sz w:val="20"/>
            <w:szCs w:val="20"/>
          </w:rPr>
          <w:t xml:space="preserve"> or, if applicable, the enforcement proceeding directly instituted by FERC.</w:t>
        </w:r>
        <w:r w:rsidRPr="00871ABD">
          <w:rPr>
            <w:b w:val="0"/>
            <w:i w:val="0"/>
            <w:sz w:val="20"/>
            <w:szCs w:val="20"/>
          </w:rPr>
          <w:t>.</w:t>
        </w:r>
      </w:ins>
    </w:p>
    <w:p w14:paraId="3A0A4093" w14:textId="77777777" w:rsidR="0006059C" w:rsidRPr="00871ABD" w:rsidRDefault="0006059C" w:rsidP="0006059C">
      <w:pPr>
        <w:spacing w:line="480" w:lineRule="auto"/>
        <w:rPr>
          <w:ins w:id="64" w:author="Author" w:date="2011-11-09T11:48:00Z"/>
          <w:rFonts w:ascii="Arial" w:hAnsi="Arial" w:cs="Arial"/>
          <w:b/>
          <w:sz w:val="20"/>
          <w:szCs w:val="20"/>
        </w:rPr>
      </w:pPr>
      <w:ins w:id="65" w:author="Author" w:date="2011-11-09T11:48:00Z">
        <w:r w:rsidRPr="00871ABD">
          <w:rPr>
            <w:rFonts w:ascii="Arial" w:hAnsi="Arial" w:cs="Arial"/>
            <w:b/>
            <w:sz w:val="20"/>
            <w:szCs w:val="20"/>
          </w:rPr>
          <w:t>14.7.2.3</w:t>
        </w:r>
        <w:r w:rsidRPr="00871ABD">
          <w:rPr>
            <w:rFonts w:ascii="Arial" w:hAnsi="Arial" w:cs="Arial"/>
            <w:b/>
            <w:sz w:val="20"/>
            <w:szCs w:val="20"/>
          </w:rPr>
          <w:tab/>
          <w:t>Failure To Participate</w:t>
        </w:r>
      </w:ins>
    </w:p>
    <w:p w14:paraId="365C22F7" w14:textId="77777777" w:rsidR="0006059C" w:rsidRPr="00871ABD" w:rsidRDefault="0006059C" w:rsidP="0006059C">
      <w:pPr>
        <w:spacing w:line="480" w:lineRule="auto"/>
        <w:rPr>
          <w:ins w:id="66" w:author="Author" w:date="2011-11-09T11:48:00Z"/>
          <w:rFonts w:ascii="Arial" w:hAnsi="Arial" w:cs="Arial"/>
          <w:sz w:val="20"/>
          <w:szCs w:val="20"/>
        </w:rPr>
      </w:pPr>
      <w:ins w:id="67" w:author="Author" w:date="2011-11-09T11:48:00Z">
        <w:r w:rsidRPr="00871ABD">
          <w:rPr>
            <w:rFonts w:ascii="Arial" w:hAnsi="Arial" w:cs="Arial"/>
            <w:sz w:val="20"/>
            <w:szCs w:val="20"/>
          </w:rPr>
          <w:t>A failure by the notified Market Participant(s) to participate in the CMEP proceeding</w:t>
        </w:r>
        <w:r w:rsidR="00DA7AC5" w:rsidRPr="00871ABD">
          <w:rPr>
            <w:rFonts w:ascii="Arial" w:hAnsi="Arial" w:cs="Arial"/>
            <w:sz w:val="20"/>
            <w:szCs w:val="20"/>
          </w:rPr>
          <w:t xml:space="preserve"> or, if </w:t>
        </w:r>
        <w:proofErr w:type="spellStart"/>
        <w:r w:rsidR="00DA7AC5" w:rsidRPr="00871ABD">
          <w:rPr>
            <w:rFonts w:ascii="Arial" w:hAnsi="Arial" w:cs="Arial"/>
            <w:sz w:val="20"/>
            <w:szCs w:val="20"/>
          </w:rPr>
          <w:t>applicable,in</w:t>
        </w:r>
        <w:proofErr w:type="spellEnd"/>
        <w:r w:rsidR="00DA7AC5" w:rsidRPr="00871ABD">
          <w:rPr>
            <w:rFonts w:ascii="Arial" w:hAnsi="Arial" w:cs="Arial"/>
            <w:sz w:val="20"/>
            <w:szCs w:val="20"/>
          </w:rPr>
          <w:t xml:space="preserve">  the enforcement proceeding directly instituted by FERC,</w:t>
        </w:r>
        <w:r w:rsidRPr="00871ABD">
          <w:rPr>
            <w:rFonts w:ascii="Arial" w:hAnsi="Arial" w:cs="Arial"/>
            <w:sz w:val="20"/>
            <w:szCs w:val="20"/>
          </w:rPr>
          <w:t xml:space="preserve"> will not prevent the CAISO from directly allocating the cost associated with a monetary penalty to the Market Participant(s) provided all other condit</w:t>
        </w:r>
        <w:r w:rsidR="00DA7AC5" w:rsidRPr="00871ABD">
          <w:rPr>
            <w:rFonts w:ascii="Arial" w:hAnsi="Arial" w:cs="Arial"/>
            <w:sz w:val="20"/>
            <w:szCs w:val="20"/>
          </w:rPr>
          <w:t>ions in Section 14.7.2</w:t>
        </w:r>
        <w:r w:rsidRPr="00871ABD">
          <w:rPr>
            <w:rFonts w:ascii="Arial" w:hAnsi="Arial" w:cs="Arial"/>
            <w:sz w:val="20"/>
            <w:szCs w:val="20"/>
          </w:rPr>
          <w:t xml:space="preserve"> are satisfied.</w:t>
        </w:r>
      </w:ins>
    </w:p>
    <w:p w14:paraId="07B63639" w14:textId="77777777" w:rsidR="0006059C" w:rsidRPr="00871ABD" w:rsidRDefault="00DA7AC5" w:rsidP="0006059C">
      <w:pPr>
        <w:spacing w:line="480" w:lineRule="auto"/>
        <w:rPr>
          <w:ins w:id="68" w:author="Author" w:date="2011-11-09T11:48:00Z"/>
          <w:rFonts w:ascii="Arial" w:hAnsi="Arial" w:cs="Arial"/>
          <w:b/>
          <w:sz w:val="20"/>
          <w:szCs w:val="20"/>
        </w:rPr>
      </w:pPr>
      <w:ins w:id="69" w:author="Author" w:date="2011-11-09T11:48:00Z">
        <w:r w:rsidRPr="00871ABD">
          <w:rPr>
            <w:rFonts w:ascii="Arial" w:hAnsi="Arial" w:cs="Arial"/>
            <w:b/>
            <w:sz w:val="20"/>
            <w:szCs w:val="20"/>
          </w:rPr>
          <w:t>14.7.2.4</w:t>
        </w:r>
        <w:r w:rsidRPr="00871ABD">
          <w:rPr>
            <w:rFonts w:ascii="Arial" w:hAnsi="Arial" w:cs="Arial"/>
            <w:b/>
            <w:sz w:val="20"/>
            <w:szCs w:val="20"/>
          </w:rPr>
          <w:tab/>
          <w:t>Proposed</w:t>
        </w:r>
        <w:del w:id="70" w:author="bgross" w:date="2011-11-21T11:07:00Z">
          <w:r w:rsidRPr="00871ABD" w:rsidDel="00EF5672">
            <w:rPr>
              <w:rFonts w:ascii="Arial" w:hAnsi="Arial" w:cs="Arial"/>
              <w:b/>
              <w:sz w:val="20"/>
              <w:szCs w:val="20"/>
            </w:rPr>
            <w:delText xml:space="preserve"> Initial</w:delText>
          </w:r>
        </w:del>
        <w:r w:rsidRPr="00871ABD">
          <w:rPr>
            <w:rFonts w:ascii="Arial" w:hAnsi="Arial" w:cs="Arial"/>
            <w:b/>
            <w:sz w:val="20"/>
            <w:szCs w:val="20"/>
          </w:rPr>
          <w:t xml:space="preserve"> Allocation</w:t>
        </w:r>
      </w:ins>
      <w:ins w:id="71" w:author="bgross" w:date="2011-11-21T11:05:00Z">
        <w:r w:rsidR="00B27E3E">
          <w:rPr>
            <w:rFonts w:ascii="Arial" w:hAnsi="Arial" w:cs="Arial"/>
            <w:b/>
            <w:sz w:val="20"/>
            <w:szCs w:val="20"/>
          </w:rPr>
          <w:t xml:space="preserve"> And FERC Review Process</w:t>
        </w:r>
      </w:ins>
    </w:p>
    <w:p w14:paraId="744AF009" w14:textId="77777777" w:rsidR="0006059C" w:rsidRPr="00871ABD" w:rsidRDefault="0006059C" w:rsidP="0006059C">
      <w:pPr>
        <w:spacing w:line="480" w:lineRule="auto"/>
        <w:rPr>
          <w:ins w:id="72" w:author="Author" w:date="2011-11-09T11:48:00Z"/>
          <w:rFonts w:ascii="Arial" w:hAnsi="Arial" w:cs="Arial"/>
          <w:sz w:val="20"/>
          <w:szCs w:val="20"/>
        </w:rPr>
      </w:pPr>
      <w:ins w:id="73" w:author="Author" w:date="2011-11-09T11:48:00Z">
        <w:r w:rsidRPr="00871ABD">
          <w:rPr>
            <w:rFonts w:ascii="Arial" w:hAnsi="Arial" w:cs="Arial"/>
            <w:sz w:val="20"/>
            <w:szCs w:val="20"/>
          </w:rPr>
          <w:t>Where NERC</w:t>
        </w:r>
        <w:r w:rsidR="00DA7AC5" w:rsidRPr="00871ABD">
          <w:rPr>
            <w:rFonts w:ascii="Arial" w:hAnsi="Arial" w:cs="Arial"/>
            <w:sz w:val="20"/>
            <w:szCs w:val="20"/>
          </w:rPr>
          <w:t xml:space="preserve"> and/or WECC, or FERC as may be applicable in an enforcement proceeding directly instituted by FERC, </w:t>
        </w:r>
        <w:r w:rsidRPr="00871ABD">
          <w:rPr>
            <w:rFonts w:ascii="Arial" w:hAnsi="Arial" w:cs="Arial"/>
            <w:sz w:val="20"/>
            <w:szCs w:val="20"/>
          </w:rPr>
          <w:t>determines that the conduct or omission(s) of the Market Participant(s) identified by the CAISO contributed, in whole or in part, to the NERC Reliability Standard(s) violation(s) at issue, the CAISO shall inform the involved Mar</w:t>
        </w:r>
        <w:r w:rsidR="00DA7AC5" w:rsidRPr="00871ABD">
          <w:rPr>
            <w:rFonts w:ascii="Arial" w:hAnsi="Arial" w:cs="Arial"/>
            <w:sz w:val="20"/>
            <w:szCs w:val="20"/>
          </w:rPr>
          <w:t>ket Participant(s)</w:t>
        </w:r>
      </w:ins>
      <w:ins w:id="74" w:author="bgross" w:date="2011-11-21T11:04:00Z">
        <w:r w:rsidR="00B27E3E">
          <w:rPr>
            <w:rFonts w:ascii="Arial" w:hAnsi="Arial" w:cs="Arial"/>
            <w:sz w:val="20"/>
            <w:szCs w:val="20"/>
          </w:rPr>
          <w:t xml:space="preserve"> in writing</w:t>
        </w:r>
      </w:ins>
      <w:ins w:id="75" w:author="Author" w:date="2011-11-09T11:48:00Z">
        <w:r w:rsidR="00DA7AC5" w:rsidRPr="00871ABD">
          <w:rPr>
            <w:rFonts w:ascii="Arial" w:hAnsi="Arial" w:cs="Arial"/>
            <w:sz w:val="20"/>
            <w:szCs w:val="20"/>
          </w:rPr>
          <w:t xml:space="preserve"> and shall </w:t>
        </w:r>
      </w:ins>
      <w:ins w:id="76" w:author="bgross" w:date="2011-11-21T11:04:00Z">
        <w:r w:rsidR="00B27E3E">
          <w:rPr>
            <w:rFonts w:ascii="Arial" w:hAnsi="Arial" w:cs="Arial"/>
            <w:sz w:val="20"/>
            <w:szCs w:val="20"/>
          </w:rPr>
          <w:t xml:space="preserve">initially </w:t>
        </w:r>
      </w:ins>
      <w:ins w:id="77" w:author="Author" w:date="2011-11-09T11:48:00Z">
        <w:r w:rsidR="00DA7AC5" w:rsidRPr="00871ABD">
          <w:rPr>
            <w:rFonts w:ascii="Arial" w:hAnsi="Arial" w:cs="Arial"/>
            <w:sz w:val="20"/>
            <w:szCs w:val="20"/>
          </w:rPr>
          <w:t>propos</w:t>
        </w:r>
        <w:r w:rsidRPr="00871ABD">
          <w:rPr>
            <w:rFonts w:ascii="Arial" w:hAnsi="Arial" w:cs="Arial"/>
            <w:sz w:val="20"/>
            <w:szCs w:val="20"/>
          </w:rPr>
          <w:t>e an</w:t>
        </w:r>
        <w:del w:id="78" w:author="bgross" w:date="2011-11-21T11:04:00Z">
          <w:r w:rsidRPr="00871ABD" w:rsidDel="00B27E3E">
            <w:rPr>
              <w:rFonts w:ascii="Arial" w:hAnsi="Arial" w:cs="Arial"/>
              <w:sz w:val="20"/>
              <w:szCs w:val="20"/>
            </w:rPr>
            <w:delText xml:space="preserve"> initial</w:delText>
          </w:r>
        </w:del>
        <w:r w:rsidRPr="00871ABD">
          <w:rPr>
            <w:rFonts w:ascii="Arial" w:hAnsi="Arial" w:cs="Arial"/>
            <w:sz w:val="20"/>
            <w:szCs w:val="20"/>
          </w:rPr>
          <w:t xml:space="preserve"> a</w:t>
        </w:r>
      </w:ins>
      <w:ins w:id="79" w:author="bgross" w:date="2011-11-21T11:05:00Z">
        <w:r w:rsidR="00B27E3E">
          <w:rPr>
            <w:rFonts w:ascii="Arial" w:hAnsi="Arial" w:cs="Arial"/>
            <w:sz w:val="20"/>
            <w:szCs w:val="20"/>
          </w:rPr>
          <w:t>llocation</w:t>
        </w:r>
      </w:ins>
      <w:ins w:id="80" w:author="Author" w:date="2011-11-09T11:48:00Z">
        <w:del w:id="81" w:author="bgross" w:date="2011-11-21T11:05:00Z">
          <w:r w:rsidRPr="00871ABD" w:rsidDel="00B27E3E">
            <w:rPr>
              <w:rFonts w:ascii="Arial" w:hAnsi="Arial" w:cs="Arial"/>
              <w:sz w:val="20"/>
              <w:szCs w:val="20"/>
            </w:rPr>
            <w:delText>pportionment</w:delText>
          </w:r>
        </w:del>
        <w:r w:rsidRPr="00871ABD">
          <w:rPr>
            <w:rFonts w:ascii="Arial" w:hAnsi="Arial" w:cs="Arial"/>
            <w:sz w:val="20"/>
            <w:szCs w:val="20"/>
          </w:rPr>
          <w:t xml:space="preserve"> of the penalty cost on a basis</w:t>
        </w:r>
        <w:del w:id="82" w:author="bgross" w:date="2011-11-21T11:05:00Z">
          <w:r w:rsidRPr="00871ABD" w:rsidDel="00B27E3E">
            <w:rPr>
              <w:rFonts w:ascii="Arial" w:hAnsi="Arial" w:cs="Arial"/>
              <w:sz w:val="20"/>
              <w:szCs w:val="20"/>
            </w:rPr>
            <w:delText xml:space="preserve"> reasonably</w:delText>
          </w:r>
        </w:del>
        <w:r w:rsidRPr="00871ABD">
          <w:rPr>
            <w:rFonts w:ascii="Arial" w:hAnsi="Arial" w:cs="Arial"/>
            <w:sz w:val="20"/>
            <w:szCs w:val="20"/>
          </w:rPr>
          <w:t xml:space="preserve"> proportional to the parties’ relative fault, consistent with </w:t>
        </w:r>
        <w:r w:rsidR="00DA7AC5" w:rsidRPr="00871ABD">
          <w:rPr>
            <w:rFonts w:ascii="Arial" w:hAnsi="Arial" w:cs="Arial"/>
            <w:sz w:val="20"/>
            <w:szCs w:val="20"/>
          </w:rPr>
          <w:t>the applicable regulator’s</w:t>
        </w:r>
        <w:r w:rsidRPr="00871ABD">
          <w:rPr>
            <w:rFonts w:ascii="Arial" w:hAnsi="Arial" w:cs="Arial"/>
            <w:sz w:val="20"/>
            <w:szCs w:val="20"/>
          </w:rPr>
          <w:t xml:space="preserve"> analysis</w:t>
        </w:r>
        <w:r w:rsidR="00DA7AC5" w:rsidRPr="00871ABD">
          <w:rPr>
            <w:rFonts w:ascii="Arial" w:hAnsi="Arial" w:cs="Arial"/>
            <w:sz w:val="20"/>
            <w:szCs w:val="20"/>
          </w:rPr>
          <w:t>.</w:t>
        </w:r>
      </w:ins>
      <w:ins w:id="83" w:author="bgross" w:date="2011-11-21T11:06:00Z">
        <w:r w:rsidR="00B27E3E">
          <w:rPr>
            <w:rFonts w:ascii="Arial" w:hAnsi="Arial" w:cs="Arial"/>
            <w:sz w:val="20"/>
            <w:szCs w:val="20"/>
          </w:rPr>
          <w:t xml:space="preserve">  Regardless of whether the </w:t>
        </w:r>
      </w:ins>
      <w:ins w:id="84" w:author="bgross" w:date="2011-11-21T11:08:00Z">
        <w:r w:rsidR="00EF5672">
          <w:rPr>
            <w:rFonts w:ascii="Arial" w:hAnsi="Arial" w:cs="Arial"/>
            <w:sz w:val="20"/>
            <w:szCs w:val="20"/>
          </w:rPr>
          <w:t xml:space="preserve">involved </w:t>
        </w:r>
      </w:ins>
      <w:ins w:id="85" w:author="bgross" w:date="2011-11-21T11:06:00Z">
        <w:r w:rsidR="00B27E3E">
          <w:rPr>
            <w:rFonts w:ascii="Arial" w:hAnsi="Arial" w:cs="Arial"/>
            <w:sz w:val="20"/>
            <w:szCs w:val="20"/>
          </w:rPr>
          <w:t xml:space="preserve">Market Participant(s) agree or disagree over the allocation, the reasonability of such an allocation shall be </w:t>
        </w:r>
      </w:ins>
      <w:ins w:id="86" w:author="bgross" w:date="2011-11-21T11:07:00Z">
        <w:r w:rsidR="00EF5672">
          <w:rPr>
            <w:rFonts w:ascii="Arial" w:hAnsi="Arial" w:cs="Arial"/>
            <w:sz w:val="20"/>
            <w:szCs w:val="20"/>
          </w:rPr>
          <w:t>determined by FERC through submission of the matter to FERC pursuant to Section 205 of the Federal Power Act.</w:t>
        </w:r>
      </w:ins>
    </w:p>
    <w:p w14:paraId="79E78679" w14:textId="77777777" w:rsidR="0006059C" w:rsidRPr="00871ABD" w:rsidDel="00EF5672" w:rsidRDefault="00DA7AC5" w:rsidP="0006059C">
      <w:pPr>
        <w:spacing w:line="480" w:lineRule="auto"/>
        <w:rPr>
          <w:ins w:id="87" w:author="Author" w:date="2011-11-09T11:48:00Z"/>
          <w:del w:id="88" w:author="bgross" w:date="2011-11-21T11:08:00Z"/>
          <w:rFonts w:ascii="Arial" w:hAnsi="Arial" w:cs="Arial"/>
          <w:sz w:val="20"/>
          <w:szCs w:val="20"/>
        </w:rPr>
      </w:pPr>
      <w:ins w:id="89" w:author="Author" w:date="2011-11-09T11:48:00Z">
        <w:del w:id="90" w:author="bgross" w:date="2011-11-21T11:08:00Z">
          <w:r w:rsidRPr="00871ABD" w:rsidDel="00EF5672">
            <w:rPr>
              <w:rFonts w:ascii="Arial" w:hAnsi="Arial" w:cs="Arial"/>
              <w:b/>
              <w:sz w:val="20"/>
              <w:szCs w:val="20"/>
            </w:rPr>
            <w:delText>14.7.2.5</w:delText>
          </w:r>
          <w:r w:rsidRPr="00871ABD" w:rsidDel="00EF5672">
            <w:rPr>
              <w:rFonts w:ascii="Arial" w:hAnsi="Arial" w:cs="Arial"/>
              <w:b/>
              <w:sz w:val="20"/>
              <w:szCs w:val="20"/>
            </w:rPr>
            <w:tab/>
            <w:delText>Agreed Upon Allocation</w:delText>
          </w:r>
        </w:del>
      </w:ins>
    </w:p>
    <w:p w14:paraId="421EBDE1" w14:textId="77777777" w:rsidR="0006059C" w:rsidRPr="00871ABD" w:rsidDel="00EF5672" w:rsidRDefault="0006059C" w:rsidP="0006059C">
      <w:pPr>
        <w:spacing w:line="480" w:lineRule="auto"/>
        <w:rPr>
          <w:ins w:id="91" w:author="Author" w:date="2011-11-09T11:48:00Z"/>
          <w:del w:id="92" w:author="bgross" w:date="2011-11-21T11:08:00Z"/>
          <w:rFonts w:ascii="Arial" w:hAnsi="Arial" w:cs="Arial"/>
          <w:sz w:val="20"/>
          <w:szCs w:val="20"/>
        </w:rPr>
      </w:pPr>
      <w:ins w:id="93" w:author="Author" w:date="2011-11-09T11:48:00Z">
        <w:del w:id="94" w:author="bgross" w:date="2011-11-21T11:08:00Z">
          <w:r w:rsidRPr="00871ABD" w:rsidDel="00EF5672">
            <w:rPr>
              <w:rFonts w:ascii="Arial" w:hAnsi="Arial" w:cs="Arial"/>
              <w:sz w:val="20"/>
              <w:szCs w:val="20"/>
            </w:rPr>
            <w:delText>If the CAISO and the involved Market Participant(s) agree on the proportion of the penalty cost allocation, such agreement shall be submitted to FERC for approval pursuant to Section 205 of the Federal Power Act.</w:delText>
          </w:r>
        </w:del>
      </w:ins>
    </w:p>
    <w:p w14:paraId="30672633" w14:textId="77777777" w:rsidR="0006059C" w:rsidRPr="00871ABD" w:rsidDel="00EF5672" w:rsidRDefault="00DA7AC5" w:rsidP="0006059C">
      <w:pPr>
        <w:spacing w:line="480" w:lineRule="auto"/>
        <w:rPr>
          <w:ins w:id="95" w:author="Author" w:date="2011-11-09T11:48:00Z"/>
          <w:del w:id="96" w:author="bgross" w:date="2011-11-21T11:08:00Z"/>
          <w:rFonts w:ascii="Arial" w:hAnsi="Arial" w:cs="Arial"/>
          <w:sz w:val="20"/>
          <w:szCs w:val="20"/>
        </w:rPr>
      </w:pPr>
      <w:ins w:id="97" w:author="Author" w:date="2011-11-09T11:48:00Z">
        <w:del w:id="98" w:author="bgross" w:date="2011-11-21T11:08:00Z">
          <w:r w:rsidRPr="00871ABD" w:rsidDel="00EF5672">
            <w:rPr>
              <w:rFonts w:ascii="Arial" w:hAnsi="Arial" w:cs="Arial"/>
              <w:b/>
              <w:sz w:val="20"/>
              <w:szCs w:val="20"/>
            </w:rPr>
            <w:delText>14.7.2.6</w:delText>
          </w:r>
          <w:r w:rsidRPr="00871ABD" w:rsidDel="00EF5672">
            <w:rPr>
              <w:rFonts w:ascii="Arial" w:hAnsi="Arial" w:cs="Arial"/>
              <w:b/>
              <w:sz w:val="20"/>
              <w:szCs w:val="20"/>
            </w:rPr>
            <w:tab/>
            <w:delText>Allocation Request In Absence Of Agreement</w:delText>
          </w:r>
        </w:del>
      </w:ins>
    </w:p>
    <w:p w14:paraId="0031349E" w14:textId="77777777" w:rsidR="0006059C" w:rsidRPr="00871ABD" w:rsidDel="00EF5672" w:rsidRDefault="0006059C" w:rsidP="0006059C">
      <w:pPr>
        <w:spacing w:line="480" w:lineRule="auto"/>
        <w:rPr>
          <w:ins w:id="99" w:author="Author" w:date="2011-11-09T11:48:00Z"/>
          <w:del w:id="100" w:author="bgross" w:date="2011-11-21T11:08:00Z"/>
          <w:rFonts w:ascii="Arial" w:hAnsi="Arial" w:cs="Arial"/>
          <w:sz w:val="20"/>
          <w:szCs w:val="20"/>
        </w:rPr>
      </w:pPr>
      <w:ins w:id="101" w:author="Author" w:date="2011-11-09T11:48:00Z">
        <w:del w:id="102" w:author="bgross" w:date="2011-11-21T11:08:00Z">
          <w:r w:rsidRPr="00871ABD" w:rsidDel="00EF5672">
            <w:rPr>
              <w:rFonts w:ascii="Arial" w:hAnsi="Arial" w:cs="Arial"/>
              <w:sz w:val="20"/>
              <w:szCs w:val="20"/>
            </w:rPr>
            <w:delText>If the CAISO and the involved Market Participant(s) are unable to agree on a penalty cost allocation, the CAISO shall submit the matter to FERC for resolution pursuant to Section 205 of the Federal Power Act.</w:delText>
          </w:r>
        </w:del>
      </w:ins>
    </w:p>
    <w:p w14:paraId="7ABC4CD0" w14:textId="77777777" w:rsidR="0006059C" w:rsidRPr="00871ABD" w:rsidRDefault="00DA7AC5" w:rsidP="0006059C">
      <w:pPr>
        <w:spacing w:line="480" w:lineRule="auto"/>
        <w:rPr>
          <w:ins w:id="103" w:author="Author" w:date="2011-11-09T11:48:00Z"/>
          <w:rFonts w:ascii="Arial" w:hAnsi="Arial" w:cs="Arial"/>
          <w:sz w:val="20"/>
          <w:szCs w:val="20"/>
        </w:rPr>
      </w:pPr>
      <w:ins w:id="104" w:author="Author" w:date="2011-11-09T11:48:00Z">
        <w:r w:rsidRPr="00871ABD">
          <w:rPr>
            <w:rFonts w:ascii="Arial" w:hAnsi="Arial" w:cs="Arial"/>
            <w:b/>
            <w:sz w:val="20"/>
            <w:szCs w:val="20"/>
          </w:rPr>
          <w:t>14.7.2.</w:t>
        </w:r>
      </w:ins>
      <w:ins w:id="105" w:author="Author" w:date="2011-11-21T12:39:00Z">
        <w:r w:rsidR="00DF240F">
          <w:rPr>
            <w:rFonts w:ascii="Arial" w:hAnsi="Arial" w:cs="Arial"/>
            <w:b/>
            <w:sz w:val="20"/>
            <w:szCs w:val="20"/>
          </w:rPr>
          <w:t>5</w:t>
        </w:r>
      </w:ins>
      <w:ins w:id="106" w:author="Author" w:date="2011-11-09T11:48:00Z">
        <w:r w:rsidRPr="00871ABD">
          <w:rPr>
            <w:rFonts w:ascii="Arial" w:hAnsi="Arial" w:cs="Arial"/>
            <w:b/>
            <w:sz w:val="20"/>
            <w:szCs w:val="20"/>
          </w:rPr>
          <w:tab/>
          <w:t>Payment Of Allocated Amount</w:t>
        </w:r>
      </w:ins>
    </w:p>
    <w:p w14:paraId="24DBC957" w14:textId="77777777" w:rsidR="0006059C" w:rsidRPr="00871ABD" w:rsidRDefault="0006059C" w:rsidP="0006059C">
      <w:pPr>
        <w:spacing w:line="480" w:lineRule="auto"/>
        <w:rPr>
          <w:ins w:id="107" w:author="Author" w:date="2011-11-09T11:48:00Z"/>
          <w:rFonts w:ascii="Arial" w:hAnsi="Arial" w:cs="Arial"/>
          <w:sz w:val="20"/>
          <w:szCs w:val="20"/>
        </w:rPr>
      </w:pPr>
      <w:ins w:id="108" w:author="Author" w:date="2011-11-09T11:48:00Z">
        <w:r w:rsidRPr="00871ABD">
          <w:rPr>
            <w:rFonts w:ascii="Arial" w:hAnsi="Arial" w:cs="Arial"/>
            <w:sz w:val="20"/>
            <w:szCs w:val="20"/>
          </w:rPr>
          <w:lastRenderedPageBreak/>
          <w:t xml:space="preserve">After FERC issues a final order regarding the CAISO’s ability to directly allocate the penalty cost, the CAISO shall include any </w:t>
        </w:r>
      </w:ins>
      <w:ins w:id="109" w:author="bgross" w:date="2011-11-21T11:09:00Z">
        <w:r w:rsidR="00EF5672">
          <w:rPr>
            <w:rFonts w:ascii="Arial" w:hAnsi="Arial" w:cs="Arial"/>
            <w:sz w:val="20"/>
            <w:szCs w:val="20"/>
          </w:rPr>
          <w:t xml:space="preserve">FERC-approved </w:t>
        </w:r>
      </w:ins>
      <w:ins w:id="110" w:author="Author" w:date="2011-11-09T11:48:00Z">
        <w:r w:rsidRPr="00871ABD">
          <w:rPr>
            <w:rFonts w:ascii="Arial" w:hAnsi="Arial" w:cs="Arial"/>
            <w:sz w:val="20"/>
            <w:szCs w:val="20"/>
          </w:rPr>
          <w:t>allocated amounts in the invoice for the appropriate Market Participant(s) for the next billing period, or as soon as practicable. The amount to be paid by the Market Participant(s) shall include the allocated portion of the penalty, as established by FERC, together with interest calculated at the FERC authorized refund rate for the period of time, if any, between the CAISO’s payment of the penalty and the Market Participant(s) payment of its allocated portion of the penalty.</w:t>
        </w:r>
      </w:ins>
    </w:p>
    <w:p w14:paraId="1EC7E78C" w14:textId="77777777" w:rsidR="0006059C" w:rsidRPr="00871ABD" w:rsidRDefault="00DA7AC5" w:rsidP="0006059C">
      <w:pPr>
        <w:spacing w:line="480" w:lineRule="auto"/>
        <w:rPr>
          <w:ins w:id="111" w:author="Author" w:date="2011-11-09T11:48:00Z"/>
          <w:rFonts w:ascii="Arial" w:hAnsi="Arial" w:cs="Arial"/>
          <w:b/>
          <w:sz w:val="20"/>
          <w:szCs w:val="20"/>
        </w:rPr>
      </w:pPr>
      <w:ins w:id="112" w:author="Author" w:date="2011-11-09T11:48:00Z">
        <w:r w:rsidRPr="00871ABD">
          <w:rPr>
            <w:rFonts w:ascii="Arial" w:hAnsi="Arial" w:cs="Arial"/>
            <w:b/>
            <w:sz w:val="20"/>
            <w:szCs w:val="20"/>
          </w:rPr>
          <w:t>14.7.3</w:t>
        </w:r>
        <w:r w:rsidRPr="00871ABD">
          <w:rPr>
            <w:rFonts w:ascii="Arial" w:hAnsi="Arial" w:cs="Arial"/>
            <w:b/>
            <w:sz w:val="20"/>
            <w:szCs w:val="20"/>
          </w:rPr>
          <w:tab/>
        </w:r>
        <w:r w:rsidRPr="00871ABD">
          <w:rPr>
            <w:rFonts w:ascii="Arial" w:hAnsi="Arial" w:cs="Arial"/>
            <w:b/>
            <w:sz w:val="20"/>
            <w:szCs w:val="20"/>
          </w:rPr>
          <w:tab/>
          <w:t>Allocation O</w:t>
        </w:r>
        <w:r w:rsidR="0006059C" w:rsidRPr="00871ABD">
          <w:rPr>
            <w:rFonts w:ascii="Arial" w:hAnsi="Arial" w:cs="Arial"/>
            <w:b/>
            <w:sz w:val="20"/>
            <w:szCs w:val="20"/>
          </w:rPr>
          <w:t>f Penalty Costs Not Subject To Direct Allocation</w:t>
        </w:r>
      </w:ins>
    </w:p>
    <w:p w14:paraId="760AB0A3" w14:textId="77777777" w:rsidR="0006059C" w:rsidRPr="00871ABD" w:rsidRDefault="00DA7AC5" w:rsidP="0006059C">
      <w:pPr>
        <w:spacing w:line="480" w:lineRule="auto"/>
        <w:rPr>
          <w:ins w:id="113" w:author="Author" w:date="2011-11-09T11:48:00Z"/>
          <w:rFonts w:ascii="Arial" w:hAnsi="Arial" w:cs="Arial"/>
          <w:b/>
          <w:sz w:val="20"/>
          <w:szCs w:val="20"/>
          <w:u w:val="single"/>
        </w:rPr>
      </w:pPr>
      <w:ins w:id="114" w:author="Author" w:date="2011-11-09T11:48:00Z">
        <w:r w:rsidRPr="00871ABD">
          <w:rPr>
            <w:rFonts w:ascii="Arial" w:hAnsi="Arial" w:cs="Arial"/>
            <w:b/>
            <w:sz w:val="20"/>
            <w:szCs w:val="20"/>
          </w:rPr>
          <w:t>14.7.3.1</w:t>
        </w:r>
        <w:r w:rsidRPr="00871ABD">
          <w:rPr>
            <w:rFonts w:ascii="Arial" w:hAnsi="Arial" w:cs="Arial"/>
            <w:b/>
            <w:sz w:val="20"/>
            <w:szCs w:val="20"/>
          </w:rPr>
          <w:tab/>
        </w:r>
        <w:r w:rsidRPr="00871ABD">
          <w:rPr>
            <w:rFonts w:ascii="Arial" w:hAnsi="Arial" w:cs="Arial"/>
            <w:b/>
            <w:sz w:val="20"/>
            <w:szCs w:val="20"/>
            <w:u w:val="single"/>
          </w:rPr>
          <w:t>Procedure For Allocation</w:t>
        </w:r>
      </w:ins>
    </w:p>
    <w:p w14:paraId="132741B2" w14:textId="77777777" w:rsidR="0006059C" w:rsidRPr="00871ABD" w:rsidRDefault="0006059C" w:rsidP="0006059C">
      <w:pPr>
        <w:spacing w:line="480" w:lineRule="auto"/>
        <w:rPr>
          <w:ins w:id="115" w:author="Author" w:date="2011-11-09T11:48:00Z"/>
          <w:rFonts w:ascii="Arial" w:hAnsi="Arial" w:cs="Arial"/>
          <w:sz w:val="20"/>
          <w:szCs w:val="20"/>
        </w:rPr>
      </w:pPr>
      <w:ins w:id="116" w:author="Author" w:date="2011-11-09T11:48:00Z">
        <w:r w:rsidRPr="00871ABD">
          <w:rPr>
            <w:rFonts w:ascii="Arial" w:hAnsi="Arial" w:cs="Arial"/>
            <w:sz w:val="20"/>
            <w:szCs w:val="20"/>
          </w:rPr>
          <w:t>Where the conduct or omission(s) of a particular Market Participant or Market Participants has not be</w:t>
        </w:r>
        <w:r w:rsidR="00DA7AC5" w:rsidRPr="00871ABD">
          <w:rPr>
            <w:rFonts w:ascii="Arial" w:hAnsi="Arial" w:cs="Arial"/>
            <w:sz w:val="20"/>
            <w:szCs w:val="20"/>
          </w:rPr>
          <w:t>en</w:t>
        </w:r>
        <w:r w:rsidRPr="00871ABD">
          <w:rPr>
            <w:rFonts w:ascii="Arial" w:hAnsi="Arial" w:cs="Arial"/>
            <w:sz w:val="20"/>
            <w:szCs w:val="20"/>
          </w:rPr>
          <w:t xml:space="preserve"> identified by NERC</w:t>
        </w:r>
        <w:r w:rsidR="00DA7AC5" w:rsidRPr="00871ABD">
          <w:rPr>
            <w:rFonts w:ascii="Arial" w:hAnsi="Arial" w:cs="Arial"/>
            <w:sz w:val="20"/>
            <w:szCs w:val="20"/>
          </w:rPr>
          <w:t>, WECC, or FERC</w:t>
        </w:r>
        <w:r w:rsidRPr="00871ABD">
          <w:rPr>
            <w:rFonts w:ascii="Arial" w:hAnsi="Arial" w:cs="Arial"/>
            <w:sz w:val="20"/>
            <w:szCs w:val="20"/>
          </w:rPr>
          <w:t xml:space="preserve"> as a contributing cause for a monetary penalty assessed against the CAISO for a NERC Reliability Standards violation, or where the CAISO is assessed a monetary penalty by FERC or another regulatory body for the CAISO’s own actions or inaction in violation the CAISO Tariff, FERC rules, or rules or regulations established by other regulatory bodies, the CAISO may make a filing with FERC under Section 205 of the Federal Power Act seeking approval to recover the cost of such penalties from all Market Participants.  The CAISO’s Section 205 filing may include a proposed methodology for allocating the penalty across the various types of Market Participants. </w:t>
        </w:r>
      </w:ins>
    </w:p>
    <w:p w14:paraId="64101377" w14:textId="77777777" w:rsidR="0006059C" w:rsidRPr="00871ABD" w:rsidRDefault="00DA7AC5" w:rsidP="0006059C">
      <w:pPr>
        <w:spacing w:line="480" w:lineRule="auto"/>
        <w:rPr>
          <w:ins w:id="117" w:author="Author" w:date="2011-11-09T11:48:00Z"/>
          <w:rFonts w:ascii="Arial" w:hAnsi="Arial" w:cs="Arial"/>
          <w:b/>
          <w:sz w:val="20"/>
          <w:szCs w:val="20"/>
        </w:rPr>
      </w:pPr>
      <w:ins w:id="118" w:author="Author" w:date="2011-11-09T11:48:00Z">
        <w:r w:rsidRPr="00871ABD">
          <w:rPr>
            <w:rFonts w:ascii="Arial" w:hAnsi="Arial" w:cs="Arial"/>
            <w:b/>
            <w:sz w:val="20"/>
            <w:szCs w:val="20"/>
          </w:rPr>
          <w:t>14.7.3.2</w:t>
        </w:r>
        <w:r w:rsidRPr="00871ABD">
          <w:rPr>
            <w:rFonts w:ascii="Arial" w:hAnsi="Arial" w:cs="Arial"/>
            <w:b/>
            <w:sz w:val="20"/>
            <w:szCs w:val="20"/>
          </w:rPr>
          <w:tab/>
          <w:t>Case-By-Case FERC Review</w:t>
        </w:r>
      </w:ins>
    </w:p>
    <w:p w14:paraId="57C7B936" w14:textId="77777777" w:rsidR="0006059C" w:rsidRPr="00871ABD" w:rsidRDefault="0006059C" w:rsidP="0006059C">
      <w:pPr>
        <w:spacing w:line="480" w:lineRule="auto"/>
        <w:rPr>
          <w:ins w:id="119" w:author="Author" w:date="2011-11-09T11:48:00Z"/>
          <w:rFonts w:ascii="Arial" w:hAnsi="Arial" w:cs="Arial"/>
          <w:b/>
          <w:sz w:val="20"/>
          <w:szCs w:val="20"/>
        </w:rPr>
      </w:pPr>
      <w:ins w:id="120" w:author="Author" w:date="2011-11-09T11:48:00Z">
        <w:r w:rsidRPr="00871ABD">
          <w:rPr>
            <w:rFonts w:ascii="Arial" w:hAnsi="Arial" w:cs="Arial"/>
            <w:sz w:val="20"/>
            <w:szCs w:val="20"/>
          </w:rPr>
          <w:t>Any allocation of penal</w:t>
        </w:r>
        <w:r w:rsidR="00DA7AC5" w:rsidRPr="00871ABD">
          <w:rPr>
            <w:rFonts w:ascii="Arial" w:hAnsi="Arial" w:cs="Arial"/>
            <w:sz w:val="20"/>
            <w:szCs w:val="20"/>
          </w:rPr>
          <w:t xml:space="preserve">ties pursuant to Section 14.7.3 </w:t>
        </w:r>
        <w:r w:rsidRPr="00871ABD">
          <w:rPr>
            <w:rFonts w:ascii="Arial" w:hAnsi="Arial" w:cs="Arial"/>
            <w:sz w:val="20"/>
            <w:szCs w:val="20"/>
          </w:rPr>
          <w:t xml:space="preserve">must be determined by FERC on a case-by-case basis.  Absent FERC approval, the CAISO </w:t>
        </w:r>
      </w:ins>
      <w:ins w:id="121" w:author="bgross" w:date="2011-11-21T11:09:00Z">
        <w:r w:rsidR="00EF5672">
          <w:rPr>
            <w:rFonts w:ascii="Arial" w:hAnsi="Arial" w:cs="Arial"/>
            <w:sz w:val="20"/>
            <w:szCs w:val="20"/>
          </w:rPr>
          <w:t>will</w:t>
        </w:r>
      </w:ins>
      <w:ins w:id="122" w:author="Author" w:date="2011-11-09T11:48:00Z">
        <w:del w:id="123" w:author="bgross" w:date="2011-11-21T11:09:00Z">
          <w:r w:rsidRPr="00871ABD" w:rsidDel="00EF5672">
            <w:rPr>
              <w:rFonts w:ascii="Arial" w:hAnsi="Arial" w:cs="Arial"/>
              <w:sz w:val="20"/>
              <w:szCs w:val="20"/>
            </w:rPr>
            <w:delText>may</w:delText>
          </w:r>
        </w:del>
        <w:r w:rsidRPr="00871ABD">
          <w:rPr>
            <w:rFonts w:ascii="Arial" w:hAnsi="Arial" w:cs="Arial"/>
            <w:sz w:val="20"/>
            <w:szCs w:val="20"/>
          </w:rPr>
          <w:t xml:space="preserve"> not allocate a penalty</w:t>
        </w:r>
        <w:r w:rsidR="00DA7AC5" w:rsidRPr="00871ABD">
          <w:rPr>
            <w:rFonts w:ascii="Arial" w:hAnsi="Arial" w:cs="Arial"/>
            <w:sz w:val="20"/>
            <w:szCs w:val="20"/>
          </w:rPr>
          <w:t xml:space="preserve"> under Section 14.7.3</w:t>
        </w:r>
        <w:r w:rsidRPr="00871ABD">
          <w:rPr>
            <w:rFonts w:ascii="Arial" w:hAnsi="Arial" w:cs="Arial"/>
            <w:sz w:val="20"/>
            <w:szCs w:val="20"/>
          </w:rPr>
          <w:t xml:space="preserve"> to Market Participants</w:t>
        </w:r>
        <w:r w:rsidR="00DA7AC5" w:rsidRPr="00871ABD">
          <w:rPr>
            <w:rFonts w:ascii="Arial" w:hAnsi="Arial" w:cs="Arial"/>
            <w:sz w:val="20"/>
            <w:szCs w:val="20"/>
          </w:rPr>
          <w:t>.</w:t>
        </w:r>
      </w:ins>
    </w:p>
    <w:p w14:paraId="2419258F" w14:textId="77777777" w:rsidR="0006059C" w:rsidRPr="00871ABD" w:rsidRDefault="00DA7AC5" w:rsidP="0006059C">
      <w:pPr>
        <w:spacing w:line="480" w:lineRule="auto"/>
        <w:rPr>
          <w:ins w:id="124" w:author="Author" w:date="2011-11-09T11:48:00Z"/>
          <w:rFonts w:ascii="Arial" w:hAnsi="Arial" w:cs="Arial"/>
          <w:sz w:val="20"/>
          <w:szCs w:val="20"/>
        </w:rPr>
      </w:pPr>
      <w:ins w:id="125" w:author="Author" w:date="2011-11-09T11:48:00Z">
        <w:r w:rsidRPr="00871ABD">
          <w:rPr>
            <w:rFonts w:ascii="Arial" w:hAnsi="Arial" w:cs="Arial"/>
            <w:b/>
            <w:sz w:val="20"/>
            <w:szCs w:val="20"/>
          </w:rPr>
          <w:t>14.7.3.3</w:t>
        </w:r>
        <w:r w:rsidRPr="00871ABD">
          <w:rPr>
            <w:rFonts w:ascii="Arial" w:hAnsi="Arial" w:cs="Arial"/>
            <w:b/>
            <w:sz w:val="20"/>
            <w:szCs w:val="20"/>
          </w:rPr>
          <w:tab/>
          <w:t>Payment of Allocated Amount</w:t>
        </w:r>
      </w:ins>
    </w:p>
    <w:p w14:paraId="73C2A9BA" w14:textId="77777777" w:rsidR="0006059C" w:rsidRPr="00871ABD" w:rsidRDefault="0006059C" w:rsidP="0006059C">
      <w:pPr>
        <w:spacing w:line="480" w:lineRule="auto"/>
        <w:rPr>
          <w:ins w:id="126" w:author="Author" w:date="2011-11-09T11:48:00Z"/>
          <w:rFonts w:ascii="Arial" w:hAnsi="Arial" w:cs="Arial"/>
          <w:sz w:val="20"/>
          <w:szCs w:val="20"/>
        </w:rPr>
      </w:pPr>
      <w:ins w:id="127" w:author="Author" w:date="2011-11-09T11:48:00Z">
        <w:r w:rsidRPr="00871ABD">
          <w:rPr>
            <w:rFonts w:ascii="Arial" w:hAnsi="Arial" w:cs="Arial"/>
            <w:sz w:val="20"/>
            <w:szCs w:val="20"/>
          </w:rPr>
          <w:t xml:space="preserve">After FERC issues a final order regarding allocation of the monetary penalty, the CAISO shall include any </w:t>
        </w:r>
      </w:ins>
      <w:ins w:id="128" w:author="bgross" w:date="2011-11-21T11:10:00Z">
        <w:r w:rsidR="00EF5672">
          <w:rPr>
            <w:rFonts w:ascii="Arial" w:hAnsi="Arial" w:cs="Arial"/>
            <w:sz w:val="20"/>
            <w:szCs w:val="20"/>
          </w:rPr>
          <w:t xml:space="preserve">FERC-approved </w:t>
        </w:r>
      </w:ins>
      <w:ins w:id="129" w:author="Author" w:date="2011-11-09T11:48:00Z">
        <w:r w:rsidRPr="00871ABD">
          <w:rPr>
            <w:rFonts w:ascii="Arial" w:hAnsi="Arial" w:cs="Arial"/>
            <w:sz w:val="20"/>
            <w:szCs w:val="20"/>
          </w:rPr>
          <w:t xml:space="preserve">allocated amounts in the invoices for the appropriate Market Participants for the next billing period, or as soon as practicable. </w:t>
        </w:r>
      </w:ins>
    </w:p>
    <w:p w14:paraId="0DF6290D" w14:textId="77777777" w:rsidR="0006059C" w:rsidRPr="00871ABD" w:rsidRDefault="00C94A21" w:rsidP="00C94A21">
      <w:pPr>
        <w:spacing w:line="480" w:lineRule="auto"/>
        <w:jc w:val="center"/>
        <w:rPr>
          <w:rFonts w:ascii="Arial" w:hAnsi="Arial" w:cs="Arial"/>
          <w:sz w:val="20"/>
          <w:szCs w:val="20"/>
        </w:rPr>
      </w:pPr>
      <w:r w:rsidRPr="00871ABD">
        <w:rPr>
          <w:rFonts w:ascii="Arial" w:hAnsi="Arial" w:cs="Arial"/>
          <w:sz w:val="20"/>
          <w:szCs w:val="20"/>
        </w:rPr>
        <w:t>* * *</w:t>
      </w:r>
    </w:p>
    <w:p w14:paraId="3791A187" w14:textId="77777777" w:rsidR="00DA7AC5" w:rsidRPr="00871ABD" w:rsidRDefault="00DA7AC5" w:rsidP="00A470D7">
      <w:pPr>
        <w:pStyle w:val="Heading1"/>
        <w:spacing w:before="0" w:after="0" w:line="480" w:lineRule="auto"/>
        <w:ind w:left="1440" w:hanging="1440"/>
        <w:jc w:val="center"/>
        <w:rPr>
          <w:sz w:val="20"/>
          <w:szCs w:val="20"/>
        </w:rPr>
      </w:pPr>
      <w:r w:rsidRPr="00871ABD">
        <w:rPr>
          <w:sz w:val="20"/>
          <w:szCs w:val="20"/>
        </w:rPr>
        <w:t>Appendix A</w:t>
      </w:r>
    </w:p>
    <w:p w14:paraId="68EE8EA8" w14:textId="77777777" w:rsidR="00A470D7" w:rsidRPr="00871ABD" w:rsidRDefault="00DA7AC5" w:rsidP="00A470D7">
      <w:pPr>
        <w:pStyle w:val="Heading1"/>
        <w:spacing w:before="0" w:after="0" w:line="480" w:lineRule="auto"/>
        <w:ind w:left="1440" w:hanging="1440"/>
        <w:jc w:val="center"/>
        <w:rPr>
          <w:sz w:val="20"/>
          <w:szCs w:val="20"/>
          <w:u w:val="single"/>
        </w:rPr>
      </w:pPr>
      <w:r w:rsidRPr="00871ABD">
        <w:rPr>
          <w:sz w:val="20"/>
          <w:szCs w:val="20"/>
        </w:rPr>
        <w:t>Master Definitions Supplement</w:t>
      </w:r>
      <w:r w:rsidR="00A470D7" w:rsidRPr="00871ABD">
        <w:rPr>
          <w:sz w:val="20"/>
          <w:szCs w:val="20"/>
          <w:u w:val="single"/>
        </w:rPr>
        <w:t xml:space="preserve"> </w:t>
      </w:r>
    </w:p>
    <w:p w14:paraId="22E3C256" w14:textId="77777777" w:rsidR="00FE2EBD" w:rsidRPr="00871ABD" w:rsidRDefault="00DA7AC5" w:rsidP="00DA7AC5">
      <w:pPr>
        <w:pStyle w:val="ListParagraph"/>
        <w:ind w:left="0"/>
        <w:jc w:val="center"/>
        <w:rPr>
          <w:rFonts w:ascii="Arial" w:hAnsi="Arial" w:cs="Arial"/>
          <w:sz w:val="20"/>
          <w:szCs w:val="20"/>
        </w:rPr>
      </w:pPr>
      <w:r w:rsidRPr="00871ABD">
        <w:rPr>
          <w:rFonts w:ascii="Arial" w:hAnsi="Arial" w:cs="Arial"/>
          <w:sz w:val="20"/>
          <w:szCs w:val="20"/>
        </w:rPr>
        <w:t>* * *</w:t>
      </w:r>
    </w:p>
    <w:p w14:paraId="16A32806" w14:textId="77777777" w:rsidR="00DA7AC5" w:rsidRPr="00871ABD" w:rsidRDefault="00DA7AC5" w:rsidP="00DA7AC5">
      <w:pPr>
        <w:pStyle w:val="ListParagraph"/>
        <w:ind w:left="0"/>
        <w:rPr>
          <w:rFonts w:ascii="Arial" w:hAnsi="Arial" w:cs="Arial"/>
          <w:sz w:val="20"/>
          <w:szCs w:val="20"/>
        </w:rPr>
      </w:pPr>
    </w:p>
    <w:p w14:paraId="0C432C4C" w14:textId="77777777" w:rsidR="00C94A21" w:rsidRPr="00871ABD" w:rsidRDefault="00C94A21" w:rsidP="00C94A21">
      <w:pPr>
        <w:pStyle w:val="ListParagraph"/>
        <w:ind w:left="0"/>
        <w:rPr>
          <w:ins w:id="130" w:author="Author" w:date="2011-11-09T11:56:00Z"/>
          <w:rFonts w:ascii="Arial" w:hAnsi="Arial" w:cs="Arial"/>
          <w:b/>
          <w:sz w:val="20"/>
          <w:szCs w:val="20"/>
        </w:rPr>
      </w:pPr>
      <w:ins w:id="131" w:author="Author" w:date="2011-11-09T11:56:00Z">
        <w:r w:rsidRPr="00871ABD">
          <w:rPr>
            <w:rFonts w:ascii="Arial" w:hAnsi="Arial" w:cs="Arial"/>
            <w:b/>
            <w:sz w:val="20"/>
            <w:szCs w:val="20"/>
          </w:rPr>
          <w:lastRenderedPageBreak/>
          <w:t>Compliance Monitoring and Enforcement Program (CMEP)</w:t>
        </w:r>
      </w:ins>
    </w:p>
    <w:p w14:paraId="08072958" w14:textId="77777777" w:rsidR="00C94A21" w:rsidRPr="00871ABD" w:rsidRDefault="00C94A21" w:rsidP="00C94A21">
      <w:pPr>
        <w:pStyle w:val="ListParagraph"/>
        <w:ind w:left="0"/>
        <w:rPr>
          <w:ins w:id="132" w:author="Author" w:date="2011-11-09T11:56:00Z"/>
          <w:rFonts w:ascii="Arial" w:hAnsi="Arial" w:cs="Arial"/>
          <w:sz w:val="20"/>
          <w:szCs w:val="20"/>
        </w:rPr>
      </w:pPr>
    </w:p>
    <w:p w14:paraId="15C9BE42" w14:textId="77777777" w:rsidR="00C94A21" w:rsidRPr="00871ABD" w:rsidRDefault="00C94A21" w:rsidP="00C94A21">
      <w:pPr>
        <w:pStyle w:val="ListParagraph"/>
        <w:spacing w:line="480" w:lineRule="auto"/>
        <w:ind w:left="0"/>
        <w:rPr>
          <w:ins w:id="133" w:author="Author" w:date="2011-11-09T11:56:00Z"/>
          <w:rFonts w:ascii="Arial" w:hAnsi="Arial" w:cs="Arial"/>
          <w:sz w:val="20"/>
          <w:szCs w:val="20"/>
        </w:rPr>
      </w:pPr>
      <w:ins w:id="134" w:author="Author" w:date="2011-11-09T11:56:00Z">
        <w:r w:rsidRPr="00871ABD">
          <w:rPr>
            <w:rFonts w:ascii="Arial" w:hAnsi="Arial" w:cs="Arial"/>
            <w:sz w:val="20"/>
            <w:szCs w:val="20"/>
          </w:rPr>
          <w:t>The program used by NERC and the Regional Entities to monitor, assess and enforce compliance with the NERC Reliability Standards.  As part of this program, NERC and the Regional Entities may, among other functions, conduct investigations, determine fault and assess monetary penalties.</w:t>
        </w:r>
      </w:ins>
    </w:p>
    <w:p w14:paraId="7794A0AC" w14:textId="77777777" w:rsidR="00DA7AC5" w:rsidRPr="00871ABD" w:rsidRDefault="00DA7AC5" w:rsidP="00DA7AC5">
      <w:pPr>
        <w:pStyle w:val="ListParagraph"/>
        <w:spacing w:line="480" w:lineRule="auto"/>
        <w:ind w:left="0"/>
        <w:jc w:val="center"/>
        <w:rPr>
          <w:rFonts w:ascii="Arial" w:hAnsi="Arial" w:cs="Arial"/>
          <w:sz w:val="20"/>
          <w:szCs w:val="20"/>
        </w:rPr>
      </w:pPr>
      <w:r w:rsidRPr="00871ABD">
        <w:rPr>
          <w:rFonts w:ascii="Arial" w:hAnsi="Arial" w:cs="Arial"/>
          <w:sz w:val="20"/>
          <w:szCs w:val="20"/>
        </w:rPr>
        <w:t>* * *</w:t>
      </w:r>
    </w:p>
    <w:p w14:paraId="1BE4D741" w14:textId="77777777" w:rsidR="00C94A21" w:rsidRPr="00871ABD" w:rsidRDefault="00C94A21" w:rsidP="00FE2EBD">
      <w:pPr>
        <w:pStyle w:val="ListParagraph"/>
        <w:spacing w:line="480" w:lineRule="auto"/>
        <w:ind w:left="0"/>
        <w:rPr>
          <w:rFonts w:ascii="Arial" w:hAnsi="Arial" w:cs="Arial"/>
          <w:b/>
          <w:sz w:val="20"/>
          <w:szCs w:val="20"/>
        </w:rPr>
      </w:pPr>
    </w:p>
    <w:p w14:paraId="35229A54" w14:textId="77777777" w:rsidR="00C94A21" w:rsidRPr="00871ABD" w:rsidRDefault="00C94A21" w:rsidP="00C94A21">
      <w:pPr>
        <w:pStyle w:val="ListParagraph"/>
        <w:spacing w:line="480" w:lineRule="auto"/>
        <w:ind w:left="0"/>
        <w:rPr>
          <w:ins w:id="135" w:author="Author" w:date="2011-11-09T11:55:00Z"/>
          <w:rFonts w:ascii="Arial" w:hAnsi="Arial" w:cs="Arial"/>
          <w:b/>
          <w:sz w:val="20"/>
          <w:szCs w:val="20"/>
        </w:rPr>
      </w:pPr>
      <w:ins w:id="136" w:author="Author" w:date="2011-11-09T11:55:00Z">
        <w:r w:rsidRPr="00871ABD">
          <w:rPr>
            <w:rFonts w:ascii="Arial" w:hAnsi="Arial" w:cs="Arial"/>
            <w:b/>
            <w:sz w:val="20"/>
            <w:szCs w:val="20"/>
          </w:rPr>
          <w:t>- NERC Functional Model</w:t>
        </w:r>
      </w:ins>
    </w:p>
    <w:p w14:paraId="0B874775" w14:textId="77777777" w:rsidR="00C94A21" w:rsidRPr="00871ABD" w:rsidRDefault="00C94A21" w:rsidP="00C94A21">
      <w:pPr>
        <w:pStyle w:val="ListParagraph"/>
        <w:spacing w:line="480" w:lineRule="auto"/>
        <w:ind w:left="0"/>
        <w:rPr>
          <w:ins w:id="137" w:author="Author" w:date="2011-11-09T11:55:00Z"/>
          <w:rFonts w:ascii="Arial" w:hAnsi="Arial" w:cs="Arial"/>
          <w:sz w:val="20"/>
          <w:szCs w:val="20"/>
        </w:rPr>
      </w:pPr>
      <w:ins w:id="138" w:author="Author" w:date="2011-11-09T11:55:00Z">
        <w:r w:rsidRPr="00871ABD">
          <w:rPr>
            <w:rFonts w:ascii="Arial" w:hAnsi="Arial" w:cs="Arial"/>
            <w:sz w:val="20"/>
            <w:szCs w:val="20"/>
          </w:rPr>
          <w:t>The model used by NERC to define and establish the set of functions that must be performed to ensure the reliability of the bulk power system.</w:t>
        </w:r>
      </w:ins>
    </w:p>
    <w:p w14:paraId="5FCD1D28" w14:textId="77777777" w:rsidR="00DA7AC5" w:rsidRPr="00871ABD" w:rsidRDefault="00DA7AC5" w:rsidP="00DA7AC5">
      <w:pPr>
        <w:pStyle w:val="ListParagraph"/>
        <w:spacing w:line="480" w:lineRule="auto"/>
        <w:ind w:left="0"/>
        <w:jc w:val="center"/>
        <w:rPr>
          <w:rFonts w:ascii="Arial" w:hAnsi="Arial" w:cs="Arial"/>
          <w:sz w:val="20"/>
          <w:szCs w:val="20"/>
        </w:rPr>
      </w:pPr>
      <w:r w:rsidRPr="00871ABD">
        <w:rPr>
          <w:rFonts w:ascii="Arial" w:hAnsi="Arial" w:cs="Arial"/>
          <w:sz w:val="20"/>
          <w:szCs w:val="20"/>
        </w:rPr>
        <w:t>* * *</w:t>
      </w:r>
    </w:p>
    <w:p w14:paraId="5AE47693" w14:textId="77777777" w:rsidR="00C94A21" w:rsidRPr="00871ABD" w:rsidRDefault="00C94A21" w:rsidP="00C94A21">
      <w:pPr>
        <w:pStyle w:val="ListParagraph"/>
        <w:spacing w:line="480" w:lineRule="auto"/>
        <w:ind w:left="0"/>
        <w:rPr>
          <w:ins w:id="139" w:author="Author" w:date="2011-11-09T11:55:00Z"/>
          <w:rFonts w:ascii="Arial" w:hAnsi="Arial" w:cs="Arial"/>
          <w:b/>
          <w:sz w:val="20"/>
          <w:szCs w:val="20"/>
        </w:rPr>
      </w:pPr>
      <w:ins w:id="140" w:author="Author" w:date="2011-11-09T11:55:00Z">
        <w:r w:rsidRPr="00871ABD">
          <w:rPr>
            <w:rFonts w:ascii="Arial" w:hAnsi="Arial" w:cs="Arial"/>
            <w:b/>
            <w:sz w:val="20"/>
            <w:szCs w:val="20"/>
          </w:rPr>
          <w:t>- NERC Rules of Procedure</w:t>
        </w:r>
      </w:ins>
    </w:p>
    <w:p w14:paraId="09A5C697" w14:textId="77777777" w:rsidR="00FE2EBD" w:rsidRPr="00871ABD" w:rsidRDefault="00C94A21" w:rsidP="00C94A21">
      <w:pPr>
        <w:pStyle w:val="ListParagraph"/>
        <w:spacing w:line="480" w:lineRule="auto"/>
        <w:ind w:left="0"/>
        <w:rPr>
          <w:rFonts w:ascii="Arial" w:hAnsi="Arial" w:cs="Arial"/>
          <w:sz w:val="20"/>
          <w:szCs w:val="20"/>
        </w:rPr>
      </w:pPr>
      <w:ins w:id="141" w:author="Author" w:date="2011-11-09T11:55:00Z">
        <w:r w:rsidRPr="00871ABD">
          <w:rPr>
            <w:rFonts w:ascii="Arial" w:hAnsi="Arial" w:cs="Arial"/>
            <w:sz w:val="20"/>
            <w:szCs w:val="20"/>
          </w:rPr>
          <w:t xml:space="preserve">A set of rules and procedures developed by NERC and approved by FERC that establish processes </w:t>
        </w:r>
      </w:ins>
      <w:ins w:id="142" w:author="bgross" w:date="2011-11-21T11:10:00Z">
        <w:r w:rsidR="00EF5672">
          <w:rPr>
            <w:rFonts w:ascii="Arial" w:hAnsi="Arial" w:cs="Arial"/>
            <w:sz w:val="20"/>
            <w:szCs w:val="20"/>
          </w:rPr>
          <w:t xml:space="preserve">that </w:t>
        </w:r>
      </w:ins>
      <w:ins w:id="143" w:author="Author" w:date="2011-11-09T11:55:00Z">
        <w:r w:rsidRPr="00871ABD">
          <w:rPr>
            <w:rFonts w:ascii="Arial" w:hAnsi="Arial" w:cs="Arial"/>
            <w:sz w:val="20"/>
            <w:szCs w:val="20"/>
          </w:rPr>
          <w:t>NERC, NERC members, and Regional Entities must follow.  The NERC Rules of Procedure include the process through which a responsible entity that is to perform a set of functions to ensure reliability of the bulk power system must register with NERC as a Registered Entity.</w:t>
        </w:r>
      </w:ins>
    </w:p>
    <w:p w14:paraId="37C03286" w14:textId="77777777" w:rsidR="00DA7AC5" w:rsidRPr="00871ABD" w:rsidRDefault="00DA7AC5" w:rsidP="00DA7AC5">
      <w:pPr>
        <w:pStyle w:val="ListParagraph"/>
        <w:spacing w:line="480" w:lineRule="auto"/>
        <w:ind w:left="0"/>
        <w:jc w:val="center"/>
        <w:rPr>
          <w:rFonts w:ascii="Arial" w:hAnsi="Arial" w:cs="Arial"/>
          <w:sz w:val="20"/>
          <w:szCs w:val="20"/>
        </w:rPr>
      </w:pPr>
      <w:r w:rsidRPr="00871ABD">
        <w:rPr>
          <w:rFonts w:ascii="Arial" w:hAnsi="Arial" w:cs="Arial"/>
          <w:sz w:val="20"/>
          <w:szCs w:val="20"/>
        </w:rPr>
        <w:t>* * *</w:t>
      </w:r>
    </w:p>
    <w:p w14:paraId="635F03D6" w14:textId="77777777" w:rsidR="00C94A21" w:rsidRPr="00871ABD" w:rsidRDefault="00C94A21" w:rsidP="00C94A21">
      <w:pPr>
        <w:pStyle w:val="ListParagraph"/>
        <w:spacing w:line="480" w:lineRule="auto"/>
        <w:ind w:left="0"/>
        <w:rPr>
          <w:ins w:id="144" w:author="Author" w:date="2011-11-09T11:55:00Z"/>
          <w:rFonts w:ascii="Arial" w:hAnsi="Arial" w:cs="Arial"/>
          <w:b/>
          <w:sz w:val="20"/>
          <w:szCs w:val="20"/>
        </w:rPr>
      </w:pPr>
      <w:ins w:id="145" w:author="Author" w:date="2011-11-09T11:55:00Z">
        <w:r w:rsidRPr="00871ABD">
          <w:rPr>
            <w:rFonts w:ascii="Arial" w:hAnsi="Arial" w:cs="Arial"/>
            <w:b/>
            <w:sz w:val="20"/>
            <w:szCs w:val="20"/>
          </w:rPr>
          <w:t>- NERC Reliability Standards</w:t>
        </w:r>
      </w:ins>
    </w:p>
    <w:p w14:paraId="4F231BAE" w14:textId="77777777" w:rsidR="00C94A21" w:rsidRPr="00871ABD" w:rsidRDefault="00C94A21" w:rsidP="00C94A21">
      <w:pPr>
        <w:pStyle w:val="ListParagraph"/>
        <w:spacing w:line="480" w:lineRule="auto"/>
        <w:ind w:left="0"/>
        <w:rPr>
          <w:ins w:id="146" w:author="Author" w:date="2011-11-09T11:55:00Z"/>
          <w:rFonts w:ascii="Arial" w:hAnsi="Arial" w:cs="Arial"/>
          <w:sz w:val="20"/>
          <w:szCs w:val="20"/>
        </w:rPr>
      </w:pPr>
      <w:ins w:id="147" w:author="Author" w:date="2011-11-09T11:55:00Z">
        <w:r w:rsidRPr="00871ABD">
          <w:rPr>
            <w:rFonts w:ascii="Arial" w:hAnsi="Arial" w:cs="Arial"/>
            <w:sz w:val="20"/>
            <w:szCs w:val="20"/>
          </w:rPr>
          <w:t>The standards that have been developed by NERC and/or a Regional Entity, and have been approved by FERC, to ensure the reliability of the bulk power system.  The NERC Reliability Standards set forth the specific requirements that responsible entities must perform with respect to the functions defined in NERC’s Functional Model.</w:t>
        </w:r>
      </w:ins>
    </w:p>
    <w:p w14:paraId="10E9D47B" w14:textId="77777777" w:rsidR="00DA7AC5" w:rsidRPr="00871ABD" w:rsidRDefault="00DA7AC5" w:rsidP="00DA7AC5">
      <w:pPr>
        <w:pStyle w:val="ListParagraph"/>
        <w:spacing w:line="480" w:lineRule="auto"/>
        <w:ind w:left="0"/>
        <w:jc w:val="center"/>
        <w:rPr>
          <w:rFonts w:ascii="Arial" w:hAnsi="Arial" w:cs="Arial"/>
          <w:sz w:val="20"/>
          <w:szCs w:val="20"/>
        </w:rPr>
      </w:pPr>
      <w:r w:rsidRPr="00871ABD">
        <w:rPr>
          <w:rFonts w:ascii="Arial" w:hAnsi="Arial" w:cs="Arial"/>
          <w:sz w:val="20"/>
          <w:szCs w:val="20"/>
        </w:rPr>
        <w:t>* * *</w:t>
      </w:r>
    </w:p>
    <w:p w14:paraId="7589263B" w14:textId="77777777" w:rsidR="00C94A21" w:rsidRPr="00871ABD" w:rsidRDefault="00C94A21" w:rsidP="00C94A21">
      <w:pPr>
        <w:pStyle w:val="ListParagraph"/>
        <w:spacing w:line="480" w:lineRule="auto"/>
        <w:ind w:left="0"/>
        <w:rPr>
          <w:ins w:id="148" w:author="Author" w:date="2011-11-09T11:54:00Z"/>
          <w:rFonts w:ascii="Arial" w:hAnsi="Arial" w:cs="Arial"/>
          <w:b/>
          <w:sz w:val="20"/>
          <w:szCs w:val="20"/>
        </w:rPr>
      </w:pPr>
      <w:ins w:id="149" w:author="Author" w:date="2011-11-09T11:55:00Z">
        <w:r w:rsidRPr="00871ABD">
          <w:rPr>
            <w:rFonts w:ascii="Arial" w:hAnsi="Arial" w:cs="Arial"/>
            <w:b/>
            <w:sz w:val="20"/>
            <w:szCs w:val="20"/>
          </w:rPr>
          <w:t xml:space="preserve">- </w:t>
        </w:r>
      </w:ins>
      <w:ins w:id="150" w:author="Author" w:date="2011-11-09T11:54:00Z">
        <w:r w:rsidRPr="00871ABD">
          <w:rPr>
            <w:rFonts w:ascii="Arial" w:hAnsi="Arial" w:cs="Arial"/>
            <w:b/>
            <w:sz w:val="20"/>
            <w:szCs w:val="20"/>
          </w:rPr>
          <w:t>Regional Entity</w:t>
        </w:r>
      </w:ins>
    </w:p>
    <w:p w14:paraId="298CA470" w14:textId="77777777" w:rsidR="00C94A21" w:rsidRPr="00871ABD" w:rsidRDefault="00C94A21" w:rsidP="00C94A21">
      <w:pPr>
        <w:pStyle w:val="ListParagraph"/>
        <w:spacing w:line="480" w:lineRule="auto"/>
        <w:ind w:left="0"/>
        <w:rPr>
          <w:ins w:id="151" w:author="Author" w:date="2011-11-09T11:54:00Z"/>
          <w:rFonts w:ascii="Arial" w:hAnsi="Arial" w:cs="Arial"/>
          <w:sz w:val="20"/>
          <w:szCs w:val="20"/>
        </w:rPr>
      </w:pPr>
      <w:ins w:id="152" w:author="Author" w:date="2011-11-09T11:54:00Z">
        <w:r w:rsidRPr="00871ABD">
          <w:rPr>
            <w:rFonts w:ascii="Arial" w:hAnsi="Arial" w:cs="Arial"/>
            <w:sz w:val="20"/>
            <w:szCs w:val="20"/>
          </w:rPr>
          <w:t>An entity to whom NERC has delegated certain of its electric reliability organization functions for a particular geographic region.  WECC is the applicable Regional Entity for the region encompassing the CAISO.</w:t>
        </w:r>
      </w:ins>
    </w:p>
    <w:p w14:paraId="138D3209" w14:textId="77777777" w:rsidR="00DA7AC5" w:rsidRPr="00871ABD" w:rsidRDefault="00DA7AC5" w:rsidP="00DA7AC5">
      <w:pPr>
        <w:pStyle w:val="ListParagraph"/>
        <w:spacing w:line="480" w:lineRule="auto"/>
        <w:ind w:left="0"/>
        <w:jc w:val="center"/>
        <w:rPr>
          <w:rFonts w:ascii="Arial" w:hAnsi="Arial" w:cs="Arial"/>
          <w:sz w:val="20"/>
          <w:szCs w:val="20"/>
        </w:rPr>
      </w:pPr>
      <w:r w:rsidRPr="00871ABD">
        <w:rPr>
          <w:rFonts w:ascii="Arial" w:hAnsi="Arial" w:cs="Arial"/>
          <w:sz w:val="20"/>
          <w:szCs w:val="20"/>
        </w:rPr>
        <w:t>* * *</w:t>
      </w:r>
    </w:p>
    <w:p w14:paraId="2AC5327A" w14:textId="77777777" w:rsidR="00C94A21" w:rsidRPr="00871ABD" w:rsidRDefault="00C94A21" w:rsidP="00C94A21">
      <w:pPr>
        <w:pStyle w:val="ListParagraph"/>
        <w:spacing w:line="480" w:lineRule="auto"/>
        <w:ind w:left="0"/>
        <w:rPr>
          <w:ins w:id="153" w:author="Author" w:date="2011-11-09T11:54:00Z"/>
          <w:rFonts w:ascii="Arial" w:hAnsi="Arial" w:cs="Arial"/>
          <w:b/>
          <w:sz w:val="20"/>
          <w:szCs w:val="20"/>
        </w:rPr>
      </w:pPr>
      <w:ins w:id="154" w:author="Author" w:date="2011-11-09T11:55:00Z">
        <w:r w:rsidRPr="00871ABD">
          <w:rPr>
            <w:rFonts w:ascii="Arial" w:hAnsi="Arial" w:cs="Arial"/>
            <w:b/>
            <w:sz w:val="20"/>
            <w:szCs w:val="20"/>
          </w:rPr>
          <w:t xml:space="preserve">- </w:t>
        </w:r>
      </w:ins>
      <w:ins w:id="155" w:author="Author" w:date="2011-11-09T11:54:00Z">
        <w:r w:rsidRPr="00871ABD">
          <w:rPr>
            <w:rFonts w:ascii="Arial" w:hAnsi="Arial" w:cs="Arial"/>
            <w:b/>
            <w:sz w:val="20"/>
            <w:szCs w:val="20"/>
          </w:rPr>
          <w:t>Registered Entity</w:t>
        </w:r>
      </w:ins>
    </w:p>
    <w:p w14:paraId="6A2E366E" w14:textId="77777777" w:rsidR="00A470D7" w:rsidRPr="00871ABD" w:rsidRDefault="00C94A21" w:rsidP="00C94A21">
      <w:pPr>
        <w:pStyle w:val="ListParagraph"/>
        <w:spacing w:line="480" w:lineRule="auto"/>
        <w:ind w:left="0"/>
        <w:rPr>
          <w:rFonts w:ascii="Arial" w:hAnsi="Arial" w:cs="Arial"/>
          <w:sz w:val="20"/>
          <w:szCs w:val="20"/>
        </w:rPr>
      </w:pPr>
      <w:ins w:id="156" w:author="Author" w:date="2011-11-09T11:54:00Z">
        <w:r w:rsidRPr="00871ABD">
          <w:rPr>
            <w:rFonts w:ascii="Arial" w:hAnsi="Arial" w:cs="Arial"/>
            <w:sz w:val="20"/>
            <w:szCs w:val="20"/>
          </w:rPr>
          <w:lastRenderedPageBreak/>
          <w:t>An entity registered with NERC under the NERC Functional Model and the NERC Rules of Procedure as responsible for compliance with a designated set of requirements established by the NERC Reliability Standards.</w:t>
        </w:r>
      </w:ins>
    </w:p>
    <w:p w14:paraId="09EAF813" w14:textId="77777777" w:rsidR="00DA7AC5" w:rsidRPr="00871ABD" w:rsidRDefault="00DA7AC5" w:rsidP="00DA7AC5">
      <w:pPr>
        <w:pStyle w:val="ListParagraph"/>
        <w:spacing w:line="480" w:lineRule="auto"/>
        <w:ind w:left="0"/>
        <w:jc w:val="center"/>
        <w:rPr>
          <w:rFonts w:ascii="Arial" w:hAnsi="Arial" w:cs="Arial"/>
          <w:sz w:val="20"/>
          <w:szCs w:val="20"/>
        </w:rPr>
      </w:pPr>
      <w:r w:rsidRPr="00871ABD">
        <w:rPr>
          <w:rFonts w:ascii="Arial" w:hAnsi="Arial" w:cs="Arial"/>
          <w:sz w:val="20"/>
          <w:szCs w:val="20"/>
        </w:rPr>
        <w:t>* * *</w:t>
      </w:r>
    </w:p>
    <w:sectPr w:rsidR="00DA7AC5" w:rsidRPr="00871ABD" w:rsidSect="00423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66C40"/>
    <w:multiLevelType w:val="hybridMultilevel"/>
    <w:tmpl w:val="08AC3010"/>
    <w:lvl w:ilvl="0" w:tplc="BC626E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422E7B"/>
    <w:multiLevelType w:val="hybridMultilevel"/>
    <w:tmpl w:val="E5D6BE90"/>
    <w:lvl w:ilvl="0" w:tplc="7382A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87025F"/>
    <w:multiLevelType w:val="multilevel"/>
    <w:tmpl w:val="81F874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67681738">
    <w:abstractNumId w:val="0"/>
  </w:num>
  <w:num w:numId="2" w16cid:durableId="1986546319">
    <w:abstractNumId w:val="1"/>
  </w:num>
  <w:num w:numId="3" w16cid:durableId="515389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6"/>
    <w:rsid w:val="0006059C"/>
    <w:rsid w:val="001613C6"/>
    <w:rsid w:val="001B4F80"/>
    <w:rsid w:val="00266D34"/>
    <w:rsid w:val="0029402E"/>
    <w:rsid w:val="003D64A6"/>
    <w:rsid w:val="00423EA9"/>
    <w:rsid w:val="0049791E"/>
    <w:rsid w:val="005B42F8"/>
    <w:rsid w:val="005D2E6C"/>
    <w:rsid w:val="005E0FF4"/>
    <w:rsid w:val="006D3683"/>
    <w:rsid w:val="007615AF"/>
    <w:rsid w:val="007A1BDA"/>
    <w:rsid w:val="00811995"/>
    <w:rsid w:val="00871ABD"/>
    <w:rsid w:val="00893A63"/>
    <w:rsid w:val="008A4596"/>
    <w:rsid w:val="008D260F"/>
    <w:rsid w:val="008D57EA"/>
    <w:rsid w:val="00A470D7"/>
    <w:rsid w:val="00B12131"/>
    <w:rsid w:val="00B27E3E"/>
    <w:rsid w:val="00B34F04"/>
    <w:rsid w:val="00B71D31"/>
    <w:rsid w:val="00C157C6"/>
    <w:rsid w:val="00C26AFB"/>
    <w:rsid w:val="00C94A21"/>
    <w:rsid w:val="00CE0E34"/>
    <w:rsid w:val="00D15E87"/>
    <w:rsid w:val="00DA7AC5"/>
    <w:rsid w:val="00DE4B59"/>
    <w:rsid w:val="00DF240F"/>
    <w:rsid w:val="00E17351"/>
    <w:rsid w:val="00EF5410"/>
    <w:rsid w:val="00EF5672"/>
    <w:rsid w:val="00F01787"/>
    <w:rsid w:val="00F70BBE"/>
    <w:rsid w:val="00F83D0C"/>
    <w:rsid w:val="00F91B94"/>
    <w:rsid w:val="00FD5879"/>
    <w:rsid w:val="00FE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6FF0FE"/>
  <w15:chartTrackingRefBased/>
  <w15:docId w15:val="{A2CBADF4-D474-4595-BE6E-C204B566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C6"/>
    <w:rPr>
      <w:rFonts w:ascii="Times New Roman" w:eastAsia="Times New Roman" w:hAnsi="Times New Roman"/>
      <w:sz w:val="24"/>
      <w:szCs w:val="24"/>
    </w:rPr>
  </w:style>
  <w:style w:type="paragraph" w:styleId="Heading1">
    <w:name w:val="heading 1"/>
    <w:aliases w:val="h1"/>
    <w:basedOn w:val="Normal"/>
    <w:next w:val="Normal"/>
    <w:link w:val="Heading1Char1"/>
    <w:uiPriority w:val="9"/>
    <w:qFormat/>
    <w:rsid w:val="001613C6"/>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link w:val="Heading2Char"/>
    <w:qFormat/>
    <w:rsid w:val="001613C6"/>
    <w:pPr>
      <w:keepNext/>
      <w:spacing w:before="240" w:after="60"/>
      <w:outlineLvl w:val="1"/>
    </w:pPr>
    <w:rPr>
      <w:rFonts w:ascii="Arial" w:hAnsi="Arial" w:cs="Arial"/>
      <w:b/>
      <w:bCs/>
      <w:i/>
      <w:iCs/>
      <w:sz w:val="28"/>
      <w:szCs w:val="28"/>
    </w:rPr>
  </w:style>
  <w:style w:type="paragraph" w:styleId="Heading3">
    <w:name w:val="heading 3"/>
    <w:aliases w:val="h3"/>
    <w:basedOn w:val="Normal"/>
    <w:next w:val="Normal"/>
    <w:link w:val="Heading3Char1"/>
    <w:uiPriority w:val="9"/>
    <w:qFormat/>
    <w:rsid w:val="001613C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3C6"/>
    <w:rPr>
      <w:rFonts w:ascii="Cambria" w:eastAsia="Times New Roman" w:hAnsi="Cambria" w:cs="Times New Roman"/>
      <w:b/>
      <w:bCs/>
      <w:kern w:val="32"/>
      <w:sz w:val="32"/>
      <w:szCs w:val="32"/>
    </w:rPr>
  </w:style>
  <w:style w:type="character" w:customStyle="1" w:styleId="Heading2Char">
    <w:name w:val="Heading 2 Char"/>
    <w:aliases w:val="h2 Char"/>
    <w:basedOn w:val="DefaultParagraphFont"/>
    <w:link w:val="Heading2"/>
    <w:rsid w:val="001613C6"/>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1613C6"/>
    <w:rPr>
      <w:rFonts w:ascii="Cambria" w:eastAsia="Times New Roman" w:hAnsi="Cambria" w:cs="Times New Roman"/>
      <w:b/>
      <w:bCs/>
      <w:sz w:val="26"/>
      <w:szCs w:val="26"/>
    </w:rPr>
  </w:style>
  <w:style w:type="character" w:customStyle="1" w:styleId="Heading1Char1">
    <w:name w:val="Heading 1 Char1"/>
    <w:aliases w:val="h1 Char"/>
    <w:basedOn w:val="DefaultParagraphFont"/>
    <w:link w:val="Heading1"/>
    <w:uiPriority w:val="9"/>
    <w:locked/>
    <w:rsid w:val="001613C6"/>
    <w:rPr>
      <w:rFonts w:ascii="Arial" w:eastAsia="Times New Roman" w:hAnsi="Arial" w:cs="Arial"/>
      <w:b/>
      <w:bCs/>
      <w:kern w:val="32"/>
      <w:sz w:val="32"/>
      <w:szCs w:val="32"/>
    </w:rPr>
  </w:style>
  <w:style w:type="character" w:customStyle="1" w:styleId="Heading3Char1">
    <w:name w:val="Heading 3 Char1"/>
    <w:aliases w:val="h3 Char"/>
    <w:basedOn w:val="DefaultParagraphFont"/>
    <w:link w:val="Heading3"/>
    <w:uiPriority w:val="9"/>
    <w:locked/>
    <w:rsid w:val="001613C6"/>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B12131"/>
    <w:rPr>
      <w:rFonts w:ascii="Tahoma" w:hAnsi="Tahoma" w:cs="Tahoma"/>
      <w:sz w:val="16"/>
      <w:szCs w:val="16"/>
    </w:rPr>
  </w:style>
  <w:style w:type="character" w:customStyle="1" w:styleId="BalloonTextChar">
    <w:name w:val="Balloon Text Char"/>
    <w:basedOn w:val="DefaultParagraphFont"/>
    <w:link w:val="BalloonText"/>
    <w:uiPriority w:val="99"/>
    <w:semiHidden/>
    <w:rsid w:val="00B12131"/>
    <w:rPr>
      <w:rFonts w:ascii="Tahoma" w:eastAsia="Times New Roman" w:hAnsi="Tahoma" w:cs="Tahoma"/>
      <w:sz w:val="16"/>
      <w:szCs w:val="16"/>
    </w:rPr>
  </w:style>
  <w:style w:type="paragraph" w:styleId="ListParagraph">
    <w:name w:val="List Paragraph"/>
    <w:basedOn w:val="Normal"/>
    <w:uiPriority w:val="34"/>
    <w:qFormat/>
    <w:rsid w:val="00B12131"/>
    <w:pPr>
      <w:ind w:left="720"/>
    </w:pPr>
  </w:style>
  <w:style w:type="paragraph" w:styleId="Revision">
    <w:name w:val="Revision"/>
    <w:hidden/>
    <w:uiPriority w:val="99"/>
    <w:semiHidden/>
    <w:rsid w:val="0029402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LongProp xmlns="" name="TaxCatchAll"><![CDATA[1692;#current initiative|0a189445-aefb-43bd-88fb-f931dd3da5f6;#5744;#Penalty allocation procedure tariff amendment - tariff|83f3ddfc-ba6c-481a-a096-b4c7cbd645ce;#3;#Archived|0019c6e1-8c5e-460c-a653-a944372c5015;#7;#Stakeholder processes|71659ab1-dac7-419e-9529-abc47c232b66]]></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16EF7C-5EAB-497D-9153-4F9E77276878}">
  <ds:schemaRefs>
    <ds:schemaRef ds:uri="http://schemas.openxmlformats.org/officeDocument/2006/bibliography"/>
  </ds:schemaRefs>
</ds:datastoreItem>
</file>

<file path=customXml/itemProps2.xml><?xml version="1.0" encoding="utf-8"?>
<ds:datastoreItem xmlns:ds="http://schemas.openxmlformats.org/officeDocument/2006/customXml" ds:itemID="{39B89B32-699E-4CD9-BC83-3FD628E09BCE}">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F7A0368-CCF6-433E-9696-BCEBE372CAAA}"/>
</file>

<file path=customXml/itemProps4.xml><?xml version="1.0" encoding="utf-8"?>
<ds:datastoreItem xmlns:ds="http://schemas.openxmlformats.org/officeDocument/2006/customXml" ds:itemID="{03CB8577-85C9-453A-8BFB-B62155E240B9}"/>
</file>

<file path=customXml/itemProps5.xml><?xml version="1.0" encoding="utf-8"?>
<ds:datastoreItem xmlns:ds="http://schemas.openxmlformats.org/officeDocument/2006/customXml" ds:itemID="{29AB9D08-6977-4BB0-9D3E-12DE412B29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Pearson, Hannah</cp:lastModifiedBy>
  <cp:revision>2</cp:revision>
  <cp:lastPrinted>2011-11-03T23:40:00Z</cp:lastPrinted>
  <dcterms:created xsi:type="dcterms:W3CDTF">2025-08-13T20:59:00Z</dcterms:created>
  <dcterms:modified xsi:type="dcterms:W3CDTF">2025-08-13T20:59:00Z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1692;#current initiative|0a189445-aefb-43bd-88fb-f931dd3da5f6</vt:lpwstr>
  </property>
  <property fmtid="{D5CDD505-2E9C-101B-9397-08002B2CF9AE}" pid="4" name="ISOArchive">
    <vt:lpwstr>3;#Archived|0019c6e1-8c5e-460c-a653-a944372c5015</vt:lpwstr>
  </property>
  <property fmtid="{D5CDD505-2E9C-101B-9397-08002B2CF9AE}" pid="5" name="ISOGroup">
    <vt:lpwstr>5744;#Penalty allocation procedure tariff amendment - tariff|83f3ddfc-ba6c-481a-a096-b4c7cbd645ce</vt:lpwstr>
  </property>
  <property fmtid="{D5CDD505-2E9C-101B-9397-08002B2CF9AE}" pid="6" name="ContentTypeId">
    <vt:lpwstr>0x010100776092249CC62C48AA17033F357BFB4B</vt:lpwstr>
  </property>
</Properties>
</file>