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7C68" w14:textId="77777777" w:rsidR="005E7E4A" w:rsidRDefault="005E7E4A" w:rsidP="005E7E4A">
      <w:pPr>
        <w:jc w:val="center"/>
        <w:rPr>
          <w:b/>
          <w:sz w:val="40"/>
          <w:szCs w:val="40"/>
        </w:rPr>
      </w:pPr>
      <w:r w:rsidRPr="005E7E4A">
        <w:rPr>
          <w:b/>
          <w:sz w:val="40"/>
          <w:szCs w:val="40"/>
        </w:rPr>
        <w:t xml:space="preserve">Stakeholder </w:t>
      </w:r>
      <w:r w:rsidR="005D6A75">
        <w:rPr>
          <w:b/>
          <w:sz w:val="40"/>
          <w:szCs w:val="40"/>
        </w:rPr>
        <w:t>Comment</w:t>
      </w:r>
      <w:r w:rsidR="00C4611D">
        <w:rPr>
          <w:b/>
          <w:sz w:val="40"/>
          <w:szCs w:val="40"/>
        </w:rPr>
        <w:t>s</w:t>
      </w:r>
      <w:r w:rsidR="005D6A75">
        <w:rPr>
          <w:b/>
          <w:sz w:val="40"/>
          <w:szCs w:val="40"/>
        </w:rPr>
        <w:t xml:space="preserve"> Template</w:t>
      </w:r>
    </w:p>
    <w:p w14:paraId="5C1D6B22" w14:textId="77777777" w:rsidR="00C4611D" w:rsidRDefault="00C4611D" w:rsidP="005E7E4A">
      <w:pPr>
        <w:jc w:val="center"/>
        <w:rPr>
          <w:b/>
          <w:sz w:val="40"/>
          <w:szCs w:val="40"/>
        </w:rPr>
      </w:pPr>
    </w:p>
    <w:p w14:paraId="6FA3F0E2" w14:textId="77777777" w:rsidR="00C4611D" w:rsidRDefault="00C4611D" w:rsidP="005E7E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Subject: May 18, </w:t>
      </w:r>
      <w:proofErr w:type="gramStart"/>
      <w:r>
        <w:rPr>
          <w:b/>
          <w:sz w:val="40"/>
          <w:szCs w:val="40"/>
        </w:rPr>
        <w:t>2007</w:t>
      </w:r>
      <w:proofErr w:type="gramEnd"/>
      <w:r>
        <w:rPr>
          <w:b/>
          <w:sz w:val="40"/>
          <w:szCs w:val="40"/>
        </w:rPr>
        <w:t xml:space="preserve"> Congestion Revenue Rights (CRR) Issues Paper</w:t>
      </w:r>
    </w:p>
    <w:p w14:paraId="7F5CFFC4" w14:textId="77777777" w:rsidR="005E7E4A" w:rsidRPr="00C4611D" w:rsidRDefault="005E7E4A" w:rsidP="00C4611D"/>
    <w:p w14:paraId="2DCCF12C" w14:textId="77777777" w:rsidR="00C4611D" w:rsidRDefault="00C4611D"/>
    <w:tbl>
      <w:tblPr>
        <w:tblStyle w:val="TableGrid"/>
        <w:tblpPr w:leftFromText="180" w:rightFromText="180" w:vertAnchor="page" w:horzAnchor="margin" w:tblpY="3781"/>
        <w:tblW w:w="9468" w:type="dxa"/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340"/>
      </w:tblGrid>
      <w:tr w:rsidR="00C4611D" w14:paraId="5075EEF0" w14:textId="77777777">
        <w:trPr>
          <w:trHeight w:val="541"/>
        </w:trPr>
        <w:tc>
          <w:tcPr>
            <w:tcW w:w="4248" w:type="dxa"/>
            <w:shd w:val="clear" w:color="auto" w:fill="C0C0C0"/>
          </w:tcPr>
          <w:p w14:paraId="2A4CFF46" w14:textId="77777777" w:rsidR="00C4611D" w:rsidRPr="009062C7" w:rsidRDefault="00C4611D" w:rsidP="00C4611D">
            <w:pPr>
              <w:rPr>
                <w:b/>
              </w:rPr>
            </w:pPr>
            <w:r w:rsidRPr="009062C7">
              <w:rPr>
                <w:b/>
              </w:rPr>
              <w:t xml:space="preserve">Submitted by </w:t>
            </w:r>
          </w:p>
        </w:tc>
        <w:tc>
          <w:tcPr>
            <w:tcW w:w="2880" w:type="dxa"/>
            <w:shd w:val="clear" w:color="auto" w:fill="C0C0C0"/>
          </w:tcPr>
          <w:p w14:paraId="66E9F58C" w14:textId="77777777" w:rsidR="00C4611D" w:rsidRPr="009062C7" w:rsidRDefault="00C4611D" w:rsidP="00C4611D">
            <w:pPr>
              <w:rPr>
                <w:b/>
              </w:rPr>
            </w:pPr>
            <w:r w:rsidRPr="009062C7">
              <w:rPr>
                <w:b/>
              </w:rPr>
              <w:t>Company</w:t>
            </w:r>
          </w:p>
        </w:tc>
        <w:tc>
          <w:tcPr>
            <w:tcW w:w="2340" w:type="dxa"/>
            <w:shd w:val="clear" w:color="auto" w:fill="C0C0C0"/>
          </w:tcPr>
          <w:p w14:paraId="387DE2E3" w14:textId="77777777" w:rsidR="00C4611D" w:rsidRPr="009062C7" w:rsidRDefault="00C4611D" w:rsidP="00C4611D">
            <w:pPr>
              <w:rPr>
                <w:b/>
              </w:rPr>
            </w:pPr>
            <w:r w:rsidRPr="009062C7">
              <w:rPr>
                <w:b/>
              </w:rPr>
              <w:t>Date Submitted</w:t>
            </w:r>
          </w:p>
        </w:tc>
      </w:tr>
      <w:tr w:rsidR="00C4611D" w14:paraId="0BC23F42" w14:textId="77777777">
        <w:tblPrEx>
          <w:shd w:val="clear" w:color="auto" w:fill="auto"/>
        </w:tblPrEx>
        <w:trPr>
          <w:trHeight w:val="1083"/>
        </w:trPr>
        <w:tc>
          <w:tcPr>
            <w:tcW w:w="4248" w:type="dxa"/>
          </w:tcPr>
          <w:p w14:paraId="575C4A2C" w14:textId="77777777" w:rsidR="00C4611D" w:rsidRPr="00762C18" w:rsidRDefault="00C4611D" w:rsidP="00C4611D">
            <w:pPr>
              <w:rPr>
                <w:i/>
              </w:rPr>
            </w:pPr>
            <w:r w:rsidRPr="00762C18">
              <w:rPr>
                <w:i/>
              </w:rPr>
              <w:t xml:space="preserve">Please fill in </w:t>
            </w:r>
            <w:r>
              <w:rPr>
                <w:i/>
              </w:rPr>
              <w:t xml:space="preserve">name and contact number of specific </w:t>
            </w:r>
            <w:proofErr w:type="gramStart"/>
            <w:r>
              <w:rPr>
                <w:i/>
              </w:rPr>
              <w:t>person</w:t>
            </w:r>
            <w:proofErr w:type="gramEnd"/>
            <w:r>
              <w:rPr>
                <w:i/>
              </w:rPr>
              <w:t xml:space="preserve"> who can respond to any questions on these comments. </w:t>
            </w:r>
          </w:p>
        </w:tc>
        <w:tc>
          <w:tcPr>
            <w:tcW w:w="2880" w:type="dxa"/>
          </w:tcPr>
          <w:p w14:paraId="0A9663C9" w14:textId="77777777" w:rsidR="00C4611D" w:rsidRPr="00762C18" w:rsidRDefault="00C4611D" w:rsidP="00C4611D">
            <w:pPr>
              <w:rPr>
                <w:i/>
              </w:rPr>
            </w:pPr>
            <w:r w:rsidRPr="00762C18">
              <w:rPr>
                <w:i/>
              </w:rPr>
              <w:t>Please fill in here</w:t>
            </w:r>
          </w:p>
        </w:tc>
        <w:tc>
          <w:tcPr>
            <w:tcW w:w="2340" w:type="dxa"/>
          </w:tcPr>
          <w:p w14:paraId="467EDBC7" w14:textId="77777777" w:rsidR="00C4611D" w:rsidRPr="00762C18" w:rsidRDefault="00C4611D" w:rsidP="00C4611D">
            <w:pPr>
              <w:rPr>
                <w:i/>
              </w:rPr>
            </w:pPr>
            <w:r w:rsidRPr="00762C18">
              <w:rPr>
                <w:i/>
              </w:rPr>
              <w:t>Please fill in here</w:t>
            </w:r>
          </w:p>
        </w:tc>
      </w:tr>
    </w:tbl>
    <w:p w14:paraId="360171E9" w14:textId="77777777" w:rsidR="00C4611D" w:rsidRDefault="00C4611D"/>
    <w:p w14:paraId="707BD48E" w14:textId="77777777" w:rsidR="005E7E4A" w:rsidRDefault="005E7E4A">
      <w:r>
        <w:t>T</w:t>
      </w:r>
      <w:r w:rsidR="009062C7">
        <w:t>his temp</w:t>
      </w:r>
      <w:r w:rsidR="002721BC">
        <w:t>late has been created for submission of</w:t>
      </w:r>
      <w:r w:rsidR="009062C7">
        <w:t xml:space="preserve"> </w:t>
      </w:r>
      <w:r w:rsidR="002721BC">
        <w:t>stakeholder</w:t>
      </w:r>
      <w:r w:rsidR="009062C7">
        <w:t xml:space="preserve"> comments </w:t>
      </w:r>
      <w:r w:rsidR="00AB4F06">
        <w:t>on</w:t>
      </w:r>
      <w:r>
        <w:t xml:space="preserve"> </w:t>
      </w:r>
      <w:r w:rsidR="009062C7">
        <w:t>the following</w:t>
      </w:r>
      <w:r>
        <w:t xml:space="preserve"> CRR topics</w:t>
      </w:r>
      <w:r w:rsidR="00C4611D">
        <w:t xml:space="preserve"> covered in </w:t>
      </w:r>
      <w:proofErr w:type="gramStart"/>
      <w:r w:rsidR="00C4611D">
        <w:t>the May</w:t>
      </w:r>
      <w:proofErr w:type="gramEnd"/>
      <w:r w:rsidR="00C4611D">
        <w:t xml:space="preserve"> 18, </w:t>
      </w:r>
      <w:proofErr w:type="gramStart"/>
      <w:r w:rsidR="00C4611D">
        <w:t>2007</w:t>
      </w:r>
      <w:proofErr w:type="gramEnd"/>
      <w:r w:rsidR="00C4611D">
        <w:t xml:space="preserve"> CRR Issues Paper</w:t>
      </w:r>
      <w:r w:rsidR="002721BC">
        <w:t xml:space="preserve">. Upon completion of this template please submit (in MS Word) to </w:t>
      </w:r>
      <w:hyperlink r:id="rId11" w:history="1">
        <w:r w:rsidR="002721BC" w:rsidRPr="00C66B96">
          <w:rPr>
            <w:rStyle w:val="Hyperlink"/>
          </w:rPr>
          <w:t>CRRComments@caiso.com</w:t>
        </w:r>
      </w:hyperlink>
      <w:r w:rsidR="002721BC">
        <w:t xml:space="preserve">. Submissions are requested by close of business on Monday June 4, 2007. </w:t>
      </w:r>
    </w:p>
    <w:p w14:paraId="59962E6A" w14:textId="77777777" w:rsidR="005E7E4A" w:rsidRDefault="005E7E4A"/>
    <w:p w14:paraId="717F88D3" w14:textId="77777777" w:rsidR="005E7E4A" w:rsidRPr="00AB4F06" w:rsidRDefault="005E7E4A" w:rsidP="005E7E4A">
      <w:pPr>
        <w:numPr>
          <w:ilvl w:val="0"/>
          <w:numId w:val="1"/>
        </w:numPr>
        <w:rPr>
          <w:b/>
        </w:rPr>
      </w:pPr>
      <w:r w:rsidRPr="00AB4F06">
        <w:rPr>
          <w:b/>
        </w:rPr>
        <w:t>Transfer of CRRs between LSEs</w:t>
      </w:r>
      <w:r w:rsidR="00D26FCC">
        <w:rPr>
          <w:b/>
        </w:rPr>
        <w:t xml:space="preserve"> </w:t>
      </w:r>
      <w:r w:rsidR="00A034A8">
        <w:rPr>
          <w:b/>
        </w:rPr>
        <w:t xml:space="preserve">to </w:t>
      </w:r>
      <w:r w:rsidR="00D26FCC">
        <w:rPr>
          <w:b/>
        </w:rPr>
        <w:t>reflect load migration.</w:t>
      </w:r>
    </w:p>
    <w:p w14:paraId="44B0EB35" w14:textId="77777777" w:rsidR="005E7E4A" w:rsidRPr="00AB4F06" w:rsidRDefault="005E7E4A" w:rsidP="005E7E4A">
      <w:pPr>
        <w:numPr>
          <w:ilvl w:val="0"/>
          <w:numId w:val="1"/>
        </w:numPr>
        <w:rPr>
          <w:b/>
        </w:rPr>
      </w:pPr>
      <w:r w:rsidRPr="00AB4F06">
        <w:rPr>
          <w:b/>
        </w:rPr>
        <w:t xml:space="preserve">Ensuring </w:t>
      </w:r>
      <w:r w:rsidR="00820AD2">
        <w:rPr>
          <w:b/>
        </w:rPr>
        <w:t>c</w:t>
      </w:r>
      <w:r w:rsidR="00D26FCC" w:rsidRPr="00AB4F06">
        <w:rPr>
          <w:b/>
        </w:rPr>
        <w:t>onsistent</w:t>
      </w:r>
      <w:r w:rsidRPr="00AB4F06">
        <w:rPr>
          <w:b/>
        </w:rPr>
        <w:t xml:space="preserve"> LSE load forecasts used for CRR eligibility and RA requirements</w:t>
      </w:r>
      <w:r w:rsidR="00D26FCC">
        <w:rPr>
          <w:b/>
        </w:rPr>
        <w:t>.</w:t>
      </w:r>
    </w:p>
    <w:p w14:paraId="523C211A" w14:textId="77777777" w:rsidR="005E7E4A" w:rsidRPr="00AB4F06" w:rsidRDefault="005E7E4A" w:rsidP="005E7E4A">
      <w:pPr>
        <w:numPr>
          <w:ilvl w:val="0"/>
          <w:numId w:val="1"/>
        </w:numPr>
        <w:rPr>
          <w:b/>
        </w:rPr>
      </w:pPr>
      <w:r w:rsidRPr="00AB4F06">
        <w:rPr>
          <w:b/>
        </w:rPr>
        <w:t xml:space="preserve">Monthly </w:t>
      </w:r>
      <w:r w:rsidR="00820AD2">
        <w:rPr>
          <w:b/>
        </w:rPr>
        <w:t>t</w:t>
      </w:r>
      <w:r w:rsidRPr="00AB4F06">
        <w:rPr>
          <w:b/>
        </w:rPr>
        <w:t xml:space="preserve">ransmission </w:t>
      </w:r>
      <w:r w:rsidR="00820AD2">
        <w:rPr>
          <w:b/>
        </w:rPr>
        <w:t>o</w:t>
      </w:r>
      <w:r w:rsidRPr="00AB4F06">
        <w:rPr>
          <w:b/>
        </w:rPr>
        <w:t xml:space="preserve">utage </w:t>
      </w:r>
      <w:r w:rsidR="00820AD2">
        <w:rPr>
          <w:b/>
        </w:rPr>
        <w:t>m</w:t>
      </w:r>
      <w:r w:rsidRPr="00AB4F06">
        <w:rPr>
          <w:b/>
        </w:rPr>
        <w:t>odeling in CRR network model.</w:t>
      </w:r>
    </w:p>
    <w:p w14:paraId="67CEBBE8" w14:textId="77777777" w:rsidR="005E7E4A" w:rsidRPr="00AB4F06" w:rsidRDefault="005E7E4A" w:rsidP="005E7E4A">
      <w:pPr>
        <w:numPr>
          <w:ilvl w:val="0"/>
          <w:numId w:val="1"/>
        </w:numPr>
        <w:rPr>
          <w:b/>
        </w:rPr>
      </w:pPr>
      <w:r w:rsidRPr="00AB4F06">
        <w:rPr>
          <w:b/>
        </w:rPr>
        <w:t>Provision to facilitate early release of Converted Rights</w:t>
      </w:r>
      <w:r w:rsidR="00820AD2">
        <w:rPr>
          <w:b/>
        </w:rPr>
        <w:t xml:space="preserve"> (CVR)</w:t>
      </w:r>
      <w:r w:rsidRPr="00AB4F06">
        <w:rPr>
          <w:b/>
        </w:rPr>
        <w:t>.</w:t>
      </w:r>
    </w:p>
    <w:p w14:paraId="010BAED8" w14:textId="77777777" w:rsidR="005E7E4A" w:rsidRDefault="005E7E4A" w:rsidP="005E7E4A"/>
    <w:p w14:paraId="383F35BD" w14:textId="77777777" w:rsidR="005E7E4A" w:rsidRDefault="005E7E4A" w:rsidP="005E7E4A">
      <w:r>
        <w:t>Please submit your comments to the following</w:t>
      </w:r>
      <w:r w:rsidR="00D26FCC">
        <w:t xml:space="preserve"> questions for each</w:t>
      </w:r>
      <w:r w:rsidR="002721BC">
        <w:t xml:space="preserve"> topic in the spaces</w:t>
      </w:r>
      <w:r w:rsidR="00A67657">
        <w:t xml:space="preserve"> indicated.</w:t>
      </w:r>
      <w:r>
        <w:t xml:space="preserve"> </w:t>
      </w:r>
    </w:p>
    <w:p w14:paraId="6BFD6003" w14:textId="77777777" w:rsidR="005E7E4A" w:rsidRDefault="005E7E4A" w:rsidP="005E7E4A"/>
    <w:p w14:paraId="72593BE9" w14:textId="77777777" w:rsidR="005E7E4A" w:rsidRDefault="003C266F" w:rsidP="003C266F">
      <w:pPr>
        <w:numPr>
          <w:ilvl w:val="0"/>
          <w:numId w:val="2"/>
        </w:numPr>
        <w:rPr>
          <w:b/>
        </w:rPr>
      </w:pPr>
      <w:r w:rsidRPr="00846C54">
        <w:rPr>
          <w:b/>
        </w:rPr>
        <w:t>Transfer of CRRs between LSEs</w:t>
      </w:r>
      <w:r w:rsidR="00A034A8">
        <w:rPr>
          <w:b/>
        </w:rPr>
        <w:t xml:space="preserve"> to reflect load migration.</w:t>
      </w:r>
    </w:p>
    <w:p w14:paraId="645C5E57" w14:textId="77777777" w:rsidR="00A034A8" w:rsidRPr="00846C54" w:rsidRDefault="00A034A8" w:rsidP="00A034A8">
      <w:pPr>
        <w:ind w:left="360"/>
        <w:rPr>
          <w:b/>
        </w:rPr>
      </w:pPr>
    </w:p>
    <w:p w14:paraId="469C23D2" w14:textId="77777777" w:rsidR="00846C54" w:rsidRDefault="00846C54" w:rsidP="00846C54">
      <w:pPr>
        <w:numPr>
          <w:ilvl w:val="1"/>
          <w:numId w:val="2"/>
        </w:numPr>
        <w:rPr>
          <w:b/>
        </w:rPr>
      </w:pPr>
      <w:r w:rsidRPr="00846C54">
        <w:rPr>
          <w:b/>
        </w:rPr>
        <w:t>Requirement to transfer a pro-rata share of CRRs' value</w:t>
      </w:r>
    </w:p>
    <w:p w14:paraId="6F16FE90" w14:textId="77777777" w:rsidR="00846C54" w:rsidRDefault="00846C54" w:rsidP="009B259F"/>
    <w:p w14:paraId="6030BAE5" w14:textId="77777777" w:rsidR="00846C54" w:rsidRDefault="00846C54" w:rsidP="009B259F">
      <w:r w:rsidRPr="00846C54">
        <w:t>(Stakeholder Submit Comments Here)</w:t>
      </w:r>
    </w:p>
    <w:p w14:paraId="487EC246" w14:textId="77777777" w:rsidR="00846C54" w:rsidRPr="009B259F" w:rsidRDefault="00846C54" w:rsidP="009B259F"/>
    <w:p w14:paraId="41EFE487" w14:textId="77777777" w:rsidR="00846C54" w:rsidRPr="00846C54" w:rsidRDefault="00846C54" w:rsidP="00846C54">
      <w:pPr>
        <w:numPr>
          <w:ilvl w:val="1"/>
          <w:numId w:val="2"/>
        </w:numPr>
      </w:pPr>
      <w:r w:rsidRPr="00846C54">
        <w:rPr>
          <w:b/>
        </w:rPr>
        <w:t>Objectives and principles of transfers</w:t>
      </w:r>
    </w:p>
    <w:p w14:paraId="2B1ED481" w14:textId="77777777" w:rsidR="00846C54" w:rsidRPr="00846C54" w:rsidRDefault="00846C54" w:rsidP="009B259F"/>
    <w:p w14:paraId="58CB1AF3" w14:textId="77777777" w:rsidR="00846C54" w:rsidRDefault="00846C54" w:rsidP="009B259F">
      <w:r w:rsidRPr="00846C54">
        <w:t>(Stakeholder Submit Comments Here)</w:t>
      </w:r>
    </w:p>
    <w:p w14:paraId="02D5BE10" w14:textId="77777777" w:rsidR="00846C54" w:rsidRPr="009B259F" w:rsidRDefault="00846C54" w:rsidP="009B259F"/>
    <w:p w14:paraId="5CE920DC" w14:textId="77777777" w:rsidR="00846C54" w:rsidRDefault="00846C54" w:rsidP="00846C54">
      <w:pPr>
        <w:numPr>
          <w:ilvl w:val="1"/>
          <w:numId w:val="2"/>
        </w:numPr>
        <w:rPr>
          <w:b/>
        </w:rPr>
      </w:pPr>
      <w:r w:rsidRPr="00846C54">
        <w:rPr>
          <w:b/>
        </w:rPr>
        <w:t>Transfers of CRRs as MW values vs. financial equivalent</w:t>
      </w:r>
    </w:p>
    <w:p w14:paraId="769E88D7" w14:textId="77777777" w:rsidR="00846C54" w:rsidRDefault="00846C54" w:rsidP="00846C54">
      <w:pPr>
        <w:rPr>
          <w:b/>
        </w:rPr>
      </w:pPr>
    </w:p>
    <w:p w14:paraId="3AF486AF" w14:textId="77777777" w:rsidR="00846C54" w:rsidRDefault="00846C54" w:rsidP="009B259F">
      <w:r w:rsidRPr="00846C54">
        <w:t>(Stakeholder Submit Comments Here)</w:t>
      </w:r>
    </w:p>
    <w:p w14:paraId="51DFB4AD" w14:textId="77777777" w:rsidR="00846C54" w:rsidRPr="00846C54" w:rsidRDefault="00846C54" w:rsidP="00846C54">
      <w:pPr>
        <w:rPr>
          <w:b/>
        </w:rPr>
      </w:pPr>
      <w:r w:rsidRPr="00846C54">
        <w:rPr>
          <w:b/>
        </w:rPr>
        <w:tab/>
      </w:r>
    </w:p>
    <w:p w14:paraId="0E23272B" w14:textId="77777777" w:rsidR="00846C54" w:rsidRDefault="00846C54" w:rsidP="00846C54">
      <w:pPr>
        <w:numPr>
          <w:ilvl w:val="1"/>
          <w:numId w:val="2"/>
        </w:numPr>
        <w:rPr>
          <w:b/>
        </w:rPr>
      </w:pPr>
      <w:r w:rsidRPr="00846C54">
        <w:rPr>
          <w:b/>
        </w:rPr>
        <w:t>Load metric</w:t>
      </w:r>
    </w:p>
    <w:p w14:paraId="75A259AF" w14:textId="77777777" w:rsidR="00846C54" w:rsidRPr="00C4611D" w:rsidRDefault="00846C54" w:rsidP="00846C54"/>
    <w:p w14:paraId="70579033" w14:textId="77777777" w:rsidR="00846C54" w:rsidRDefault="00846C54" w:rsidP="00C4611D">
      <w:r w:rsidRPr="00846C54">
        <w:t>(Stakeholder Submit Comments Here)</w:t>
      </w:r>
    </w:p>
    <w:p w14:paraId="6A43D7A8" w14:textId="77777777" w:rsidR="00846C54" w:rsidRPr="00C4611D" w:rsidRDefault="00846C54" w:rsidP="00846C54"/>
    <w:p w14:paraId="47B52DDC" w14:textId="77777777" w:rsidR="00846C54" w:rsidRPr="00C4611D" w:rsidRDefault="00846C54" w:rsidP="00846C54">
      <w:pPr>
        <w:numPr>
          <w:ilvl w:val="1"/>
          <w:numId w:val="2"/>
        </w:numPr>
        <w:rPr>
          <w:b/>
        </w:rPr>
      </w:pPr>
      <w:r w:rsidRPr="00C4611D">
        <w:rPr>
          <w:b/>
        </w:rPr>
        <w:t>Sources of data</w:t>
      </w:r>
    </w:p>
    <w:p w14:paraId="0CAD24FF" w14:textId="77777777" w:rsidR="00846C54" w:rsidRPr="00C4611D" w:rsidRDefault="00846C54" w:rsidP="00846C54"/>
    <w:p w14:paraId="6970F678" w14:textId="77777777" w:rsidR="00846C54" w:rsidRDefault="00846C54" w:rsidP="00C4611D">
      <w:r w:rsidRPr="00846C54">
        <w:t>(Stakeholder Submit Comments Here)</w:t>
      </w:r>
    </w:p>
    <w:p w14:paraId="2DAC3D66" w14:textId="77777777" w:rsidR="00846C54" w:rsidRPr="00C4611D" w:rsidRDefault="00846C54" w:rsidP="00846C54"/>
    <w:p w14:paraId="43BC49CC" w14:textId="77777777" w:rsidR="00846C54" w:rsidRDefault="00846C54" w:rsidP="00846C54">
      <w:pPr>
        <w:numPr>
          <w:ilvl w:val="1"/>
          <w:numId w:val="2"/>
        </w:numPr>
        <w:rPr>
          <w:b/>
        </w:rPr>
      </w:pPr>
      <w:r w:rsidRPr="00846C54">
        <w:rPr>
          <w:b/>
        </w:rPr>
        <w:t>Frequency of tracking transfers</w:t>
      </w:r>
    </w:p>
    <w:p w14:paraId="2967E57C" w14:textId="77777777" w:rsidR="00846C54" w:rsidRPr="004B7419" w:rsidRDefault="00846C54" w:rsidP="00846C54"/>
    <w:p w14:paraId="11DB9FBD" w14:textId="77777777" w:rsidR="00846C54" w:rsidRPr="004B7419" w:rsidRDefault="00846C54" w:rsidP="004B7419">
      <w:r w:rsidRPr="004B7419">
        <w:t>(Stakeholder Submit Comments Here)</w:t>
      </w:r>
    </w:p>
    <w:p w14:paraId="318BD966" w14:textId="77777777" w:rsidR="00846C54" w:rsidRPr="004B7419" w:rsidRDefault="00846C54" w:rsidP="00846C54"/>
    <w:p w14:paraId="5D1FD952" w14:textId="77777777" w:rsidR="00846C54" w:rsidRDefault="00846C54" w:rsidP="00846C54">
      <w:pPr>
        <w:numPr>
          <w:ilvl w:val="1"/>
          <w:numId w:val="2"/>
        </w:numPr>
        <w:rPr>
          <w:b/>
        </w:rPr>
      </w:pPr>
      <w:r w:rsidRPr="00846C54">
        <w:rPr>
          <w:b/>
        </w:rPr>
        <w:t>Eligibility of transferred CRRs for renewal in Priority Tier</w:t>
      </w:r>
    </w:p>
    <w:p w14:paraId="29E112A1" w14:textId="77777777" w:rsidR="00846C54" w:rsidRPr="004B7419" w:rsidRDefault="00846C54" w:rsidP="00846C54"/>
    <w:p w14:paraId="3A947D49" w14:textId="77777777" w:rsidR="00846C54" w:rsidRDefault="00846C54" w:rsidP="004B7419">
      <w:r w:rsidRPr="00846C54">
        <w:t>(Stakeholder Submit Comments Here)</w:t>
      </w:r>
    </w:p>
    <w:p w14:paraId="6D972857" w14:textId="77777777" w:rsidR="00846C54" w:rsidRPr="004B7419" w:rsidRDefault="00846C54" w:rsidP="00846C54"/>
    <w:p w14:paraId="5AF3951A" w14:textId="77777777" w:rsidR="00846C54" w:rsidRPr="00846C54" w:rsidRDefault="00846C54" w:rsidP="00846C54">
      <w:pPr>
        <w:numPr>
          <w:ilvl w:val="1"/>
          <w:numId w:val="2"/>
        </w:numPr>
        <w:rPr>
          <w:b/>
        </w:rPr>
      </w:pPr>
      <w:r w:rsidRPr="00846C54">
        <w:rPr>
          <w:b/>
        </w:rPr>
        <w:t>How to count new customers</w:t>
      </w:r>
    </w:p>
    <w:p w14:paraId="4DABFE41" w14:textId="77777777" w:rsidR="003C266F" w:rsidRPr="00846C54" w:rsidRDefault="003C266F" w:rsidP="003C266F"/>
    <w:p w14:paraId="5A45EE76" w14:textId="77777777" w:rsidR="003C266F" w:rsidRDefault="00A67657" w:rsidP="004B7419">
      <w:r w:rsidRPr="00846C54">
        <w:t>(</w:t>
      </w:r>
      <w:r w:rsidR="00A63C08" w:rsidRPr="00846C54">
        <w:t xml:space="preserve">Stakeholder </w:t>
      </w:r>
      <w:r w:rsidRPr="00846C54">
        <w:t>Submit Comments Here</w:t>
      </w:r>
      <w:r w:rsidR="003C266F" w:rsidRPr="00846C54">
        <w:t>)</w:t>
      </w:r>
    </w:p>
    <w:p w14:paraId="47D9FF75" w14:textId="77777777" w:rsidR="003C266F" w:rsidRDefault="003C266F" w:rsidP="003C266F"/>
    <w:p w14:paraId="1129F623" w14:textId="77777777" w:rsidR="00A034A8" w:rsidRPr="00A034A8" w:rsidRDefault="00A034A8" w:rsidP="003C266F">
      <w:pPr>
        <w:numPr>
          <w:ilvl w:val="1"/>
          <w:numId w:val="2"/>
        </w:numPr>
        <w:rPr>
          <w:b/>
        </w:rPr>
      </w:pPr>
      <w:r w:rsidRPr="00A034A8">
        <w:rPr>
          <w:b/>
        </w:rPr>
        <w:t>Other com</w:t>
      </w:r>
      <w:r w:rsidR="002721BC">
        <w:rPr>
          <w:b/>
        </w:rPr>
        <w:t>ments not covered by topics itemiz</w:t>
      </w:r>
      <w:r w:rsidRPr="00A034A8">
        <w:rPr>
          <w:b/>
        </w:rPr>
        <w:t>ed above</w:t>
      </w:r>
    </w:p>
    <w:p w14:paraId="11D44CE6" w14:textId="77777777" w:rsidR="00A034A8" w:rsidRDefault="00A034A8" w:rsidP="003C266F"/>
    <w:p w14:paraId="1896BF2A" w14:textId="77777777" w:rsidR="00A034A8" w:rsidRDefault="00A034A8" w:rsidP="003C266F"/>
    <w:p w14:paraId="6A307D28" w14:textId="77777777" w:rsidR="00A034A8" w:rsidRDefault="00A034A8" w:rsidP="003C266F"/>
    <w:p w14:paraId="613E4BA2" w14:textId="77777777" w:rsidR="003C266F" w:rsidRDefault="003C266F" w:rsidP="003C266F"/>
    <w:p w14:paraId="2DE87978" w14:textId="77777777" w:rsidR="003C266F" w:rsidRDefault="003C266F" w:rsidP="003C266F">
      <w:pPr>
        <w:numPr>
          <w:ilvl w:val="0"/>
          <w:numId w:val="2"/>
        </w:numPr>
        <w:rPr>
          <w:b/>
        </w:rPr>
      </w:pPr>
      <w:r w:rsidRPr="00AB4F06">
        <w:rPr>
          <w:b/>
        </w:rPr>
        <w:t xml:space="preserve">Ensuring consistent LSE load </w:t>
      </w:r>
      <w:r w:rsidR="00A63C08" w:rsidRPr="00AB4F06">
        <w:rPr>
          <w:b/>
        </w:rPr>
        <w:t>forecast</w:t>
      </w:r>
      <w:r w:rsidR="00820AD2">
        <w:rPr>
          <w:b/>
        </w:rPr>
        <w:t>s</w:t>
      </w:r>
      <w:r w:rsidR="00A63C08" w:rsidRPr="00AB4F06">
        <w:rPr>
          <w:b/>
        </w:rPr>
        <w:t xml:space="preserve"> used</w:t>
      </w:r>
      <w:r w:rsidRPr="00AB4F06">
        <w:rPr>
          <w:b/>
        </w:rPr>
        <w:t xml:space="preserve"> for CRR Eligib</w:t>
      </w:r>
      <w:r w:rsidR="00A63C08">
        <w:rPr>
          <w:b/>
        </w:rPr>
        <w:t>ility and RA r</w:t>
      </w:r>
      <w:r w:rsidRPr="00AB4F06">
        <w:rPr>
          <w:b/>
        </w:rPr>
        <w:t>equirements</w:t>
      </w:r>
      <w:r w:rsidR="00A63C08">
        <w:rPr>
          <w:b/>
        </w:rPr>
        <w:t>.</w:t>
      </w:r>
    </w:p>
    <w:p w14:paraId="4A88AE7C" w14:textId="77777777" w:rsidR="00FD1C40" w:rsidRPr="00644345" w:rsidRDefault="00FD1C40" w:rsidP="00644345"/>
    <w:p w14:paraId="789AA63B" w14:textId="77777777" w:rsidR="003C266F" w:rsidRPr="00A63C08" w:rsidRDefault="00FD1C40" w:rsidP="003C266F">
      <w:pPr>
        <w:numPr>
          <w:ilvl w:val="1"/>
          <w:numId w:val="2"/>
        </w:numPr>
        <w:rPr>
          <w:b/>
        </w:rPr>
      </w:pPr>
      <w:r>
        <w:rPr>
          <w:b/>
        </w:rPr>
        <w:t xml:space="preserve">Use of </w:t>
      </w:r>
      <w:r w:rsidR="003C266F" w:rsidRPr="00A63C08">
        <w:rPr>
          <w:b/>
        </w:rPr>
        <w:t>year</w:t>
      </w:r>
      <w:r w:rsidR="00D26FCC">
        <w:rPr>
          <w:b/>
        </w:rPr>
        <w:t>-</w:t>
      </w:r>
      <w:r w:rsidR="003C266F" w:rsidRPr="00A63C08">
        <w:rPr>
          <w:b/>
        </w:rPr>
        <w:t>ahead and month</w:t>
      </w:r>
      <w:r w:rsidR="00D26FCC">
        <w:rPr>
          <w:b/>
        </w:rPr>
        <w:t>-</w:t>
      </w:r>
      <w:r w:rsidR="003C266F" w:rsidRPr="00A63C08">
        <w:rPr>
          <w:b/>
        </w:rPr>
        <w:t>ahead RA forecast for CPUC jurisdictional LSEs.</w:t>
      </w:r>
    </w:p>
    <w:p w14:paraId="5FE827CF" w14:textId="77777777" w:rsidR="00A67657" w:rsidRDefault="00A67657" w:rsidP="00A67657"/>
    <w:p w14:paraId="684C0C22" w14:textId="77777777" w:rsidR="00A67657" w:rsidRDefault="00A63C08" w:rsidP="00644345">
      <w:r>
        <w:t>(Stakeholder Submit Comments Here)</w:t>
      </w:r>
    </w:p>
    <w:p w14:paraId="487A6FAF" w14:textId="77777777" w:rsidR="00A67657" w:rsidRDefault="00A67657" w:rsidP="00A67657"/>
    <w:p w14:paraId="1C1B65AB" w14:textId="77777777" w:rsidR="003C266F" w:rsidRPr="00A63C08" w:rsidRDefault="003C266F" w:rsidP="003C266F">
      <w:pPr>
        <w:numPr>
          <w:ilvl w:val="1"/>
          <w:numId w:val="2"/>
        </w:numPr>
        <w:rPr>
          <w:b/>
        </w:rPr>
      </w:pPr>
      <w:r w:rsidRPr="00A63C08">
        <w:rPr>
          <w:b/>
        </w:rPr>
        <w:t>How to adjust load duration curve data to be consistent with CEC peak data.</w:t>
      </w:r>
    </w:p>
    <w:p w14:paraId="62180379" w14:textId="77777777" w:rsidR="00A67657" w:rsidRDefault="00A67657" w:rsidP="00A67657"/>
    <w:p w14:paraId="4E4A1531" w14:textId="77777777" w:rsidR="00A67657" w:rsidRDefault="00A63C08" w:rsidP="00644345">
      <w:r>
        <w:t>(Stakeholder Submit Comments Here)</w:t>
      </w:r>
    </w:p>
    <w:p w14:paraId="0B1BE9A5" w14:textId="77777777" w:rsidR="00A67657" w:rsidRDefault="00A67657" w:rsidP="00A67657"/>
    <w:p w14:paraId="48DF278C" w14:textId="77777777" w:rsidR="003C266F" w:rsidRPr="00A63C08" w:rsidRDefault="007E3286" w:rsidP="003C266F">
      <w:pPr>
        <w:numPr>
          <w:ilvl w:val="1"/>
          <w:numId w:val="2"/>
        </w:numPr>
        <w:rPr>
          <w:b/>
        </w:rPr>
      </w:pPr>
      <w:r w:rsidRPr="00A63C08">
        <w:rPr>
          <w:b/>
        </w:rPr>
        <w:t>How to address the different</w:t>
      </w:r>
      <w:r w:rsidR="00AB4F06" w:rsidRPr="00A63C08">
        <w:rPr>
          <w:b/>
        </w:rPr>
        <w:t xml:space="preserve"> forecast method</w:t>
      </w:r>
      <w:r w:rsidR="00D26FCC">
        <w:rPr>
          <w:b/>
        </w:rPr>
        <w:t>s</w:t>
      </w:r>
      <w:r w:rsidR="00AB4F06" w:rsidRPr="00A63C08">
        <w:rPr>
          <w:b/>
        </w:rPr>
        <w:t xml:space="preserve"> between CPUC and non</w:t>
      </w:r>
      <w:r w:rsidR="00FD1C40">
        <w:rPr>
          <w:b/>
        </w:rPr>
        <w:t>-</w:t>
      </w:r>
      <w:r w:rsidR="00AB4F06" w:rsidRPr="00A63C08">
        <w:rPr>
          <w:b/>
        </w:rPr>
        <w:t>C</w:t>
      </w:r>
      <w:r w:rsidR="00A63C08">
        <w:rPr>
          <w:b/>
        </w:rPr>
        <w:t>PUC jurisdictional LSEs?</w:t>
      </w:r>
    </w:p>
    <w:p w14:paraId="33FD0013" w14:textId="77777777" w:rsidR="00A034A8" w:rsidRDefault="00A034A8" w:rsidP="00644345"/>
    <w:p w14:paraId="0BF8A70E" w14:textId="77777777" w:rsidR="00A67657" w:rsidRDefault="00A63C08" w:rsidP="00644345">
      <w:r>
        <w:t>(Stakeholder Submit Comments Here)</w:t>
      </w:r>
    </w:p>
    <w:p w14:paraId="5D2D88DE" w14:textId="77777777" w:rsidR="00A034A8" w:rsidRDefault="00A034A8" w:rsidP="00644345"/>
    <w:p w14:paraId="36E8A31C" w14:textId="77777777" w:rsidR="00A034A8" w:rsidRPr="00A034A8" w:rsidRDefault="00A034A8" w:rsidP="00A034A8">
      <w:pPr>
        <w:numPr>
          <w:ilvl w:val="1"/>
          <w:numId w:val="2"/>
        </w:numPr>
        <w:rPr>
          <w:b/>
        </w:rPr>
      </w:pPr>
      <w:r w:rsidRPr="00A034A8">
        <w:rPr>
          <w:b/>
        </w:rPr>
        <w:t>Other com</w:t>
      </w:r>
      <w:r w:rsidR="002721BC">
        <w:rPr>
          <w:b/>
        </w:rPr>
        <w:t>ments not covered by topics itemiz</w:t>
      </w:r>
      <w:r w:rsidRPr="00A034A8">
        <w:rPr>
          <w:b/>
        </w:rPr>
        <w:t>ed above</w:t>
      </w:r>
    </w:p>
    <w:p w14:paraId="15C649AF" w14:textId="77777777" w:rsidR="00FD1C40" w:rsidRDefault="00FD1C40" w:rsidP="00644345"/>
    <w:p w14:paraId="73057040" w14:textId="77777777" w:rsidR="00FD1C40" w:rsidRDefault="00FD1C40" w:rsidP="00644345"/>
    <w:p w14:paraId="32B03180" w14:textId="77777777" w:rsidR="00644345" w:rsidRDefault="00644345" w:rsidP="00644345"/>
    <w:p w14:paraId="2C67C4DB" w14:textId="77777777" w:rsidR="007E3286" w:rsidRDefault="007E3286" w:rsidP="00644345"/>
    <w:p w14:paraId="23F7D8BB" w14:textId="77777777" w:rsidR="007E3286" w:rsidRDefault="007E3286" w:rsidP="007E3286">
      <w:pPr>
        <w:numPr>
          <w:ilvl w:val="0"/>
          <w:numId w:val="2"/>
        </w:numPr>
        <w:rPr>
          <w:b/>
        </w:rPr>
      </w:pPr>
      <w:r w:rsidRPr="00A63C08">
        <w:rPr>
          <w:b/>
        </w:rPr>
        <w:t>Modeling of transmission outages</w:t>
      </w:r>
    </w:p>
    <w:p w14:paraId="7642493C" w14:textId="77777777" w:rsidR="00FD1C40" w:rsidRPr="00644345" w:rsidRDefault="00FD1C40" w:rsidP="00644345"/>
    <w:p w14:paraId="680071B0" w14:textId="77777777" w:rsidR="007E3286" w:rsidRPr="00644345" w:rsidRDefault="007E3286" w:rsidP="007E3286">
      <w:pPr>
        <w:numPr>
          <w:ilvl w:val="1"/>
          <w:numId w:val="2"/>
        </w:numPr>
        <w:rPr>
          <w:b/>
        </w:rPr>
      </w:pPr>
      <w:r w:rsidRPr="00A63C08">
        <w:rPr>
          <w:b/>
        </w:rPr>
        <w:lastRenderedPageBreak/>
        <w:t>How to specify which facilities and</w:t>
      </w:r>
      <w:r w:rsidR="00565E9E" w:rsidRPr="00A63C08">
        <w:rPr>
          <w:b/>
        </w:rPr>
        <w:t>/or</w:t>
      </w:r>
      <w:r w:rsidRPr="00A63C08">
        <w:rPr>
          <w:b/>
        </w:rPr>
        <w:t xml:space="preserve"> outages are categorized as </w:t>
      </w:r>
      <w:r w:rsidRPr="00644345">
        <w:rPr>
          <w:b/>
        </w:rPr>
        <w:t>“significant” outages</w:t>
      </w:r>
      <w:r w:rsidR="00FD1C40" w:rsidRPr="00644345">
        <w:rPr>
          <w:b/>
        </w:rPr>
        <w:t>.</w:t>
      </w:r>
    </w:p>
    <w:p w14:paraId="7416668B" w14:textId="77777777" w:rsidR="00A67657" w:rsidRPr="00644345" w:rsidRDefault="00A67657" w:rsidP="00A67657"/>
    <w:p w14:paraId="1A68DB22" w14:textId="77777777" w:rsidR="00A67657" w:rsidRDefault="00A63C08" w:rsidP="00644345">
      <w:r>
        <w:t>(Stakeholder Submit Comments Here)</w:t>
      </w:r>
    </w:p>
    <w:p w14:paraId="43AB6BE9" w14:textId="77777777" w:rsidR="00A63C08" w:rsidRPr="00644345" w:rsidRDefault="00A63C08" w:rsidP="00644345"/>
    <w:p w14:paraId="2257AB34" w14:textId="77777777" w:rsidR="00565E9E" w:rsidRPr="00A63C08" w:rsidRDefault="00565E9E" w:rsidP="007E3286">
      <w:pPr>
        <w:numPr>
          <w:ilvl w:val="1"/>
          <w:numId w:val="2"/>
        </w:numPr>
        <w:rPr>
          <w:b/>
        </w:rPr>
      </w:pPr>
      <w:r w:rsidRPr="00A63C08">
        <w:rPr>
          <w:b/>
        </w:rPr>
        <w:t xml:space="preserve">How to </w:t>
      </w:r>
      <w:r w:rsidR="009B5132" w:rsidRPr="00A63C08">
        <w:rPr>
          <w:b/>
        </w:rPr>
        <w:t>incorporate</w:t>
      </w:r>
      <w:r w:rsidRPr="00A63C08">
        <w:rPr>
          <w:b/>
        </w:rPr>
        <w:t xml:space="preserve"> “significant</w:t>
      </w:r>
      <w:r w:rsidR="00D26FCC">
        <w:rPr>
          <w:b/>
        </w:rPr>
        <w:t>”</w:t>
      </w:r>
      <w:r w:rsidRPr="00A63C08">
        <w:rPr>
          <w:b/>
        </w:rPr>
        <w:t xml:space="preserve"> </w:t>
      </w:r>
      <w:r w:rsidR="009B5132" w:rsidRPr="00A63C08">
        <w:rPr>
          <w:b/>
        </w:rPr>
        <w:t>outages</w:t>
      </w:r>
      <w:r w:rsidRPr="00A63C08">
        <w:rPr>
          <w:b/>
        </w:rPr>
        <w:t xml:space="preserve"> in the CRR network model</w:t>
      </w:r>
      <w:r w:rsidR="009B5132" w:rsidRPr="00A63C08">
        <w:rPr>
          <w:b/>
        </w:rPr>
        <w:t>.</w:t>
      </w:r>
    </w:p>
    <w:p w14:paraId="184FB067" w14:textId="77777777" w:rsidR="00A67657" w:rsidRPr="00644345" w:rsidRDefault="00A67657" w:rsidP="00A67657"/>
    <w:p w14:paraId="442F0FF9" w14:textId="77777777" w:rsidR="00A67657" w:rsidRPr="00644345" w:rsidRDefault="00A63C08" w:rsidP="00644345">
      <w:r>
        <w:t>(Stakeholder Submit Comments Here)</w:t>
      </w:r>
    </w:p>
    <w:p w14:paraId="5C8491E8" w14:textId="77777777" w:rsidR="00A67657" w:rsidRPr="00644345" w:rsidRDefault="00A67657" w:rsidP="00A67657"/>
    <w:p w14:paraId="64DE51F0" w14:textId="77777777" w:rsidR="00565E9E" w:rsidRPr="00A63C08" w:rsidRDefault="00565E9E" w:rsidP="007E3286">
      <w:pPr>
        <w:numPr>
          <w:ilvl w:val="1"/>
          <w:numId w:val="2"/>
        </w:numPr>
        <w:rPr>
          <w:b/>
        </w:rPr>
      </w:pPr>
      <w:r w:rsidRPr="00A63C08">
        <w:rPr>
          <w:b/>
        </w:rPr>
        <w:t>How to reduce grid capacity to account</w:t>
      </w:r>
      <w:r w:rsidR="00D26FCC">
        <w:rPr>
          <w:b/>
        </w:rPr>
        <w:t xml:space="preserve"> for outages that are not known at least </w:t>
      </w:r>
      <w:r w:rsidRPr="00A63C08">
        <w:rPr>
          <w:b/>
        </w:rPr>
        <w:t xml:space="preserve">30 days in advance. </w:t>
      </w:r>
    </w:p>
    <w:p w14:paraId="3FFA4A2A" w14:textId="77777777" w:rsidR="00A67657" w:rsidRPr="00644345" w:rsidRDefault="00A67657" w:rsidP="00A67657"/>
    <w:p w14:paraId="7FFC0F43" w14:textId="77777777" w:rsidR="00A67657" w:rsidRPr="00644345" w:rsidRDefault="00A63C08" w:rsidP="00644345">
      <w:r>
        <w:t>(Stakeholder Submit Comments Here)</w:t>
      </w:r>
    </w:p>
    <w:p w14:paraId="03E26DA9" w14:textId="77777777" w:rsidR="00A67657" w:rsidRPr="00644345" w:rsidRDefault="00A67657" w:rsidP="00A67657"/>
    <w:p w14:paraId="2095AAAA" w14:textId="77777777" w:rsidR="009B5132" w:rsidRPr="00A63C08" w:rsidRDefault="009B5132" w:rsidP="007E3286">
      <w:pPr>
        <w:numPr>
          <w:ilvl w:val="1"/>
          <w:numId w:val="2"/>
        </w:numPr>
        <w:rPr>
          <w:b/>
        </w:rPr>
      </w:pPr>
      <w:r w:rsidRPr="00A63C08">
        <w:rPr>
          <w:b/>
        </w:rPr>
        <w:t>How to account for</w:t>
      </w:r>
      <w:r w:rsidR="000C35C3" w:rsidRPr="00A63C08">
        <w:rPr>
          <w:b/>
        </w:rPr>
        <w:t xml:space="preserve"> the lack of information on “</w:t>
      </w:r>
      <w:r w:rsidRPr="00A63C08">
        <w:rPr>
          <w:b/>
        </w:rPr>
        <w:t>significant</w:t>
      </w:r>
      <w:r w:rsidR="00D26FCC">
        <w:rPr>
          <w:b/>
        </w:rPr>
        <w:t>”</w:t>
      </w:r>
      <w:r w:rsidRPr="00A63C08">
        <w:rPr>
          <w:b/>
        </w:rPr>
        <w:t xml:space="preserve"> outages for </w:t>
      </w:r>
      <w:r w:rsidR="000C35C3" w:rsidRPr="00A63C08">
        <w:rPr>
          <w:b/>
        </w:rPr>
        <w:t xml:space="preserve">the </w:t>
      </w:r>
      <w:r w:rsidRPr="00A63C08">
        <w:rPr>
          <w:b/>
        </w:rPr>
        <w:t>Feb 2008</w:t>
      </w:r>
      <w:r w:rsidR="000C35C3" w:rsidRPr="00A63C08">
        <w:rPr>
          <w:b/>
        </w:rPr>
        <w:t xml:space="preserve"> </w:t>
      </w:r>
      <w:r w:rsidR="001E3E66">
        <w:rPr>
          <w:b/>
        </w:rPr>
        <w:t xml:space="preserve">monthly allocation </w:t>
      </w:r>
      <w:r w:rsidR="000C35C3" w:rsidRPr="00A63C08">
        <w:rPr>
          <w:b/>
        </w:rPr>
        <w:t>auction</w:t>
      </w:r>
      <w:r w:rsidR="00D26FCC">
        <w:rPr>
          <w:b/>
        </w:rPr>
        <w:t>.</w:t>
      </w:r>
    </w:p>
    <w:p w14:paraId="28C0ED10" w14:textId="77777777" w:rsidR="00A67657" w:rsidRPr="007C5248" w:rsidRDefault="00A67657" w:rsidP="00A67657"/>
    <w:p w14:paraId="0C534639" w14:textId="77777777" w:rsidR="00A67657" w:rsidRPr="007C5248" w:rsidRDefault="00A63C08" w:rsidP="007C5248">
      <w:r>
        <w:t>(Stakeholder Submit Comments Here)</w:t>
      </w:r>
    </w:p>
    <w:p w14:paraId="71B9B027" w14:textId="77777777" w:rsidR="00A67657" w:rsidRPr="007C5248" w:rsidRDefault="00A67657" w:rsidP="00A67657"/>
    <w:p w14:paraId="7BA7B1E3" w14:textId="77777777" w:rsidR="009B5132" w:rsidRPr="00A63C08" w:rsidRDefault="000C35C3" w:rsidP="007E3286">
      <w:pPr>
        <w:numPr>
          <w:ilvl w:val="1"/>
          <w:numId w:val="2"/>
        </w:numPr>
        <w:rPr>
          <w:b/>
        </w:rPr>
      </w:pPr>
      <w:r w:rsidRPr="00A63C08">
        <w:rPr>
          <w:b/>
        </w:rPr>
        <w:t>Please comment on the objective to fully fund CRRs without reliance on CRR auction revenues</w:t>
      </w:r>
      <w:r w:rsidR="001E3E66">
        <w:rPr>
          <w:b/>
        </w:rPr>
        <w:t xml:space="preserve">. </w:t>
      </w:r>
    </w:p>
    <w:p w14:paraId="6B605D0E" w14:textId="77777777" w:rsidR="00A67657" w:rsidRPr="007C5248" w:rsidRDefault="00A67657" w:rsidP="00A67657"/>
    <w:p w14:paraId="6ADECB35" w14:textId="77777777" w:rsidR="00A67657" w:rsidRPr="007C5248" w:rsidRDefault="00A63C08" w:rsidP="007C5248">
      <w:r>
        <w:t>(Stakeholder Submit Comments Here)</w:t>
      </w:r>
    </w:p>
    <w:p w14:paraId="0026AA77" w14:textId="77777777" w:rsidR="00A67657" w:rsidRPr="007C5248" w:rsidRDefault="00A67657" w:rsidP="00A67657"/>
    <w:p w14:paraId="66665498" w14:textId="77777777" w:rsidR="007C5248" w:rsidRPr="00A034A8" w:rsidRDefault="007C5248" w:rsidP="007C5248">
      <w:pPr>
        <w:numPr>
          <w:ilvl w:val="1"/>
          <w:numId w:val="2"/>
        </w:numPr>
        <w:rPr>
          <w:b/>
        </w:rPr>
      </w:pPr>
      <w:r w:rsidRPr="00A034A8">
        <w:rPr>
          <w:b/>
        </w:rPr>
        <w:t>Other com</w:t>
      </w:r>
      <w:r>
        <w:rPr>
          <w:b/>
        </w:rPr>
        <w:t>ments not covered by topics itemiz</w:t>
      </w:r>
      <w:r w:rsidRPr="00A034A8">
        <w:rPr>
          <w:b/>
        </w:rPr>
        <w:t>ed above</w:t>
      </w:r>
      <w:r>
        <w:rPr>
          <w:b/>
        </w:rPr>
        <w:t xml:space="preserve"> </w:t>
      </w:r>
    </w:p>
    <w:p w14:paraId="7EC8425A" w14:textId="77777777" w:rsidR="000C35C3" w:rsidRDefault="000C35C3" w:rsidP="007C5248"/>
    <w:p w14:paraId="63A67DF0" w14:textId="77777777" w:rsidR="007C5248" w:rsidRDefault="007C5248" w:rsidP="007C5248"/>
    <w:p w14:paraId="053A5B26" w14:textId="77777777" w:rsidR="007C5248" w:rsidRDefault="007C5248" w:rsidP="007C5248"/>
    <w:p w14:paraId="2AC7770E" w14:textId="77777777" w:rsidR="007C5248" w:rsidRPr="007C5248" w:rsidRDefault="007C5248" w:rsidP="007C5248"/>
    <w:p w14:paraId="412F1B0B" w14:textId="77777777" w:rsidR="000C35C3" w:rsidRPr="00A63C08" w:rsidRDefault="000C35C3" w:rsidP="000C35C3">
      <w:pPr>
        <w:numPr>
          <w:ilvl w:val="0"/>
          <w:numId w:val="2"/>
        </w:numPr>
        <w:rPr>
          <w:b/>
        </w:rPr>
      </w:pPr>
      <w:r w:rsidRPr="00A63C08">
        <w:rPr>
          <w:b/>
        </w:rPr>
        <w:t>Please comment on the Converted Rights proposal.</w:t>
      </w:r>
    </w:p>
    <w:p w14:paraId="472D4F5C" w14:textId="77777777" w:rsidR="00A67657" w:rsidRPr="007C5248" w:rsidRDefault="00A67657" w:rsidP="00A67657"/>
    <w:p w14:paraId="304A5883" w14:textId="77777777" w:rsidR="00A67657" w:rsidRDefault="00A63C08" w:rsidP="007C5248">
      <w:r>
        <w:t>(Stakeholder Submit Comments Here)</w:t>
      </w:r>
    </w:p>
    <w:p w14:paraId="2F325622" w14:textId="77777777" w:rsidR="00A67657" w:rsidRDefault="00A67657" w:rsidP="00A67657"/>
    <w:p w14:paraId="391F2733" w14:textId="77777777" w:rsidR="000C35C3" w:rsidRDefault="000C35C3" w:rsidP="007C5248"/>
    <w:p w14:paraId="7B2FA8FD" w14:textId="77777777" w:rsidR="007E3286" w:rsidRDefault="007E3286" w:rsidP="007E3286"/>
    <w:p w14:paraId="6E72ED77" w14:textId="77777777" w:rsidR="003C266F" w:rsidRDefault="003C266F" w:rsidP="003C266F"/>
    <w:p w14:paraId="4A0CDC4D" w14:textId="77777777" w:rsidR="001E3E66" w:rsidRDefault="001E3E66" w:rsidP="003C266F"/>
    <w:p w14:paraId="6A6C495E" w14:textId="77777777" w:rsidR="00A67657" w:rsidRDefault="00A67657"/>
    <w:p w14:paraId="57477B5B" w14:textId="77777777" w:rsidR="00A67657" w:rsidRDefault="00A67657"/>
    <w:sectPr w:rsidR="00A67657" w:rsidSect="005D6A7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4291" w14:textId="77777777" w:rsidR="001F18D2" w:rsidRDefault="001F18D2">
      <w:r>
        <w:separator/>
      </w:r>
    </w:p>
  </w:endnote>
  <w:endnote w:type="continuationSeparator" w:id="0">
    <w:p w14:paraId="79A253D5" w14:textId="77777777" w:rsidR="001F18D2" w:rsidRDefault="001F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114B" w14:textId="77777777" w:rsidR="002721BC" w:rsidRDefault="002721BC">
    <w:pPr>
      <w:pStyle w:val="Footer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234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CDED" w14:textId="77777777" w:rsidR="001F18D2" w:rsidRDefault="001F18D2">
      <w:r>
        <w:separator/>
      </w:r>
    </w:p>
  </w:footnote>
  <w:footnote w:type="continuationSeparator" w:id="0">
    <w:p w14:paraId="4BE6F9ED" w14:textId="77777777" w:rsidR="001F18D2" w:rsidRDefault="001F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B7A" w14:textId="77777777" w:rsidR="002721BC" w:rsidRPr="00C4611D" w:rsidRDefault="002721BC" w:rsidP="00C4611D">
    <w:pPr>
      <w:pStyle w:val="Header"/>
      <w:tabs>
        <w:tab w:val="clear" w:pos="4320"/>
        <w:tab w:val="clear" w:pos="8640"/>
        <w:tab w:val="right" w:pos="9360"/>
      </w:tabs>
      <w:rPr>
        <w:b/>
        <w:sz w:val="22"/>
        <w:szCs w:val="22"/>
      </w:rPr>
    </w:pPr>
    <w:r w:rsidRPr="00C4611D">
      <w:rPr>
        <w:b/>
        <w:sz w:val="22"/>
        <w:szCs w:val="22"/>
      </w:rPr>
      <w:t>CAISO</w:t>
    </w:r>
    <w:r w:rsidRPr="00C4611D">
      <w:rPr>
        <w:b/>
        <w:sz w:val="22"/>
        <w:szCs w:val="22"/>
      </w:rPr>
      <w:tab/>
      <w:t>Comments Template</w:t>
    </w:r>
    <w:r>
      <w:rPr>
        <w:b/>
        <w:sz w:val="22"/>
        <w:szCs w:val="22"/>
      </w:rPr>
      <w:t xml:space="preserve"> for May 18</w:t>
    </w:r>
    <w:r w:rsidRPr="00C4611D">
      <w:rPr>
        <w:b/>
        <w:sz w:val="22"/>
        <w:szCs w:val="22"/>
      </w:rPr>
      <w:t xml:space="preserve">, </w:t>
    </w:r>
    <w:proofErr w:type="gramStart"/>
    <w:r w:rsidRPr="00C4611D">
      <w:rPr>
        <w:b/>
        <w:sz w:val="22"/>
        <w:szCs w:val="22"/>
      </w:rPr>
      <w:t>2007</w:t>
    </w:r>
    <w:proofErr w:type="gramEnd"/>
    <w:r w:rsidRPr="00C4611D">
      <w:rPr>
        <w:b/>
        <w:sz w:val="22"/>
        <w:szCs w:val="22"/>
      </w:rPr>
      <w:t xml:space="preserve"> CRR Issues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0852635">
    <w:abstractNumId w:val="2"/>
  </w:num>
  <w:num w:numId="2" w16cid:durableId="605776122">
    <w:abstractNumId w:val="0"/>
  </w:num>
  <w:num w:numId="3" w16cid:durableId="3409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C7"/>
    <w:rsid w:val="000C35C3"/>
    <w:rsid w:val="001E3E66"/>
    <w:rsid w:val="001F18D2"/>
    <w:rsid w:val="002721BC"/>
    <w:rsid w:val="00314E03"/>
    <w:rsid w:val="003C266F"/>
    <w:rsid w:val="004B7419"/>
    <w:rsid w:val="00565E9E"/>
    <w:rsid w:val="005D6A75"/>
    <w:rsid w:val="005E7E4A"/>
    <w:rsid w:val="00644345"/>
    <w:rsid w:val="00733909"/>
    <w:rsid w:val="00762C18"/>
    <w:rsid w:val="007C5248"/>
    <w:rsid w:val="007E3286"/>
    <w:rsid w:val="00820AD2"/>
    <w:rsid w:val="00846C54"/>
    <w:rsid w:val="009062C7"/>
    <w:rsid w:val="009B259F"/>
    <w:rsid w:val="009B5132"/>
    <w:rsid w:val="00A034A8"/>
    <w:rsid w:val="00A63C08"/>
    <w:rsid w:val="00A67657"/>
    <w:rsid w:val="00AB4F06"/>
    <w:rsid w:val="00C4611D"/>
    <w:rsid w:val="00D1603D"/>
    <w:rsid w:val="00D26FCC"/>
    <w:rsid w:val="00F12347"/>
    <w:rsid w:val="00F46DD5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CE6FEA"/>
  <w15:chartTrackingRefBased/>
  <w15:docId w15:val="{E38827BF-61EC-4BAB-8CE0-0254C079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RComments@cais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TaxCatchAll"><![CDATA[3419;#Stakeholder Comments on CRR Issues Paper 04-Jun-2007|9fc69ed3-aa3c-4624-a598-4094785a468e;#3;#Archived|0019c6e1-8c5e-460c-a653-a944372c5015;#117;#initiative|dfdf3d3e-6f6c-4a27-9a74-ea365d6c46c4;#7;#Stakeholder processes|71659ab1-dac7-419e-9529-abc47c232b66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9C293-AE41-40CC-96DC-4603E1D3C385}"/>
</file>

<file path=customXml/itemProps2.xml><?xml version="1.0" encoding="utf-8"?>
<ds:datastoreItem xmlns:ds="http://schemas.openxmlformats.org/officeDocument/2006/customXml" ds:itemID="{2634AF37-5696-4A42-A989-E47535C69BD9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B3620807-0FA3-4FB1-8A06-9CDF33156E6F}"/>
</file>

<file path=customXml/itemProps4.xml><?xml version="1.0" encoding="utf-8"?>
<ds:datastoreItem xmlns:ds="http://schemas.openxmlformats.org/officeDocument/2006/customXml" ds:itemID="{91AE15D4-B49C-4402-B3E7-4BB4CBFA6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CRR Stakeholder </vt:lpstr>
    </vt:vector>
  </TitlesOfParts>
  <Company>California ISO</Company>
  <LinksUpToDate>false</LinksUpToDate>
  <CharactersWithSpaces>3037</CharactersWithSpaces>
  <SharedDoc>false</SharedDoc>
  <HLinks>
    <vt:vector size="6" baseType="variant">
      <vt:variant>
        <vt:i4>458804</vt:i4>
      </vt:variant>
      <vt:variant>
        <vt:i4>0</vt:i4>
      </vt:variant>
      <vt:variant>
        <vt:i4>0</vt:i4>
      </vt:variant>
      <vt:variant>
        <vt:i4>5</vt:i4>
      </vt:variant>
      <vt:variant>
        <vt:lpwstr>mailto:CRRComments@caiso.com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Comment Template for 18-May-2007 CRR Issues Paper</dc:title>
  <dc:subject/>
  <dc:creator>James Blatchford</dc:creator>
  <cp:keywords/>
  <dc:description/>
  <cp:lastModifiedBy>Valladares, Angela</cp:lastModifiedBy>
  <cp:revision>2</cp:revision>
  <dcterms:created xsi:type="dcterms:W3CDTF">2025-10-22T18:29:00Z</dcterms:created>
  <dcterms:modified xsi:type="dcterms:W3CDTF">2025-10-22T18:29:00Z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2007-05-30T11:59:55Z</vt:lpwstr>
  </property>
  <property fmtid="{D5CDD505-2E9C-101B-9397-08002B2CF9AE}" pid="3" name="ISOKeywords">
    <vt:lpwstr>117;#initiative|dfdf3d3e-6f6c-4a27-9a74-ea365d6c46c4</vt:lpwstr>
  </property>
  <property fmtid="{D5CDD505-2E9C-101B-9397-08002B2CF9AE}" pid="4" name="ISOGroup">
    <vt:lpwstr>3419;#Stakeholder Comments on CRR Issues Paper 04-Jun-2007|9fc69ed3-aa3c-4624-a598-4094785a468e</vt:lpwstr>
  </property>
  <property fmtid="{D5CDD505-2E9C-101B-9397-08002B2CF9AE}" pid="5" name="ISOTopic">
    <vt:lpwstr>7;#Stakeholder processes|71659ab1-dac7-419e-9529-abc47c232b66</vt:lpwstr>
  </property>
  <property fmtid="{D5CDD505-2E9C-101B-9397-08002B2CF9AE}" pid="6" name="Order">
    <vt:lpwstr>25824900.0000000</vt:lpwstr>
  </property>
  <property fmtid="{D5CDD505-2E9C-101B-9397-08002B2CF9AE}" pid="7" name="ISOArchive">
    <vt:lpwstr>3;#Archived|0019c6e1-8c5e-460c-a653-a944372c5015</vt:lpwstr>
  </property>
  <property fmtid="{D5CDD505-2E9C-101B-9397-08002B2CF9AE}" pid="8" name="OriginalUriCopy">
    <vt:lpwstr>http://www.caiso.com/1bee/1beea8bb41af0.doc, http://www.caiso.com/1bee/1beea8bb41af0.doc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http://www.caiso.com/1bee/1beea8bb41af0.doc, /1bee/1beea8bb41af0.doc</vt:lpwstr>
  </property>
  <property fmtid="{D5CDD505-2E9C-101B-9397-08002B2CF9AE}" pid="12" name="ContentTypeId">
    <vt:lpwstr>0x010100776092249CC62C48AA17033F357BFB4B</vt:lpwstr>
  </property>
</Properties>
</file>