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5"/>
        <w:tblW w:w="0" w:type="auto"/>
        <w:tblLook w:val="01E0" w:firstRow="1" w:lastRow="1" w:firstColumn="1" w:lastColumn="1" w:noHBand="0" w:noVBand="0"/>
      </w:tblPr>
      <w:tblGrid>
        <w:gridCol w:w="6087"/>
        <w:gridCol w:w="3263"/>
      </w:tblGrid>
      <w:tr w:rsidR="003F20D5" w14:paraId="5E4A30D4" w14:textId="77777777" w:rsidTr="00CC2B00">
        <w:tc>
          <w:tcPr>
            <w:tcW w:w="9576" w:type="dxa"/>
            <w:gridSpan w:val="2"/>
            <w:shd w:val="clear" w:color="auto" w:fill="B3B3B3"/>
            <w:tcMar>
              <w:top w:w="72" w:type="dxa"/>
              <w:left w:w="115" w:type="dxa"/>
              <w:bottom w:w="72" w:type="dxa"/>
              <w:right w:w="115" w:type="dxa"/>
            </w:tcMar>
            <w:vAlign w:val="center"/>
          </w:tcPr>
          <w:p w14:paraId="3C94703B" w14:textId="77777777" w:rsidR="003F20D5" w:rsidRPr="002C2514" w:rsidRDefault="003F20D5" w:rsidP="00CC2B00">
            <w:pPr>
              <w:spacing w:after="120"/>
              <w:jc w:val="center"/>
              <w:rPr>
                <w:rFonts w:ascii="Arial" w:hAnsi="Arial" w:cs="Arial"/>
                <w:b/>
                <w:bCs/>
                <w:sz w:val="28"/>
                <w:szCs w:val="28"/>
              </w:rPr>
            </w:pPr>
            <w:r w:rsidRPr="002C2514">
              <w:rPr>
                <w:rFonts w:ascii="Arial" w:hAnsi="Arial" w:cs="Arial"/>
                <w:b/>
                <w:bCs/>
                <w:sz w:val="28"/>
                <w:szCs w:val="28"/>
              </w:rPr>
              <w:t>Stakeholder Comment Template</w:t>
            </w:r>
          </w:p>
          <w:p w14:paraId="25A24BFF" w14:textId="77777777" w:rsidR="003F20D5" w:rsidRPr="002C2514" w:rsidRDefault="003F20D5" w:rsidP="00CC2B00">
            <w:pPr>
              <w:spacing w:after="120"/>
              <w:jc w:val="center"/>
              <w:rPr>
                <w:rFonts w:ascii="Arial" w:hAnsi="Arial" w:cs="Arial"/>
                <w:b/>
                <w:bCs/>
              </w:rPr>
            </w:pPr>
            <w:r w:rsidRPr="002C2514">
              <w:rPr>
                <w:rFonts w:ascii="Arial" w:hAnsi="Arial" w:cs="Arial"/>
                <w:b/>
                <w:bCs/>
                <w:sz w:val="28"/>
                <w:szCs w:val="28"/>
              </w:rPr>
              <w:t>CAISO Integrated Balancing Authority Area (IBAA) Proposal</w:t>
            </w:r>
          </w:p>
        </w:tc>
      </w:tr>
      <w:tr w:rsidR="00531787" w14:paraId="3059F60E" w14:textId="77777777" w:rsidTr="00CC2B00">
        <w:tc>
          <w:tcPr>
            <w:tcW w:w="6235" w:type="dxa"/>
            <w:tcMar>
              <w:top w:w="72" w:type="dxa"/>
              <w:left w:w="115" w:type="dxa"/>
              <w:bottom w:w="72" w:type="dxa"/>
              <w:right w:w="115" w:type="dxa"/>
            </w:tcMar>
            <w:vAlign w:val="center"/>
          </w:tcPr>
          <w:p w14:paraId="5F4021E3" w14:textId="77777777" w:rsidR="00531787" w:rsidRDefault="00531787" w:rsidP="00CC2B00">
            <w:pPr>
              <w:rPr>
                <w:rFonts w:ascii="Arial" w:hAnsi="Arial" w:cs="Arial"/>
              </w:rPr>
            </w:pPr>
            <w:r>
              <w:rPr>
                <w:rFonts w:ascii="Arial" w:hAnsi="Arial" w:cs="Arial"/>
                <w:b/>
                <w:bCs/>
              </w:rPr>
              <w:t>Organization</w:t>
            </w:r>
            <w:r>
              <w:rPr>
                <w:rFonts w:ascii="Arial" w:hAnsi="Arial" w:cs="Arial"/>
              </w:rPr>
              <w:t>: (Name)</w:t>
            </w:r>
          </w:p>
        </w:tc>
        <w:tc>
          <w:tcPr>
            <w:tcW w:w="3341" w:type="dxa"/>
            <w:vAlign w:val="center"/>
          </w:tcPr>
          <w:p w14:paraId="3A60D862" w14:textId="77777777" w:rsidR="00531787" w:rsidRPr="00531787" w:rsidRDefault="00531787" w:rsidP="00CC2B00">
            <w:pPr>
              <w:rPr>
                <w:rFonts w:ascii="Arial" w:hAnsi="Arial" w:cs="Arial"/>
                <w:b/>
              </w:rPr>
            </w:pPr>
            <w:r>
              <w:rPr>
                <w:rFonts w:ascii="Arial" w:hAnsi="Arial" w:cs="Arial"/>
                <w:b/>
              </w:rPr>
              <w:t>Date Submitted</w:t>
            </w:r>
          </w:p>
        </w:tc>
      </w:tr>
      <w:tr w:rsidR="003F20D5" w14:paraId="1FE2EBFD" w14:textId="77777777" w:rsidTr="00CC2B00">
        <w:tc>
          <w:tcPr>
            <w:tcW w:w="6235" w:type="dxa"/>
            <w:tcMar>
              <w:top w:w="72" w:type="dxa"/>
              <w:left w:w="115" w:type="dxa"/>
              <w:bottom w:w="72" w:type="dxa"/>
              <w:right w:w="115" w:type="dxa"/>
            </w:tcMar>
            <w:vAlign w:val="center"/>
          </w:tcPr>
          <w:p w14:paraId="06413162" w14:textId="77777777" w:rsidR="003F20D5" w:rsidRDefault="00EB6155" w:rsidP="00CC2B00">
            <w:pPr>
              <w:rPr>
                <w:rFonts w:ascii="Arial" w:hAnsi="Arial" w:cs="Arial"/>
              </w:rPr>
            </w:pPr>
            <w:r>
              <w:rPr>
                <w:rFonts w:ascii="Arial" w:hAnsi="Arial" w:cs="Arial"/>
                <w:b/>
                <w:bCs/>
              </w:rPr>
              <w:t>Organization</w:t>
            </w:r>
            <w:r w:rsidR="003F20D5" w:rsidRPr="002C2514">
              <w:rPr>
                <w:rFonts w:ascii="Arial" w:hAnsi="Arial" w:cs="Arial"/>
                <w:b/>
                <w:bCs/>
              </w:rPr>
              <w:t xml:space="preserve"> Representative</w:t>
            </w:r>
            <w:r w:rsidR="003F20D5">
              <w:rPr>
                <w:rFonts w:ascii="Arial" w:hAnsi="Arial" w:cs="Arial"/>
              </w:rPr>
              <w:t>: (Name)</w:t>
            </w:r>
          </w:p>
        </w:tc>
        <w:tc>
          <w:tcPr>
            <w:tcW w:w="3341" w:type="dxa"/>
            <w:vAlign w:val="center"/>
          </w:tcPr>
          <w:p w14:paraId="0E103C38" w14:textId="77777777" w:rsidR="003F20D5" w:rsidRDefault="003F20D5" w:rsidP="00CC2B00">
            <w:pPr>
              <w:rPr>
                <w:rFonts w:ascii="Arial" w:hAnsi="Arial" w:cs="Arial"/>
              </w:rPr>
            </w:pPr>
            <w:r w:rsidRPr="00EB6155">
              <w:rPr>
                <w:rFonts w:ascii="Arial" w:hAnsi="Arial" w:cs="Arial"/>
                <w:b/>
                <w:bCs/>
              </w:rPr>
              <w:t>Contact Number</w:t>
            </w:r>
            <w:r w:rsidR="00EB6155">
              <w:rPr>
                <w:rFonts w:ascii="Arial" w:hAnsi="Arial" w:cs="Arial"/>
              </w:rPr>
              <w:t>: (phone)</w:t>
            </w:r>
          </w:p>
        </w:tc>
      </w:tr>
      <w:tr w:rsidR="003F20D5" w14:paraId="68D48CD6" w14:textId="77777777" w:rsidTr="00CC2B00">
        <w:tc>
          <w:tcPr>
            <w:tcW w:w="9576" w:type="dxa"/>
            <w:gridSpan w:val="2"/>
            <w:tcMar>
              <w:top w:w="72" w:type="dxa"/>
              <w:left w:w="115" w:type="dxa"/>
              <w:bottom w:w="72" w:type="dxa"/>
              <w:right w:w="115" w:type="dxa"/>
            </w:tcMar>
            <w:vAlign w:val="center"/>
          </w:tcPr>
          <w:p w14:paraId="5F8412DD" w14:textId="77777777" w:rsidR="003F20D5" w:rsidRDefault="003F20D5" w:rsidP="00CC2B00">
            <w:pPr>
              <w:rPr>
                <w:rFonts w:ascii="Arial" w:hAnsi="Arial" w:cs="Arial"/>
              </w:rPr>
            </w:pPr>
            <w:r w:rsidRPr="002C2514">
              <w:rPr>
                <w:rFonts w:ascii="Arial" w:hAnsi="Arial" w:cs="Arial"/>
                <w:b/>
                <w:bCs/>
              </w:rPr>
              <w:t>Industry Segment</w:t>
            </w:r>
            <w:r>
              <w:rPr>
                <w:rFonts w:ascii="Arial" w:hAnsi="Arial" w:cs="Arial"/>
              </w:rPr>
              <w:t>: (</w:t>
            </w:r>
            <w:r w:rsidR="00EB6155">
              <w:rPr>
                <w:rFonts w:ascii="Arial" w:hAnsi="Arial" w:cs="Arial"/>
              </w:rPr>
              <w:t xml:space="preserve">Regulatory Agency, </w:t>
            </w:r>
            <w:r>
              <w:rPr>
                <w:rFonts w:ascii="Arial" w:hAnsi="Arial" w:cs="Arial"/>
              </w:rPr>
              <w:t xml:space="preserve">Load Serving Entity, Generator, Marketer, Municipal Utility, Participating Transmission Owner, Non-Participating Transmission Owner, Association) </w:t>
            </w:r>
          </w:p>
        </w:tc>
      </w:tr>
      <w:tr w:rsidR="003F20D5" w14:paraId="57F57E5D" w14:textId="77777777" w:rsidTr="00CC2B00">
        <w:trPr>
          <w:trHeight w:hRule="exact" w:val="29"/>
        </w:trPr>
        <w:tc>
          <w:tcPr>
            <w:tcW w:w="9576" w:type="dxa"/>
            <w:gridSpan w:val="2"/>
            <w:shd w:val="clear" w:color="auto" w:fill="B3B3B3"/>
            <w:tcMar>
              <w:top w:w="72" w:type="dxa"/>
              <w:left w:w="115" w:type="dxa"/>
              <w:bottom w:w="72" w:type="dxa"/>
              <w:right w:w="115" w:type="dxa"/>
            </w:tcMar>
            <w:vAlign w:val="center"/>
          </w:tcPr>
          <w:p w14:paraId="3D2BE4CE" w14:textId="77777777" w:rsidR="003F20D5" w:rsidRDefault="003F20D5" w:rsidP="00CC2B00">
            <w:pPr>
              <w:rPr>
                <w:rFonts w:ascii="Arial" w:hAnsi="Arial" w:cs="Arial"/>
              </w:rPr>
            </w:pPr>
          </w:p>
        </w:tc>
      </w:tr>
      <w:tr w:rsidR="00EB6155" w14:paraId="4C1D78AD" w14:textId="77777777" w:rsidTr="00CC2B00">
        <w:tc>
          <w:tcPr>
            <w:tcW w:w="9576" w:type="dxa"/>
            <w:gridSpan w:val="2"/>
            <w:tcMar>
              <w:top w:w="72" w:type="dxa"/>
              <w:left w:w="115" w:type="dxa"/>
              <w:bottom w:w="72" w:type="dxa"/>
              <w:right w:w="115" w:type="dxa"/>
            </w:tcMar>
            <w:vAlign w:val="center"/>
          </w:tcPr>
          <w:p w14:paraId="7FFD9338" w14:textId="77777777" w:rsidR="00531787" w:rsidRPr="00531787" w:rsidRDefault="00EB6155" w:rsidP="00CC2B00">
            <w:pPr>
              <w:rPr>
                <w:rFonts w:ascii="Arial" w:hAnsi="Arial" w:cs="Arial"/>
              </w:rPr>
            </w:pPr>
            <w:r w:rsidRPr="00EB6155">
              <w:rPr>
                <w:rFonts w:ascii="Arial" w:hAnsi="Arial" w:cs="Arial"/>
                <w:b/>
                <w:bCs/>
              </w:rPr>
              <w:t>Instructions</w:t>
            </w:r>
            <w:r w:rsidRPr="00EB6155">
              <w:rPr>
                <w:rFonts w:ascii="Arial" w:hAnsi="Arial" w:cs="Arial"/>
              </w:rPr>
              <w:t>:</w:t>
            </w:r>
            <w:r>
              <w:rPr>
                <w:rFonts w:ascii="Arial" w:hAnsi="Arial" w:cs="Arial"/>
              </w:rPr>
              <w:t xml:space="preserve"> </w:t>
            </w:r>
            <w:r w:rsidR="00531787">
              <w:t xml:space="preserve"> </w:t>
            </w:r>
            <w:r w:rsidR="00531787" w:rsidRPr="00531787">
              <w:rPr>
                <w:rFonts w:ascii="Arial" w:hAnsi="Arial" w:cs="Arial"/>
              </w:rPr>
              <w:t xml:space="preserve">The CAISO is requesting written comments on the </w:t>
            </w:r>
            <w:r w:rsidR="00613362" w:rsidRPr="00613362">
              <w:rPr>
                <w:rFonts w:ascii="Arial" w:hAnsi="Arial" w:cs="Arial"/>
                <w:i/>
                <w:iCs/>
              </w:rPr>
              <w:t xml:space="preserve">Draft Final </w:t>
            </w:r>
            <w:r w:rsidR="00531787" w:rsidRPr="00531787">
              <w:rPr>
                <w:rFonts w:ascii="Arial" w:hAnsi="Arial" w:cs="Arial"/>
                <w:i/>
              </w:rPr>
              <w:t xml:space="preserve">Proposal </w:t>
            </w:r>
            <w:r w:rsidR="00613362">
              <w:rPr>
                <w:rFonts w:ascii="Arial" w:hAnsi="Arial" w:cs="Arial"/>
                <w:i/>
              </w:rPr>
              <w:t>on Modeling and Pricing of</w:t>
            </w:r>
            <w:r w:rsidR="00531787" w:rsidRPr="00531787">
              <w:rPr>
                <w:rFonts w:ascii="Arial" w:hAnsi="Arial" w:cs="Arial"/>
                <w:i/>
              </w:rPr>
              <w:t xml:space="preserve"> </w:t>
            </w:r>
            <w:r w:rsidR="00613362">
              <w:rPr>
                <w:rFonts w:ascii="Arial" w:hAnsi="Arial" w:cs="Arial"/>
                <w:i/>
              </w:rPr>
              <w:t>Integrated Balancing Authority Areas (IBAA)</w:t>
            </w:r>
            <w:r w:rsidR="00531787" w:rsidRPr="00531787">
              <w:rPr>
                <w:rFonts w:ascii="Arial" w:hAnsi="Arial" w:cs="Arial"/>
              </w:rPr>
              <w:t xml:space="preserve"> that was discussed at the </w:t>
            </w:r>
            <w:r w:rsidR="00613362">
              <w:rPr>
                <w:rFonts w:ascii="Arial" w:hAnsi="Arial" w:cs="Arial"/>
              </w:rPr>
              <w:t>April 11</w:t>
            </w:r>
            <w:r w:rsidR="00531787" w:rsidRPr="00531787">
              <w:rPr>
                <w:rFonts w:ascii="Arial" w:hAnsi="Arial" w:cs="Arial"/>
                <w:vertAlign w:val="superscript"/>
              </w:rPr>
              <w:t>th</w:t>
            </w:r>
            <w:r w:rsidR="00531787" w:rsidRPr="00531787">
              <w:rPr>
                <w:rFonts w:ascii="Arial" w:hAnsi="Arial" w:cs="Arial"/>
              </w:rPr>
              <w:t xml:space="preserve"> MSC/Stakeholder meeting</w:t>
            </w:r>
            <w:r w:rsidR="00F83BB5">
              <w:rPr>
                <w:rFonts w:ascii="Arial" w:hAnsi="Arial" w:cs="Arial"/>
              </w:rPr>
              <w:t xml:space="preserve">, a written draft of which was posted on April 18, 2008 at </w:t>
            </w:r>
            <w:r w:rsidR="00F83BB5" w:rsidRPr="00F83BB5">
              <w:rPr>
                <w:rFonts w:ascii="Arial" w:hAnsi="Arial" w:cs="Arial"/>
              </w:rPr>
              <w:t>http://www.caiso.com/1fad/1fad12f244a990.pdf</w:t>
            </w:r>
            <w:r w:rsidR="00531787" w:rsidRPr="00531787">
              <w:rPr>
                <w:rFonts w:ascii="Arial" w:hAnsi="Arial" w:cs="Arial"/>
              </w:rPr>
              <w:t>. This template is offered as a guide for entities to submit comments</w:t>
            </w:r>
            <w:r w:rsidR="00613362">
              <w:rPr>
                <w:rFonts w:ascii="Arial" w:hAnsi="Arial" w:cs="Arial"/>
              </w:rPr>
              <w:t>.</w:t>
            </w:r>
            <w:r w:rsidR="00531787" w:rsidRPr="00531787">
              <w:rPr>
                <w:rFonts w:ascii="Arial" w:hAnsi="Arial" w:cs="Arial"/>
              </w:rPr>
              <w:t xml:space="preserve">  </w:t>
            </w:r>
          </w:p>
          <w:p w14:paraId="3E05B897" w14:textId="77777777" w:rsidR="00531787" w:rsidRPr="00531787" w:rsidRDefault="00531787" w:rsidP="00CC2B00">
            <w:pPr>
              <w:rPr>
                <w:rFonts w:ascii="Arial" w:hAnsi="Arial" w:cs="Arial"/>
              </w:rPr>
            </w:pPr>
          </w:p>
          <w:p w14:paraId="7C874C66" w14:textId="77777777" w:rsidR="00531787" w:rsidRPr="00531787" w:rsidRDefault="00531787" w:rsidP="00CC2B00">
            <w:pPr>
              <w:rPr>
                <w:rFonts w:ascii="Arial" w:hAnsi="Arial" w:cs="Arial"/>
              </w:rPr>
            </w:pPr>
            <w:r w:rsidRPr="00531787">
              <w:rPr>
                <w:rFonts w:ascii="Arial" w:hAnsi="Arial" w:cs="Arial"/>
              </w:rPr>
              <w:t xml:space="preserve">All documents related to </w:t>
            </w:r>
            <w:r w:rsidR="00613362">
              <w:rPr>
                <w:rFonts w:ascii="Arial" w:hAnsi="Arial" w:cs="Arial"/>
              </w:rPr>
              <w:t xml:space="preserve">the CAISO’s IBAA proposal </w:t>
            </w:r>
            <w:r w:rsidRPr="00531787">
              <w:rPr>
                <w:rFonts w:ascii="Arial" w:hAnsi="Arial" w:cs="Arial"/>
              </w:rPr>
              <w:t xml:space="preserve">are posted on the CAISO Website at the following link:  </w:t>
            </w:r>
            <w:hyperlink r:id="rId11" w:history="1">
              <w:r w:rsidR="00613362" w:rsidRPr="00401572">
                <w:rPr>
                  <w:rStyle w:val="Hyperlink"/>
                  <w:rFonts w:ascii="Arial" w:hAnsi="Arial" w:cs="Arial"/>
                </w:rPr>
                <w:t>http://www.caiso.c</w:t>
              </w:r>
              <w:r w:rsidR="00613362" w:rsidRPr="00401572">
                <w:rPr>
                  <w:rStyle w:val="Hyperlink"/>
                  <w:rFonts w:ascii="Arial" w:hAnsi="Arial" w:cs="Arial"/>
                </w:rPr>
                <w:t>o</w:t>
              </w:r>
              <w:r w:rsidR="00613362" w:rsidRPr="00401572">
                <w:rPr>
                  <w:rStyle w:val="Hyperlink"/>
                  <w:rFonts w:ascii="Arial" w:hAnsi="Arial" w:cs="Arial"/>
                </w:rPr>
                <w:t>m/1f50/1f50ae5b32340.html</w:t>
              </w:r>
            </w:hyperlink>
            <w:r w:rsidR="00613362">
              <w:rPr>
                <w:rFonts w:ascii="Arial" w:hAnsi="Arial" w:cs="Arial"/>
              </w:rPr>
              <w:t xml:space="preserve"> </w:t>
            </w:r>
          </w:p>
          <w:p w14:paraId="6D8AD332" w14:textId="77777777" w:rsidR="00531787" w:rsidRPr="00531787" w:rsidRDefault="00531787" w:rsidP="00CC2B00">
            <w:pPr>
              <w:rPr>
                <w:rFonts w:ascii="Arial" w:hAnsi="Arial" w:cs="Arial"/>
              </w:rPr>
            </w:pPr>
          </w:p>
          <w:p w14:paraId="01D525F8" w14:textId="77777777" w:rsidR="00531787" w:rsidRPr="00531787" w:rsidRDefault="00531787" w:rsidP="00CC2B00">
            <w:pPr>
              <w:rPr>
                <w:rFonts w:ascii="Arial" w:hAnsi="Arial" w:cs="Arial"/>
              </w:rPr>
            </w:pPr>
            <w:r w:rsidRPr="00531787">
              <w:rPr>
                <w:rFonts w:ascii="Arial" w:hAnsi="Arial" w:cs="Arial"/>
              </w:rPr>
              <w:t xml:space="preserve">Upon completion of this template please submit (in MS Word) to </w:t>
            </w:r>
            <w:hyperlink r:id="rId12" w:history="1">
              <w:r w:rsidRPr="00531787">
                <w:rPr>
                  <w:rStyle w:val="Hyperlink"/>
                  <w:rFonts w:ascii="Arial" w:hAnsi="Arial" w:cs="Arial"/>
                </w:rPr>
                <w:t>kalmeida@caiso.com</w:t>
              </w:r>
            </w:hyperlink>
            <w:r w:rsidRPr="00531787">
              <w:rPr>
                <w:rFonts w:ascii="Arial" w:hAnsi="Arial" w:cs="Arial"/>
              </w:rPr>
              <w:t xml:space="preserve"> . Submissions are requested by close of business on </w:t>
            </w:r>
            <w:r w:rsidRPr="00613362">
              <w:rPr>
                <w:rFonts w:ascii="Arial" w:hAnsi="Arial" w:cs="Arial"/>
                <w:b/>
                <w:bCs/>
              </w:rPr>
              <w:t>Friday April 25, 2008</w:t>
            </w:r>
            <w:r w:rsidRPr="00531787">
              <w:rPr>
                <w:rFonts w:ascii="Arial" w:hAnsi="Arial" w:cs="Arial"/>
              </w:rPr>
              <w:t>.</w:t>
            </w:r>
          </w:p>
          <w:p w14:paraId="691E57DC" w14:textId="77777777" w:rsidR="00EB6155" w:rsidRPr="00EB6155" w:rsidRDefault="00EB6155" w:rsidP="00CC2B00">
            <w:pPr>
              <w:spacing w:after="120"/>
              <w:rPr>
                <w:rFonts w:ascii="Arial" w:hAnsi="Arial" w:cs="Arial"/>
              </w:rPr>
            </w:pPr>
          </w:p>
        </w:tc>
      </w:tr>
      <w:tr w:rsidR="00EB6155" w14:paraId="47E625E4" w14:textId="77777777" w:rsidTr="00CC2B00">
        <w:trPr>
          <w:trHeight w:hRule="exact" w:val="43"/>
        </w:trPr>
        <w:tc>
          <w:tcPr>
            <w:tcW w:w="9576" w:type="dxa"/>
            <w:gridSpan w:val="2"/>
            <w:shd w:val="clear" w:color="auto" w:fill="B3B3B3"/>
            <w:tcMar>
              <w:top w:w="72" w:type="dxa"/>
              <w:left w:w="115" w:type="dxa"/>
              <w:bottom w:w="72" w:type="dxa"/>
              <w:right w:w="115" w:type="dxa"/>
            </w:tcMar>
            <w:vAlign w:val="center"/>
          </w:tcPr>
          <w:p w14:paraId="21AB68F4" w14:textId="77777777" w:rsidR="00EB6155" w:rsidRPr="00B57D8C" w:rsidRDefault="00EB6155" w:rsidP="00CC2B00">
            <w:pPr>
              <w:spacing w:after="120"/>
              <w:rPr>
                <w:rFonts w:ascii="Arial" w:hAnsi="Arial" w:cs="Arial"/>
                <w:i/>
                <w:iCs/>
                <w:sz w:val="20"/>
                <w:szCs w:val="20"/>
              </w:rPr>
            </w:pPr>
          </w:p>
        </w:tc>
      </w:tr>
      <w:tr w:rsidR="003F20D5" w14:paraId="46C5136E" w14:textId="77777777" w:rsidTr="00CC2B00">
        <w:tc>
          <w:tcPr>
            <w:tcW w:w="9576" w:type="dxa"/>
            <w:gridSpan w:val="2"/>
            <w:tcMar>
              <w:top w:w="72" w:type="dxa"/>
              <w:left w:w="115" w:type="dxa"/>
              <w:bottom w:w="72" w:type="dxa"/>
              <w:right w:w="115" w:type="dxa"/>
            </w:tcMar>
            <w:vAlign w:val="center"/>
          </w:tcPr>
          <w:p w14:paraId="63488015" w14:textId="77777777" w:rsidR="001D5387" w:rsidRPr="001D5387" w:rsidRDefault="00B57D8C" w:rsidP="00CC2B00">
            <w:pPr>
              <w:spacing w:after="120"/>
              <w:rPr>
                <w:rFonts w:ascii="Arial" w:hAnsi="Arial" w:cs="Arial"/>
                <w:sz w:val="22"/>
                <w:szCs w:val="22"/>
              </w:rPr>
            </w:pPr>
            <w:r w:rsidRPr="00EB6155">
              <w:rPr>
                <w:rFonts w:ascii="Arial" w:hAnsi="Arial" w:cs="Arial"/>
                <w:b/>
                <w:bCs/>
                <w:i/>
                <w:iCs/>
                <w:sz w:val="20"/>
                <w:szCs w:val="20"/>
              </w:rPr>
              <w:t xml:space="preserve">Reference Section 2.0 </w:t>
            </w:r>
            <w:r w:rsidR="007A24B3">
              <w:rPr>
                <w:rFonts w:ascii="Arial" w:hAnsi="Arial" w:cs="Arial"/>
                <w:b/>
                <w:bCs/>
                <w:i/>
                <w:iCs/>
                <w:sz w:val="20"/>
                <w:szCs w:val="20"/>
              </w:rPr>
              <w:t>(</w:t>
            </w:r>
            <w:r w:rsidR="00776805">
              <w:rPr>
                <w:rFonts w:ascii="Arial" w:hAnsi="Arial" w:cs="Arial"/>
                <w:b/>
                <w:bCs/>
                <w:i/>
                <w:iCs/>
                <w:sz w:val="20"/>
                <w:szCs w:val="20"/>
              </w:rPr>
              <w:t>Proposed IBAA Modeling Methodology</w:t>
            </w:r>
            <w:r w:rsidR="007A24B3">
              <w:rPr>
                <w:rFonts w:ascii="Arial" w:hAnsi="Arial" w:cs="Arial"/>
                <w:b/>
                <w:bCs/>
                <w:i/>
                <w:iCs/>
                <w:sz w:val="20"/>
                <w:szCs w:val="20"/>
              </w:rPr>
              <w:t>)</w:t>
            </w:r>
            <w:r w:rsidR="00776805">
              <w:rPr>
                <w:rFonts w:ascii="Arial" w:hAnsi="Arial" w:cs="Arial"/>
                <w:b/>
                <w:bCs/>
                <w:i/>
                <w:iCs/>
                <w:sz w:val="20"/>
                <w:szCs w:val="20"/>
              </w:rPr>
              <w:t xml:space="preserve"> </w:t>
            </w:r>
            <w:r w:rsidRPr="00EB6155">
              <w:rPr>
                <w:rFonts w:ascii="Arial" w:hAnsi="Arial" w:cs="Arial"/>
                <w:b/>
                <w:bCs/>
                <w:i/>
                <w:iCs/>
                <w:sz w:val="20"/>
                <w:szCs w:val="20"/>
              </w:rPr>
              <w:t>of the CAISO Draft Final Proposal.</w:t>
            </w:r>
            <w:r w:rsidRPr="00B57D8C">
              <w:rPr>
                <w:rFonts w:ascii="Arial" w:hAnsi="Arial" w:cs="Arial"/>
                <w:i/>
                <w:iCs/>
                <w:sz w:val="20"/>
                <w:szCs w:val="20"/>
              </w:rPr>
              <w:t xml:space="preserve"> </w:t>
            </w:r>
            <w:r w:rsidR="00531787">
              <w:rPr>
                <w:rFonts w:ascii="Arial" w:hAnsi="Arial" w:cs="Arial"/>
              </w:rPr>
              <w:t xml:space="preserve"> </w:t>
            </w:r>
            <w:r w:rsidR="001D5387">
              <w:rPr>
                <w:rFonts w:ascii="Arial" w:hAnsi="Arial" w:cs="Arial"/>
              </w:rPr>
              <w:t xml:space="preserve"> </w:t>
            </w:r>
          </w:p>
          <w:p w14:paraId="6F6680D0" w14:textId="77777777" w:rsidR="00511747" w:rsidRDefault="00511747" w:rsidP="00CC2B00">
            <w:pPr>
              <w:spacing w:after="120"/>
              <w:ind w:left="360" w:hanging="360"/>
              <w:rPr>
                <w:rFonts w:ascii="Arial" w:hAnsi="Arial" w:cs="Arial"/>
                <w:i/>
                <w:sz w:val="20"/>
                <w:szCs w:val="20"/>
              </w:rPr>
            </w:pPr>
            <w:r>
              <w:rPr>
                <w:rFonts w:ascii="Arial" w:hAnsi="Arial" w:cs="Arial"/>
                <w:i/>
                <w:sz w:val="20"/>
                <w:szCs w:val="20"/>
              </w:rPr>
              <w:t xml:space="preserve">In Section 2.0, the CAISO makes the following statements: </w:t>
            </w:r>
          </w:p>
          <w:p w14:paraId="4A68ADF0" w14:textId="77777777" w:rsidR="004012CC" w:rsidRPr="004012CC" w:rsidRDefault="00776805" w:rsidP="00CC2B00">
            <w:pPr>
              <w:spacing w:after="120"/>
              <w:ind w:left="360" w:hanging="360"/>
              <w:rPr>
                <w:rFonts w:ascii="Arial" w:hAnsi="Arial" w:cs="Arial"/>
                <w:i/>
                <w:sz w:val="20"/>
                <w:szCs w:val="20"/>
              </w:rPr>
            </w:pPr>
            <w:r w:rsidRPr="004012CC">
              <w:rPr>
                <w:rFonts w:ascii="Arial" w:hAnsi="Arial" w:cs="Arial"/>
                <w:i/>
                <w:sz w:val="20"/>
                <w:szCs w:val="20"/>
              </w:rPr>
              <w:t xml:space="preserve">1)  </w:t>
            </w:r>
            <w:r w:rsidR="004012CC" w:rsidRPr="004012CC">
              <w:rPr>
                <w:rFonts w:ascii="Arial" w:hAnsi="Arial" w:cs="Arial"/>
                <w:i/>
                <w:sz w:val="20"/>
                <w:szCs w:val="20"/>
              </w:rPr>
              <w:t xml:space="preserve"> </w:t>
            </w:r>
            <w:r w:rsidR="004012CC">
              <w:rPr>
                <w:rFonts w:ascii="Arial" w:hAnsi="Arial" w:cs="Arial"/>
                <w:i/>
                <w:sz w:val="20"/>
                <w:szCs w:val="20"/>
              </w:rPr>
              <w:t>“</w:t>
            </w:r>
            <w:r w:rsidR="004012CC" w:rsidRPr="004012CC">
              <w:rPr>
                <w:rFonts w:ascii="Arial" w:hAnsi="Arial" w:cs="Arial"/>
                <w:i/>
                <w:sz w:val="20"/>
                <w:szCs w:val="20"/>
              </w:rPr>
              <w:t xml:space="preserve">In order to manage congestion as accurately as possible on the CAISO Controlled Grid it is important to accurately reflect the effect of </w:t>
            </w:r>
            <w:r w:rsidR="00F83BB5">
              <w:rPr>
                <w:rFonts w:ascii="Arial" w:hAnsi="Arial" w:cs="Arial"/>
                <w:i/>
                <w:sz w:val="20"/>
                <w:szCs w:val="20"/>
              </w:rPr>
              <w:t>intertie transaction</w:t>
            </w:r>
            <w:r w:rsidR="004012CC" w:rsidRPr="004012CC">
              <w:rPr>
                <w:rFonts w:ascii="Arial" w:hAnsi="Arial" w:cs="Arial"/>
                <w:i/>
                <w:sz w:val="20"/>
                <w:szCs w:val="20"/>
              </w:rPr>
              <w:t>s in the FNM to the extent feasible.</w:t>
            </w:r>
            <w:r w:rsidR="004012CC">
              <w:rPr>
                <w:rFonts w:ascii="Arial" w:hAnsi="Arial" w:cs="Arial"/>
                <w:i/>
                <w:sz w:val="20"/>
                <w:szCs w:val="20"/>
              </w:rPr>
              <w:t>”</w:t>
            </w:r>
            <w:r w:rsidRPr="004012CC">
              <w:rPr>
                <w:rFonts w:ascii="Arial" w:hAnsi="Arial" w:cs="Arial"/>
                <w:i/>
                <w:sz w:val="20"/>
                <w:szCs w:val="20"/>
              </w:rPr>
              <w:t xml:space="preserve"> </w:t>
            </w:r>
          </w:p>
          <w:p w14:paraId="2CE5AC20" w14:textId="77777777" w:rsidR="003644F4" w:rsidRDefault="004012CC" w:rsidP="00CC2B00">
            <w:pPr>
              <w:spacing w:after="120"/>
              <w:ind w:left="360" w:hanging="360"/>
              <w:rPr>
                <w:rFonts w:ascii="Arial" w:hAnsi="Arial" w:cs="Arial"/>
                <w:i/>
                <w:iCs/>
                <w:sz w:val="20"/>
                <w:szCs w:val="20"/>
              </w:rPr>
            </w:pPr>
            <w:r>
              <w:rPr>
                <w:rFonts w:ascii="Arial" w:hAnsi="Arial" w:cs="Arial"/>
                <w:i/>
                <w:sz w:val="20"/>
                <w:szCs w:val="20"/>
              </w:rPr>
              <w:t xml:space="preserve">2)   </w:t>
            </w:r>
            <w:r w:rsidR="00776805">
              <w:rPr>
                <w:rFonts w:ascii="Arial" w:hAnsi="Arial" w:cs="Arial"/>
                <w:i/>
                <w:sz w:val="20"/>
                <w:szCs w:val="20"/>
              </w:rPr>
              <w:t xml:space="preserve"> ”</w:t>
            </w:r>
            <w:r w:rsidR="00776805" w:rsidRPr="00776805">
              <w:rPr>
                <w:rFonts w:ascii="Arial" w:hAnsi="Arial" w:cs="Arial"/>
                <w:i/>
                <w:iCs/>
                <w:sz w:val="20"/>
                <w:szCs w:val="20"/>
              </w:rPr>
              <w:t xml:space="preserve">One intended purpose of the IBAA modeling and pricing provisions is to ensure that there will not be large differences between scheduled </w:t>
            </w:r>
            <w:r w:rsidR="00F83BB5">
              <w:rPr>
                <w:rFonts w:ascii="Arial" w:hAnsi="Arial" w:cs="Arial"/>
                <w:i/>
                <w:iCs/>
                <w:sz w:val="20"/>
                <w:szCs w:val="20"/>
              </w:rPr>
              <w:t>intertie transaction</w:t>
            </w:r>
            <w:r w:rsidR="00776805" w:rsidRPr="00776805">
              <w:rPr>
                <w:rFonts w:ascii="Arial" w:hAnsi="Arial" w:cs="Arial"/>
                <w:i/>
                <w:iCs/>
                <w:sz w:val="20"/>
                <w:szCs w:val="20"/>
              </w:rPr>
              <w:t xml:space="preserve">s (and scheduled flows) with the IBAAs and actual </w:t>
            </w:r>
            <w:r w:rsidR="00F83BB5">
              <w:rPr>
                <w:rFonts w:ascii="Arial" w:hAnsi="Arial" w:cs="Arial"/>
                <w:i/>
                <w:iCs/>
                <w:sz w:val="20"/>
                <w:szCs w:val="20"/>
              </w:rPr>
              <w:t>intertie transaction</w:t>
            </w:r>
            <w:r w:rsidR="00776805" w:rsidRPr="00776805">
              <w:rPr>
                <w:rFonts w:ascii="Arial" w:hAnsi="Arial" w:cs="Arial"/>
                <w:i/>
                <w:iCs/>
                <w:sz w:val="20"/>
                <w:szCs w:val="20"/>
              </w:rPr>
              <w:t>s (and actual flows) with IBAAs.</w:t>
            </w:r>
            <w:r w:rsidR="00776805">
              <w:rPr>
                <w:rFonts w:ascii="Arial" w:hAnsi="Arial" w:cs="Arial"/>
                <w:i/>
                <w:iCs/>
                <w:sz w:val="20"/>
                <w:szCs w:val="20"/>
              </w:rPr>
              <w:t>”</w:t>
            </w:r>
          </w:p>
          <w:p w14:paraId="02091C99" w14:textId="77777777" w:rsidR="00776805" w:rsidRPr="00776805" w:rsidRDefault="00776805" w:rsidP="00CC2B00">
            <w:pPr>
              <w:spacing w:after="120"/>
              <w:ind w:left="360" w:hanging="360"/>
              <w:rPr>
                <w:rFonts w:ascii="Arial" w:hAnsi="Arial" w:cs="Arial"/>
                <w:i/>
                <w:iCs/>
                <w:sz w:val="20"/>
                <w:szCs w:val="20"/>
              </w:rPr>
            </w:pPr>
            <w:r>
              <w:rPr>
                <w:rFonts w:ascii="Arial" w:hAnsi="Arial" w:cs="Arial"/>
                <w:i/>
                <w:iCs/>
                <w:sz w:val="20"/>
                <w:szCs w:val="20"/>
              </w:rPr>
              <w:t xml:space="preserve">2)   </w:t>
            </w:r>
            <w:r w:rsidR="00511747">
              <w:rPr>
                <w:rFonts w:ascii="Arial" w:hAnsi="Arial" w:cs="Arial"/>
                <w:i/>
                <w:iCs/>
                <w:sz w:val="20"/>
                <w:szCs w:val="20"/>
              </w:rPr>
              <w:t>“</w:t>
            </w:r>
            <w:r w:rsidRPr="00776805">
              <w:rPr>
                <w:rFonts w:ascii="Arial" w:hAnsi="Arial" w:cs="Arial"/>
                <w:i/>
                <w:iCs/>
                <w:sz w:val="20"/>
                <w:szCs w:val="20"/>
              </w:rPr>
              <w:t>Improved modeling of external systems in the FNM and lessening discrepancies between modeled and actual flows means increasing the accuracy of the LMPs in reflecting system conditions and managing congestion.</w:t>
            </w:r>
            <w:r w:rsidR="00511747">
              <w:rPr>
                <w:rFonts w:ascii="Arial" w:hAnsi="Arial" w:cs="Arial"/>
                <w:i/>
                <w:iCs/>
                <w:sz w:val="20"/>
                <w:szCs w:val="20"/>
              </w:rPr>
              <w:t>”</w:t>
            </w:r>
          </w:p>
          <w:p w14:paraId="329ACC4F" w14:textId="77777777" w:rsidR="003F20D5" w:rsidRDefault="00511747" w:rsidP="00CC2B00">
            <w:pPr>
              <w:spacing w:after="120"/>
              <w:rPr>
                <w:rFonts w:ascii="Arial" w:hAnsi="Arial" w:cs="Arial"/>
                <w:i/>
                <w:iCs/>
                <w:sz w:val="20"/>
                <w:szCs w:val="20"/>
              </w:rPr>
            </w:pPr>
            <w:r>
              <w:rPr>
                <w:rFonts w:ascii="Arial" w:hAnsi="Arial" w:cs="Arial"/>
                <w:i/>
                <w:iCs/>
                <w:sz w:val="20"/>
                <w:szCs w:val="20"/>
              </w:rPr>
              <w:t>Based on the description of the proposed modeling approach in Section 2 pp. 3-5, p</w:t>
            </w:r>
            <w:r w:rsidR="00B57D8C" w:rsidRPr="00B57D8C">
              <w:rPr>
                <w:rFonts w:ascii="Arial" w:hAnsi="Arial" w:cs="Arial"/>
                <w:i/>
                <w:iCs/>
                <w:sz w:val="20"/>
                <w:szCs w:val="20"/>
              </w:rPr>
              <w:t>lease indicate whether your company supports, does not support, or conditional supports, the CAISO’s</w:t>
            </w:r>
            <w:r>
              <w:rPr>
                <w:rFonts w:ascii="Arial" w:hAnsi="Arial" w:cs="Arial"/>
                <w:i/>
                <w:iCs/>
                <w:sz w:val="20"/>
                <w:szCs w:val="20"/>
              </w:rPr>
              <w:t xml:space="preserve"> proposed modeling methodology and </w:t>
            </w:r>
            <w:r w:rsidR="00F83BB5">
              <w:rPr>
                <w:rFonts w:ascii="Arial" w:hAnsi="Arial" w:cs="Arial"/>
                <w:i/>
                <w:iCs/>
                <w:sz w:val="20"/>
                <w:szCs w:val="20"/>
              </w:rPr>
              <w:t xml:space="preserve">whether your company believes </w:t>
            </w:r>
            <w:r>
              <w:rPr>
                <w:rFonts w:ascii="Arial" w:hAnsi="Arial" w:cs="Arial"/>
                <w:i/>
                <w:iCs/>
                <w:sz w:val="20"/>
                <w:szCs w:val="20"/>
              </w:rPr>
              <w:t xml:space="preserve"> the CAISO’s modeling methodology will achieve the results described in (1) and (2), above.</w:t>
            </w:r>
            <w:r w:rsidR="00B57D8C">
              <w:rPr>
                <w:rFonts w:ascii="Arial" w:hAnsi="Arial" w:cs="Arial"/>
                <w:i/>
                <w:iCs/>
                <w:sz w:val="20"/>
                <w:szCs w:val="20"/>
              </w:rPr>
              <w:t xml:space="preserve"> </w:t>
            </w:r>
            <w:r w:rsidR="00EB6155">
              <w:rPr>
                <w:rFonts w:ascii="Arial" w:hAnsi="Arial" w:cs="Arial"/>
                <w:i/>
                <w:iCs/>
                <w:sz w:val="20"/>
                <w:szCs w:val="20"/>
              </w:rPr>
              <w:t xml:space="preserve"> </w:t>
            </w:r>
            <w:r>
              <w:rPr>
                <w:rFonts w:ascii="Arial" w:hAnsi="Arial" w:cs="Arial"/>
                <w:i/>
                <w:iCs/>
                <w:sz w:val="20"/>
                <w:szCs w:val="20"/>
              </w:rPr>
              <w:t>If</w:t>
            </w:r>
            <w:r w:rsidR="00EB6155">
              <w:rPr>
                <w:rFonts w:ascii="Arial" w:hAnsi="Arial" w:cs="Arial"/>
                <w:i/>
                <w:iCs/>
                <w:sz w:val="20"/>
                <w:szCs w:val="20"/>
              </w:rPr>
              <w:t xml:space="preserve"> your organization does not support the CAISO’s </w:t>
            </w:r>
            <w:r>
              <w:rPr>
                <w:rFonts w:ascii="Arial" w:hAnsi="Arial" w:cs="Arial"/>
                <w:i/>
                <w:iCs/>
                <w:sz w:val="20"/>
                <w:szCs w:val="20"/>
              </w:rPr>
              <w:t>proposal</w:t>
            </w:r>
            <w:r w:rsidR="00EB6155">
              <w:rPr>
                <w:rFonts w:ascii="Arial" w:hAnsi="Arial" w:cs="Arial"/>
                <w:i/>
                <w:iCs/>
                <w:sz w:val="20"/>
                <w:szCs w:val="20"/>
              </w:rPr>
              <w:t>, p</w:t>
            </w:r>
            <w:r w:rsidR="00EB6155" w:rsidRPr="00B57D8C">
              <w:rPr>
                <w:rFonts w:ascii="Arial" w:hAnsi="Arial" w:cs="Arial"/>
                <w:i/>
                <w:iCs/>
                <w:sz w:val="20"/>
                <w:szCs w:val="20"/>
              </w:rPr>
              <w:t xml:space="preserve">lease provide specific reasons for your position and possible alternative approaches that </w:t>
            </w:r>
            <w:r w:rsidR="00B815BE">
              <w:rPr>
                <w:rFonts w:ascii="Arial" w:hAnsi="Arial" w:cs="Arial"/>
                <w:i/>
                <w:iCs/>
                <w:sz w:val="20"/>
                <w:szCs w:val="20"/>
              </w:rPr>
              <w:t>achieve the CAISO’s stated objectives</w:t>
            </w:r>
            <w:r w:rsidR="00EB6155" w:rsidRPr="00B57D8C">
              <w:rPr>
                <w:rFonts w:ascii="Arial" w:hAnsi="Arial" w:cs="Arial"/>
                <w:i/>
                <w:iCs/>
                <w:sz w:val="20"/>
                <w:szCs w:val="20"/>
              </w:rPr>
              <w:t>.</w:t>
            </w:r>
          </w:p>
          <w:p w14:paraId="779CCB6A" w14:textId="77777777" w:rsidR="007A24B3" w:rsidRDefault="007A24B3" w:rsidP="00CC2B00">
            <w:pPr>
              <w:spacing w:after="120"/>
              <w:rPr>
                <w:rFonts w:ascii="Arial" w:hAnsi="Arial" w:cs="Arial"/>
                <w:i/>
                <w:iCs/>
                <w:sz w:val="20"/>
                <w:szCs w:val="20"/>
              </w:rPr>
            </w:pPr>
          </w:p>
          <w:p w14:paraId="553494BF" w14:textId="77777777" w:rsidR="007A24B3" w:rsidRPr="00B57D8C" w:rsidRDefault="007A24B3" w:rsidP="00CC2B00">
            <w:pPr>
              <w:spacing w:after="120"/>
              <w:rPr>
                <w:rFonts w:ascii="Arial" w:hAnsi="Arial" w:cs="Arial"/>
                <w:i/>
                <w:iCs/>
                <w:sz w:val="20"/>
                <w:szCs w:val="20"/>
              </w:rPr>
            </w:pPr>
          </w:p>
          <w:p w14:paraId="5D3B4B50" w14:textId="77777777" w:rsidR="007B630C" w:rsidRPr="00B57D8C" w:rsidRDefault="007B630C" w:rsidP="00CC2B00">
            <w:pPr>
              <w:spacing w:after="120"/>
              <w:rPr>
                <w:rFonts w:ascii="Arial" w:hAnsi="Arial" w:cs="Arial"/>
                <w:i/>
                <w:iCs/>
              </w:rPr>
            </w:pPr>
          </w:p>
        </w:tc>
      </w:tr>
      <w:tr w:rsidR="003F20D5" w14:paraId="1E88D85A" w14:textId="77777777" w:rsidTr="00CC2B00">
        <w:tc>
          <w:tcPr>
            <w:tcW w:w="9576" w:type="dxa"/>
            <w:gridSpan w:val="2"/>
            <w:tcMar>
              <w:top w:w="72" w:type="dxa"/>
              <w:left w:w="115" w:type="dxa"/>
              <w:bottom w:w="72" w:type="dxa"/>
              <w:right w:w="115" w:type="dxa"/>
            </w:tcMar>
            <w:vAlign w:val="center"/>
          </w:tcPr>
          <w:p w14:paraId="118734DC" w14:textId="77777777" w:rsidR="001D5387" w:rsidRDefault="00B57D8C" w:rsidP="00CC2B00">
            <w:pPr>
              <w:spacing w:after="120"/>
              <w:rPr>
                <w:rFonts w:ascii="Arial" w:hAnsi="Arial" w:cs="Arial"/>
                <w:i/>
                <w:iCs/>
                <w:sz w:val="20"/>
                <w:szCs w:val="20"/>
              </w:rPr>
            </w:pPr>
            <w:r w:rsidRPr="00EB6155">
              <w:rPr>
                <w:rFonts w:ascii="Arial" w:hAnsi="Arial" w:cs="Arial"/>
                <w:b/>
                <w:bCs/>
                <w:i/>
                <w:iCs/>
                <w:sz w:val="20"/>
                <w:szCs w:val="20"/>
              </w:rPr>
              <w:lastRenderedPageBreak/>
              <w:t xml:space="preserve">Reference Section 3.0 </w:t>
            </w:r>
            <w:r w:rsidR="007A24B3">
              <w:rPr>
                <w:rFonts w:ascii="Arial" w:hAnsi="Arial" w:cs="Arial"/>
                <w:b/>
                <w:bCs/>
                <w:i/>
                <w:iCs/>
                <w:sz w:val="20"/>
                <w:szCs w:val="20"/>
              </w:rPr>
              <w:t>(</w:t>
            </w:r>
            <w:r w:rsidR="00DF7222">
              <w:rPr>
                <w:rFonts w:ascii="Arial" w:hAnsi="Arial" w:cs="Arial"/>
                <w:b/>
                <w:bCs/>
                <w:i/>
                <w:iCs/>
                <w:sz w:val="20"/>
                <w:szCs w:val="20"/>
              </w:rPr>
              <w:t xml:space="preserve">Proposed IBAA </w:t>
            </w:r>
            <w:r w:rsidR="007A24B3">
              <w:rPr>
                <w:rFonts w:ascii="Arial" w:hAnsi="Arial" w:cs="Arial"/>
                <w:b/>
                <w:bCs/>
                <w:i/>
                <w:iCs/>
                <w:sz w:val="20"/>
                <w:szCs w:val="20"/>
              </w:rPr>
              <w:t>P</w:t>
            </w:r>
            <w:r w:rsidR="00DF7222">
              <w:rPr>
                <w:rFonts w:ascii="Arial" w:hAnsi="Arial" w:cs="Arial"/>
                <w:b/>
                <w:bCs/>
                <w:i/>
                <w:iCs/>
                <w:sz w:val="20"/>
                <w:szCs w:val="20"/>
              </w:rPr>
              <w:t>ricing Methodology</w:t>
            </w:r>
            <w:r w:rsidR="007A24B3">
              <w:rPr>
                <w:rFonts w:ascii="Arial" w:hAnsi="Arial" w:cs="Arial"/>
                <w:b/>
                <w:bCs/>
                <w:i/>
                <w:iCs/>
                <w:sz w:val="20"/>
                <w:szCs w:val="20"/>
              </w:rPr>
              <w:t>)</w:t>
            </w:r>
            <w:r w:rsidR="00DF7222">
              <w:rPr>
                <w:rFonts w:ascii="Arial" w:hAnsi="Arial" w:cs="Arial"/>
                <w:b/>
                <w:bCs/>
                <w:i/>
                <w:iCs/>
                <w:sz w:val="20"/>
                <w:szCs w:val="20"/>
              </w:rPr>
              <w:t xml:space="preserve"> </w:t>
            </w:r>
            <w:r w:rsidRPr="00EB6155">
              <w:rPr>
                <w:rFonts w:ascii="Arial" w:hAnsi="Arial" w:cs="Arial"/>
                <w:b/>
                <w:bCs/>
                <w:i/>
                <w:iCs/>
                <w:sz w:val="20"/>
                <w:szCs w:val="20"/>
              </w:rPr>
              <w:t>of the CAISO Draft Final Proposal.</w:t>
            </w:r>
            <w:r w:rsidRPr="00B57D8C">
              <w:rPr>
                <w:rFonts w:ascii="Arial" w:hAnsi="Arial" w:cs="Arial"/>
                <w:i/>
                <w:iCs/>
                <w:sz w:val="20"/>
                <w:szCs w:val="20"/>
              </w:rPr>
              <w:t xml:space="preserve"> </w:t>
            </w:r>
          </w:p>
          <w:p w14:paraId="0B03A3DB" w14:textId="77777777" w:rsidR="00DF7222" w:rsidRDefault="007A24B3" w:rsidP="00CC2B00">
            <w:pPr>
              <w:spacing w:after="120"/>
              <w:rPr>
                <w:rFonts w:ascii="Arial" w:hAnsi="Arial" w:cs="Arial"/>
                <w:i/>
                <w:sz w:val="20"/>
                <w:szCs w:val="20"/>
              </w:rPr>
            </w:pPr>
            <w:r>
              <w:rPr>
                <w:rFonts w:ascii="Arial" w:hAnsi="Arial" w:cs="Arial"/>
                <w:i/>
                <w:sz w:val="20"/>
                <w:szCs w:val="20"/>
              </w:rPr>
              <w:t>In Section 3.0, the CAISO outlines the following pricing proposal:</w:t>
            </w:r>
          </w:p>
          <w:p w14:paraId="25B1CA6C" w14:textId="77777777" w:rsidR="00515872" w:rsidRPr="00515872" w:rsidRDefault="00515872" w:rsidP="00CC2B00">
            <w:pPr>
              <w:spacing w:after="120"/>
              <w:ind w:left="360" w:hanging="360"/>
              <w:rPr>
                <w:rFonts w:ascii="Arial" w:hAnsi="Arial" w:cs="Arial"/>
                <w:i/>
                <w:sz w:val="20"/>
                <w:szCs w:val="20"/>
              </w:rPr>
            </w:pPr>
            <w:r>
              <w:rPr>
                <w:rFonts w:ascii="Arial" w:hAnsi="Arial" w:cs="Arial"/>
                <w:i/>
                <w:sz w:val="20"/>
                <w:szCs w:val="20"/>
              </w:rPr>
              <w:t xml:space="preserve"> </w:t>
            </w:r>
            <w:r w:rsidR="001D5387">
              <w:rPr>
                <w:rFonts w:ascii="Arial" w:hAnsi="Arial" w:cs="Arial"/>
                <w:i/>
                <w:sz w:val="20"/>
                <w:szCs w:val="20"/>
              </w:rPr>
              <w:t>1</w:t>
            </w:r>
            <w:r w:rsidR="001D5387" w:rsidRPr="00531787">
              <w:rPr>
                <w:rFonts w:ascii="Arial" w:hAnsi="Arial" w:cs="Arial"/>
                <w:i/>
                <w:sz w:val="20"/>
                <w:szCs w:val="20"/>
              </w:rPr>
              <w:t>)</w:t>
            </w:r>
            <w:r w:rsidR="007A24B3">
              <w:rPr>
                <w:rFonts w:ascii="Arial" w:hAnsi="Arial" w:cs="Arial"/>
                <w:i/>
                <w:sz w:val="20"/>
                <w:szCs w:val="20"/>
              </w:rPr>
              <w:t xml:space="preserve">  a</w:t>
            </w:r>
            <w:r w:rsidR="001D5387" w:rsidRPr="00531787">
              <w:rPr>
                <w:rFonts w:ascii="Arial" w:hAnsi="Arial" w:cs="Arial"/>
                <w:i/>
                <w:sz w:val="20"/>
                <w:szCs w:val="20"/>
              </w:rPr>
              <w:t xml:space="preserve"> method of pricing transactions to and from the SMUD and TID BAAs</w:t>
            </w:r>
            <w:r w:rsidR="00F45EFD">
              <w:rPr>
                <w:rFonts w:ascii="Arial" w:hAnsi="Arial" w:cs="Arial"/>
                <w:i/>
                <w:sz w:val="20"/>
                <w:szCs w:val="20"/>
              </w:rPr>
              <w:t xml:space="preserve"> </w:t>
            </w:r>
            <w:r w:rsidR="007A24B3">
              <w:rPr>
                <w:rFonts w:ascii="Arial" w:hAnsi="Arial" w:cs="Arial"/>
                <w:i/>
                <w:sz w:val="20"/>
                <w:szCs w:val="20"/>
              </w:rPr>
              <w:t xml:space="preserve">based on the following </w:t>
            </w:r>
            <w:r w:rsidRPr="00515872">
              <w:rPr>
                <w:rFonts w:ascii="Arial" w:hAnsi="Arial" w:cs="Arial"/>
                <w:i/>
                <w:sz w:val="20"/>
                <w:szCs w:val="20"/>
              </w:rPr>
              <w:t>new</w:t>
            </w:r>
            <w:r w:rsidR="007A24B3">
              <w:rPr>
                <w:rFonts w:ascii="Arial" w:hAnsi="Arial" w:cs="Arial"/>
                <w:i/>
                <w:sz w:val="20"/>
                <w:szCs w:val="20"/>
              </w:rPr>
              <w:t xml:space="preserve"> </w:t>
            </w:r>
            <w:r w:rsidRPr="00515872">
              <w:rPr>
                <w:rFonts w:ascii="Arial" w:hAnsi="Arial" w:cs="Arial"/>
                <w:i/>
                <w:sz w:val="20"/>
                <w:szCs w:val="20"/>
              </w:rPr>
              <w:t>default IBAA pricing rule</w:t>
            </w:r>
            <w:r w:rsidR="007A24B3">
              <w:rPr>
                <w:rFonts w:ascii="Arial" w:hAnsi="Arial" w:cs="Arial"/>
                <w:i/>
                <w:sz w:val="20"/>
                <w:szCs w:val="20"/>
              </w:rPr>
              <w:t>:</w:t>
            </w:r>
          </w:p>
          <w:p w14:paraId="30AF5E1D" w14:textId="77777777" w:rsidR="00515872" w:rsidRPr="00515872" w:rsidRDefault="00515872" w:rsidP="00CC2B00">
            <w:pPr>
              <w:numPr>
                <w:ilvl w:val="0"/>
                <w:numId w:val="1"/>
              </w:numPr>
              <w:tabs>
                <w:tab w:val="clear" w:pos="1080"/>
                <w:tab w:val="num" w:pos="720"/>
              </w:tabs>
              <w:spacing w:after="120"/>
              <w:ind w:left="720"/>
              <w:rPr>
                <w:rFonts w:ascii="Arial" w:hAnsi="Arial" w:cs="Arial"/>
                <w:i/>
                <w:sz w:val="20"/>
                <w:szCs w:val="20"/>
              </w:rPr>
            </w:pPr>
            <w:r w:rsidRPr="00515872">
              <w:rPr>
                <w:rFonts w:ascii="Arial" w:hAnsi="Arial" w:cs="Arial"/>
                <w:i/>
                <w:sz w:val="20"/>
                <w:szCs w:val="20"/>
              </w:rPr>
              <w:t>All imports to the CAISO from the proposed IBAAs would be priced based on the Locational Marginal Price (LMP) at the Captain Jack proxy bus; and</w:t>
            </w:r>
          </w:p>
          <w:p w14:paraId="52BA3FF2" w14:textId="77777777" w:rsidR="00515872" w:rsidRDefault="00515872" w:rsidP="00CC2B00">
            <w:pPr>
              <w:numPr>
                <w:ilvl w:val="0"/>
                <w:numId w:val="1"/>
              </w:numPr>
              <w:tabs>
                <w:tab w:val="clear" w:pos="1080"/>
                <w:tab w:val="num" w:pos="720"/>
              </w:tabs>
              <w:spacing w:after="120"/>
              <w:ind w:left="720"/>
              <w:rPr>
                <w:rFonts w:ascii="Arial" w:hAnsi="Arial" w:cs="Arial"/>
                <w:i/>
                <w:sz w:val="20"/>
                <w:szCs w:val="20"/>
              </w:rPr>
            </w:pPr>
            <w:r w:rsidRPr="00515872">
              <w:rPr>
                <w:rFonts w:ascii="Arial" w:hAnsi="Arial" w:cs="Arial"/>
                <w:i/>
                <w:sz w:val="20"/>
                <w:szCs w:val="20"/>
              </w:rPr>
              <w:t xml:space="preserve">All exports from the CAISO to the proposed IBAAs would be prices based on the LMP at the SMUD </w:t>
            </w:r>
            <w:r w:rsidR="007A24B3">
              <w:rPr>
                <w:rFonts w:ascii="Arial" w:hAnsi="Arial" w:cs="Arial"/>
                <w:i/>
                <w:sz w:val="20"/>
                <w:szCs w:val="20"/>
              </w:rPr>
              <w:t>Sub-Hu</w:t>
            </w:r>
            <w:r w:rsidR="00806379">
              <w:rPr>
                <w:rFonts w:ascii="Arial" w:hAnsi="Arial" w:cs="Arial"/>
                <w:i/>
                <w:sz w:val="20"/>
                <w:szCs w:val="20"/>
              </w:rPr>
              <w:t>b</w:t>
            </w:r>
            <w:r w:rsidRPr="00515872">
              <w:rPr>
                <w:rFonts w:ascii="Arial" w:hAnsi="Arial" w:cs="Arial"/>
                <w:i/>
                <w:sz w:val="20"/>
                <w:szCs w:val="20"/>
              </w:rPr>
              <w:t>.</w:t>
            </w:r>
          </w:p>
          <w:p w14:paraId="4E3416B5" w14:textId="77777777" w:rsidR="00DD5FE2" w:rsidRDefault="007A24B3" w:rsidP="00CC2B00">
            <w:pPr>
              <w:spacing w:after="120"/>
              <w:ind w:left="360" w:hanging="360"/>
              <w:rPr>
                <w:rFonts w:ascii="Arial" w:hAnsi="Arial" w:cs="Arial"/>
              </w:rPr>
            </w:pPr>
            <w:r>
              <w:rPr>
                <w:rFonts w:ascii="Arial" w:hAnsi="Arial" w:cs="Arial"/>
                <w:i/>
                <w:sz w:val="20"/>
                <w:szCs w:val="20"/>
              </w:rPr>
              <w:t>2</w:t>
            </w:r>
            <w:r w:rsidR="00915B2C">
              <w:rPr>
                <w:rFonts w:ascii="Arial" w:hAnsi="Arial" w:cs="Arial"/>
                <w:i/>
                <w:sz w:val="20"/>
                <w:szCs w:val="20"/>
              </w:rPr>
              <w:t xml:space="preserve">)  </w:t>
            </w:r>
            <w:r>
              <w:rPr>
                <w:rFonts w:ascii="Arial" w:hAnsi="Arial" w:cs="Arial"/>
                <w:i/>
                <w:sz w:val="20"/>
                <w:szCs w:val="20"/>
              </w:rPr>
              <w:t xml:space="preserve"> </w:t>
            </w:r>
            <w:r w:rsidR="00806379">
              <w:rPr>
                <w:rFonts w:ascii="Arial" w:hAnsi="Arial" w:cs="Arial"/>
                <w:i/>
                <w:sz w:val="20"/>
                <w:szCs w:val="20"/>
              </w:rPr>
              <w:t xml:space="preserve"> </w:t>
            </w:r>
            <w:r w:rsidR="00915B2C">
              <w:rPr>
                <w:rFonts w:ascii="Arial" w:hAnsi="Arial" w:cs="Arial"/>
                <w:i/>
                <w:sz w:val="20"/>
                <w:szCs w:val="20"/>
              </w:rPr>
              <w:t>that t</w:t>
            </w:r>
            <w:r w:rsidR="00915B2C" w:rsidRPr="00915B2C">
              <w:rPr>
                <w:rFonts w:ascii="Arial" w:hAnsi="Arial" w:cs="Arial"/>
                <w:i/>
                <w:sz w:val="20"/>
                <w:szCs w:val="20"/>
              </w:rPr>
              <w:t xml:space="preserve">he proposed default pricing rule </w:t>
            </w:r>
            <w:r w:rsidR="00915B2C">
              <w:rPr>
                <w:rFonts w:ascii="Arial" w:hAnsi="Arial" w:cs="Arial"/>
                <w:i/>
                <w:sz w:val="20"/>
                <w:szCs w:val="20"/>
              </w:rPr>
              <w:t>be</w:t>
            </w:r>
            <w:r w:rsidR="00915B2C" w:rsidRPr="00915B2C">
              <w:rPr>
                <w:rFonts w:ascii="Arial" w:hAnsi="Arial" w:cs="Arial"/>
                <w:i/>
                <w:sz w:val="20"/>
                <w:szCs w:val="20"/>
              </w:rPr>
              <w:t xml:space="preserve"> appl</w:t>
            </w:r>
            <w:r w:rsidR="00915B2C">
              <w:rPr>
                <w:rFonts w:ascii="Arial" w:hAnsi="Arial" w:cs="Arial"/>
                <w:i/>
                <w:sz w:val="20"/>
                <w:szCs w:val="20"/>
              </w:rPr>
              <w:t>ied</w:t>
            </w:r>
            <w:r w:rsidR="00915B2C" w:rsidRPr="00915B2C">
              <w:rPr>
                <w:rFonts w:ascii="Arial" w:hAnsi="Arial" w:cs="Arial"/>
                <w:i/>
                <w:sz w:val="20"/>
                <w:szCs w:val="20"/>
              </w:rPr>
              <w:t xml:space="preserve"> in the absence of </w:t>
            </w:r>
            <w:r w:rsidR="00F83BB5">
              <w:rPr>
                <w:rFonts w:ascii="Arial" w:hAnsi="Arial" w:cs="Arial"/>
                <w:i/>
                <w:sz w:val="20"/>
                <w:szCs w:val="20"/>
              </w:rPr>
              <w:t xml:space="preserve">an alternative arrangement which provides for </w:t>
            </w:r>
            <w:r w:rsidR="00915B2C" w:rsidRPr="00915B2C">
              <w:rPr>
                <w:rFonts w:ascii="Arial" w:hAnsi="Arial" w:cs="Arial"/>
                <w:i/>
                <w:sz w:val="20"/>
                <w:szCs w:val="20"/>
              </w:rPr>
              <w:t xml:space="preserve">more detailed information regarding the resources supporting the scheduled </w:t>
            </w:r>
            <w:r w:rsidR="00F83BB5">
              <w:rPr>
                <w:rFonts w:ascii="Arial" w:hAnsi="Arial" w:cs="Arial"/>
                <w:i/>
                <w:sz w:val="20"/>
                <w:szCs w:val="20"/>
              </w:rPr>
              <w:t>intertie transaction and there exists demonstrable benefits to the CAISO market of such alternative arrangement.  The CAISO may</w:t>
            </w:r>
            <w:r w:rsidR="00915B2C" w:rsidRPr="00915B2C">
              <w:rPr>
                <w:rFonts w:ascii="Arial" w:hAnsi="Arial" w:cs="Arial"/>
                <w:i/>
                <w:sz w:val="20"/>
                <w:szCs w:val="20"/>
              </w:rPr>
              <w:t xml:space="preserve"> support</w:t>
            </w:r>
            <w:r w:rsidR="00F83BB5">
              <w:rPr>
                <w:rFonts w:ascii="Arial" w:hAnsi="Arial" w:cs="Arial"/>
                <w:i/>
                <w:sz w:val="20"/>
                <w:szCs w:val="20"/>
              </w:rPr>
              <w:t xml:space="preserve"> such</w:t>
            </w:r>
            <w:r w:rsidR="00915B2C" w:rsidRPr="00915B2C">
              <w:rPr>
                <w:rFonts w:ascii="Arial" w:hAnsi="Arial" w:cs="Arial"/>
                <w:i/>
                <w:sz w:val="20"/>
                <w:szCs w:val="20"/>
              </w:rPr>
              <w:t xml:space="preserve"> alternative</w:t>
            </w:r>
            <w:r w:rsidR="00F83BB5">
              <w:rPr>
                <w:rFonts w:ascii="Arial" w:hAnsi="Arial" w:cs="Arial"/>
                <w:i/>
                <w:sz w:val="20"/>
                <w:szCs w:val="20"/>
              </w:rPr>
              <w:t>s</w:t>
            </w:r>
            <w:r w:rsidR="00915B2C" w:rsidRPr="00915B2C">
              <w:rPr>
                <w:rFonts w:ascii="Arial" w:hAnsi="Arial" w:cs="Arial"/>
                <w:i/>
                <w:sz w:val="20"/>
                <w:szCs w:val="20"/>
              </w:rPr>
              <w:t>, i.e., more granular, pricing, through the</w:t>
            </w:r>
            <w:r w:rsidR="00915B2C">
              <w:rPr>
                <w:rFonts w:ascii="Arial" w:hAnsi="Arial" w:cs="Arial"/>
                <w:i/>
                <w:sz w:val="20"/>
                <w:szCs w:val="20"/>
              </w:rPr>
              <w:t xml:space="preserve"> </w:t>
            </w:r>
            <w:r w:rsidR="00915B2C" w:rsidRPr="00915B2C">
              <w:rPr>
                <w:rFonts w:ascii="Arial" w:hAnsi="Arial" w:cs="Arial"/>
                <w:i/>
                <w:sz w:val="20"/>
                <w:szCs w:val="20"/>
              </w:rPr>
              <w:t>development of case-by-case agreements</w:t>
            </w:r>
            <w:r w:rsidR="00915B2C">
              <w:rPr>
                <w:rFonts w:ascii="Arial" w:hAnsi="Arial" w:cs="Arial"/>
              </w:rPr>
              <w:t>.</w:t>
            </w:r>
          </w:p>
          <w:p w14:paraId="3F57F7E5" w14:textId="77777777" w:rsidR="00915B2C" w:rsidRDefault="00DD5FE2" w:rsidP="00CC2B00">
            <w:pPr>
              <w:spacing w:after="120"/>
              <w:ind w:left="360" w:hanging="360"/>
              <w:rPr>
                <w:rFonts w:ascii="Arial" w:hAnsi="Arial" w:cs="Arial"/>
              </w:rPr>
            </w:pPr>
            <w:r>
              <w:rPr>
                <w:rFonts w:ascii="Arial" w:hAnsi="Arial" w:cs="Arial"/>
                <w:i/>
                <w:sz w:val="20"/>
                <w:szCs w:val="20"/>
              </w:rPr>
              <w:t>In addition, the CAISO stated that</w:t>
            </w:r>
            <w:r w:rsidRPr="00DD5FE2">
              <w:rPr>
                <w:rFonts w:ascii="Arial" w:hAnsi="Arial" w:cs="Arial"/>
              </w:rPr>
              <w:t>:</w:t>
            </w:r>
            <w:r w:rsidR="00915B2C">
              <w:rPr>
                <w:rFonts w:ascii="Arial" w:hAnsi="Arial" w:cs="Arial"/>
              </w:rPr>
              <w:t xml:space="preserve">  </w:t>
            </w:r>
          </w:p>
          <w:p w14:paraId="2CCDD360" w14:textId="77777777" w:rsidR="00DD5FE2" w:rsidRDefault="00DD5FE2" w:rsidP="00CC2B00">
            <w:pPr>
              <w:numPr>
                <w:ilvl w:val="0"/>
                <w:numId w:val="3"/>
              </w:numPr>
              <w:tabs>
                <w:tab w:val="clear" w:pos="720"/>
                <w:tab w:val="num" w:pos="360"/>
              </w:tabs>
              <w:spacing w:after="120"/>
              <w:ind w:left="360"/>
              <w:rPr>
                <w:rFonts w:ascii="Arial" w:hAnsi="Arial" w:cs="Arial"/>
                <w:i/>
                <w:sz w:val="20"/>
                <w:szCs w:val="20"/>
              </w:rPr>
            </w:pPr>
            <w:r w:rsidRPr="00DD5FE2">
              <w:rPr>
                <w:rFonts w:ascii="Arial" w:hAnsi="Arial" w:cs="Arial"/>
                <w:i/>
                <w:sz w:val="20"/>
                <w:szCs w:val="20"/>
              </w:rPr>
              <w:t xml:space="preserve">The CAISO originally proposed to establish discrete prices for each of six initially identified System Resources or Aggregated System Resources anticipated to support </w:t>
            </w:r>
            <w:r w:rsidR="00F83BB5">
              <w:rPr>
                <w:rFonts w:ascii="Arial" w:hAnsi="Arial" w:cs="Arial"/>
                <w:i/>
                <w:sz w:val="20"/>
                <w:szCs w:val="20"/>
              </w:rPr>
              <w:t>intertie transaction</w:t>
            </w:r>
            <w:r w:rsidRPr="00DD5FE2">
              <w:rPr>
                <w:rFonts w:ascii="Arial" w:hAnsi="Arial" w:cs="Arial"/>
                <w:i/>
                <w:sz w:val="20"/>
                <w:szCs w:val="20"/>
              </w:rPr>
              <w:t xml:space="preserve">s between the CAISO and SMUD and TID IBAAs. This was referred to as “Sub-Hub” pricing in the CAISO’s December 14 IBAA Discussion Paper. The CAISO’s proposal would establish prices for the following Sub-Hubs: SMUD, Western, MID, </w:t>
            </w:r>
            <w:smartTag w:uri="urn:schemas-microsoft-com:office:smarttags" w:element="place">
              <w:smartTag w:uri="urn:schemas-microsoft-com:office:smarttags" w:element="City">
                <w:r w:rsidRPr="00DD5FE2">
                  <w:rPr>
                    <w:rFonts w:ascii="Arial" w:hAnsi="Arial" w:cs="Arial"/>
                    <w:i/>
                    <w:sz w:val="20"/>
                    <w:szCs w:val="20"/>
                  </w:rPr>
                  <w:t>Roseville</w:t>
                </w:r>
              </w:smartTag>
            </w:smartTag>
            <w:r w:rsidRPr="00DD5FE2">
              <w:rPr>
                <w:rFonts w:ascii="Arial" w:hAnsi="Arial" w:cs="Arial"/>
                <w:i/>
                <w:sz w:val="20"/>
                <w:szCs w:val="20"/>
              </w:rPr>
              <w:t>, TID and Captain Jack.</w:t>
            </w:r>
          </w:p>
          <w:p w14:paraId="6F32D2C7" w14:textId="77777777" w:rsidR="00DD5FE2" w:rsidRPr="00DD5FE2" w:rsidRDefault="00DD5FE2" w:rsidP="00CC2B00">
            <w:pPr>
              <w:numPr>
                <w:ilvl w:val="0"/>
                <w:numId w:val="3"/>
              </w:numPr>
              <w:tabs>
                <w:tab w:val="clear" w:pos="720"/>
                <w:tab w:val="num" w:pos="360"/>
              </w:tabs>
              <w:spacing w:after="120"/>
              <w:ind w:left="360"/>
              <w:rPr>
                <w:rFonts w:ascii="Arial" w:hAnsi="Arial" w:cs="Arial"/>
                <w:i/>
                <w:sz w:val="20"/>
                <w:szCs w:val="20"/>
              </w:rPr>
            </w:pPr>
            <w:r>
              <w:rPr>
                <w:rFonts w:ascii="Arial" w:hAnsi="Arial" w:cs="Arial"/>
                <w:i/>
                <w:sz w:val="20"/>
                <w:szCs w:val="20"/>
              </w:rPr>
              <w:t xml:space="preserve">The CAISO also stated that it has now moved off of the Sub-Hub based pricing proposal because of concerns that, without further information regarding the resources supporting the </w:t>
            </w:r>
            <w:r w:rsidR="00F83BB5">
              <w:rPr>
                <w:rFonts w:ascii="Arial" w:hAnsi="Arial" w:cs="Arial"/>
                <w:i/>
                <w:sz w:val="20"/>
                <w:szCs w:val="20"/>
              </w:rPr>
              <w:t>intertie transaction</w:t>
            </w:r>
            <w:r>
              <w:rPr>
                <w:rFonts w:ascii="Arial" w:hAnsi="Arial" w:cs="Arial"/>
                <w:i/>
                <w:sz w:val="20"/>
                <w:szCs w:val="20"/>
              </w:rPr>
              <w:t xml:space="preserve">, the Sub-Hub proposal may inappropriately value </w:t>
            </w:r>
            <w:r w:rsidR="00F83BB5">
              <w:rPr>
                <w:rFonts w:ascii="Arial" w:hAnsi="Arial" w:cs="Arial"/>
                <w:i/>
                <w:sz w:val="20"/>
                <w:szCs w:val="20"/>
              </w:rPr>
              <w:t>intertie transaction</w:t>
            </w:r>
            <w:r>
              <w:rPr>
                <w:rFonts w:ascii="Arial" w:hAnsi="Arial" w:cs="Arial"/>
                <w:i/>
                <w:sz w:val="20"/>
                <w:szCs w:val="20"/>
              </w:rPr>
              <w:t xml:space="preserve">s between the CAISO and the proposed IBAAs (i.e., not reflect the true value of such transactions for purposes of managing congestion on the CAISO Controlled Grid). </w:t>
            </w:r>
          </w:p>
          <w:p w14:paraId="0BCD1262" w14:textId="77777777" w:rsidR="003F20D5" w:rsidRPr="00B57D8C" w:rsidRDefault="00B57D8C" w:rsidP="00CC2B00">
            <w:pPr>
              <w:spacing w:after="120"/>
              <w:rPr>
                <w:rFonts w:ascii="Arial" w:hAnsi="Arial" w:cs="Arial"/>
                <w:i/>
                <w:iCs/>
                <w:sz w:val="20"/>
                <w:szCs w:val="20"/>
              </w:rPr>
            </w:pPr>
            <w:r w:rsidRPr="00B57D8C">
              <w:rPr>
                <w:rFonts w:ascii="Arial" w:hAnsi="Arial" w:cs="Arial"/>
                <w:i/>
                <w:iCs/>
                <w:sz w:val="20"/>
                <w:szCs w:val="20"/>
              </w:rPr>
              <w:t>Please provide comment on the CAISO’s recommended IBAA Pricing Methodology. Please indicate whether your company supports, does not support, or conditional supports, the CAISO’s recommend</w:t>
            </w:r>
            <w:r w:rsidR="00DD5FE2">
              <w:rPr>
                <w:rFonts w:ascii="Arial" w:hAnsi="Arial" w:cs="Arial"/>
                <w:i/>
                <w:iCs/>
                <w:sz w:val="20"/>
                <w:szCs w:val="20"/>
              </w:rPr>
              <w:t>ed default pricing rule</w:t>
            </w:r>
            <w:r w:rsidRPr="00B57D8C">
              <w:rPr>
                <w:rFonts w:ascii="Arial" w:hAnsi="Arial" w:cs="Arial"/>
                <w:i/>
                <w:iCs/>
                <w:sz w:val="20"/>
                <w:szCs w:val="20"/>
              </w:rPr>
              <w:t xml:space="preserve">. </w:t>
            </w:r>
            <w:r w:rsidR="00EB6155">
              <w:rPr>
                <w:rFonts w:ascii="Arial" w:hAnsi="Arial" w:cs="Arial"/>
                <w:i/>
                <w:iCs/>
                <w:sz w:val="20"/>
                <w:szCs w:val="20"/>
              </w:rPr>
              <w:t>In circumstances where your organization does not support the CAISO’s recommendation, p</w:t>
            </w:r>
            <w:r w:rsidRPr="00B57D8C">
              <w:rPr>
                <w:rFonts w:ascii="Arial" w:hAnsi="Arial" w:cs="Arial"/>
                <w:i/>
                <w:iCs/>
                <w:sz w:val="20"/>
                <w:szCs w:val="20"/>
              </w:rPr>
              <w:t xml:space="preserve">lease provide specific reasons for your position and </w:t>
            </w:r>
            <w:r w:rsidR="00DD5FE2">
              <w:rPr>
                <w:rFonts w:ascii="Arial" w:hAnsi="Arial" w:cs="Arial"/>
                <w:i/>
                <w:iCs/>
                <w:sz w:val="20"/>
                <w:szCs w:val="20"/>
              </w:rPr>
              <w:t xml:space="preserve">whether your company prefers the Sub-Hub pricing methodology or other </w:t>
            </w:r>
            <w:r w:rsidRPr="00B57D8C">
              <w:rPr>
                <w:rFonts w:ascii="Arial" w:hAnsi="Arial" w:cs="Arial"/>
                <w:i/>
                <w:iCs/>
                <w:sz w:val="20"/>
                <w:szCs w:val="20"/>
              </w:rPr>
              <w:t xml:space="preserve">possible alternative approaches that </w:t>
            </w:r>
            <w:r w:rsidR="00DD5FE2">
              <w:rPr>
                <w:rFonts w:ascii="Arial" w:hAnsi="Arial" w:cs="Arial"/>
                <w:i/>
                <w:iCs/>
                <w:sz w:val="20"/>
                <w:szCs w:val="20"/>
              </w:rPr>
              <w:t xml:space="preserve">support effective and efficient congestion management solutions </w:t>
            </w:r>
            <w:r w:rsidRPr="00B57D8C">
              <w:rPr>
                <w:rFonts w:ascii="Arial" w:hAnsi="Arial" w:cs="Arial"/>
                <w:i/>
                <w:iCs/>
                <w:sz w:val="20"/>
                <w:szCs w:val="20"/>
              </w:rPr>
              <w:t>.</w:t>
            </w:r>
            <w:r w:rsidR="00DD5FE2">
              <w:rPr>
                <w:rFonts w:ascii="Arial" w:hAnsi="Arial" w:cs="Arial"/>
                <w:i/>
                <w:iCs/>
                <w:sz w:val="20"/>
                <w:szCs w:val="20"/>
              </w:rPr>
              <w:t xml:space="preserve"> In addition, if your company supports the Sub-Hub or other granular IBAA pricing, please indicate whether your company would be willing to </w:t>
            </w:r>
            <w:r w:rsidR="00857FAD">
              <w:rPr>
                <w:rFonts w:ascii="Arial" w:hAnsi="Arial" w:cs="Arial"/>
                <w:i/>
                <w:iCs/>
                <w:sz w:val="20"/>
                <w:szCs w:val="20"/>
              </w:rPr>
              <w:t xml:space="preserve">enter into an agreement to </w:t>
            </w:r>
            <w:r w:rsidR="00DD5FE2">
              <w:rPr>
                <w:rFonts w:ascii="Arial" w:hAnsi="Arial" w:cs="Arial"/>
                <w:i/>
                <w:iCs/>
                <w:sz w:val="20"/>
                <w:szCs w:val="20"/>
              </w:rPr>
              <w:t xml:space="preserve">provide information to the CAISO that identifies and confirms the sources supporting scheduled </w:t>
            </w:r>
            <w:r w:rsidR="00F83BB5">
              <w:rPr>
                <w:rFonts w:ascii="Arial" w:hAnsi="Arial" w:cs="Arial"/>
                <w:i/>
                <w:iCs/>
                <w:sz w:val="20"/>
                <w:szCs w:val="20"/>
              </w:rPr>
              <w:t>intertie transaction</w:t>
            </w:r>
            <w:r w:rsidR="00DD5FE2">
              <w:rPr>
                <w:rFonts w:ascii="Arial" w:hAnsi="Arial" w:cs="Arial"/>
                <w:i/>
                <w:iCs/>
                <w:sz w:val="20"/>
                <w:szCs w:val="20"/>
              </w:rPr>
              <w:t xml:space="preserve">s between the CAISO and an IBAA.  </w:t>
            </w:r>
            <w:r w:rsidR="00857FAD">
              <w:rPr>
                <w:rFonts w:ascii="Arial" w:hAnsi="Arial" w:cs="Arial"/>
                <w:i/>
                <w:iCs/>
                <w:sz w:val="20"/>
                <w:szCs w:val="20"/>
              </w:rPr>
              <w:t>Please also indicate what added benefits to the CAISO market your company believes such sub-hub pricing would provide.</w:t>
            </w:r>
          </w:p>
          <w:p w14:paraId="5546F744" w14:textId="77777777" w:rsidR="00CC2B00" w:rsidRDefault="00CC2B00" w:rsidP="00CC2B00">
            <w:pPr>
              <w:rPr>
                <w:rFonts w:ascii="Arial" w:hAnsi="Arial" w:cs="Arial"/>
              </w:rPr>
            </w:pPr>
          </w:p>
        </w:tc>
      </w:tr>
      <w:tr w:rsidR="003F20D5" w14:paraId="39E4E28B" w14:textId="77777777" w:rsidTr="00CC2B00">
        <w:tc>
          <w:tcPr>
            <w:tcW w:w="9576" w:type="dxa"/>
            <w:gridSpan w:val="2"/>
            <w:tcMar>
              <w:top w:w="72" w:type="dxa"/>
              <w:left w:w="115" w:type="dxa"/>
              <w:bottom w:w="72" w:type="dxa"/>
              <w:right w:w="115" w:type="dxa"/>
            </w:tcMar>
            <w:vAlign w:val="center"/>
          </w:tcPr>
          <w:p w14:paraId="02E0B6B6" w14:textId="77777777" w:rsidR="001D5387" w:rsidRDefault="00B57D8C" w:rsidP="00CC2B00">
            <w:pPr>
              <w:rPr>
                <w:rFonts w:ascii="Arial" w:hAnsi="Arial" w:cs="Arial"/>
                <w:i/>
                <w:iCs/>
                <w:sz w:val="20"/>
                <w:szCs w:val="20"/>
              </w:rPr>
            </w:pPr>
            <w:r w:rsidRPr="00EB6155">
              <w:rPr>
                <w:rFonts w:ascii="Arial" w:hAnsi="Arial" w:cs="Arial"/>
                <w:b/>
                <w:bCs/>
                <w:i/>
                <w:iCs/>
                <w:sz w:val="20"/>
                <w:szCs w:val="20"/>
              </w:rPr>
              <w:t>Reference Section 4.0 of the CAISO Draft Final Proposal.</w:t>
            </w:r>
            <w:r w:rsidRPr="00B57D8C">
              <w:rPr>
                <w:rFonts w:ascii="Arial" w:hAnsi="Arial" w:cs="Arial"/>
                <w:i/>
                <w:iCs/>
                <w:sz w:val="20"/>
                <w:szCs w:val="20"/>
              </w:rPr>
              <w:t xml:space="preserve"> </w:t>
            </w:r>
          </w:p>
          <w:p w14:paraId="01CE1892" w14:textId="77777777" w:rsidR="00901AEF" w:rsidRDefault="00901AEF" w:rsidP="00CC2B00">
            <w:pPr>
              <w:spacing w:after="120"/>
              <w:rPr>
                <w:rFonts w:ascii="Arial" w:hAnsi="Arial" w:cs="Arial"/>
                <w:i/>
                <w:sz w:val="20"/>
                <w:szCs w:val="20"/>
              </w:rPr>
            </w:pPr>
          </w:p>
          <w:p w14:paraId="5A915236" w14:textId="77777777" w:rsidR="001D5387" w:rsidRPr="00531787" w:rsidRDefault="001D5387" w:rsidP="00CC2B00">
            <w:pPr>
              <w:spacing w:after="120"/>
              <w:rPr>
                <w:rFonts w:ascii="Arial" w:hAnsi="Arial" w:cs="Arial"/>
                <w:i/>
                <w:sz w:val="20"/>
                <w:szCs w:val="20"/>
              </w:rPr>
            </w:pPr>
            <w:r w:rsidRPr="001D5387">
              <w:rPr>
                <w:rFonts w:ascii="Arial" w:hAnsi="Arial" w:cs="Arial"/>
                <w:i/>
                <w:sz w:val="20"/>
                <w:szCs w:val="20"/>
              </w:rPr>
              <w:t>Under the CAISO’s IBAA proposal</w:t>
            </w:r>
            <w:r w:rsidRPr="00531787">
              <w:rPr>
                <w:rFonts w:ascii="Arial" w:hAnsi="Arial" w:cs="Arial"/>
                <w:i/>
                <w:sz w:val="20"/>
                <w:szCs w:val="20"/>
              </w:rPr>
              <w:t xml:space="preserve"> the CAISO is proposing to establish:</w:t>
            </w:r>
          </w:p>
          <w:p w14:paraId="140BC2CC" w14:textId="77777777" w:rsidR="001D5387" w:rsidRDefault="001D5387" w:rsidP="00CC2B00">
            <w:pPr>
              <w:spacing w:after="120"/>
              <w:ind w:left="360" w:hanging="360"/>
              <w:rPr>
                <w:rFonts w:ascii="Arial" w:hAnsi="Arial" w:cs="Arial"/>
                <w:i/>
                <w:sz w:val="20"/>
                <w:szCs w:val="20"/>
              </w:rPr>
            </w:pPr>
            <w:r>
              <w:rPr>
                <w:rFonts w:ascii="Arial" w:hAnsi="Arial" w:cs="Arial"/>
                <w:i/>
                <w:sz w:val="20"/>
                <w:szCs w:val="20"/>
              </w:rPr>
              <w:t>1)</w:t>
            </w:r>
            <w:r w:rsidR="00901AEF">
              <w:rPr>
                <w:rFonts w:ascii="Arial" w:hAnsi="Arial" w:cs="Arial"/>
                <w:i/>
                <w:sz w:val="20"/>
                <w:szCs w:val="20"/>
              </w:rPr>
              <w:t xml:space="preserve"> </w:t>
            </w:r>
            <w:r>
              <w:rPr>
                <w:rFonts w:ascii="Arial" w:hAnsi="Arial" w:cs="Arial"/>
                <w:i/>
                <w:sz w:val="20"/>
                <w:szCs w:val="20"/>
              </w:rPr>
              <w:t xml:space="preserve">  </w:t>
            </w:r>
            <w:r w:rsidRPr="00531787">
              <w:rPr>
                <w:rFonts w:ascii="Arial" w:hAnsi="Arial" w:cs="Arial"/>
                <w:i/>
                <w:sz w:val="20"/>
                <w:szCs w:val="20"/>
              </w:rPr>
              <w:t>the measures necessary to address the impact on Congestion Revenue Rights (CRRs) in the event</w:t>
            </w:r>
            <w:r w:rsidR="00901AEF">
              <w:rPr>
                <w:rFonts w:ascii="Arial" w:hAnsi="Arial" w:cs="Arial"/>
                <w:i/>
                <w:sz w:val="20"/>
                <w:szCs w:val="20"/>
              </w:rPr>
              <w:t xml:space="preserve"> </w:t>
            </w:r>
            <w:r w:rsidRPr="00531787">
              <w:rPr>
                <w:rFonts w:ascii="Arial" w:hAnsi="Arial" w:cs="Arial"/>
                <w:i/>
                <w:sz w:val="20"/>
                <w:szCs w:val="20"/>
              </w:rPr>
              <w:t>that future IBAAs are adopted during the term of released CRRs;</w:t>
            </w:r>
          </w:p>
          <w:p w14:paraId="223CCE7F" w14:textId="77777777" w:rsidR="00B12D63" w:rsidRDefault="00B12D63" w:rsidP="00CC2B00">
            <w:pPr>
              <w:spacing w:after="120"/>
              <w:ind w:left="360" w:hanging="360"/>
              <w:rPr>
                <w:rFonts w:ascii="Arial" w:hAnsi="Arial" w:cs="Arial"/>
                <w:i/>
                <w:sz w:val="20"/>
                <w:szCs w:val="20"/>
              </w:rPr>
            </w:pPr>
            <w:r>
              <w:rPr>
                <w:rFonts w:ascii="Arial" w:hAnsi="Arial" w:cs="Arial"/>
                <w:i/>
                <w:sz w:val="20"/>
                <w:szCs w:val="20"/>
              </w:rPr>
              <w:t xml:space="preserve">2)  </w:t>
            </w:r>
            <w:r>
              <w:rPr>
                <w:rFonts w:ascii="Arial" w:hAnsi="Arial" w:cs="Arial"/>
              </w:rPr>
              <w:t xml:space="preserve"> </w:t>
            </w:r>
            <w:r w:rsidR="00901AEF" w:rsidRPr="00901AEF">
              <w:rPr>
                <w:rFonts w:ascii="Arial" w:hAnsi="Arial" w:cs="Arial"/>
                <w:i/>
                <w:iCs/>
                <w:sz w:val="20"/>
                <w:szCs w:val="20"/>
              </w:rPr>
              <w:t>t</w:t>
            </w:r>
            <w:r w:rsidRPr="00B12D63">
              <w:rPr>
                <w:rFonts w:ascii="Arial" w:hAnsi="Arial" w:cs="Arial"/>
                <w:i/>
                <w:sz w:val="20"/>
                <w:szCs w:val="20"/>
              </w:rPr>
              <w:t>hat new IBAA changes take effect on January 1 of a new year (i.e., in the Day-Ahead Market that is run on December 31), and to provide to market participants all the modeling and pricing details as part of the FNM information package that is made available for CRR purposes prior to the conduct of the annual CRR release process for that year.</w:t>
            </w:r>
          </w:p>
          <w:p w14:paraId="11CAB56E" w14:textId="77777777" w:rsidR="00B12D63" w:rsidRDefault="00B12D63" w:rsidP="00CC2B00">
            <w:pPr>
              <w:spacing w:after="120"/>
              <w:ind w:left="360" w:hanging="360"/>
              <w:rPr>
                <w:rFonts w:ascii="Arial" w:hAnsi="Arial" w:cs="Arial"/>
              </w:rPr>
            </w:pPr>
            <w:r>
              <w:rPr>
                <w:rFonts w:ascii="Arial" w:hAnsi="Arial" w:cs="Arial"/>
                <w:i/>
                <w:sz w:val="20"/>
                <w:szCs w:val="20"/>
              </w:rPr>
              <w:lastRenderedPageBreak/>
              <w:t xml:space="preserve">3)  </w:t>
            </w:r>
            <w:r w:rsidRPr="00B12D63">
              <w:rPr>
                <w:rFonts w:ascii="Arial" w:hAnsi="Arial" w:cs="Arial"/>
                <w:i/>
                <w:sz w:val="20"/>
                <w:szCs w:val="20"/>
              </w:rPr>
              <w:t>provisions described below for assessing and mitigating impacts on the previously-released Seasonal CRRs for the remainder of that year.</w:t>
            </w:r>
            <w:r>
              <w:rPr>
                <w:rFonts w:ascii="Arial" w:hAnsi="Arial" w:cs="Arial"/>
              </w:rPr>
              <w:t xml:space="preserve"> </w:t>
            </w:r>
          </w:p>
          <w:p w14:paraId="289F07E4" w14:textId="77777777" w:rsidR="00B12D63" w:rsidRPr="00B12D63" w:rsidRDefault="00B12D63" w:rsidP="00CC2B00">
            <w:pPr>
              <w:spacing w:after="120"/>
              <w:ind w:left="1560" w:hanging="1200"/>
              <w:rPr>
                <w:rFonts w:ascii="Arial" w:hAnsi="Arial" w:cs="Arial"/>
                <w:i/>
                <w:sz w:val="20"/>
                <w:szCs w:val="20"/>
              </w:rPr>
            </w:pPr>
            <w:r w:rsidRPr="00B12D63">
              <w:rPr>
                <w:rFonts w:ascii="Arial" w:hAnsi="Arial" w:cs="Arial"/>
                <w:i/>
                <w:sz w:val="20"/>
                <w:szCs w:val="20"/>
              </w:rPr>
              <w:t xml:space="preserve">Approach 1: </w:t>
            </w:r>
            <w:r w:rsidR="00901AEF">
              <w:rPr>
                <w:rFonts w:ascii="Arial" w:hAnsi="Arial" w:cs="Arial"/>
                <w:i/>
                <w:sz w:val="20"/>
                <w:szCs w:val="20"/>
              </w:rPr>
              <w:t xml:space="preserve"> </w:t>
            </w:r>
            <w:r w:rsidRPr="00B12D63">
              <w:rPr>
                <w:rFonts w:ascii="Arial" w:hAnsi="Arial" w:cs="Arial"/>
                <w:i/>
                <w:sz w:val="20"/>
                <w:szCs w:val="20"/>
              </w:rPr>
              <w:t>Allow the holder of a previously-released CRR whose source or sink is affected by the IBAA change to make a one-time election either to (a) modify the settlement of the CRR to be congruent to the revised IFM pricing associated with the IBAA change, or (b) retain the original source or sink specification of the CRR.</w:t>
            </w:r>
          </w:p>
          <w:p w14:paraId="77FE81E1" w14:textId="77777777" w:rsidR="00B12D63" w:rsidRPr="00B12D63" w:rsidRDefault="00B12D63" w:rsidP="00CC2B00">
            <w:pPr>
              <w:spacing w:after="120"/>
              <w:ind w:left="1560" w:hanging="1200"/>
              <w:rPr>
                <w:rFonts w:ascii="Arial" w:hAnsi="Arial" w:cs="Arial"/>
                <w:i/>
                <w:sz w:val="20"/>
                <w:szCs w:val="20"/>
              </w:rPr>
            </w:pPr>
            <w:r w:rsidRPr="00B12D63">
              <w:rPr>
                <w:rFonts w:ascii="Arial" w:hAnsi="Arial" w:cs="Arial"/>
                <w:i/>
                <w:sz w:val="20"/>
                <w:szCs w:val="20"/>
              </w:rPr>
              <w:t xml:space="preserve">Approach 2: </w:t>
            </w:r>
            <w:r w:rsidR="00901AEF">
              <w:rPr>
                <w:rFonts w:ascii="Arial" w:hAnsi="Arial" w:cs="Arial"/>
                <w:i/>
                <w:sz w:val="20"/>
                <w:szCs w:val="20"/>
              </w:rPr>
              <w:t xml:space="preserve"> </w:t>
            </w:r>
            <w:r w:rsidRPr="00B12D63">
              <w:rPr>
                <w:rFonts w:ascii="Arial" w:hAnsi="Arial" w:cs="Arial"/>
                <w:i/>
                <w:sz w:val="20"/>
                <w:szCs w:val="20"/>
              </w:rPr>
              <w:t xml:space="preserve">Modify all relevant CRR settlements to reflect the IBAA change, as in option (a) of </w:t>
            </w:r>
            <w:r w:rsidR="00901AEF">
              <w:rPr>
                <w:rFonts w:ascii="Arial" w:hAnsi="Arial" w:cs="Arial"/>
                <w:i/>
                <w:sz w:val="20"/>
                <w:szCs w:val="20"/>
              </w:rPr>
              <w:t>A</w:t>
            </w:r>
            <w:r w:rsidRPr="00B12D63">
              <w:rPr>
                <w:rFonts w:ascii="Arial" w:hAnsi="Arial" w:cs="Arial"/>
                <w:i/>
                <w:sz w:val="20"/>
                <w:szCs w:val="20"/>
              </w:rPr>
              <w:t xml:space="preserve">pproach 1.   </w:t>
            </w:r>
          </w:p>
          <w:p w14:paraId="79C97C96" w14:textId="77777777" w:rsidR="0021378F" w:rsidRDefault="0021378F" w:rsidP="00CC2B00">
            <w:pPr>
              <w:spacing w:after="120"/>
              <w:rPr>
                <w:rFonts w:ascii="Arial" w:hAnsi="Arial" w:cs="Arial"/>
                <w:i/>
                <w:sz w:val="20"/>
                <w:szCs w:val="20"/>
              </w:rPr>
            </w:pPr>
            <w:r w:rsidRPr="0021378F">
              <w:rPr>
                <w:rFonts w:ascii="Arial" w:hAnsi="Arial" w:cs="Arial"/>
                <w:i/>
                <w:sz w:val="20"/>
                <w:szCs w:val="20"/>
              </w:rPr>
              <w:t>Based on feedback from stakeholders and the CAISO’s careful consideration, the CAISO recommends Approach 1</w:t>
            </w:r>
            <w:r>
              <w:rPr>
                <w:rFonts w:ascii="Arial" w:hAnsi="Arial" w:cs="Arial"/>
              </w:rPr>
              <w:t xml:space="preserve"> </w:t>
            </w:r>
            <w:r w:rsidRPr="0021378F">
              <w:rPr>
                <w:rFonts w:ascii="Arial" w:hAnsi="Arial" w:cs="Arial"/>
                <w:i/>
                <w:sz w:val="20"/>
                <w:szCs w:val="20"/>
              </w:rPr>
              <w:t>enabl</w:t>
            </w:r>
            <w:r>
              <w:rPr>
                <w:rFonts w:ascii="Arial" w:hAnsi="Arial" w:cs="Arial"/>
                <w:i/>
                <w:sz w:val="20"/>
                <w:szCs w:val="20"/>
              </w:rPr>
              <w:t>ing</w:t>
            </w:r>
            <w:r w:rsidRPr="0021378F">
              <w:rPr>
                <w:rFonts w:ascii="Arial" w:hAnsi="Arial" w:cs="Arial"/>
                <w:i/>
                <w:sz w:val="20"/>
                <w:szCs w:val="20"/>
              </w:rPr>
              <w:t xml:space="preserve"> CRR Holders to maintain their intended hedge against potential congestion costs for purposes of serving load, yet allows those CRR Holders that procured a CRR for financial purposes to keep their financial instrument. </w:t>
            </w:r>
          </w:p>
          <w:p w14:paraId="41BD7D67" w14:textId="77777777" w:rsidR="0021378F" w:rsidRDefault="00601840" w:rsidP="00CC2B00">
            <w:pPr>
              <w:spacing w:after="120"/>
              <w:ind w:left="360" w:hanging="360"/>
              <w:rPr>
                <w:rFonts w:ascii="Arial" w:hAnsi="Arial" w:cs="Arial"/>
                <w:i/>
                <w:sz w:val="20"/>
                <w:szCs w:val="20"/>
              </w:rPr>
            </w:pPr>
            <w:r>
              <w:rPr>
                <w:rFonts w:ascii="Arial" w:hAnsi="Arial" w:cs="Arial"/>
                <w:i/>
                <w:sz w:val="20"/>
                <w:szCs w:val="20"/>
              </w:rPr>
              <w:t xml:space="preserve">4)   </w:t>
            </w:r>
            <w:r w:rsidR="0021378F" w:rsidRPr="0021378F">
              <w:rPr>
                <w:rFonts w:ascii="Arial" w:hAnsi="Arial" w:cs="Arial"/>
                <w:i/>
                <w:sz w:val="20"/>
                <w:szCs w:val="20"/>
              </w:rPr>
              <w:t xml:space="preserve">The CAISO proposes to use the CRR Balancing Account – which has already been approved by FERC as the means to ensure full funding of CRRs – to cover any IBAA-related shortfall that occurs in a given month. </w:t>
            </w:r>
          </w:p>
          <w:p w14:paraId="1D80BC73" w14:textId="77777777" w:rsidR="003F20D5" w:rsidRPr="00B57D8C" w:rsidRDefault="00B57D8C" w:rsidP="00CC2B00">
            <w:pPr>
              <w:spacing w:after="120"/>
              <w:rPr>
                <w:rFonts w:ascii="Arial" w:hAnsi="Arial" w:cs="Arial"/>
                <w:i/>
                <w:iCs/>
                <w:sz w:val="20"/>
                <w:szCs w:val="20"/>
              </w:rPr>
            </w:pPr>
            <w:r w:rsidRPr="00B57D8C">
              <w:rPr>
                <w:rFonts w:ascii="Arial" w:hAnsi="Arial" w:cs="Arial"/>
                <w:i/>
                <w:iCs/>
                <w:sz w:val="20"/>
                <w:szCs w:val="20"/>
              </w:rPr>
              <w:t xml:space="preserve">Please provide comment on the CAISO’s recommended approach to addressing Congestion Revenue Right (CRR) related IBAA issues. Please indicate whether your company supports, does not support, or conditional supports, the CAISO’s recommendation. </w:t>
            </w:r>
            <w:r w:rsidR="00EB6155">
              <w:rPr>
                <w:rFonts w:ascii="Arial" w:hAnsi="Arial" w:cs="Arial"/>
                <w:i/>
                <w:iCs/>
                <w:sz w:val="20"/>
                <w:szCs w:val="20"/>
              </w:rPr>
              <w:t xml:space="preserve"> In circumstances where your organization does not support the CAISO’s recommendation, p</w:t>
            </w:r>
            <w:r w:rsidR="00EB6155" w:rsidRPr="00B57D8C">
              <w:rPr>
                <w:rFonts w:ascii="Arial" w:hAnsi="Arial" w:cs="Arial"/>
                <w:i/>
                <w:iCs/>
                <w:sz w:val="20"/>
                <w:szCs w:val="20"/>
              </w:rPr>
              <w:t>lease provide specific reasons for your position and possible alternative approaches that address the identified problem.</w:t>
            </w:r>
          </w:p>
          <w:p w14:paraId="6ECA4E0F" w14:textId="77777777" w:rsidR="00B57D8C" w:rsidRDefault="00B57D8C" w:rsidP="00CC2B00">
            <w:pPr>
              <w:spacing w:after="120"/>
              <w:rPr>
                <w:rFonts w:ascii="Arial" w:hAnsi="Arial" w:cs="Arial"/>
              </w:rPr>
            </w:pPr>
          </w:p>
          <w:p w14:paraId="62217DD3" w14:textId="77777777" w:rsidR="007B630C" w:rsidRDefault="007B630C" w:rsidP="00CC2B00">
            <w:pPr>
              <w:rPr>
                <w:rFonts w:ascii="Arial" w:hAnsi="Arial" w:cs="Arial"/>
              </w:rPr>
            </w:pPr>
          </w:p>
        </w:tc>
      </w:tr>
      <w:tr w:rsidR="003F20D5" w14:paraId="3C7EF3AB" w14:textId="77777777" w:rsidTr="00CC2B00">
        <w:tc>
          <w:tcPr>
            <w:tcW w:w="9576" w:type="dxa"/>
            <w:gridSpan w:val="2"/>
            <w:tcMar>
              <w:top w:w="72" w:type="dxa"/>
              <w:left w:w="115" w:type="dxa"/>
              <w:bottom w:w="72" w:type="dxa"/>
              <w:right w:w="115" w:type="dxa"/>
            </w:tcMar>
            <w:vAlign w:val="center"/>
          </w:tcPr>
          <w:p w14:paraId="1CD3AEA3" w14:textId="77777777" w:rsidR="001D5387" w:rsidRDefault="00B57D8C" w:rsidP="00CC2B00">
            <w:pPr>
              <w:rPr>
                <w:rFonts w:ascii="Arial" w:hAnsi="Arial" w:cs="Arial"/>
                <w:i/>
                <w:iCs/>
                <w:sz w:val="20"/>
                <w:szCs w:val="20"/>
              </w:rPr>
            </w:pPr>
            <w:r w:rsidRPr="00EB6155">
              <w:rPr>
                <w:rFonts w:ascii="Arial" w:hAnsi="Arial" w:cs="Arial"/>
                <w:b/>
                <w:bCs/>
                <w:i/>
                <w:iCs/>
                <w:sz w:val="20"/>
                <w:szCs w:val="20"/>
              </w:rPr>
              <w:lastRenderedPageBreak/>
              <w:t>Reference Section 5.0 of the CAISO Draft Final Proposal.</w:t>
            </w:r>
            <w:r w:rsidRPr="00B57D8C">
              <w:rPr>
                <w:rFonts w:ascii="Arial" w:hAnsi="Arial" w:cs="Arial"/>
                <w:i/>
                <w:iCs/>
                <w:sz w:val="20"/>
                <w:szCs w:val="20"/>
              </w:rPr>
              <w:t xml:space="preserve"> </w:t>
            </w:r>
          </w:p>
          <w:p w14:paraId="7FDF6945" w14:textId="77777777" w:rsidR="00601840" w:rsidRDefault="00601840" w:rsidP="00CC2B00">
            <w:pPr>
              <w:spacing w:after="120"/>
              <w:rPr>
                <w:rFonts w:ascii="Arial" w:hAnsi="Arial" w:cs="Arial"/>
                <w:i/>
                <w:sz w:val="20"/>
                <w:szCs w:val="20"/>
              </w:rPr>
            </w:pPr>
          </w:p>
          <w:p w14:paraId="38D675E7" w14:textId="77777777" w:rsidR="001D5387" w:rsidRPr="00531787" w:rsidRDefault="001D5387" w:rsidP="00CC2B00">
            <w:pPr>
              <w:spacing w:after="120"/>
              <w:rPr>
                <w:rFonts w:ascii="Arial" w:hAnsi="Arial" w:cs="Arial"/>
                <w:i/>
                <w:sz w:val="20"/>
                <w:szCs w:val="20"/>
              </w:rPr>
            </w:pPr>
            <w:r w:rsidRPr="001D5387">
              <w:rPr>
                <w:rFonts w:ascii="Arial" w:hAnsi="Arial" w:cs="Arial"/>
                <w:i/>
                <w:sz w:val="20"/>
                <w:szCs w:val="20"/>
              </w:rPr>
              <w:t>Under the CAISO’s IBAA proposal</w:t>
            </w:r>
            <w:r w:rsidRPr="00531787">
              <w:rPr>
                <w:rFonts w:ascii="Arial" w:hAnsi="Arial" w:cs="Arial"/>
                <w:i/>
                <w:sz w:val="20"/>
                <w:szCs w:val="20"/>
              </w:rPr>
              <w:t xml:space="preserve"> the CAISO is proposing to establish:</w:t>
            </w:r>
          </w:p>
          <w:p w14:paraId="1675DFE2" w14:textId="77777777" w:rsidR="001D5387" w:rsidRPr="0021378F" w:rsidRDefault="003644F4" w:rsidP="00CC2B00">
            <w:pPr>
              <w:ind w:left="360" w:hanging="360"/>
              <w:rPr>
                <w:rFonts w:ascii="Arial" w:hAnsi="Arial" w:cs="Arial"/>
                <w:i/>
                <w:sz w:val="20"/>
                <w:szCs w:val="20"/>
              </w:rPr>
            </w:pPr>
            <w:r>
              <w:rPr>
                <w:rFonts w:ascii="Arial" w:hAnsi="Arial" w:cs="Arial"/>
                <w:i/>
                <w:sz w:val="20"/>
                <w:szCs w:val="20"/>
              </w:rPr>
              <w:t>1</w:t>
            </w:r>
            <w:r w:rsidR="001D5387" w:rsidRPr="00531787">
              <w:rPr>
                <w:rFonts w:ascii="Arial" w:hAnsi="Arial" w:cs="Arial"/>
                <w:i/>
                <w:sz w:val="20"/>
                <w:szCs w:val="20"/>
              </w:rPr>
              <w:t xml:space="preserve">) </w:t>
            </w:r>
            <w:r w:rsidR="00601840">
              <w:rPr>
                <w:rFonts w:ascii="Arial" w:hAnsi="Arial" w:cs="Arial"/>
                <w:i/>
                <w:sz w:val="20"/>
                <w:szCs w:val="20"/>
              </w:rPr>
              <w:t xml:space="preserve">  </w:t>
            </w:r>
            <w:r w:rsidR="0021378F">
              <w:rPr>
                <w:rFonts w:ascii="Arial" w:hAnsi="Arial" w:cs="Arial"/>
                <w:i/>
                <w:sz w:val="20"/>
                <w:szCs w:val="20"/>
              </w:rPr>
              <w:t>a</w:t>
            </w:r>
            <w:r w:rsidR="001D5387" w:rsidRPr="00531787">
              <w:rPr>
                <w:rFonts w:ascii="Arial" w:hAnsi="Arial" w:cs="Arial"/>
                <w:i/>
                <w:sz w:val="20"/>
                <w:szCs w:val="20"/>
              </w:rPr>
              <w:t xml:space="preserve"> process for creating new, or modifying approved, IBAAs.</w:t>
            </w:r>
            <w:r w:rsidR="00601840">
              <w:rPr>
                <w:rFonts w:ascii="Arial" w:hAnsi="Arial" w:cs="Arial"/>
                <w:i/>
                <w:sz w:val="20"/>
                <w:szCs w:val="20"/>
              </w:rPr>
              <w:t xml:space="preserve"> </w:t>
            </w:r>
            <w:r w:rsidR="0021378F" w:rsidRPr="0021378F">
              <w:rPr>
                <w:rFonts w:ascii="Arial" w:hAnsi="Arial" w:cs="Arial"/>
                <w:i/>
                <w:sz w:val="20"/>
                <w:szCs w:val="20"/>
              </w:rPr>
              <w:t xml:space="preserve">The proposed process requires the CAISO to seek collaboration and conduct a consultative process with the affected BAAs and CAISO stakeholders. Specifically, the CAISO is proposing to include in its Tariff provisions that would require that the CAISO follow a consultative process with the affected BAA and its stakeholders. </w:t>
            </w:r>
            <w:r w:rsidR="0021378F">
              <w:rPr>
                <w:rFonts w:ascii="Arial" w:hAnsi="Arial" w:cs="Arial"/>
              </w:rPr>
              <w:t xml:space="preserve"> </w:t>
            </w:r>
            <w:r w:rsidR="0021378F" w:rsidRPr="0021378F">
              <w:rPr>
                <w:rFonts w:ascii="Arial" w:hAnsi="Arial" w:cs="Arial"/>
                <w:i/>
                <w:sz w:val="20"/>
                <w:szCs w:val="20"/>
              </w:rPr>
              <w:t>Finally, the CAISO would be required to make a FERC filing to modify its tariff to actually add a new IBAA or change any of the elements regarding the existing IBAA reflected in its Tariff.</w:t>
            </w:r>
            <w:r w:rsidR="0021378F">
              <w:rPr>
                <w:rFonts w:ascii="Arial" w:hAnsi="Arial" w:cs="Arial"/>
              </w:rPr>
              <w:t xml:space="preserve">  </w:t>
            </w:r>
          </w:p>
          <w:p w14:paraId="431AA716" w14:textId="77777777" w:rsidR="0021378F" w:rsidRDefault="0021378F" w:rsidP="00CC2B00">
            <w:pPr>
              <w:rPr>
                <w:rFonts w:ascii="Arial" w:hAnsi="Arial" w:cs="Arial"/>
              </w:rPr>
            </w:pPr>
          </w:p>
          <w:p w14:paraId="7088C37E" w14:textId="77777777" w:rsidR="003F20D5" w:rsidRPr="00B57D8C" w:rsidRDefault="00B57D8C" w:rsidP="00CC2B00">
            <w:pPr>
              <w:rPr>
                <w:rFonts w:ascii="Arial" w:hAnsi="Arial" w:cs="Arial"/>
                <w:i/>
                <w:iCs/>
                <w:sz w:val="20"/>
                <w:szCs w:val="20"/>
              </w:rPr>
            </w:pPr>
            <w:r w:rsidRPr="00B57D8C">
              <w:rPr>
                <w:rFonts w:ascii="Arial" w:hAnsi="Arial" w:cs="Arial"/>
                <w:i/>
                <w:iCs/>
                <w:sz w:val="20"/>
                <w:szCs w:val="20"/>
              </w:rPr>
              <w:t xml:space="preserve">Please provide comment on the CAISO’s recommended process for creating new, or modifying existing, IBAAs. Please indicate whether your company supports, does not support, or conditional supports, the CAISO’s recommendation. </w:t>
            </w:r>
            <w:r w:rsidR="00EB6155">
              <w:rPr>
                <w:rFonts w:ascii="Arial" w:hAnsi="Arial" w:cs="Arial"/>
                <w:i/>
                <w:iCs/>
                <w:sz w:val="20"/>
                <w:szCs w:val="20"/>
              </w:rPr>
              <w:t xml:space="preserve"> In circumstances where your organization does not support the CAISO’s recommendation, p</w:t>
            </w:r>
            <w:r w:rsidR="00EB6155" w:rsidRPr="00B57D8C">
              <w:rPr>
                <w:rFonts w:ascii="Arial" w:hAnsi="Arial" w:cs="Arial"/>
                <w:i/>
                <w:iCs/>
                <w:sz w:val="20"/>
                <w:szCs w:val="20"/>
              </w:rPr>
              <w:t>lease provide specific reasons for your position and possible alternative approaches that address the identified problem.</w:t>
            </w:r>
          </w:p>
          <w:p w14:paraId="49C0A412" w14:textId="77777777" w:rsidR="007B630C" w:rsidRDefault="007B630C" w:rsidP="00CC2B00">
            <w:pPr>
              <w:rPr>
                <w:rFonts w:ascii="Arial" w:hAnsi="Arial" w:cs="Arial"/>
              </w:rPr>
            </w:pPr>
          </w:p>
          <w:p w14:paraId="7E632492" w14:textId="77777777" w:rsidR="007B630C" w:rsidRDefault="007B630C" w:rsidP="00CC2B00">
            <w:pPr>
              <w:rPr>
                <w:rFonts w:ascii="Arial" w:hAnsi="Arial" w:cs="Arial"/>
              </w:rPr>
            </w:pPr>
          </w:p>
        </w:tc>
      </w:tr>
      <w:tr w:rsidR="003F20D5" w14:paraId="3412F098" w14:textId="77777777" w:rsidTr="00CC2B00">
        <w:trPr>
          <w:trHeight w:hRule="exact" w:val="72"/>
        </w:trPr>
        <w:tc>
          <w:tcPr>
            <w:tcW w:w="9576" w:type="dxa"/>
            <w:gridSpan w:val="2"/>
            <w:shd w:val="clear" w:color="auto" w:fill="B3B3B3"/>
            <w:tcMar>
              <w:top w:w="72" w:type="dxa"/>
              <w:left w:w="115" w:type="dxa"/>
              <w:bottom w:w="72" w:type="dxa"/>
              <w:right w:w="115" w:type="dxa"/>
            </w:tcMar>
            <w:vAlign w:val="center"/>
          </w:tcPr>
          <w:p w14:paraId="6D56C00F" w14:textId="77777777" w:rsidR="003F20D5" w:rsidRDefault="003F20D5" w:rsidP="00CC2B00">
            <w:pPr>
              <w:rPr>
                <w:rFonts w:ascii="Arial" w:hAnsi="Arial" w:cs="Arial"/>
              </w:rPr>
            </w:pPr>
          </w:p>
        </w:tc>
      </w:tr>
    </w:tbl>
    <w:p w14:paraId="55A4B57C" w14:textId="77777777" w:rsidR="002C2514" w:rsidRDefault="002C2514"/>
    <w:p w14:paraId="2AD32DB7" w14:textId="77777777" w:rsidR="00700D9E" w:rsidRPr="002C2514" w:rsidRDefault="00700D9E">
      <w:pPr>
        <w:rPr>
          <w:rFonts w:ascii="Arial" w:hAnsi="Arial" w:cs="Arial"/>
        </w:rPr>
      </w:pPr>
    </w:p>
    <w:sectPr w:rsidR="00700D9E" w:rsidRPr="002C2514" w:rsidSect="00512E5E">
      <w:headerReference w:type="default" r:id="rId13"/>
      <w:footerReference w:type="default" r:id="rId14"/>
      <w:pgSz w:w="12240" w:h="15840" w:code="1"/>
      <w:pgMar w:top="1728"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CDC5" w14:textId="77777777" w:rsidR="00FC7AFD" w:rsidRDefault="00FC7AFD">
      <w:r>
        <w:separator/>
      </w:r>
    </w:p>
  </w:endnote>
  <w:endnote w:type="continuationSeparator" w:id="0">
    <w:p w14:paraId="76E5379E" w14:textId="77777777" w:rsidR="00FC7AFD" w:rsidRDefault="00FC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965C" w14:textId="77777777" w:rsidR="00975047" w:rsidRPr="00B57D8C" w:rsidRDefault="00975047">
    <w:pPr>
      <w:pStyle w:val="Footer"/>
      <w:rPr>
        <w:rFonts w:ascii="Arial" w:hAnsi="Arial" w:cs="Arial"/>
        <w:sz w:val="20"/>
        <w:szCs w:val="20"/>
      </w:rPr>
    </w:pPr>
    <w:r w:rsidRPr="00B57D8C">
      <w:rPr>
        <w:rFonts w:ascii="Arial" w:hAnsi="Arial" w:cs="Arial"/>
        <w:sz w:val="20"/>
        <w:szCs w:val="20"/>
      </w:rPr>
      <w:t>CAISO</w:t>
    </w:r>
    <w:r w:rsidRPr="00B57D8C">
      <w:rPr>
        <w:rFonts w:ascii="Arial" w:hAnsi="Arial" w:cs="Arial"/>
        <w:sz w:val="20"/>
        <w:szCs w:val="20"/>
      </w:rPr>
      <w:tab/>
    </w:r>
    <w:r w:rsidRPr="00B57D8C">
      <w:rPr>
        <w:rStyle w:val="PageNumber"/>
        <w:rFonts w:ascii="Arial" w:hAnsi="Arial" w:cs="Arial"/>
      </w:rPr>
      <w:fldChar w:fldCharType="begin"/>
    </w:r>
    <w:r w:rsidRPr="00B57D8C">
      <w:rPr>
        <w:rStyle w:val="PageNumber"/>
        <w:rFonts w:ascii="Arial" w:hAnsi="Arial" w:cs="Arial"/>
      </w:rPr>
      <w:instrText xml:space="preserve"> PAGE </w:instrText>
    </w:r>
    <w:r w:rsidRPr="00B57D8C">
      <w:rPr>
        <w:rStyle w:val="PageNumber"/>
        <w:rFonts w:ascii="Arial" w:hAnsi="Arial" w:cs="Arial"/>
      </w:rPr>
      <w:fldChar w:fldCharType="separate"/>
    </w:r>
    <w:r w:rsidR="00CC2B00">
      <w:rPr>
        <w:rStyle w:val="PageNumber"/>
        <w:rFonts w:ascii="Arial" w:hAnsi="Arial" w:cs="Arial"/>
        <w:noProof/>
      </w:rPr>
      <w:t>3</w:t>
    </w:r>
    <w:r w:rsidRPr="00B57D8C">
      <w:rPr>
        <w:rStyle w:val="PageNumber"/>
        <w:rFonts w:ascii="Arial" w:hAnsi="Arial" w:cs="Arial"/>
      </w:rPr>
      <w:fldChar w:fldCharType="end"/>
    </w:r>
    <w:r w:rsidRPr="00B57D8C">
      <w:rPr>
        <w:rStyle w:val="PageNumber"/>
        <w:rFonts w:ascii="Arial" w:hAnsi="Arial" w:cs="Arial"/>
        <w:sz w:val="20"/>
        <w:szCs w:val="20"/>
      </w:rPr>
      <w:tab/>
    </w:r>
    <w:r w:rsidRPr="00B57D8C">
      <w:rPr>
        <w:rStyle w:val="PageNumber"/>
        <w:rFonts w:ascii="Arial" w:hAnsi="Arial" w:cs="Arial"/>
        <w:sz w:val="20"/>
        <w:szCs w:val="20"/>
      </w:rPr>
      <w:fldChar w:fldCharType="begin"/>
    </w:r>
    <w:r w:rsidRPr="00B57D8C">
      <w:rPr>
        <w:rStyle w:val="PageNumber"/>
        <w:rFonts w:ascii="Arial" w:hAnsi="Arial" w:cs="Arial"/>
        <w:sz w:val="20"/>
        <w:szCs w:val="20"/>
      </w:rPr>
      <w:instrText xml:space="preserve"> DATE \@ "M/d/yyyy" </w:instrText>
    </w:r>
    <w:r w:rsidRPr="00B57D8C">
      <w:rPr>
        <w:rStyle w:val="PageNumber"/>
        <w:rFonts w:ascii="Arial" w:hAnsi="Arial" w:cs="Arial"/>
        <w:sz w:val="20"/>
        <w:szCs w:val="20"/>
      </w:rPr>
      <w:fldChar w:fldCharType="separate"/>
    </w:r>
    <w:r w:rsidR="00437F1D">
      <w:rPr>
        <w:rStyle w:val="PageNumber"/>
        <w:rFonts w:ascii="Arial" w:hAnsi="Arial" w:cs="Arial"/>
        <w:noProof/>
        <w:sz w:val="20"/>
        <w:szCs w:val="20"/>
      </w:rPr>
      <w:t>9/9/2025</w:t>
    </w:r>
    <w:r w:rsidRPr="00B57D8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A6D27" w14:textId="77777777" w:rsidR="00FC7AFD" w:rsidRDefault="00FC7AFD">
      <w:r>
        <w:separator/>
      </w:r>
    </w:p>
  </w:footnote>
  <w:footnote w:type="continuationSeparator" w:id="0">
    <w:p w14:paraId="19308628" w14:textId="77777777" w:rsidR="00FC7AFD" w:rsidRDefault="00FC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342A" w14:textId="0E7EE237" w:rsidR="00975047" w:rsidRPr="00EB6155" w:rsidRDefault="00437F1D" w:rsidP="00EB6155">
    <w:pPr>
      <w:pStyle w:val="Header"/>
      <w:rPr>
        <w:rFonts w:ascii="Arial" w:hAnsi="Arial" w:cs="Arial"/>
        <w:color w:val="FF0000"/>
        <w:sz w:val="28"/>
        <w:szCs w:val="28"/>
      </w:rPr>
    </w:pPr>
    <w:r w:rsidRPr="00CC2B00">
      <w:rPr>
        <w:b/>
        <w:noProof/>
      </w:rPr>
      <w:drawing>
        <wp:inline distT="0" distB="0" distL="0" distR="0" wp14:anchorId="31DCC483" wp14:editId="413E4F8E">
          <wp:extent cx="227647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C0DC9"/>
    <w:multiLevelType w:val="multilevel"/>
    <w:tmpl w:val="F02C5E3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65F36E4A"/>
    <w:multiLevelType w:val="hybridMultilevel"/>
    <w:tmpl w:val="231EA75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6D96231"/>
    <w:multiLevelType w:val="hybridMultilevel"/>
    <w:tmpl w:val="55B0D38E"/>
    <w:lvl w:ilvl="0" w:tplc="2AFC54B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4710329">
    <w:abstractNumId w:val="1"/>
  </w:num>
  <w:num w:numId="2" w16cid:durableId="1499541033">
    <w:abstractNumId w:val="0"/>
  </w:num>
  <w:num w:numId="3" w16cid:durableId="52980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14"/>
    <w:rsid w:val="0000431F"/>
    <w:rsid w:val="00025E28"/>
    <w:rsid w:val="0003260B"/>
    <w:rsid w:val="00040D61"/>
    <w:rsid w:val="00061908"/>
    <w:rsid w:val="000629DC"/>
    <w:rsid w:val="00063039"/>
    <w:rsid w:val="00070EBB"/>
    <w:rsid w:val="00072F9C"/>
    <w:rsid w:val="000836F4"/>
    <w:rsid w:val="0009538D"/>
    <w:rsid w:val="00097C6A"/>
    <w:rsid w:val="000C61D8"/>
    <w:rsid w:val="000D57A2"/>
    <w:rsid w:val="000E23F8"/>
    <w:rsid w:val="000E78B4"/>
    <w:rsid w:val="001300ED"/>
    <w:rsid w:val="00156C6D"/>
    <w:rsid w:val="00157A70"/>
    <w:rsid w:val="00163728"/>
    <w:rsid w:val="00174C2B"/>
    <w:rsid w:val="00182FC9"/>
    <w:rsid w:val="00190146"/>
    <w:rsid w:val="001904E2"/>
    <w:rsid w:val="00190710"/>
    <w:rsid w:val="001A45A6"/>
    <w:rsid w:val="001B40E1"/>
    <w:rsid w:val="001B7644"/>
    <w:rsid w:val="001D5387"/>
    <w:rsid w:val="001F3D3D"/>
    <w:rsid w:val="00205D21"/>
    <w:rsid w:val="00211C0A"/>
    <w:rsid w:val="0021378F"/>
    <w:rsid w:val="0021663A"/>
    <w:rsid w:val="00222C42"/>
    <w:rsid w:val="0022447B"/>
    <w:rsid w:val="00225979"/>
    <w:rsid w:val="00284411"/>
    <w:rsid w:val="00291285"/>
    <w:rsid w:val="002933ED"/>
    <w:rsid w:val="002B2AD4"/>
    <w:rsid w:val="002B2D81"/>
    <w:rsid w:val="002B3BD8"/>
    <w:rsid w:val="002B51EB"/>
    <w:rsid w:val="002C224D"/>
    <w:rsid w:val="002C2514"/>
    <w:rsid w:val="002C2F41"/>
    <w:rsid w:val="002C3317"/>
    <w:rsid w:val="002C5E5C"/>
    <w:rsid w:val="002C7A98"/>
    <w:rsid w:val="002D364E"/>
    <w:rsid w:val="002F23D0"/>
    <w:rsid w:val="003245AC"/>
    <w:rsid w:val="003644F4"/>
    <w:rsid w:val="00364F50"/>
    <w:rsid w:val="00380197"/>
    <w:rsid w:val="00384D02"/>
    <w:rsid w:val="003B7CE2"/>
    <w:rsid w:val="003D7453"/>
    <w:rsid w:val="003E192D"/>
    <w:rsid w:val="003E522D"/>
    <w:rsid w:val="003F1173"/>
    <w:rsid w:val="003F20D5"/>
    <w:rsid w:val="003F640C"/>
    <w:rsid w:val="0040044E"/>
    <w:rsid w:val="004012CC"/>
    <w:rsid w:val="00413F60"/>
    <w:rsid w:val="00415761"/>
    <w:rsid w:val="00415B19"/>
    <w:rsid w:val="00427D8E"/>
    <w:rsid w:val="00433C89"/>
    <w:rsid w:val="0043408D"/>
    <w:rsid w:val="00435018"/>
    <w:rsid w:val="00437F1D"/>
    <w:rsid w:val="00442565"/>
    <w:rsid w:val="004540E8"/>
    <w:rsid w:val="0046296E"/>
    <w:rsid w:val="004660D0"/>
    <w:rsid w:val="00480678"/>
    <w:rsid w:val="00492D42"/>
    <w:rsid w:val="004C003B"/>
    <w:rsid w:val="004D3AFB"/>
    <w:rsid w:val="004D43A5"/>
    <w:rsid w:val="004E57B5"/>
    <w:rsid w:val="004F72B6"/>
    <w:rsid w:val="00502BD3"/>
    <w:rsid w:val="00504ACF"/>
    <w:rsid w:val="005061B4"/>
    <w:rsid w:val="00511747"/>
    <w:rsid w:val="00512E5E"/>
    <w:rsid w:val="00515872"/>
    <w:rsid w:val="00531787"/>
    <w:rsid w:val="00545D2E"/>
    <w:rsid w:val="005664CD"/>
    <w:rsid w:val="00582A38"/>
    <w:rsid w:val="005A078E"/>
    <w:rsid w:val="005B5A8D"/>
    <w:rsid w:val="005C4773"/>
    <w:rsid w:val="005D4C67"/>
    <w:rsid w:val="005F79F4"/>
    <w:rsid w:val="00600834"/>
    <w:rsid w:val="00601840"/>
    <w:rsid w:val="00613362"/>
    <w:rsid w:val="00616E07"/>
    <w:rsid w:val="00625552"/>
    <w:rsid w:val="00636F47"/>
    <w:rsid w:val="006674CF"/>
    <w:rsid w:val="00674F50"/>
    <w:rsid w:val="00681084"/>
    <w:rsid w:val="006939A6"/>
    <w:rsid w:val="00695802"/>
    <w:rsid w:val="00697D07"/>
    <w:rsid w:val="006A1A35"/>
    <w:rsid w:val="006A1EA9"/>
    <w:rsid w:val="006A2BD7"/>
    <w:rsid w:val="006A578C"/>
    <w:rsid w:val="006B25B4"/>
    <w:rsid w:val="006C3890"/>
    <w:rsid w:val="006C43E5"/>
    <w:rsid w:val="006C694E"/>
    <w:rsid w:val="006E70CF"/>
    <w:rsid w:val="006F7C27"/>
    <w:rsid w:val="00700D9E"/>
    <w:rsid w:val="00706FD1"/>
    <w:rsid w:val="0071655C"/>
    <w:rsid w:val="00717901"/>
    <w:rsid w:val="00724088"/>
    <w:rsid w:val="007372DD"/>
    <w:rsid w:val="0075280F"/>
    <w:rsid w:val="00762082"/>
    <w:rsid w:val="00776805"/>
    <w:rsid w:val="00777BA0"/>
    <w:rsid w:val="00780C12"/>
    <w:rsid w:val="007A24B3"/>
    <w:rsid w:val="007A7AFF"/>
    <w:rsid w:val="007B630C"/>
    <w:rsid w:val="007B7B89"/>
    <w:rsid w:val="007C0768"/>
    <w:rsid w:val="007C48D9"/>
    <w:rsid w:val="007E7403"/>
    <w:rsid w:val="007F0716"/>
    <w:rsid w:val="00802D75"/>
    <w:rsid w:val="00806379"/>
    <w:rsid w:val="008158A0"/>
    <w:rsid w:val="00824969"/>
    <w:rsid w:val="008354B8"/>
    <w:rsid w:val="00857FAD"/>
    <w:rsid w:val="00863539"/>
    <w:rsid w:val="008640BC"/>
    <w:rsid w:val="00886D61"/>
    <w:rsid w:val="0089481E"/>
    <w:rsid w:val="008C0998"/>
    <w:rsid w:val="008D09A7"/>
    <w:rsid w:val="008D3EDC"/>
    <w:rsid w:val="008E2D94"/>
    <w:rsid w:val="008E441E"/>
    <w:rsid w:val="009002D5"/>
    <w:rsid w:val="00901AEF"/>
    <w:rsid w:val="00907623"/>
    <w:rsid w:val="00915B2C"/>
    <w:rsid w:val="00922608"/>
    <w:rsid w:val="00930D89"/>
    <w:rsid w:val="00930E72"/>
    <w:rsid w:val="009351B1"/>
    <w:rsid w:val="00941DC7"/>
    <w:rsid w:val="00975047"/>
    <w:rsid w:val="00977700"/>
    <w:rsid w:val="009B5473"/>
    <w:rsid w:val="009D002C"/>
    <w:rsid w:val="009E54F9"/>
    <w:rsid w:val="009F5A2F"/>
    <w:rsid w:val="00A00C0F"/>
    <w:rsid w:val="00A04FC2"/>
    <w:rsid w:val="00A06CCB"/>
    <w:rsid w:val="00A118C8"/>
    <w:rsid w:val="00A16458"/>
    <w:rsid w:val="00A1702D"/>
    <w:rsid w:val="00A31A8D"/>
    <w:rsid w:val="00A32640"/>
    <w:rsid w:val="00A37E2E"/>
    <w:rsid w:val="00A411B8"/>
    <w:rsid w:val="00A427D2"/>
    <w:rsid w:val="00A50C2C"/>
    <w:rsid w:val="00A5236A"/>
    <w:rsid w:val="00A85141"/>
    <w:rsid w:val="00AA5A96"/>
    <w:rsid w:val="00AB05AB"/>
    <w:rsid w:val="00AC12E4"/>
    <w:rsid w:val="00AD60A6"/>
    <w:rsid w:val="00AD6853"/>
    <w:rsid w:val="00AE666F"/>
    <w:rsid w:val="00AF1812"/>
    <w:rsid w:val="00B10F7B"/>
    <w:rsid w:val="00B12D63"/>
    <w:rsid w:val="00B153AF"/>
    <w:rsid w:val="00B168F7"/>
    <w:rsid w:val="00B25D15"/>
    <w:rsid w:val="00B30487"/>
    <w:rsid w:val="00B417B9"/>
    <w:rsid w:val="00B427F3"/>
    <w:rsid w:val="00B500B8"/>
    <w:rsid w:val="00B57D8C"/>
    <w:rsid w:val="00B66BD2"/>
    <w:rsid w:val="00B67B7D"/>
    <w:rsid w:val="00B815BE"/>
    <w:rsid w:val="00B8476F"/>
    <w:rsid w:val="00BA76A2"/>
    <w:rsid w:val="00BC3FB6"/>
    <w:rsid w:val="00BE45CA"/>
    <w:rsid w:val="00C029C8"/>
    <w:rsid w:val="00C53A56"/>
    <w:rsid w:val="00C71883"/>
    <w:rsid w:val="00CA2AA8"/>
    <w:rsid w:val="00CC2B00"/>
    <w:rsid w:val="00CC5956"/>
    <w:rsid w:val="00CD08B6"/>
    <w:rsid w:val="00D076EF"/>
    <w:rsid w:val="00D11326"/>
    <w:rsid w:val="00D36499"/>
    <w:rsid w:val="00D66E4D"/>
    <w:rsid w:val="00D819AC"/>
    <w:rsid w:val="00D905C3"/>
    <w:rsid w:val="00D9355C"/>
    <w:rsid w:val="00DA61F9"/>
    <w:rsid w:val="00DB036F"/>
    <w:rsid w:val="00DB2A87"/>
    <w:rsid w:val="00DB6D94"/>
    <w:rsid w:val="00DB6E2B"/>
    <w:rsid w:val="00DB733D"/>
    <w:rsid w:val="00DC6279"/>
    <w:rsid w:val="00DD5FE2"/>
    <w:rsid w:val="00DE1479"/>
    <w:rsid w:val="00DF213C"/>
    <w:rsid w:val="00DF7222"/>
    <w:rsid w:val="00E0177B"/>
    <w:rsid w:val="00E0608C"/>
    <w:rsid w:val="00E43409"/>
    <w:rsid w:val="00E54D2A"/>
    <w:rsid w:val="00E718D0"/>
    <w:rsid w:val="00E72DA4"/>
    <w:rsid w:val="00E75CFB"/>
    <w:rsid w:val="00E86B9E"/>
    <w:rsid w:val="00E87A42"/>
    <w:rsid w:val="00E90E89"/>
    <w:rsid w:val="00E936D8"/>
    <w:rsid w:val="00E946FC"/>
    <w:rsid w:val="00EB0F73"/>
    <w:rsid w:val="00EB6155"/>
    <w:rsid w:val="00EC1CE4"/>
    <w:rsid w:val="00EC7AA2"/>
    <w:rsid w:val="00EE6097"/>
    <w:rsid w:val="00EF495D"/>
    <w:rsid w:val="00F14793"/>
    <w:rsid w:val="00F17CAF"/>
    <w:rsid w:val="00F26CE6"/>
    <w:rsid w:val="00F32456"/>
    <w:rsid w:val="00F34905"/>
    <w:rsid w:val="00F44507"/>
    <w:rsid w:val="00F45EFD"/>
    <w:rsid w:val="00F6347E"/>
    <w:rsid w:val="00F83BB5"/>
    <w:rsid w:val="00F9195C"/>
    <w:rsid w:val="00F96CFD"/>
    <w:rsid w:val="00FA31A7"/>
    <w:rsid w:val="00FB0919"/>
    <w:rsid w:val="00FC15F3"/>
    <w:rsid w:val="00FC7AFD"/>
    <w:rsid w:val="00FD7626"/>
    <w:rsid w:val="00FF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9DB58EF"/>
  <w15:chartTrackingRefBased/>
  <w15:docId w15:val="{35EB6AB5-E056-4FC8-B836-11E8957C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C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ootnote Text Char1,Footnote Text Char Char,Footnote Text Char,Footnote Text Char1 Char,Footnote Text Char Char Char,ft Char,TBG Style Char Char Char,Footnote Text Char2,TBG Style Char Char,Footnote Text Char3 Char,Footnote Text Char3,f"/>
    <w:basedOn w:val="Normal"/>
    <w:link w:val="FootnoteTextChar4"/>
    <w:semiHidden/>
    <w:rsid w:val="003F20D5"/>
    <w:rPr>
      <w:rFonts w:ascii="Arial" w:hAnsi="Arial"/>
      <w:spacing w:val="-5"/>
      <w:sz w:val="20"/>
      <w:szCs w:val="20"/>
    </w:rPr>
  </w:style>
  <w:style w:type="character" w:styleId="FootnoteReference">
    <w:name w:val="footnote reference"/>
    <w:aliases w:val="o,Style 17,fr"/>
    <w:basedOn w:val="DefaultParagraphFont"/>
    <w:semiHidden/>
    <w:rsid w:val="003F20D5"/>
    <w:rPr>
      <w:vertAlign w:val="superscript"/>
    </w:rPr>
  </w:style>
  <w:style w:type="character" w:customStyle="1" w:styleId="FootnoteTextChar4">
    <w:name w:val="Footnote Text Char4"/>
    <w:aliases w:val="ft Char1,Footnote Text Char1 Char1,Footnote Text Char Char Char1,Footnote Text Char Char1,Footnote Text Char1 Char Char,Footnote Text Char Char Char Char,ft Char Char,TBG Style Char Char Char Char,Footnote Text Char2 Char,f Char"/>
    <w:basedOn w:val="DefaultParagraphFont"/>
    <w:link w:val="FootnoteText"/>
    <w:rsid w:val="003F20D5"/>
    <w:rPr>
      <w:rFonts w:ascii="Arial" w:hAnsi="Arial"/>
      <w:spacing w:val="-5"/>
      <w:lang w:val="en-US" w:eastAsia="en-US" w:bidi="ar-SA"/>
    </w:rPr>
  </w:style>
  <w:style w:type="character" w:styleId="Hyperlink">
    <w:name w:val="Hyperlink"/>
    <w:basedOn w:val="DefaultParagraphFont"/>
    <w:rsid w:val="00F34905"/>
    <w:rPr>
      <w:color w:val="0000FF"/>
      <w:u w:val="single"/>
    </w:rPr>
  </w:style>
  <w:style w:type="paragraph" w:styleId="Header">
    <w:name w:val="header"/>
    <w:basedOn w:val="Normal"/>
    <w:rsid w:val="00B57D8C"/>
    <w:pPr>
      <w:tabs>
        <w:tab w:val="center" w:pos="4320"/>
        <w:tab w:val="right" w:pos="8640"/>
      </w:tabs>
    </w:pPr>
  </w:style>
  <w:style w:type="paragraph" w:styleId="Footer">
    <w:name w:val="footer"/>
    <w:basedOn w:val="Normal"/>
    <w:rsid w:val="00B57D8C"/>
    <w:pPr>
      <w:tabs>
        <w:tab w:val="center" w:pos="4320"/>
        <w:tab w:val="right" w:pos="8640"/>
      </w:tabs>
    </w:pPr>
  </w:style>
  <w:style w:type="character" w:styleId="PageNumber">
    <w:name w:val="page number"/>
    <w:basedOn w:val="DefaultParagraphFont"/>
    <w:rsid w:val="00B57D8C"/>
  </w:style>
  <w:style w:type="character" w:styleId="FollowedHyperlink">
    <w:name w:val="FollowedHyperlink"/>
    <w:basedOn w:val="DefaultParagraphFont"/>
    <w:rsid w:val="00613362"/>
    <w:rPr>
      <w:color w:val="800080"/>
      <w:u w:val="single"/>
    </w:rPr>
  </w:style>
  <w:style w:type="paragraph" w:styleId="BalloonText">
    <w:name w:val="Balloon Text"/>
    <w:basedOn w:val="Normal"/>
    <w:semiHidden/>
    <w:rsid w:val="00B67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lmeida@cais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iso.com/1f50/1f50ae5b3234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17;#initiative|dfdf3d3e-6f6c-4a27-9a74-ea365d6c46c4;#3;#Archived|0019c6e1-8c5e-460c-a653-a944372c5015;#199;#Stakeholder Comments on Draft Final IBAA Proposal|61437afe-5540-420e-9025-9574983ceef0;#100;#mrtu|3cc5f6ab-79a8-4ec7-9a23-50e4c91d6aee;#7;#Stakeholder processes|71659ab1-dac7-419e-9529-abc47c232b66]]></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D8766-C85A-45A8-8F9A-DA1187766733}"/>
</file>

<file path=customXml/itemProps2.xml><?xml version="1.0" encoding="utf-8"?>
<ds:datastoreItem xmlns:ds="http://schemas.openxmlformats.org/officeDocument/2006/customXml" ds:itemID="{224FD8FE-093B-4B94-9168-B239B661EB0B}"/>
</file>

<file path=customXml/itemProps3.xml><?xml version="1.0" encoding="utf-8"?>
<ds:datastoreItem xmlns:ds="http://schemas.openxmlformats.org/officeDocument/2006/customXml" ds:itemID="{0CB4D9EE-A89E-4D64-BAFF-C923793B214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92B13C3-4220-4F2D-A670-8206CA4D60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Stakeholder Comment Template</vt:lpstr>
    </vt:vector>
  </TitlesOfParts>
  <Company> </Company>
  <LinksUpToDate>false</LinksUpToDate>
  <CharactersWithSpaces>8772</CharactersWithSpaces>
  <SharedDoc>false</SharedDoc>
  <HLinks>
    <vt:vector size="12" baseType="variant">
      <vt:variant>
        <vt:i4>7798856</vt:i4>
      </vt:variant>
      <vt:variant>
        <vt:i4>3</vt:i4>
      </vt:variant>
      <vt:variant>
        <vt:i4>0</vt:i4>
      </vt:variant>
      <vt:variant>
        <vt:i4>5</vt:i4>
      </vt:variant>
      <vt:variant>
        <vt:lpwstr>mailto:kalmeida@caiso.com</vt:lpwstr>
      </vt:variant>
      <vt:variant>
        <vt:lpwstr/>
      </vt:variant>
      <vt:variant>
        <vt:i4>655391</vt:i4>
      </vt:variant>
      <vt:variant>
        <vt:i4>0</vt:i4>
      </vt:variant>
      <vt:variant>
        <vt:i4>0</vt:i4>
      </vt:variant>
      <vt:variant>
        <vt:i4>5</vt:i4>
      </vt:variant>
      <vt:variant>
        <vt:lpwstr>http://www.caiso.com/1f50/1f50ae5b32340.html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Comment Template - IBAA Draft Final Proposal  18-Apr-2008</dc:title>
  <dc:subject/>
  <dc:creator>Stephen Greenleaf</dc:creator>
  <cp:keywords/>
  <dc:description/>
  <cp:lastModifiedBy>Pearson, Hannah</cp:lastModifiedBy>
  <cp:revision>2</cp:revision>
  <cp:lastPrinted>2008-04-15T17:49:00Z</cp:lastPrinted>
  <dcterms:created xsi:type="dcterms:W3CDTF">2025-09-09T18:09:00Z</dcterms:created>
  <dcterms:modified xsi:type="dcterms:W3CDTF">2025-09-09T18:09:00Z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2008-04-21T11:00:13Z</vt:lpwstr>
  </property>
  <property fmtid="{D5CDD505-2E9C-101B-9397-08002B2CF9AE}" pid="3" name="ISOKeywords">
    <vt:lpwstr>117;#initiative|dfdf3d3e-6f6c-4a27-9a74-ea365d6c46c4;#100;#mrtu|3cc5f6ab-79a8-4ec7-9a23-50e4c91d6aee</vt:lpwstr>
  </property>
  <property fmtid="{D5CDD505-2E9C-101B-9397-08002B2CF9AE}" pid="4" name="ISOGroup">
    <vt:lpwstr>199;#Stakeholder Comments on Draft Final IBAA Proposal|61437afe-5540-420e-9025-9574983ceef0</vt:lpwstr>
  </property>
  <property fmtid="{D5CDD505-2E9C-101B-9397-08002B2CF9AE}" pid="5" name="ISOTopic">
    <vt:lpwstr>7;#Stakeholder processes|71659ab1-dac7-419e-9529-abc47c232b66</vt:lpwstr>
  </property>
  <property fmtid="{D5CDD505-2E9C-101B-9397-08002B2CF9AE}" pid="6" name="Order">
    <vt:lpwstr>25921700.0000000</vt:lpwstr>
  </property>
  <property fmtid="{D5CDD505-2E9C-101B-9397-08002B2CF9AE}" pid="7" name="ISOArchive">
    <vt:lpwstr>3;#Archived|0019c6e1-8c5e-460c-a653-a944372c5015</vt:lpwstr>
  </property>
  <property fmtid="{D5CDD505-2E9C-101B-9397-08002B2CF9AE}" pid="8" name="OriginalUriCopy">
    <vt:lpwstr>http://www.caiso.com/1fb0/1fb09abd744b0.doc, http://www.caiso.com/1fb0/1fb09abd744b0.doc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http://www.caiso.com/1fb0/1fb09abd744b0.doc, /1fb0/1fb09abd744b0.doc</vt:lpwstr>
  </property>
  <property fmtid="{D5CDD505-2E9C-101B-9397-08002B2CF9AE}" pid="12" name="ContentTypeId">
    <vt:lpwstr>0x010100776092249CC62C48AA17033F357BFB4B</vt:lpwstr>
  </property>
</Properties>
</file>