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F4984" w14:textId="77777777" w:rsidR="005E7E4A" w:rsidRDefault="005E7E4A" w:rsidP="005E7E4A">
      <w:pPr>
        <w:jc w:val="center"/>
        <w:rPr>
          <w:b/>
          <w:sz w:val="40"/>
          <w:szCs w:val="40"/>
        </w:rPr>
      </w:pPr>
      <w:r w:rsidRPr="005E7E4A">
        <w:rPr>
          <w:b/>
          <w:sz w:val="40"/>
          <w:szCs w:val="40"/>
        </w:rPr>
        <w:t xml:space="preserve">Stakeholder </w:t>
      </w:r>
      <w:r w:rsidR="005D6A75">
        <w:rPr>
          <w:b/>
          <w:sz w:val="40"/>
          <w:szCs w:val="40"/>
        </w:rPr>
        <w:t>Comment</w:t>
      </w:r>
      <w:r w:rsidR="00C4611D">
        <w:rPr>
          <w:b/>
          <w:sz w:val="40"/>
          <w:szCs w:val="40"/>
        </w:rPr>
        <w:t>s</w:t>
      </w:r>
      <w:r w:rsidR="005D6A75">
        <w:rPr>
          <w:b/>
          <w:sz w:val="40"/>
          <w:szCs w:val="40"/>
        </w:rPr>
        <w:t xml:space="preserve"> Template</w:t>
      </w:r>
    </w:p>
    <w:p w14:paraId="3DF42BE3" w14:textId="77777777" w:rsidR="00C4611D" w:rsidRDefault="00C4611D" w:rsidP="005E7E4A">
      <w:pPr>
        <w:jc w:val="center"/>
        <w:rPr>
          <w:b/>
          <w:sz w:val="40"/>
          <w:szCs w:val="40"/>
        </w:rPr>
      </w:pPr>
    </w:p>
    <w:p w14:paraId="5B44829F" w14:textId="77777777" w:rsidR="00C4611D" w:rsidRDefault="00C4611D" w:rsidP="005E7E4A">
      <w:pPr>
        <w:jc w:val="center"/>
        <w:rPr>
          <w:b/>
          <w:sz w:val="40"/>
          <w:szCs w:val="40"/>
        </w:rPr>
      </w:pPr>
      <w:r>
        <w:rPr>
          <w:b/>
          <w:sz w:val="40"/>
          <w:szCs w:val="40"/>
        </w:rPr>
        <w:t>Subject:</w:t>
      </w:r>
      <w:r w:rsidR="00082391">
        <w:rPr>
          <w:b/>
          <w:sz w:val="40"/>
          <w:szCs w:val="40"/>
        </w:rPr>
        <w:t xml:space="preserve"> </w:t>
      </w:r>
      <w:r w:rsidR="00535F01">
        <w:rPr>
          <w:b/>
          <w:sz w:val="40"/>
          <w:szCs w:val="40"/>
        </w:rPr>
        <w:t>Credit Policy Enhancements</w:t>
      </w:r>
      <w:r w:rsidR="009D360F">
        <w:rPr>
          <w:b/>
          <w:sz w:val="40"/>
          <w:szCs w:val="40"/>
        </w:rPr>
        <w:t xml:space="preserve"> Straw Proposal</w:t>
      </w:r>
    </w:p>
    <w:p w14:paraId="6E5401D3" w14:textId="77777777" w:rsidR="005E7E4A" w:rsidRPr="00C4611D" w:rsidRDefault="005E7E4A" w:rsidP="00C4611D"/>
    <w:p w14:paraId="27D6E35B" w14:textId="77777777" w:rsidR="00C4611D" w:rsidRDefault="00C4611D"/>
    <w:tbl>
      <w:tblPr>
        <w:tblStyle w:val="TableGrid"/>
        <w:tblpPr w:leftFromText="180" w:rightFromText="180" w:vertAnchor="page" w:horzAnchor="margin" w:tblpY="3781"/>
        <w:tblW w:w="9468" w:type="dxa"/>
        <w:shd w:val="clear" w:color="auto" w:fill="C0C0C0"/>
        <w:tblLook w:val="01E0" w:firstRow="1" w:lastRow="1" w:firstColumn="1" w:lastColumn="1" w:noHBand="0" w:noVBand="0"/>
      </w:tblPr>
      <w:tblGrid>
        <w:gridCol w:w="4248"/>
        <w:gridCol w:w="2880"/>
        <w:gridCol w:w="2340"/>
      </w:tblGrid>
      <w:tr w:rsidR="00C4611D" w14:paraId="1F9FAF93" w14:textId="77777777">
        <w:trPr>
          <w:trHeight w:val="541"/>
        </w:trPr>
        <w:tc>
          <w:tcPr>
            <w:tcW w:w="4248" w:type="dxa"/>
            <w:shd w:val="clear" w:color="auto" w:fill="C0C0C0"/>
          </w:tcPr>
          <w:p w14:paraId="79DCDC84" w14:textId="77777777" w:rsidR="00C4611D" w:rsidRPr="009062C7" w:rsidRDefault="00C4611D" w:rsidP="00C4611D">
            <w:pPr>
              <w:rPr>
                <w:b/>
              </w:rPr>
            </w:pPr>
            <w:r w:rsidRPr="009062C7">
              <w:rPr>
                <w:b/>
              </w:rPr>
              <w:t xml:space="preserve">Submitted by </w:t>
            </w:r>
          </w:p>
        </w:tc>
        <w:tc>
          <w:tcPr>
            <w:tcW w:w="2880" w:type="dxa"/>
            <w:shd w:val="clear" w:color="auto" w:fill="C0C0C0"/>
          </w:tcPr>
          <w:p w14:paraId="2904B894" w14:textId="77777777" w:rsidR="00C4611D" w:rsidRPr="009062C7" w:rsidRDefault="00C4611D" w:rsidP="00C4611D">
            <w:pPr>
              <w:rPr>
                <w:b/>
              </w:rPr>
            </w:pPr>
            <w:r w:rsidRPr="009062C7">
              <w:rPr>
                <w:b/>
              </w:rPr>
              <w:t>Company</w:t>
            </w:r>
          </w:p>
        </w:tc>
        <w:tc>
          <w:tcPr>
            <w:tcW w:w="2340" w:type="dxa"/>
            <w:shd w:val="clear" w:color="auto" w:fill="C0C0C0"/>
          </w:tcPr>
          <w:p w14:paraId="3529CCB9" w14:textId="77777777" w:rsidR="00C4611D" w:rsidRPr="009062C7" w:rsidRDefault="00C4611D" w:rsidP="00C4611D">
            <w:pPr>
              <w:rPr>
                <w:b/>
              </w:rPr>
            </w:pPr>
            <w:r w:rsidRPr="009062C7">
              <w:rPr>
                <w:b/>
              </w:rPr>
              <w:t>Date Submitted</w:t>
            </w:r>
          </w:p>
        </w:tc>
      </w:tr>
      <w:tr w:rsidR="00C4611D" w14:paraId="6705EF13" w14:textId="77777777">
        <w:tblPrEx>
          <w:shd w:val="clear" w:color="auto" w:fill="auto"/>
        </w:tblPrEx>
        <w:trPr>
          <w:trHeight w:val="1083"/>
        </w:trPr>
        <w:tc>
          <w:tcPr>
            <w:tcW w:w="4248" w:type="dxa"/>
          </w:tcPr>
          <w:p w14:paraId="4C1F5020" w14:textId="77777777" w:rsidR="00C4611D" w:rsidRPr="00762C18" w:rsidRDefault="00C4611D" w:rsidP="00C4611D">
            <w:pPr>
              <w:rPr>
                <w:i/>
              </w:rPr>
            </w:pPr>
            <w:r w:rsidRPr="00762C18">
              <w:rPr>
                <w:i/>
              </w:rPr>
              <w:t xml:space="preserve">Please fill in </w:t>
            </w:r>
            <w:r>
              <w:rPr>
                <w:i/>
              </w:rPr>
              <w:t xml:space="preserve">name and contact number of specific </w:t>
            </w:r>
            <w:proofErr w:type="gramStart"/>
            <w:r>
              <w:rPr>
                <w:i/>
              </w:rPr>
              <w:t>person</w:t>
            </w:r>
            <w:proofErr w:type="gramEnd"/>
            <w:r>
              <w:rPr>
                <w:i/>
              </w:rPr>
              <w:t xml:space="preserve"> who can respond to any questions on these comments. </w:t>
            </w:r>
          </w:p>
        </w:tc>
        <w:tc>
          <w:tcPr>
            <w:tcW w:w="2880" w:type="dxa"/>
          </w:tcPr>
          <w:p w14:paraId="6851BE87" w14:textId="77777777" w:rsidR="00C4611D" w:rsidRPr="00762C18" w:rsidRDefault="00C4611D" w:rsidP="00C4611D">
            <w:pPr>
              <w:rPr>
                <w:i/>
              </w:rPr>
            </w:pPr>
            <w:r w:rsidRPr="00762C18">
              <w:rPr>
                <w:i/>
              </w:rPr>
              <w:t>Please fill in here</w:t>
            </w:r>
          </w:p>
        </w:tc>
        <w:tc>
          <w:tcPr>
            <w:tcW w:w="2340" w:type="dxa"/>
          </w:tcPr>
          <w:p w14:paraId="23073842" w14:textId="77777777" w:rsidR="00C4611D" w:rsidRPr="00762C18" w:rsidRDefault="00C4611D" w:rsidP="00C4611D">
            <w:pPr>
              <w:rPr>
                <w:i/>
              </w:rPr>
            </w:pPr>
            <w:r w:rsidRPr="00762C18">
              <w:rPr>
                <w:i/>
              </w:rPr>
              <w:t>Please fill in here</w:t>
            </w:r>
          </w:p>
        </w:tc>
      </w:tr>
    </w:tbl>
    <w:p w14:paraId="69B1A775" w14:textId="77777777" w:rsidR="00C4611D" w:rsidRDefault="00C4611D"/>
    <w:p w14:paraId="5F72217F" w14:textId="77777777" w:rsidR="00BF3F10" w:rsidRDefault="00BF3F10"/>
    <w:p w14:paraId="387BF7DA" w14:textId="77777777" w:rsidR="00DC08E1" w:rsidRPr="00247A4C" w:rsidRDefault="005E7E4A">
      <w:r>
        <w:t>T</w:t>
      </w:r>
      <w:r w:rsidR="009062C7">
        <w:t>his temp</w:t>
      </w:r>
      <w:r w:rsidR="002721BC">
        <w:t>late has been created for submission of</w:t>
      </w:r>
      <w:r w:rsidR="009062C7">
        <w:t xml:space="preserve"> </w:t>
      </w:r>
      <w:r w:rsidR="002721BC">
        <w:t>stakeholder</w:t>
      </w:r>
      <w:r w:rsidR="009062C7">
        <w:t xml:space="preserve"> comments </w:t>
      </w:r>
      <w:r w:rsidR="00AB4F06">
        <w:t>on</w:t>
      </w:r>
      <w:r>
        <w:t xml:space="preserve"> </w:t>
      </w:r>
      <w:r w:rsidR="009062C7">
        <w:t xml:space="preserve">the </w:t>
      </w:r>
      <w:r>
        <w:t>topics</w:t>
      </w:r>
      <w:r w:rsidR="00C4611D">
        <w:t xml:space="preserve"> covered in </w:t>
      </w:r>
      <w:proofErr w:type="gramStart"/>
      <w:r w:rsidR="00C4611D">
        <w:t xml:space="preserve">the </w:t>
      </w:r>
      <w:r w:rsidR="009D360F">
        <w:t>October</w:t>
      </w:r>
      <w:proofErr w:type="gramEnd"/>
      <w:r w:rsidR="009D360F">
        <w:t xml:space="preserve"> 27</w:t>
      </w:r>
      <w:r w:rsidR="00D411AB">
        <w:t xml:space="preserve">, </w:t>
      </w:r>
      <w:proofErr w:type="gramStart"/>
      <w:r w:rsidR="00D411AB">
        <w:t>2008</w:t>
      </w:r>
      <w:proofErr w:type="gramEnd"/>
      <w:r w:rsidR="00D411AB">
        <w:t xml:space="preserve"> </w:t>
      </w:r>
      <w:r w:rsidR="00BF3F10">
        <w:t xml:space="preserve">Credit Policy Enhancements stakeholder </w:t>
      </w:r>
      <w:r w:rsidR="004E0734">
        <w:t>call</w:t>
      </w:r>
      <w:r w:rsidR="002721BC" w:rsidRPr="00F12347">
        <w:rPr>
          <w:i/>
        </w:rPr>
        <w:t xml:space="preserve">. </w:t>
      </w:r>
      <w:r w:rsidR="002721BC" w:rsidRPr="003148CD">
        <w:t>Upon completion of this template</w:t>
      </w:r>
      <w:r w:rsidR="00247A4C">
        <w:t>,</w:t>
      </w:r>
      <w:r w:rsidR="002721BC" w:rsidRPr="003148CD">
        <w:t xml:space="preserve"> please </w:t>
      </w:r>
      <w:r w:rsidR="00321D55">
        <w:t>email your comments</w:t>
      </w:r>
      <w:r w:rsidR="00DC08E1">
        <w:t xml:space="preserve"> (</w:t>
      </w:r>
      <w:r w:rsidR="001645D3">
        <w:t xml:space="preserve">as an attachment </w:t>
      </w:r>
      <w:r w:rsidR="00DC08E1">
        <w:t>in MS Word</w:t>
      </w:r>
      <w:r w:rsidR="001645D3">
        <w:t xml:space="preserve"> format</w:t>
      </w:r>
      <w:r w:rsidR="00DC08E1">
        <w:t xml:space="preserve">) to </w:t>
      </w:r>
      <w:hyperlink r:id="rId11" w:history="1">
        <w:r w:rsidR="00535F01" w:rsidRPr="009F32D6">
          <w:rPr>
            <w:rStyle w:val="Hyperlink"/>
          </w:rPr>
          <w:t>CreditPolicyComments@caiso.com</w:t>
        </w:r>
      </w:hyperlink>
      <w:r w:rsidR="002721BC">
        <w:t>.</w:t>
      </w:r>
      <w:r w:rsidR="00BF3F10">
        <w:t xml:space="preserve">  All comments will be posted to </w:t>
      </w:r>
      <w:r w:rsidR="00247A4C">
        <w:t xml:space="preserve">CAISO’s Credit Policy Stakeholder Process webpage at </w:t>
      </w:r>
      <w:hyperlink r:id="rId12" w:history="1">
        <w:r w:rsidR="00247A4C" w:rsidRPr="00745726">
          <w:rPr>
            <w:rStyle w:val="Hyperlink"/>
          </w:rPr>
          <w:t>http://www.caiso.com/docs/2003/04/21/2003042117001924814.html</w:t>
        </w:r>
      </w:hyperlink>
      <w:r w:rsidR="00247A4C">
        <w:t xml:space="preserve">. </w:t>
      </w:r>
    </w:p>
    <w:p w14:paraId="06E0438F" w14:textId="77777777" w:rsidR="001645D3" w:rsidRDefault="001645D3"/>
    <w:p w14:paraId="648C84DC" w14:textId="77777777" w:rsidR="005E7E4A" w:rsidRDefault="002721BC">
      <w:r>
        <w:t>Submissions are requested by cl</w:t>
      </w:r>
      <w:r w:rsidR="00082391">
        <w:t xml:space="preserve">ose of business on </w:t>
      </w:r>
      <w:r w:rsidR="009D360F" w:rsidRPr="009D360F">
        <w:rPr>
          <w:b/>
          <w:color w:val="FF0000"/>
        </w:rPr>
        <w:t>November 4</w:t>
      </w:r>
      <w:r w:rsidR="00CB0E87" w:rsidRPr="009D360F">
        <w:rPr>
          <w:b/>
          <w:color w:val="FF0000"/>
        </w:rPr>
        <w:t xml:space="preserve">, </w:t>
      </w:r>
      <w:proofErr w:type="gramStart"/>
      <w:r w:rsidR="00CB0E87" w:rsidRPr="009D360F">
        <w:rPr>
          <w:b/>
          <w:color w:val="FF0000"/>
        </w:rPr>
        <w:t>2008</w:t>
      </w:r>
      <w:proofErr w:type="gramEnd"/>
      <w:r w:rsidR="00EA7492" w:rsidRPr="009D360F">
        <w:rPr>
          <w:b/>
          <w:color w:val="FF0000"/>
        </w:rPr>
        <w:t xml:space="preserve"> or sooner</w:t>
      </w:r>
      <w:r>
        <w:t xml:space="preserve">. </w:t>
      </w:r>
    </w:p>
    <w:p w14:paraId="7DD1E9CC" w14:textId="77777777" w:rsidR="003148CD" w:rsidRDefault="003148CD"/>
    <w:p w14:paraId="79033D4E" w14:textId="77777777" w:rsidR="003148CD" w:rsidRDefault="003148CD" w:rsidP="003148CD">
      <w:r>
        <w:t xml:space="preserve">Please submit your comments to the following questions for each topic in the spaces indicated. </w:t>
      </w:r>
    </w:p>
    <w:p w14:paraId="0C53BF77" w14:textId="77777777" w:rsidR="005E7E4A" w:rsidRDefault="005E7E4A"/>
    <w:p w14:paraId="03E501E4" w14:textId="77777777" w:rsidR="00DC08E1" w:rsidRPr="00050CC3" w:rsidRDefault="00CA408D" w:rsidP="003148CD">
      <w:pPr>
        <w:numPr>
          <w:ilvl w:val="0"/>
          <w:numId w:val="5"/>
        </w:numPr>
        <w:rPr>
          <w:bCs/>
        </w:rPr>
      </w:pPr>
      <w:r>
        <w:t xml:space="preserve">Are you generally in favor of the ISO establishing credit policies, such as the three enhancements presented during this stakeholder process, that result in more conservative unsecured credit limits? </w:t>
      </w:r>
    </w:p>
    <w:p w14:paraId="03862A26" w14:textId="77777777" w:rsidR="00DC08E1" w:rsidRDefault="00DC08E1" w:rsidP="00D86764">
      <w:pPr>
        <w:ind w:left="720"/>
        <w:rPr>
          <w:rFonts w:cs="Arial"/>
          <w:bCs/>
        </w:rPr>
      </w:pPr>
    </w:p>
    <w:p w14:paraId="4D0BAE9F" w14:textId="77777777" w:rsidR="00050CC3" w:rsidRDefault="00050CC3" w:rsidP="00D86764">
      <w:pPr>
        <w:ind w:left="720"/>
        <w:rPr>
          <w:rFonts w:cs="Arial"/>
          <w:bCs/>
        </w:rPr>
      </w:pPr>
    </w:p>
    <w:p w14:paraId="5436FA27" w14:textId="77777777" w:rsidR="00DC08E1" w:rsidRDefault="00DC08E1" w:rsidP="00D86764">
      <w:pPr>
        <w:ind w:left="720"/>
        <w:rPr>
          <w:rFonts w:cs="Arial"/>
          <w:bCs/>
        </w:rPr>
      </w:pPr>
      <w:r>
        <w:rPr>
          <w:rFonts w:cs="Arial"/>
          <w:bCs/>
        </w:rPr>
        <w:t>(Submit Comments Here)</w:t>
      </w:r>
    </w:p>
    <w:p w14:paraId="5C2795B0" w14:textId="77777777" w:rsidR="00DC08E1" w:rsidRDefault="00DC08E1" w:rsidP="00D86764">
      <w:pPr>
        <w:ind w:left="720"/>
        <w:rPr>
          <w:rFonts w:cs="Arial"/>
          <w:bCs/>
        </w:rPr>
      </w:pPr>
    </w:p>
    <w:p w14:paraId="75A673E0" w14:textId="77777777" w:rsidR="00050CC3" w:rsidRDefault="00050CC3" w:rsidP="00D86764">
      <w:pPr>
        <w:ind w:left="720"/>
        <w:rPr>
          <w:rFonts w:ascii="Arial" w:hAnsi="Arial" w:cs="Arial"/>
          <w:sz w:val="20"/>
          <w:szCs w:val="20"/>
        </w:rPr>
      </w:pPr>
    </w:p>
    <w:p w14:paraId="0DB84AA5" w14:textId="77777777" w:rsidR="00050CC3" w:rsidRPr="00050CC3" w:rsidRDefault="00CA408D" w:rsidP="003148CD">
      <w:pPr>
        <w:numPr>
          <w:ilvl w:val="0"/>
          <w:numId w:val="5"/>
        </w:numPr>
        <w:rPr>
          <w:bCs/>
        </w:rPr>
      </w:pPr>
      <w:r>
        <w:t xml:space="preserve">Do you support the ISO’s straw proposal to use the lowest Credit Agency Issuer Rating when two or more issuer ratings are available?  If </w:t>
      </w:r>
      <w:r w:rsidR="00D21F27">
        <w:t xml:space="preserve">only a </w:t>
      </w:r>
      <w:proofErr w:type="gramStart"/>
      <w:r w:rsidR="00D21F27">
        <w:t>short term</w:t>
      </w:r>
      <w:proofErr w:type="gramEnd"/>
      <w:r w:rsidR="00D21F27">
        <w:t xml:space="preserve"> rating is</w:t>
      </w:r>
      <w:r>
        <w:t xml:space="preserve"> available, do you support the use of the </w:t>
      </w:r>
      <w:r w:rsidR="00D21F27">
        <w:t xml:space="preserve">lowest equivalent </w:t>
      </w:r>
      <w:proofErr w:type="gramStart"/>
      <w:r w:rsidR="00D21F27">
        <w:t>long term</w:t>
      </w:r>
      <w:proofErr w:type="gramEnd"/>
      <w:r w:rsidR="00D21F27">
        <w:t xml:space="preserve"> rating?</w:t>
      </w:r>
    </w:p>
    <w:p w14:paraId="72144F90" w14:textId="77777777" w:rsidR="00050CC3" w:rsidRDefault="00050CC3" w:rsidP="00D86764">
      <w:pPr>
        <w:ind w:left="720"/>
        <w:rPr>
          <w:rFonts w:ascii="Arial" w:hAnsi="Arial" w:cs="Arial"/>
          <w:color w:val="000080"/>
          <w:sz w:val="20"/>
          <w:szCs w:val="20"/>
        </w:rPr>
      </w:pPr>
    </w:p>
    <w:p w14:paraId="103D4D4A" w14:textId="77777777" w:rsidR="003148CD" w:rsidRDefault="003148CD" w:rsidP="00D86764">
      <w:pPr>
        <w:ind w:left="720"/>
        <w:rPr>
          <w:rFonts w:cs="Arial"/>
          <w:bCs/>
        </w:rPr>
      </w:pPr>
    </w:p>
    <w:p w14:paraId="1ACABAAB" w14:textId="77777777" w:rsidR="007847DA" w:rsidRDefault="007847DA" w:rsidP="00D86764">
      <w:pPr>
        <w:ind w:left="720"/>
        <w:rPr>
          <w:rFonts w:cs="Arial"/>
          <w:bCs/>
        </w:rPr>
      </w:pPr>
      <w:r>
        <w:rPr>
          <w:rFonts w:cs="Arial"/>
          <w:bCs/>
        </w:rPr>
        <w:t>(Submit Comments Here)</w:t>
      </w:r>
    </w:p>
    <w:p w14:paraId="6E680118" w14:textId="77777777" w:rsidR="00845346" w:rsidRDefault="00845346" w:rsidP="00D86764">
      <w:pPr>
        <w:ind w:left="720"/>
        <w:rPr>
          <w:rFonts w:cs="Arial"/>
          <w:bCs/>
        </w:rPr>
      </w:pPr>
    </w:p>
    <w:p w14:paraId="26FEE0CB" w14:textId="77777777" w:rsidR="000E5A2E" w:rsidRDefault="00F03885" w:rsidP="00F03885">
      <w:pPr>
        <w:rPr>
          <w:rFonts w:cs="Arial"/>
          <w:bCs/>
        </w:rPr>
      </w:pPr>
      <w:r>
        <w:rPr>
          <w:rFonts w:cs="Arial"/>
          <w:bCs/>
        </w:rPr>
        <w:tab/>
      </w:r>
    </w:p>
    <w:p w14:paraId="1B0294F4" w14:textId="77777777" w:rsidR="007847DA" w:rsidRPr="003148CD" w:rsidRDefault="000E5A2E" w:rsidP="00F03885">
      <w:pPr>
        <w:rPr>
          <w:rFonts w:cs="Arial"/>
          <w:bCs/>
        </w:rPr>
      </w:pPr>
      <w:r>
        <w:rPr>
          <w:rFonts w:cs="Arial"/>
          <w:bCs/>
        </w:rPr>
        <w:br w:type="page"/>
      </w:r>
    </w:p>
    <w:p w14:paraId="4D1919E0" w14:textId="77777777" w:rsidR="00050CC3" w:rsidRPr="00050CC3" w:rsidRDefault="00D21F27" w:rsidP="007847DA">
      <w:pPr>
        <w:numPr>
          <w:ilvl w:val="0"/>
          <w:numId w:val="5"/>
        </w:numPr>
        <w:rPr>
          <w:bCs/>
        </w:rPr>
      </w:pPr>
      <w:r>
        <w:t>Do you agree with the concept that having a large portion of Total Assets comprised of assets that are generally unavailable to settle a claim such as restricted assets, affiliate assets and derivative assets (i.e., using the net of these asset categories if an offsetting liability is reported</w:t>
      </w:r>
      <w:r w:rsidR="000E5A2E">
        <w:t>) should result in a lower or even no Unsecured Credit Limit?</w:t>
      </w:r>
      <w:r w:rsidR="005F2AB2">
        <w:t xml:space="preserve">  If you agree, s</w:t>
      </w:r>
      <w:r w:rsidR="004C798D">
        <w:t xml:space="preserve">hould the ISO specifically </w:t>
      </w:r>
      <w:r w:rsidR="004C798D" w:rsidRPr="004C798D">
        <w:rPr>
          <w:u w:val="single"/>
        </w:rPr>
        <w:t>exclude</w:t>
      </w:r>
      <w:r w:rsidR="004C798D">
        <w:t xml:space="preserve"> these types of assets in the definition of Tangible Net Worth as originally presented or consider them as part of the </w:t>
      </w:r>
      <w:r w:rsidR="004C798D" w:rsidRPr="004C798D">
        <w:rPr>
          <w:u w:val="single"/>
        </w:rPr>
        <w:t>qualitative assessment</w:t>
      </w:r>
      <w:r w:rsidR="004C798D">
        <w:t xml:space="preserve"> in step 8 of the eight-step process</w:t>
      </w:r>
      <w:r w:rsidR="00CC62EB">
        <w:t xml:space="preserve"> as presented in the straw proposal</w:t>
      </w:r>
      <w:r w:rsidR="004C798D">
        <w:t>?</w:t>
      </w:r>
    </w:p>
    <w:p w14:paraId="570279EB" w14:textId="77777777" w:rsidR="007847DA" w:rsidRPr="00050CC3" w:rsidRDefault="007847DA" w:rsidP="00D86764">
      <w:pPr>
        <w:ind w:left="720"/>
        <w:rPr>
          <w:bCs/>
        </w:rPr>
      </w:pPr>
    </w:p>
    <w:p w14:paraId="150C1A85" w14:textId="77777777" w:rsidR="007847DA" w:rsidRPr="00050CC3" w:rsidRDefault="007847DA" w:rsidP="00D86764">
      <w:pPr>
        <w:ind w:left="720"/>
        <w:rPr>
          <w:bCs/>
        </w:rPr>
      </w:pPr>
    </w:p>
    <w:p w14:paraId="0C62143F" w14:textId="77777777" w:rsidR="002F6FA5" w:rsidRDefault="002F6FA5" w:rsidP="00D86764">
      <w:pPr>
        <w:ind w:left="720"/>
        <w:rPr>
          <w:rFonts w:cs="Arial"/>
          <w:bCs/>
        </w:rPr>
      </w:pPr>
      <w:r>
        <w:rPr>
          <w:rFonts w:cs="Arial"/>
          <w:bCs/>
        </w:rPr>
        <w:t>(Submit Comments Here)</w:t>
      </w:r>
    </w:p>
    <w:p w14:paraId="29AF63A5" w14:textId="77777777" w:rsidR="007847DA" w:rsidRDefault="007847DA" w:rsidP="00D86764">
      <w:pPr>
        <w:ind w:left="720"/>
        <w:rPr>
          <w:rFonts w:cs="Arial"/>
          <w:bCs/>
        </w:rPr>
      </w:pPr>
    </w:p>
    <w:p w14:paraId="488E719B" w14:textId="77777777" w:rsidR="0034540B" w:rsidRPr="0034540B" w:rsidRDefault="00F03885" w:rsidP="00F03885">
      <w:pPr>
        <w:rPr>
          <w:rFonts w:cs="Arial"/>
          <w:bCs/>
        </w:rPr>
      </w:pPr>
      <w:r>
        <w:rPr>
          <w:rFonts w:cs="Arial"/>
          <w:bCs/>
        </w:rPr>
        <w:tab/>
      </w:r>
    </w:p>
    <w:p w14:paraId="1BA917C9" w14:textId="77777777" w:rsidR="003148CD" w:rsidRDefault="000E5A2E" w:rsidP="002C1325">
      <w:pPr>
        <w:numPr>
          <w:ilvl w:val="0"/>
          <w:numId w:val="5"/>
        </w:numPr>
        <w:rPr>
          <w:rFonts w:cs="Arial"/>
          <w:bCs/>
        </w:rPr>
      </w:pPr>
      <w:r>
        <w:rPr>
          <w:rFonts w:cs="Arial"/>
          <w:bCs/>
        </w:rPr>
        <w:t xml:space="preserve">Do you support the </w:t>
      </w:r>
      <w:r w:rsidR="002C1325">
        <w:rPr>
          <w:rFonts w:cs="Arial"/>
          <w:bCs/>
        </w:rPr>
        <w:t xml:space="preserve">ISO’s </w:t>
      </w:r>
      <w:r>
        <w:rPr>
          <w:rFonts w:cs="Arial"/>
          <w:bCs/>
        </w:rPr>
        <w:t xml:space="preserve">straw </w:t>
      </w:r>
      <w:r w:rsidR="002C1325">
        <w:rPr>
          <w:rFonts w:cs="Arial"/>
          <w:bCs/>
        </w:rPr>
        <w:t xml:space="preserve">proposal </w:t>
      </w:r>
      <w:r>
        <w:rPr>
          <w:rFonts w:cs="Arial"/>
          <w:bCs/>
        </w:rPr>
        <w:t xml:space="preserve">to reduce the current maximum amount of unsecured credit to $150 million </w:t>
      </w:r>
      <w:r w:rsidR="00F07431">
        <w:rPr>
          <w:rFonts w:cs="Arial"/>
          <w:bCs/>
        </w:rPr>
        <w:t xml:space="preserve">on the condition that the </w:t>
      </w:r>
      <w:r>
        <w:rPr>
          <w:rFonts w:cs="Arial"/>
          <w:bCs/>
        </w:rPr>
        <w:t xml:space="preserve">ISO reassess this amount with the release of Payment Acceleration </w:t>
      </w:r>
      <w:r w:rsidR="004C798D">
        <w:rPr>
          <w:rFonts w:cs="Arial"/>
          <w:bCs/>
        </w:rPr>
        <w:t xml:space="preserve">and </w:t>
      </w:r>
      <w:r>
        <w:rPr>
          <w:rFonts w:cs="Arial"/>
          <w:bCs/>
        </w:rPr>
        <w:t>after MRTU has been successfully running through the summer months of next year?</w:t>
      </w:r>
    </w:p>
    <w:p w14:paraId="410230A4" w14:textId="77777777" w:rsidR="00D86764" w:rsidRDefault="00D86764" w:rsidP="00D86764">
      <w:pPr>
        <w:ind w:left="720"/>
        <w:rPr>
          <w:rFonts w:cs="Arial"/>
          <w:bCs/>
        </w:rPr>
      </w:pPr>
    </w:p>
    <w:p w14:paraId="0C10ED61" w14:textId="77777777" w:rsidR="00D86764" w:rsidRDefault="00D86764" w:rsidP="00D86764">
      <w:pPr>
        <w:ind w:left="720"/>
        <w:rPr>
          <w:rFonts w:cs="Arial"/>
          <w:bCs/>
        </w:rPr>
      </w:pPr>
    </w:p>
    <w:p w14:paraId="006F6800" w14:textId="77777777" w:rsidR="00D86764" w:rsidRDefault="00D86764" w:rsidP="00D86764">
      <w:pPr>
        <w:ind w:left="720"/>
        <w:rPr>
          <w:rFonts w:cs="Arial"/>
          <w:bCs/>
        </w:rPr>
      </w:pPr>
      <w:r>
        <w:rPr>
          <w:rFonts w:cs="Arial"/>
          <w:bCs/>
        </w:rPr>
        <w:t>(Submit Comments Here)</w:t>
      </w:r>
    </w:p>
    <w:p w14:paraId="4CF57F99" w14:textId="77777777" w:rsidR="00D86764" w:rsidRDefault="00D86764" w:rsidP="00D86764">
      <w:pPr>
        <w:ind w:left="720"/>
        <w:rPr>
          <w:rFonts w:cs="Arial"/>
          <w:bCs/>
        </w:rPr>
      </w:pPr>
    </w:p>
    <w:p w14:paraId="012CE1E2" w14:textId="77777777" w:rsidR="00D86764" w:rsidRDefault="00D86764" w:rsidP="00D86764">
      <w:pPr>
        <w:ind w:left="720"/>
        <w:rPr>
          <w:rFonts w:cs="Arial"/>
          <w:bCs/>
        </w:rPr>
      </w:pPr>
    </w:p>
    <w:p w14:paraId="31E25D1D" w14:textId="77777777" w:rsidR="00D86764" w:rsidRDefault="00984773" w:rsidP="002C1325">
      <w:pPr>
        <w:numPr>
          <w:ilvl w:val="0"/>
          <w:numId w:val="5"/>
        </w:numPr>
        <w:rPr>
          <w:rFonts w:cs="Arial"/>
          <w:bCs/>
        </w:rPr>
      </w:pPr>
      <w:r>
        <w:rPr>
          <w:rFonts w:cs="Arial"/>
          <w:bCs/>
        </w:rPr>
        <w:t xml:space="preserve">Do you </w:t>
      </w:r>
      <w:r w:rsidR="000E5A2E">
        <w:rPr>
          <w:rFonts w:cs="Arial"/>
          <w:bCs/>
        </w:rPr>
        <w:t xml:space="preserve">support the ISO’s straw proposal to accept non-U.S. and non-Canadian guarantees if the ISO adopts </w:t>
      </w:r>
      <w:r w:rsidR="004E0734">
        <w:rPr>
          <w:rFonts w:cs="Arial"/>
          <w:bCs/>
        </w:rPr>
        <w:t xml:space="preserve">strict </w:t>
      </w:r>
      <w:r w:rsidR="000E5A2E">
        <w:rPr>
          <w:rFonts w:cs="Arial"/>
          <w:bCs/>
        </w:rPr>
        <w:t xml:space="preserve">criteria similar to PJM and MISO?  In addition, do you </w:t>
      </w:r>
      <w:r w:rsidR="00BD4F84">
        <w:rPr>
          <w:rFonts w:cs="Arial"/>
          <w:bCs/>
        </w:rPr>
        <w:t xml:space="preserve">support the straw proposal to adopt MISO’s </w:t>
      </w:r>
      <w:r w:rsidR="003223B6">
        <w:rPr>
          <w:rFonts w:cs="Arial"/>
          <w:bCs/>
        </w:rPr>
        <w:t xml:space="preserve">maximum unsecured credit limits based on a minimum </w:t>
      </w:r>
      <w:r w:rsidR="003223B6" w:rsidRPr="004C798D">
        <w:rPr>
          <w:rFonts w:cs="Arial"/>
          <w:bCs/>
        </w:rPr>
        <w:t>count</w:t>
      </w:r>
      <w:r w:rsidR="004C798D">
        <w:rPr>
          <w:rFonts w:cs="Arial"/>
          <w:bCs/>
        </w:rPr>
        <w:t>r</w:t>
      </w:r>
      <w:r w:rsidR="003223B6" w:rsidRPr="004C798D">
        <w:rPr>
          <w:rFonts w:cs="Arial"/>
          <w:bCs/>
        </w:rPr>
        <w:t>y</w:t>
      </w:r>
      <w:r w:rsidR="003223B6">
        <w:rPr>
          <w:rFonts w:cs="Arial"/>
          <w:bCs/>
        </w:rPr>
        <w:t xml:space="preserve"> rating and the guarantor’s credit quality? </w:t>
      </w:r>
      <w:r w:rsidR="000E5A2E">
        <w:rPr>
          <w:rFonts w:cs="Arial"/>
          <w:bCs/>
        </w:rPr>
        <w:t xml:space="preserve"> </w:t>
      </w:r>
    </w:p>
    <w:p w14:paraId="541AFC59" w14:textId="77777777" w:rsidR="00D86764" w:rsidRDefault="00D86764" w:rsidP="00D86764">
      <w:pPr>
        <w:ind w:left="720"/>
        <w:rPr>
          <w:rFonts w:cs="Arial"/>
          <w:bCs/>
        </w:rPr>
      </w:pPr>
    </w:p>
    <w:p w14:paraId="2A4FCD5E" w14:textId="77777777" w:rsidR="00D86764" w:rsidRDefault="00D86764" w:rsidP="005F2AB2">
      <w:pPr>
        <w:ind w:left="720"/>
        <w:rPr>
          <w:rFonts w:cs="Arial"/>
          <w:bCs/>
        </w:rPr>
      </w:pPr>
    </w:p>
    <w:p w14:paraId="52866803" w14:textId="77777777" w:rsidR="00D86764" w:rsidRDefault="00D86764" w:rsidP="00D86764">
      <w:pPr>
        <w:ind w:left="720"/>
        <w:rPr>
          <w:rFonts w:cs="Arial"/>
          <w:bCs/>
        </w:rPr>
      </w:pPr>
      <w:r>
        <w:rPr>
          <w:rFonts w:cs="Arial"/>
          <w:bCs/>
        </w:rPr>
        <w:t>(Submit Comments Here)</w:t>
      </w:r>
    </w:p>
    <w:p w14:paraId="09512544" w14:textId="77777777" w:rsidR="00D86764" w:rsidRDefault="00D86764" w:rsidP="00D86764">
      <w:pPr>
        <w:ind w:left="720"/>
        <w:rPr>
          <w:rFonts w:cs="Arial"/>
          <w:bCs/>
        </w:rPr>
      </w:pPr>
    </w:p>
    <w:p w14:paraId="090F63F2" w14:textId="77777777" w:rsidR="003223B6" w:rsidRDefault="003223B6" w:rsidP="00D86764">
      <w:pPr>
        <w:ind w:left="720"/>
        <w:rPr>
          <w:rFonts w:cs="Arial"/>
          <w:bCs/>
        </w:rPr>
      </w:pPr>
    </w:p>
    <w:p w14:paraId="2E79DDE8" w14:textId="77777777" w:rsidR="003223B6" w:rsidRDefault="003223B6" w:rsidP="00D86764">
      <w:pPr>
        <w:ind w:left="720"/>
        <w:rPr>
          <w:rFonts w:cs="Arial"/>
          <w:bCs/>
        </w:rPr>
      </w:pPr>
    </w:p>
    <w:p w14:paraId="1442E074" w14:textId="77777777" w:rsidR="003223B6" w:rsidRDefault="00BA5B32" w:rsidP="003223B6">
      <w:pPr>
        <w:numPr>
          <w:ilvl w:val="0"/>
          <w:numId w:val="5"/>
        </w:numPr>
        <w:rPr>
          <w:rFonts w:cs="Arial"/>
          <w:bCs/>
        </w:rPr>
      </w:pPr>
      <w:r>
        <w:rPr>
          <w:rFonts w:cs="Arial"/>
          <w:bCs/>
        </w:rPr>
        <w:t xml:space="preserve">Do you support the ISO’s continued development of the Affiliate Guaranty?  </w:t>
      </w:r>
      <w:r w:rsidR="000C11F8">
        <w:rPr>
          <w:rFonts w:cs="Arial"/>
          <w:bCs/>
        </w:rPr>
        <w:t>What are your</w:t>
      </w:r>
      <w:r w:rsidR="00CB562F">
        <w:rPr>
          <w:rFonts w:cs="Arial"/>
          <w:bCs/>
        </w:rPr>
        <w:t xml:space="preserve"> legal </w:t>
      </w:r>
      <w:r w:rsidR="000C11F8">
        <w:rPr>
          <w:rFonts w:cs="Arial"/>
          <w:bCs/>
        </w:rPr>
        <w:t xml:space="preserve">department’s </w:t>
      </w:r>
      <w:r w:rsidR="00CB562F">
        <w:rPr>
          <w:rFonts w:cs="Arial"/>
          <w:bCs/>
        </w:rPr>
        <w:t>concerns</w:t>
      </w:r>
      <w:r w:rsidR="000C11F8">
        <w:rPr>
          <w:rFonts w:cs="Arial"/>
          <w:bCs/>
        </w:rPr>
        <w:t>, if any,</w:t>
      </w:r>
      <w:r w:rsidR="00CB562F">
        <w:rPr>
          <w:rFonts w:cs="Arial"/>
          <w:bCs/>
        </w:rPr>
        <w:t xml:space="preserve"> with the ISO’s form Affiliate Guaranty</w:t>
      </w:r>
      <w:r w:rsidR="000C11F8">
        <w:rPr>
          <w:rFonts w:cs="Arial"/>
          <w:bCs/>
        </w:rPr>
        <w:t>?</w:t>
      </w:r>
    </w:p>
    <w:p w14:paraId="64A98D71" w14:textId="77777777" w:rsidR="003223B6" w:rsidRDefault="003223B6" w:rsidP="003223B6">
      <w:pPr>
        <w:ind w:left="720"/>
        <w:rPr>
          <w:rFonts w:cs="Arial"/>
          <w:bCs/>
        </w:rPr>
      </w:pPr>
    </w:p>
    <w:p w14:paraId="57A416F2" w14:textId="77777777" w:rsidR="003223B6" w:rsidRDefault="003223B6" w:rsidP="003223B6">
      <w:pPr>
        <w:ind w:left="720"/>
        <w:rPr>
          <w:rFonts w:cs="Arial"/>
          <w:bCs/>
        </w:rPr>
      </w:pPr>
    </w:p>
    <w:p w14:paraId="4D111529" w14:textId="77777777" w:rsidR="003223B6" w:rsidRDefault="003223B6" w:rsidP="003223B6">
      <w:pPr>
        <w:ind w:left="720"/>
        <w:rPr>
          <w:rFonts w:cs="Arial"/>
          <w:bCs/>
        </w:rPr>
      </w:pPr>
      <w:r>
        <w:rPr>
          <w:rFonts w:cs="Arial"/>
          <w:bCs/>
        </w:rPr>
        <w:t>(Submit Comments Here)</w:t>
      </w:r>
    </w:p>
    <w:p w14:paraId="2365982B" w14:textId="77777777" w:rsidR="003223B6" w:rsidRDefault="003223B6" w:rsidP="003223B6">
      <w:pPr>
        <w:ind w:left="720"/>
        <w:rPr>
          <w:rFonts w:cs="Arial"/>
          <w:bCs/>
        </w:rPr>
      </w:pPr>
    </w:p>
    <w:p w14:paraId="0B8B6E09" w14:textId="77777777" w:rsidR="00D86764" w:rsidRDefault="00D86764" w:rsidP="00D86764">
      <w:pPr>
        <w:ind w:left="720"/>
        <w:rPr>
          <w:rFonts w:cs="Arial"/>
          <w:bCs/>
        </w:rPr>
      </w:pPr>
    </w:p>
    <w:p w14:paraId="7F08FC86" w14:textId="77777777" w:rsidR="00D86764" w:rsidRDefault="00CC62EB" w:rsidP="00D86764">
      <w:pPr>
        <w:numPr>
          <w:ilvl w:val="0"/>
          <w:numId w:val="5"/>
        </w:numPr>
        <w:rPr>
          <w:rFonts w:cs="Arial"/>
          <w:bCs/>
        </w:rPr>
      </w:pPr>
      <w:r>
        <w:rPr>
          <w:rFonts w:cs="Arial"/>
          <w:bCs/>
        </w:rPr>
        <w:t>With the knowledge that the ISO already has response time built into a collateral request, d</w:t>
      </w:r>
      <w:r w:rsidR="002C78AE">
        <w:rPr>
          <w:rFonts w:cs="Arial"/>
          <w:bCs/>
        </w:rPr>
        <w:t>o you s</w:t>
      </w:r>
      <w:r w:rsidR="000C11F8">
        <w:rPr>
          <w:rFonts w:cs="Arial"/>
          <w:bCs/>
        </w:rPr>
        <w:t xml:space="preserve">upport the </w:t>
      </w:r>
      <w:r w:rsidR="002C78AE">
        <w:rPr>
          <w:rFonts w:cs="Arial"/>
          <w:bCs/>
        </w:rPr>
        <w:t xml:space="preserve">ISO’s </w:t>
      </w:r>
      <w:r w:rsidR="000C11F8">
        <w:rPr>
          <w:rFonts w:cs="Arial"/>
          <w:bCs/>
        </w:rPr>
        <w:t xml:space="preserve">straw </w:t>
      </w:r>
      <w:r w:rsidR="002C78AE">
        <w:rPr>
          <w:rFonts w:cs="Arial"/>
          <w:bCs/>
        </w:rPr>
        <w:t xml:space="preserve">proposal </w:t>
      </w:r>
      <w:r w:rsidR="000C11F8">
        <w:rPr>
          <w:rFonts w:cs="Arial"/>
          <w:bCs/>
        </w:rPr>
        <w:t xml:space="preserve">to </w:t>
      </w:r>
      <w:r w:rsidR="002C78AE">
        <w:rPr>
          <w:rFonts w:cs="Arial"/>
          <w:bCs/>
        </w:rPr>
        <w:t>reduce the time to post additional Financial Security to three (3) Business Days?</w:t>
      </w:r>
    </w:p>
    <w:p w14:paraId="16CC95CC" w14:textId="77777777" w:rsidR="00D86764" w:rsidRDefault="00D86764" w:rsidP="00D86764">
      <w:pPr>
        <w:ind w:left="720"/>
        <w:rPr>
          <w:rFonts w:cs="Arial"/>
          <w:bCs/>
        </w:rPr>
      </w:pPr>
    </w:p>
    <w:p w14:paraId="419B62FD" w14:textId="77777777" w:rsidR="002C78AE" w:rsidRDefault="002C78AE" w:rsidP="00D86764">
      <w:pPr>
        <w:ind w:left="720"/>
        <w:rPr>
          <w:rFonts w:cs="Arial"/>
          <w:bCs/>
        </w:rPr>
      </w:pPr>
    </w:p>
    <w:p w14:paraId="01316060" w14:textId="77777777" w:rsidR="00D86764" w:rsidRDefault="00D86764" w:rsidP="00D86764">
      <w:pPr>
        <w:ind w:left="720"/>
        <w:rPr>
          <w:rFonts w:cs="Arial"/>
          <w:bCs/>
        </w:rPr>
      </w:pPr>
      <w:r>
        <w:rPr>
          <w:rFonts w:cs="Arial"/>
          <w:bCs/>
        </w:rPr>
        <w:t>(Submit Comments Here)</w:t>
      </w:r>
    </w:p>
    <w:p w14:paraId="5E4AFBE5" w14:textId="77777777" w:rsidR="00D86764" w:rsidRDefault="00D86764" w:rsidP="00D86764">
      <w:pPr>
        <w:ind w:left="720"/>
        <w:rPr>
          <w:rFonts w:cs="Arial"/>
          <w:bCs/>
        </w:rPr>
      </w:pPr>
    </w:p>
    <w:p w14:paraId="7DAE62CB" w14:textId="77777777" w:rsidR="00D86764" w:rsidRDefault="00F03885" w:rsidP="00F03885">
      <w:pPr>
        <w:rPr>
          <w:rFonts w:cs="Arial"/>
          <w:bCs/>
        </w:rPr>
      </w:pPr>
      <w:r>
        <w:rPr>
          <w:rFonts w:cs="Arial"/>
          <w:bCs/>
        </w:rPr>
        <w:lastRenderedPageBreak/>
        <w:tab/>
      </w:r>
    </w:p>
    <w:p w14:paraId="261112EA" w14:textId="77777777" w:rsidR="00D86764" w:rsidRDefault="00BA5B32" w:rsidP="002C1325">
      <w:pPr>
        <w:numPr>
          <w:ilvl w:val="0"/>
          <w:numId w:val="5"/>
        </w:numPr>
        <w:rPr>
          <w:rFonts w:cs="Arial"/>
          <w:bCs/>
        </w:rPr>
      </w:pPr>
      <w:r>
        <w:rPr>
          <w:rFonts w:cs="Arial"/>
          <w:bCs/>
        </w:rPr>
        <w:t xml:space="preserve">Do you support the ISO’s straw proposal to limit the amount of collateral for a CRR auction to 90% of available credit?  Do you agree that </w:t>
      </w:r>
      <w:r w:rsidR="00D72380">
        <w:rPr>
          <w:rFonts w:cs="Arial"/>
          <w:bCs/>
        </w:rPr>
        <w:t xml:space="preserve">Candidate CRR Holders that do not otherwise participate in the ISO </w:t>
      </w:r>
      <w:proofErr w:type="gramStart"/>
      <w:r w:rsidR="00D72380">
        <w:rPr>
          <w:rFonts w:cs="Arial"/>
          <w:bCs/>
        </w:rPr>
        <w:t>market</w:t>
      </w:r>
      <w:proofErr w:type="gramEnd"/>
      <w:r w:rsidR="00D72380">
        <w:rPr>
          <w:rFonts w:cs="Arial"/>
          <w:bCs/>
        </w:rPr>
        <w:t xml:space="preserve"> should be excluded</w:t>
      </w:r>
      <w:r w:rsidR="0024683E">
        <w:rPr>
          <w:rFonts w:cs="Arial"/>
          <w:bCs/>
        </w:rPr>
        <w:t xml:space="preserve"> </w:t>
      </w:r>
      <w:r w:rsidR="00D72380">
        <w:rPr>
          <w:rFonts w:cs="Arial"/>
          <w:bCs/>
        </w:rPr>
        <w:t>from this policy</w:t>
      </w:r>
      <w:r w:rsidR="0024683E">
        <w:rPr>
          <w:rFonts w:cs="Arial"/>
          <w:bCs/>
        </w:rPr>
        <w:t>?</w:t>
      </w:r>
    </w:p>
    <w:p w14:paraId="780F5693" w14:textId="77777777" w:rsidR="00D86764" w:rsidRDefault="00D86764" w:rsidP="00D86764">
      <w:pPr>
        <w:ind w:left="720"/>
        <w:rPr>
          <w:rFonts w:cs="Arial"/>
          <w:bCs/>
        </w:rPr>
      </w:pPr>
    </w:p>
    <w:p w14:paraId="7F792EBF" w14:textId="77777777" w:rsidR="00D86764" w:rsidRDefault="00D86764" w:rsidP="00F03885">
      <w:pPr>
        <w:ind w:left="720"/>
        <w:rPr>
          <w:rFonts w:cs="Arial"/>
          <w:bCs/>
        </w:rPr>
      </w:pPr>
    </w:p>
    <w:p w14:paraId="67036493" w14:textId="77777777" w:rsidR="00D86764" w:rsidRDefault="00D86764" w:rsidP="00D86764">
      <w:pPr>
        <w:ind w:left="720"/>
        <w:rPr>
          <w:rFonts w:cs="Arial"/>
          <w:bCs/>
        </w:rPr>
      </w:pPr>
      <w:r>
        <w:rPr>
          <w:rFonts w:cs="Arial"/>
          <w:bCs/>
        </w:rPr>
        <w:t>(Submit Comments Here)</w:t>
      </w:r>
    </w:p>
    <w:p w14:paraId="083639BE" w14:textId="77777777" w:rsidR="00D86764" w:rsidRDefault="00D86764" w:rsidP="00D86764">
      <w:pPr>
        <w:ind w:left="720"/>
        <w:rPr>
          <w:rFonts w:cs="Arial"/>
          <w:bCs/>
        </w:rPr>
      </w:pPr>
    </w:p>
    <w:p w14:paraId="2351D570" w14:textId="77777777" w:rsidR="00D86764" w:rsidRDefault="00D86764" w:rsidP="00D86764">
      <w:pPr>
        <w:ind w:left="720"/>
        <w:rPr>
          <w:rFonts w:cs="Arial"/>
          <w:bCs/>
        </w:rPr>
      </w:pPr>
    </w:p>
    <w:p w14:paraId="1575F1FF" w14:textId="77777777" w:rsidR="00D86764" w:rsidRDefault="00D86764" w:rsidP="00D86764">
      <w:pPr>
        <w:ind w:left="720"/>
        <w:rPr>
          <w:rFonts w:cs="Arial"/>
          <w:bCs/>
        </w:rPr>
      </w:pPr>
    </w:p>
    <w:p w14:paraId="68D181FA" w14:textId="77777777" w:rsidR="00D86764" w:rsidRDefault="009D0829" w:rsidP="002C1325">
      <w:pPr>
        <w:numPr>
          <w:ilvl w:val="0"/>
          <w:numId w:val="5"/>
        </w:numPr>
        <w:rPr>
          <w:rFonts w:cs="Arial"/>
          <w:bCs/>
        </w:rPr>
      </w:pPr>
      <w:r>
        <w:rPr>
          <w:rFonts w:cs="Arial"/>
          <w:bCs/>
        </w:rPr>
        <w:t xml:space="preserve">Upon finalization of </w:t>
      </w:r>
      <w:r w:rsidR="003C7C9B">
        <w:rPr>
          <w:rFonts w:cs="Arial"/>
          <w:bCs/>
        </w:rPr>
        <w:t xml:space="preserve">all </w:t>
      </w:r>
      <w:r w:rsidR="004F046E">
        <w:rPr>
          <w:rFonts w:cs="Arial"/>
          <w:bCs/>
        </w:rPr>
        <w:t xml:space="preserve">post MRTU </w:t>
      </w:r>
      <w:r>
        <w:rPr>
          <w:rFonts w:cs="Arial"/>
          <w:bCs/>
        </w:rPr>
        <w:t xml:space="preserve">design and implementation </w:t>
      </w:r>
      <w:r w:rsidR="004F046E">
        <w:rPr>
          <w:rFonts w:cs="Arial"/>
          <w:bCs/>
        </w:rPr>
        <w:t xml:space="preserve">details </w:t>
      </w:r>
      <w:r>
        <w:rPr>
          <w:rFonts w:cs="Arial"/>
          <w:bCs/>
        </w:rPr>
        <w:t>of the financial penalties enhancement for late payers, d</w:t>
      </w:r>
      <w:r w:rsidR="00F93528">
        <w:rPr>
          <w:rFonts w:cs="Arial"/>
          <w:bCs/>
        </w:rPr>
        <w:t xml:space="preserve">o you </w:t>
      </w:r>
      <w:r w:rsidR="00870890">
        <w:rPr>
          <w:rFonts w:cs="Arial"/>
          <w:bCs/>
        </w:rPr>
        <w:t xml:space="preserve">support the ISO’s straw proposal to assess Market Participants a financial penalty </w:t>
      </w:r>
      <w:r w:rsidR="004F046E">
        <w:rPr>
          <w:rFonts w:cs="Arial"/>
          <w:bCs/>
        </w:rPr>
        <w:t xml:space="preserve">of an amount not to exceed $20,000 calculated as the </w:t>
      </w:r>
      <w:r w:rsidR="00870890">
        <w:rPr>
          <w:rFonts w:cs="Arial"/>
          <w:bCs/>
        </w:rPr>
        <w:t>greater of 2% of the invoiced a</w:t>
      </w:r>
      <w:r w:rsidR="005F2AB2">
        <w:rPr>
          <w:rFonts w:cs="Arial"/>
          <w:bCs/>
        </w:rPr>
        <w:t xml:space="preserve">mount but not less than $1,000 </w:t>
      </w:r>
      <w:r w:rsidR="004F046E">
        <w:rPr>
          <w:rFonts w:cs="Arial"/>
          <w:bCs/>
        </w:rPr>
        <w:t xml:space="preserve">when a Market Participant </w:t>
      </w:r>
      <w:r w:rsidR="00870890">
        <w:rPr>
          <w:rFonts w:cs="Arial"/>
          <w:bCs/>
        </w:rPr>
        <w:t xml:space="preserve">pays an invoice late two or more times within a rolling twelve month period?  </w:t>
      </w:r>
      <w:r>
        <w:rPr>
          <w:rFonts w:cs="Arial"/>
          <w:bCs/>
        </w:rPr>
        <w:t>Secondly</w:t>
      </w:r>
      <w:r w:rsidR="00870890">
        <w:rPr>
          <w:rFonts w:cs="Arial"/>
          <w:bCs/>
        </w:rPr>
        <w:t xml:space="preserve">, do you support the straw proposal that </w:t>
      </w:r>
      <w:r w:rsidR="005F2AB2">
        <w:rPr>
          <w:rFonts w:cs="Arial"/>
          <w:bCs/>
        </w:rPr>
        <w:t>reduces</w:t>
      </w:r>
      <w:r w:rsidR="00870890">
        <w:rPr>
          <w:rFonts w:cs="Arial"/>
          <w:bCs/>
        </w:rPr>
        <w:t xml:space="preserve"> a Market Participant’s Unsecured Credit Limit to zero and </w:t>
      </w:r>
      <w:proofErr w:type="gramStart"/>
      <w:r w:rsidR="00870890">
        <w:rPr>
          <w:rFonts w:cs="Arial"/>
          <w:bCs/>
        </w:rPr>
        <w:t>require</w:t>
      </w:r>
      <w:proofErr w:type="gramEnd"/>
      <w:r w:rsidR="00870890">
        <w:rPr>
          <w:rFonts w:cs="Arial"/>
          <w:bCs/>
        </w:rPr>
        <w:t xml:space="preserve"> cash collateral for those Market Participants who pay late a third time within a ro</w:t>
      </w:r>
      <w:r>
        <w:rPr>
          <w:rFonts w:cs="Arial"/>
          <w:bCs/>
        </w:rPr>
        <w:t xml:space="preserve">lling </w:t>
      </w:r>
      <w:proofErr w:type="gramStart"/>
      <w:r>
        <w:rPr>
          <w:rFonts w:cs="Arial"/>
          <w:bCs/>
        </w:rPr>
        <w:t>twelve month</w:t>
      </w:r>
      <w:proofErr w:type="gramEnd"/>
      <w:r>
        <w:rPr>
          <w:rFonts w:cs="Arial"/>
          <w:bCs/>
        </w:rPr>
        <w:t xml:space="preserve"> period?</w:t>
      </w:r>
      <w:r w:rsidR="00870890">
        <w:rPr>
          <w:rFonts w:cs="Arial"/>
          <w:bCs/>
        </w:rPr>
        <w:t xml:space="preserve">  </w:t>
      </w:r>
      <w:r>
        <w:rPr>
          <w:rFonts w:cs="Arial"/>
          <w:bCs/>
        </w:rPr>
        <w:t>Thirdly</w:t>
      </w:r>
      <w:r w:rsidR="00870890">
        <w:rPr>
          <w:rFonts w:cs="Arial"/>
          <w:bCs/>
        </w:rPr>
        <w:t xml:space="preserve">, do you support funding a market reserve account with these financial penalties to a limit of $5,000,000 with any </w:t>
      </w:r>
      <w:r>
        <w:rPr>
          <w:rFonts w:cs="Arial"/>
          <w:bCs/>
        </w:rPr>
        <w:t>funds in excess of this amount used as a credit toward the GMC revenue requirement in the subsequent year?  Lastly, do you support the immediate implementation of the progressive discipline program, as outlined in the straw proposal document?</w:t>
      </w:r>
    </w:p>
    <w:p w14:paraId="48743274" w14:textId="77777777" w:rsidR="00D86764" w:rsidRDefault="00D86764" w:rsidP="00D86764">
      <w:pPr>
        <w:ind w:left="720"/>
        <w:rPr>
          <w:rFonts w:cs="Arial"/>
          <w:bCs/>
        </w:rPr>
      </w:pPr>
    </w:p>
    <w:p w14:paraId="2CC075CA" w14:textId="77777777" w:rsidR="00D86764" w:rsidRDefault="00D86764" w:rsidP="00D86764">
      <w:pPr>
        <w:ind w:left="720"/>
        <w:rPr>
          <w:rFonts w:cs="Arial"/>
          <w:bCs/>
        </w:rPr>
      </w:pPr>
    </w:p>
    <w:p w14:paraId="6E73A491" w14:textId="77777777" w:rsidR="00D86764" w:rsidRDefault="00D86764" w:rsidP="00D86764">
      <w:pPr>
        <w:ind w:left="720"/>
        <w:rPr>
          <w:rFonts w:cs="Arial"/>
          <w:bCs/>
        </w:rPr>
      </w:pPr>
      <w:r>
        <w:rPr>
          <w:rFonts w:cs="Arial"/>
          <w:bCs/>
        </w:rPr>
        <w:t>(Submit Comments Here)</w:t>
      </w:r>
    </w:p>
    <w:p w14:paraId="657D34E0" w14:textId="77777777" w:rsidR="00D86764" w:rsidRDefault="00D86764" w:rsidP="00D86764">
      <w:pPr>
        <w:ind w:left="720"/>
        <w:rPr>
          <w:rFonts w:cs="Arial"/>
          <w:bCs/>
        </w:rPr>
      </w:pPr>
    </w:p>
    <w:p w14:paraId="0F626C4A" w14:textId="77777777" w:rsidR="00D86764" w:rsidRDefault="00F03885" w:rsidP="00F03885">
      <w:pPr>
        <w:rPr>
          <w:rFonts w:cs="Arial"/>
          <w:bCs/>
        </w:rPr>
      </w:pPr>
      <w:r>
        <w:rPr>
          <w:rFonts w:cs="Arial"/>
          <w:bCs/>
        </w:rPr>
        <w:tab/>
      </w:r>
    </w:p>
    <w:p w14:paraId="4DE11079" w14:textId="77777777" w:rsidR="009D0829" w:rsidRDefault="009D0829" w:rsidP="009D0829">
      <w:pPr>
        <w:numPr>
          <w:ilvl w:val="0"/>
          <w:numId w:val="5"/>
        </w:numPr>
        <w:rPr>
          <w:rFonts w:cs="Arial"/>
          <w:bCs/>
        </w:rPr>
      </w:pPr>
      <w:r>
        <w:rPr>
          <w:rFonts w:cs="Arial"/>
          <w:bCs/>
        </w:rPr>
        <w:t xml:space="preserve">Upon finalization of </w:t>
      </w:r>
      <w:r w:rsidR="003C7C9B">
        <w:rPr>
          <w:rFonts w:cs="Arial"/>
          <w:bCs/>
        </w:rPr>
        <w:t xml:space="preserve">all </w:t>
      </w:r>
      <w:r w:rsidR="00E422A6">
        <w:rPr>
          <w:rFonts w:cs="Arial"/>
          <w:bCs/>
        </w:rPr>
        <w:t xml:space="preserve">post MRTU </w:t>
      </w:r>
      <w:r>
        <w:rPr>
          <w:rFonts w:cs="Arial"/>
          <w:bCs/>
        </w:rPr>
        <w:t xml:space="preserve">design and implementation </w:t>
      </w:r>
      <w:r w:rsidR="00E422A6">
        <w:rPr>
          <w:rFonts w:cs="Arial"/>
          <w:bCs/>
        </w:rPr>
        <w:t xml:space="preserve">details </w:t>
      </w:r>
      <w:r>
        <w:rPr>
          <w:rFonts w:cs="Arial"/>
          <w:bCs/>
        </w:rPr>
        <w:t xml:space="preserve">of the financial penalties enhancement for not posting Financial Security within the posting period, do you support the ISO’s straw proposal to assess Market Participants a financial penalty </w:t>
      </w:r>
      <w:r w:rsidR="00E422A6">
        <w:rPr>
          <w:rFonts w:cs="Arial"/>
          <w:bCs/>
        </w:rPr>
        <w:t xml:space="preserve">of an amount not to exceed $20,000 calculated as </w:t>
      </w:r>
      <w:r>
        <w:rPr>
          <w:rFonts w:cs="Arial"/>
          <w:bCs/>
        </w:rPr>
        <w:t xml:space="preserve">the greater of 2% of the invoiced amount but not less than $1,000 </w:t>
      </w:r>
      <w:r w:rsidR="00E422A6">
        <w:rPr>
          <w:rFonts w:cs="Arial"/>
          <w:bCs/>
        </w:rPr>
        <w:t xml:space="preserve">when a Market Participant </w:t>
      </w:r>
      <w:r>
        <w:rPr>
          <w:rFonts w:cs="Arial"/>
          <w:bCs/>
        </w:rPr>
        <w:t xml:space="preserve">fails to post Financial Security within the prescribed posting period on the third and each subsequent occurrence within a rolling twelve month period?  </w:t>
      </w:r>
      <w:r w:rsidR="00A050C4">
        <w:rPr>
          <w:rFonts w:cs="Arial"/>
          <w:bCs/>
        </w:rPr>
        <w:t>In addition</w:t>
      </w:r>
      <w:r>
        <w:rPr>
          <w:rFonts w:cs="Arial"/>
          <w:bCs/>
        </w:rPr>
        <w:t>, do you support funding a market reserve account with these financial penalties to a limit of $5,000,000 with any funds in excess of this amount used as a credit toward the GMC revenue requirement in the subsequent year? Lastly, do you support the immediate implementation of the progressive discipline program</w:t>
      </w:r>
      <w:r w:rsidR="00A050C4">
        <w:rPr>
          <w:rFonts w:cs="Arial"/>
          <w:bCs/>
        </w:rPr>
        <w:t xml:space="preserve"> similar to the one described for late payers for failing to post on time</w:t>
      </w:r>
      <w:r>
        <w:rPr>
          <w:rFonts w:cs="Arial"/>
          <w:bCs/>
        </w:rPr>
        <w:t>?</w:t>
      </w:r>
    </w:p>
    <w:p w14:paraId="4E41D7A2" w14:textId="77777777" w:rsidR="009419A9" w:rsidRDefault="009419A9" w:rsidP="00F03885">
      <w:pPr>
        <w:ind w:left="720"/>
        <w:rPr>
          <w:rFonts w:cs="Arial"/>
          <w:bCs/>
        </w:rPr>
      </w:pPr>
    </w:p>
    <w:p w14:paraId="4EFA4E59" w14:textId="77777777" w:rsidR="009419A9" w:rsidRDefault="009419A9" w:rsidP="00F03885">
      <w:pPr>
        <w:ind w:left="720"/>
        <w:rPr>
          <w:rFonts w:cs="Arial"/>
          <w:bCs/>
        </w:rPr>
      </w:pPr>
    </w:p>
    <w:p w14:paraId="739C86C5" w14:textId="77777777" w:rsidR="009419A9" w:rsidRDefault="009419A9" w:rsidP="009419A9">
      <w:pPr>
        <w:ind w:left="720"/>
        <w:rPr>
          <w:rFonts w:cs="Arial"/>
          <w:bCs/>
        </w:rPr>
      </w:pPr>
      <w:r>
        <w:rPr>
          <w:rFonts w:cs="Arial"/>
          <w:bCs/>
        </w:rPr>
        <w:t>(Submit Comments Here)</w:t>
      </w:r>
    </w:p>
    <w:p w14:paraId="56EB169F" w14:textId="77777777" w:rsidR="009419A9" w:rsidRDefault="009419A9" w:rsidP="009419A9">
      <w:pPr>
        <w:ind w:left="720"/>
        <w:rPr>
          <w:rFonts w:cs="Arial"/>
          <w:bCs/>
        </w:rPr>
      </w:pPr>
    </w:p>
    <w:p w14:paraId="13CFB0B3" w14:textId="77777777" w:rsidR="00A050C4" w:rsidRDefault="00F03885" w:rsidP="009419A9">
      <w:pPr>
        <w:rPr>
          <w:rFonts w:cs="Arial"/>
          <w:bCs/>
        </w:rPr>
      </w:pPr>
      <w:r>
        <w:rPr>
          <w:rFonts w:cs="Arial"/>
          <w:bCs/>
        </w:rPr>
        <w:tab/>
      </w:r>
    </w:p>
    <w:p w14:paraId="21BA7BD3" w14:textId="77777777" w:rsidR="009419A9" w:rsidRDefault="00A050C4" w:rsidP="009419A9">
      <w:pPr>
        <w:rPr>
          <w:rFonts w:cs="Arial"/>
          <w:bCs/>
        </w:rPr>
      </w:pPr>
      <w:r>
        <w:rPr>
          <w:rFonts w:cs="Arial"/>
          <w:bCs/>
        </w:rPr>
        <w:br w:type="page"/>
      </w:r>
    </w:p>
    <w:p w14:paraId="0A2D1B5B" w14:textId="77777777" w:rsidR="009419A9" w:rsidRDefault="00A050C4" w:rsidP="009419A9">
      <w:pPr>
        <w:numPr>
          <w:ilvl w:val="0"/>
          <w:numId w:val="5"/>
        </w:numPr>
        <w:rPr>
          <w:rFonts w:cs="Arial"/>
          <w:bCs/>
        </w:rPr>
      </w:pPr>
      <w:r>
        <w:rPr>
          <w:rFonts w:cs="Arial"/>
          <w:bCs/>
        </w:rPr>
        <w:t>Considering the Credit Working Group (CWG) structure and governance limitations described in the straw proposal, how would you see the CWG complementing the ISO’s existing stakeholder process?  Besides Market Participant credit and risk management professionals, who outside the ISO would add value and bring expertise to the CWG?</w:t>
      </w:r>
    </w:p>
    <w:p w14:paraId="7F7F3364" w14:textId="77777777" w:rsidR="00D86764" w:rsidRDefault="00D86764" w:rsidP="00F03885">
      <w:pPr>
        <w:ind w:left="720"/>
        <w:rPr>
          <w:rFonts w:cs="Arial"/>
          <w:bCs/>
        </w:rPr>
      </w:pPr>
    </w:p>
    <w:p w14:paraId="4DE39284" w14:textId="77777777" w:rsidR="00D86764" w:rsidRDefault="00D86764" w:rsidP="00F03885">
      <w:pPr>
        <w:ind w:left="720"/>
        <w:rPr>
          <w:rFonts w:cs="Arial"/>
          <w:bCs/>
        </w:rPr>
      </w:pPr>
    </w:p>
    <w:p w14:paraId="2E78B04A" w14:textId="77777777" w:rsidR="00D86764" w:rsidRDefault="00D86764" w:rsidP="00D86764">
      <w:pPr>
        <w:ind w:left="720"/>
        <w:rPr>
          <w:rFonts w:cs="Arial"/>
          <w:bCs/>
        </w:rPr>
      </w:pPr>
      <w:r>
        <w:rPr>
          <w:rFonts w:cs="Arial"/>
          <w:bCs/>
        </w:rPr>
        <w:t>(Submit Comments Here)</w:t>
      </w:r>
    </w:p>
    <w:p w14:paraId="670FD4A8" w14:textId="77777777" w:rsidR="000F4BA7" w:rsidRDefault="000F4BA7" w:rsidP="00D86764">
      <w:pPr>
        <w:ind w:left="720"/>
        <w:rPr>
          <w:rFonts w:cs="Arial"/>
          <w:bCs/>
        </w:rPr>
      </w:pPr>
    </w:p>
    <w:p w14:paraId="655E1FB3" w14:textId="77777777" w:rsidR="00A050C4" w:rsidRDefault="00A050C4" w:rsidP="005F2AB2">
      <w:pPr>
        <w:rPr>
          <w:rFonts w:cs="Arial"/>
          <w:bCs/>
        </w:rPr>
      </w:pPr>
    </w:p>
    <w:p w14:paraId="66F2FABB" w14:textId="77777777" w:rsidR="00A050C4" w:rsidRDefault="00CC62EB" w:rsidP="00A050C4">
      <w:pPr>
        <w:numPr>
          <w:ilvl w:val="0"/>
          <w:numId w:val="5"/>
        </w:numPr>
        <w:rPr>
          <w:rFonts w:cs="Arial"/>
          <w:bCs/>
        </w:rPr>
      </w:pPr>
      <w:r>
        <w:rPr>
          <w:rFonts w:cs="Arial"/>
          <w:bCs/>
        </w:rPr>
        <w:t xml:space="preserve">Please provide </w:t>
      </w:r>
      <w:r w:rsidR="00377FE9">
        <w:rPr>
          <w:rFonts w:cs="Arial"/>
          <w:bCs/>
        </w:rPr>
        <w:t xml:space="preserve">detailed </w:t>
      </w:r>
      <w:r>
        <w:rPr>
          <w:rFonts w:cs="Arial"/>
          <w:bCs/>
        </w:rPr>
        <w:t>pros and cons</w:t>
      </w:r>
      <w:r w:rsidR="00377FE9">
        <w:rPr>
          <w:rFonts w:cs="Arial"/>
          <w:bCs/>
        </w:rPr>
        <w:t xml:space="preserve"> as well as consequences of the ISO continuing with its existing loss sharing policy. Are there </w:t>
      </w:r>
      <w:r w:rsidR="005F2AB2">
        <w:rPr>
          <w:rFonts w:cs="Arial"/>
          <w:bCs/>
        </w:rPr>
        <w:t xml:space="preserve">certain credit </w:t>
      </w:r>
      <w:r w:rsidR="00377FE9">
        <w:rPr>
          <w:rFonts w:cs="Arial"/>
          <w:bCs/>
        </w:rPr>
        <w:t xml:space="preserve">policy enhancements that more equitably result in Market Participants sharing the risk of </w:t>
      </w:r>
      <w:r w:rsidR="005F2AB2">
        <w:rPr>
          <w:rFonts w:cs="Arial"/>
          <w:bCs/>
        </w:rPr>
        <w:t>participating in the ISO market</w:t>
      </w:r>
      <w:r w:rsidR="00377FE9">
        <w:rPr>
          <w:rFonts w:cs="Arial"/>
          <w:bCs/>
        </w:rPr>
        <w:t>?</w:t>
      </w:r>
    </w:p>
    <w:p w14:paraId="1289B692" w14:textId="77777777" w:rsidR="00A050C4" w:rsidRDefault="00A050C4" w:rsidP="00A050C4">
      <w:pPr>
        <w:ind w:left="720"/>
        <w:rPr>
          <w:rFonts w:cs="Arial"/>
          <w:bCs/>
        </w:rPr>
      </w:pPr>
    </w:p>
    <w:p w14:paraId="482DC253" w14:textId="77777777" w:rsidR="00A050C4" w:rsidRDefault="00A050C4" w:rsidP="00A050C4">
      <w:pPr>
        <w:ind w:left="720"/>
        <w:rPr>
          <w:rFonts w:cs="Arial"/>
          <w:bCs/>
        </w:rPr>
      </w:pPr>
    </w:p>
    <w:p w14:paraId="1E84C857" w14:textId="77777777" w:rsidR="00A050C4" w:rsidRDefault="00A050C4" w:rsidP="00A050C4">
      <w:pPr>
        <w:ind w:left="720"/>
        <w:rPr>
          <w:rFonts w:cs="Arial"/>
          <w:bCs/>
        </w:rPr>
      </w:pPr>
      <w:r>
        <w:rPr>
          <w:rFonts w:cs="Arial"/>
          <w:bCs/>
        </w:rPr>
        <w:t>(Submit Comments Here)</w:t>
      </w:r>
    </w:p>
    <w:p w14:paraId="67067171" w14:textId="77777777" w:rsidR="00A050C4" w:rsidRDefault="00A050C4" w:rsidP="00A050C4">
      <w:pPr>
        <w:ind w:left="720"/>
        <w:rPr>
          <w:rFonts w:cs="Arial"/>
          <w:bCs/>
        </w:rPr>
      </w:pPr>
    </w:p>
    <w:p w14:paraId="7D3AF2F5" w14:textId="77777777" w:rsidR="000F4BA7" w:rsidRDefault="000F4BA7" w:rsidP="00D86764">
      <w:pPr>
        <w:ind w:left="720"/>
        <w:rPr>
          <w:rFonts w:cs="Arial"/>
          <w:bCs/>
        </w:rPr>
      </w:pPr>
    </w:p>
    <w:p w14:paraId="5987AB52" w14:textId="77777777" w:rsidR="00870890" w:rsidRDefault="00A8583D" w:rsidP="00870890">
      <w:pPr>
        <w:numPr>
          <w:ilvl w:val="0"/>
          <w:numId w:val="5"/>
        </w:numPr>
        <w:rPr>
          <w:rFonts w:cs="Arial"/>
          <w:bCs/>
        </w:rPr>
      </w:pPr>
      <w:r>
        <w:rPr>
          <w:rFonts w:cs="Arial"/>
          <w:bCs/>
        </w:rPr>
        <w:t>Are you in agreement with the ISO’s decision to remove the market funded reserve account and credit insurance from further consideration during this stakeholder process?</w:t>
      </w:r>
    </w:p>
    <w:p w14:paraId="44C44E9E" w14:textId="77777777" w:rsidR="00870890" w:rsidRDefault="00870890" w:rsidP="00870890">
      <w:pPr>
        <w:ind w:left="720"/>
        <w:rPr>
          <w:rFonts w:cs="Arial"/>
          <w:bCs/>
        </w:rPr>
      </w:pPr>
    </w:p>
    <w:p w14:paraId="3A08D778" w14:textId="77777777" w:rsidR="00870890" w:rsidRDefault="00870890" w:rsidP="00870890">
      <w:pPr>
        <w:ind w:left="720"/>
        <w:rPr>
          <w:rFonts w:cs="Arial"/>
          <w:bCs/>
        </w:rPr>
      </w:pPr>
    </w:p>
    <w:p w14:paraId="003EE8CB" w14:textId="77777777" w:rsidR="00870890" w:rsidRDefault="00870890" w:rsidP="00870890">
      <w:pPr>
        <w:ind w:left="720"/>
        <w:rPr>
          <w:rFonts w:cs="Arial"/>
          <w:bCs/>
        </w:rPr>
      </w:pPr>
      <w:r>
        <w:rPr>
          <w:rFonts w:cs="Arial"/>
          <w:bCs/>
        </w:rPr>
        <w:t>(Submit Comments Here)</w:t>
      </w:r>
    </w:p>
    <w:p w14:paraId="08757131" w14:textId="77777777" w:rsidR="00870890" w:rsidRDefault="00870890" w:rsidP="00870890">
      <w:pPr>
        <w:ind w:left="720"/>
        <w:rPr>
          <w:rFonts w:cs="Arial"/>
          <w:bCs/>
        </w:rPr>
      </w:pPr>
    </w:p>
    <w:p w14:paraId="1C84162F" w14:textId="77777777" w:rsidR="00870890" w:rsidRDefault="00870890" w:rsidP="00870890">
      <w:pPr>
        <w:ind w:left="720"/>
        <w:rPr>
          <w:rFonts w:cs="Arial"/>
          <w:bCs/>
        </w:rPr>
      </w:pPr>
    </w:p>
    <w:p w14:paraId="1253BF77" w14:textId="77777777" w:rsidR="00870890" w:rsidRDefault="00A8583D" w:rsidP="00A8583D">
      <w:pPr>
        <w:rPr>
          <w:rFonts w:cs="Arial"/>
          <w:bCs/>
        </w:rPr>
      </w:pPr>
      <w:r>
        <w:rPr>
          <w:rFonts w:cs="Arial"/>
          <w:bCs/>
        </w:rPr>
        <w:tab/>
      </w:r>
    </w:p>
    <w:p w14:paraId="31E4FDE1" w14:textId="77777777" w:rsidR="00870890" w:rsidRDefault="00870890" w:rsidP="00870890">
      <w:pPr>
        <w:rPr>
          <w:rFonts w:cs="Arial"/>
          <w:bCs/>
        </w:rPr>
      </w:pPr>
      <w:r>
        <w:rPr>
          <w:rFonts w:cs="Arial"/>
          <w:bCs/>
        </w:rPr>
        <w:tab/>
      </w:r>
    </w:p>
    <w:p w14:paraId="38EC6111" w14:textId="77777777" w:rsidR="00870890" w:rsidRDefault="00870890" w:rsidP="00870890">
      <w:pPr>
        <w:ind w:left="720"/>
        <w:rPr>
          <w:rFonts w:cs="Arial"/>
          <w:bCs/>
        </w:rPr>
      </w:pPr>
    </w:p>
    <w:p w14:paraId="5F548D79" w14:textId="77777777" w:rsidR="000F4BA7" w:rsidRDefault="000F4BA7" w:rsidP="00845346">
      <w:pPr>
        <w:ind w:left="360"/>
        <w:rPr>
          <w:rFonts w:cs="Arial"/>
          <w:bCs/>
        </w:rPr>
      </w:pPr>
    </w:p>
    <w:p w14:paraId="49C43745" w14:textId="77777777" w:rsidR="000F4BA7" w:rsidRDefault="000F4BA7" w:rsidP="00845346">
      <w:pPr>
        <w:ind w:left="360"/>
        <w:rPr>
          <w:rFonts w:cs="Arial"/>
          <w:bCs/>
        </w:rPr>
      </w:pPr>
    </w:p>
    <w:p w14:paraId="07892384" w14:textId="77777777" w:rsidR="00BB3B52" w:rsidRPr="003148CD" w:rsidRDefault="00BB3B52" w:rsidP="00BB3B52">
      <w:pPr>
        <w:rPr>
          <w:rFonts w:cs="Arial"/>
          <w:bCs/>
        </w:rPr>
      </w:pPr>
    </w:p>
    <w:sectPr w:rsidR="00BB3B52" w:rsidRPr="003148CD" w:rsidSect="005D6A75">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1B80D" w14:textId="77777777" w:rsidR="00EC4907" w:rsidRDefault="00EC4907">
      <w:r>
        <w:separator/>
      </w:r>
    </w:p>
  </w:endnote>
  <w:endnote w:type="continuationSeparator" w:id="0">
    <w:p w14:paraId="16F90FB7" w14:textId="77777777" w:rsidR="00EC4907" w:rsidRDefault="00EC4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8260A" w14:textId="77777777" w:rsidR="005F2AB2" w:rsidRDefault="005F2AB2">
    <w:pPr>
      <w:pStyle w:val="Footer"/>
    </w:pP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D406C" w14:textId="77777777" w:rsidR="00EC4907" w:rsidRDefault="00EC4907">
      <w:r>
        <w:separator/>
      </w:r>
    </w:p>
  </w:footnote>
  <w:footnote w:type="continuationSeparator" w:id="0">
    <w:p w14:paraId="268AB544" w14:textId="77777777" w:rsidR="00EC4907" w:rsidRDefault="00EC49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2505A" w14:textId="77777777" w:rsidR="005F2AB2" w:rsidRPr="00C4611D" w:rsidRDefault="005F2AB2" w:rsidP="00C4611D">
    <w:pPr>
      <w:pStyle w:val="Header"/>
      <w:tabs>
        <w:tab w:val="clear" w:pos="4320"/>
        <w:tab w:val="clear" w:pos="8640"/>
        <w:tab w:val="right" w:pos="9360"/>
      </w:tabs>
      <w:rPr>
        <w:b/>
        <w:sz w:val="22"/>
        <w:szCs w:val="22"/>
      </w:rPr>
    </w:pPr>
    <w:smartTag w:uri="urn:schemas-microsoft-com:office:smarttags" w:element="place">
      <w:smartTag w:uri="urn:schemas-microsoft-com:office:smarttags" w:element="State">
        <w:r>
          <w:rPr>
            <w:b/>
            <w:sz w:val="22"/>
            <w:szCs w:val="22"/>
          </w:rPr>
          <w:t>California</w:t>
        </w:r>
      </w:smartTag>
    </w:smartTag>
    <w:r>
      <w:rPr>
        <w:b/>
        <w:sz w:val="22"/>
        <w:szCs w:val="22"/>
      </w:rPr>
      <w:t xml:space="preserve"> </w:t>
    </w:r>
    <w:r w:rsidRPr="00C4611D">
      <w:rPr>
        <w:b/>
        <w:sz w:val="22"/>
        <w:szCs w:val="22"/>
      </w:rPr>
      <w:t>ISO</w:t>
    </w:r>
    <w:r w:rsidRPr="00C4611D">
      <w:rPr>
        <w:b/>
        <w:sz w:val="22"/>
        <w:szCs w:val="22"/>
      </w:rPr>
      <w:tab/>
      <w:t>Comments Template</w:t>
    </w:r>
    <w:r>
      <w:rPr>
        <w:b/>
        <w:sz w:val="22"/>
        <w:szCs w:val="22"/>
      </w:rPr>
      <w:t xml:space="preserve"> for Credit Policy Enhancements Straw Proposal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F3E17"/>
    <w:multiLevelType w:val="hybridMultilevel"/>
    <w:tmpl w:val="F1528B94"/>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12861BD8">
      <w:start w:val="4"/>
      <w:numFmt w:val="decimal"/>
      <w:lvlText w:val="%3."/>
      <w:lvlJc w:val="left"/>
      <w:pPr>
        <w:tabs>
          <w:tab w:val="num" w:pos="2340"/>
        </w:tabs>
        <w:ind w:left="2340" w:hanging="360"/>
      </w:pPr>
      <w:rPr>
        <w:rFonts w:ascii="Arial" w:hAnsi="Arial" w:cs="Arial" w:hint="default"/>
        <w:color w:val="0000FF"/>
        <w:sz w:val="2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F76273A"/>
    <w:multiLevelType w:val="hybridMultilevel"/>
    <w:tmpl w:val="F7784016"/>
    <w:lvl w:ilvl="0" w:tplc="96222B64">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51C81A49"/>
    <w:multiLevelType w:val="hybridMultilevel"/>
    <w:tmpl w:val="B826225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9891694"/>
    <w:multiLevelType w:val="hybridMultilevel"/>
    <w:tmpl w:val="BECC094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C515D33"/>
    <w:multiLevelType w:val="hybridMultilevel"/>
    <w:tmpl w:val="48041CD8"/>
    <w:lvl w:ilvl="0" w:tplc="FCE20FDA">
      <w:start w:val="1"/>
      <w:numFmt w:val="decimal"/>
      <w:lvlText w:val="%1."/>
      <w:lvlJc w:val="left"/>
      <w:pPr>
        <w:tabs>
          <w:tab w:val="num" w:pos="720"/>
        </w:tabs>
        <w:ind w:left="720" w:hanging="360"/>
      </w:pPr>
      <w:rPr>
        <w:rFonts w:hint="default"/>
        <w:strike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04002E"/>
    <w:multiLevelType w:val="hybridMultilevel"/>
    <w:tmpl w:val="14985F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52571544">
    <w:abstractNumId w:val="2"/>
  </w:num>
  <w:num w:numId="2" w16cid:durableId="1800151144">
    <w:abstractNumId w:val="0"/>
  </w:num>
  <w:num w:numId="3" w16cid:durableId="1590121158">
    <w:abstractNumId w:val="1"/>
  </w:num>
  <w:num w:numId="4" w16cid:durableId="1060859940">
    <w:abstractNumId w:val="3"/>
  </w:num>
  <w:num w:numId="5" w16cid:durableId="1855725845">
    <w:abstractNumId w:val="4"/>
  </w:num>
  <w:num w:numId="6" w16cid:durableId="16379518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2C7"/>
    <w:rsid w:val="00016BA4"/>
    <w:rsid w:val="0003256C"/>
    <w:rsid w:val="00050CC3"/>
    <w:rsid w:val="00076E59"/>
    <w:rsid w:val="00082391"/>
    <w:rsid w:val="000A29C5"/>
    <w:rsid w:val="000C11F8"/>
    <w:rsid w:val="000C35C3"/>
    <w:rsid w:val="000E5A2E"/>
    <w:rsid w:val="000F4BA7"/>
    <w:rsid w:val="00132776"/>
    <w:rsid w:val="001645D3"/>
    <w:rsid w:val="00190D22"/>
    <w:rsid w:val="001D41DE"/>
    <w:rsid w:val="001E3E66"/>
    <w:rsid w:val="00210982"/>
    <w:rsid w:val="00211BD0"/>
    <w:rsid w:val="00236B61"/>
    <w:rsid w:val="0024683E"/>
    <w:rsid w:val="00247A4C"/>
    <w:rsid w:val="00254B0B"/>
    <w:rsid w:val="002721BC"/>
    <w:rsid w:val="00290F7A"/>
    <w:rsid w:val="002C1325"/>
    <w:rsid w:val="002C78AE"/>
    <w:rsid w:val="002F6FA5"/>
    <w:rsid w:val="003148CD"/>
    <w:rsid w:val="00314E03"/>
    <w:rsid w:val="00321D55"/>
    <w:rsid w:val="003223B6"/>
    <w:rsid w:val="00342BD7"/>
    <w:rsid w:val="0034540B"/>
    <w:rsid w:val="003573D7"/>
    <w:rsid w:val="00372ABF"/>
    <w:rsid w:val="00375E77"/>
    <w:rsid w:val="00377FE9"/>
    <w:rsid w:val="003950B1"/>
    <w:rsid w:val="003B3349"/>
    <w:rsid w:val="003C266F"/>
    <w:rsid w:val="003C7C9B"/>
    <w:rsid w:val="00412B9D"/>
    <w:rsid w:val="00446ECA"/>
    <w:rsid w:val="00482178"/>
    <w:rsid w:val="004B7419"/>
    <w:rsid w:val="004C798D"/>
    <w:rsid w:val="004E0734"/>
    <w:rsid w:val="004E09CC"/>
    <w:rsid w:val="004F046E"/>
    <w:rsid w:val="004F599C"/>
    <w:rsid w:val="005156B2"/>
    <w:rsid w:val="00535F01"/>
    <w:rsid w:val="00546138"/>
    <w:rsid w:val="00561BF8"/>
    <w:rsid w:val="00565E9E"/>
    <w:rsid w:val="005A0042"/>
    <w:rsid w:val="005A0E37"/>
    <w:rsid w:val="005A770B"/>
    <w:rsid w:val="005D59B2"/>
    <w:rsid w:val="005D6A75"/>
    <w:rsid w:val="005E0E8C"/>
    <w:rsid w:val="005E7E4A"/>
    <w:rsid w:val="005F2AB2"/>
    <w:rsid w:val="005F5B7F"/>
    <w:rsid w:val="00617496"/>
    <w:rsid w:val="006239EF"/>
    <w:rsid w:val="00644345"/>
    <w:rsid w:val="006618B7"/>
    <w:rsid w:val="006D3005"/>
    <w:rsid w:val="006F767A"/>
    <w:rsid w:val="00733909"/>
    <w:rsid w:val="007536D5"/>
    <w:rsid w:val="00762C18"/>
    <w:rsid w:val="007832CB"/>
    <w:rsid w:val="007847DA"/>
    <w:rsid w:val="007906A7"/>
    <w:rsid w:val="00791D8E"/>
    <w:rsid w:val="007C1700"/>
    <w:rsid w:val="007C5248"/>
    <w:rsid w:val="007E3286"/>
    <w:rsid w:val="00820AD2"/>
    <w:rsid w:val="00845346"/>
    <w:rsid w:val="00846C54"/>
    <w:rsid w:val="008473A4"/>
    <w:rsid w:val="00850E97"/>
    <w:rsid w:val="00870890"/>
    <w:rsid w:val="009062C7"/>
    <w:rsid w:val="00920588"/>
    <w:rsid w:val="00931D27"/>
    <w:rsid w:val="009419A9"/>
    <w:rsid w:val="00953746"/>
    <w:rsid w:val="00984773"/>
    <w:rsid w:val="009B259F"/>
    <w:rsid w:val="009B5132"/>
    <w:rsid w:val="009D0829"/>
    <w:rsid w:val="009D360F"/>
    <w:rsid w:val="00A034A8"/>
    <w:rsid w:val="00A050C4"/>
    <w:rsid w:val="00A56CF5"/>
    <w:rsid w:val="00A63C08"/>
    <w:rsid w:val="00A67657"/>
    <w:rsid w:val="00A8583D"/>
    <w:rsid w:val="00AA250A"/>
    <w:rsid w:val="00AB4F06"/>
    <w:rsid w:val="00AE164B"/>
    <w:rsid w:val="00AF1EFA"/>
    <w:rsid w:val="00B0300B"/>
    <w:rsid w:val="00B526B3"/>
    <w:rsid w:val="00B920AB"/>
    <w:rsid w:val="00BA1DD8"/>
    <w:rsid w:val="00BA5B32"/>
    <w:rsid w:val="00BB3B52"/>
    <w:rsid w:val="00BC6F0A"/>
    <w:rsid w:val="00BD4F84"/>
    <w:rsid w:val="00BF3F10"/>
    <w:rsid w:val="00C3470E"/>
    <w:rsid w:val="00C4611D"/>
    <w:rsid w:val="00CA408D"/>
    <w:rsid w:val="00CB0E87"/>
    <w:rsid w:val="00CB562F"/>
    <w:rsid w:val="00CC62EB"/>
    <w:rsid w:val="00D21F27"/>
    <w:rsid w:val="00D26FCC"/>
    <w:rsid w:val="00D411AB"/>
    <w:rsid w:val="00D72380"/>
    <w:rsid w:val="00D86764"/>
    <w:rsid w:val="00DA7A4E"/>
    <w:rsid w:val="00DB570C"/>
    <w:rsid w:val="00DC08E1"/>
    <w:rsid w:val="00DC7B10"/>
    <w:rsid w:val="00DD43C4"/>
    <w:rsid w:val="00E422A6"/>
    <w:rsid w:val="00E520AB"/>
    <w:rsid w:val="00E565E0"/>
    <w:rsid w:val="00EA7492"/>
    <w:rsid w:val="00EC192A"/>
    <w:rsid w:val="00EC4907"/>
    <w:rsid w:val="00ED486F"/>
    <w:rsid w:val="00EF08D0"/>
    <w:rsid w:val="00F03885"/>
    <w:rsid w:val="00F07431"/>
    <w:rsid w:val="00F12347"/>
    <w:rsid w:val="00F46DD5"/>
    <w:rsid w:val="00F53B27"/>
    <w:rsid w:val="00F569D0"/>
    <w:rsid w:val="00F93528"/>
    <w:rsid w:val="00FA3C61"/>
    <w:rsid w:val="00FD1C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14:docId w14:val="6ACEEEDC"/>
  <w15:chartTrackingRefBased/>
  <w15:docId w15:val="{AD613514-FC38-44B5-A089-AD502FA46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9062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A67657"/>
    <w:rPr>
      <w:color w:val="0000FF"/>
      <w:u w:val="single"/>
    </w:rPr>
  </w:style>
  <w:style w:type="paragraph" w:styleId="Header">
    <w:name w:val="header"/>
    <w:basedOn w:val="Normal"/>
    <w:rsid w:val="00C4611D"/>
    <w:pPr>
      <w:tabs>
        <w:tab w:val="center" w:pos="4320"/>
        <w:tab w:val="right" w:pos="8640"/>
      </w:tabs>
    </w:pPr>
  </w:style>
  <w:style w:type="paragraph" w:styleId="Footer">
    <w:name w:val="footer"/>
    <w:basedOn w:val="Normal"/>
    <w:rsid w:val="00C4611D"/>
    <w:pPr>
      <w:tabs>
        <w:tab w:val="center" w:pos="4320"/>
        <w:tab w:val="right" w:pos="8640"/>
      </w:tabs>
    </w:pPr>
  </w:style>
  <w:style w:type="character" w:styleId="PageNumber">
    <w:name w:val="page number"/>
    <w:basedOn w:val="DefaultParagraphFont"/>
    <w:rsid w:val="00C461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6834766">
      <w:bodyDiv w:val="1"/>
      <w:marLeft w:val="0"/>
      <w:marRight w:val="0"/>
      <w:marTop w:val="0"/>
      <w:marBottom w:val="0"/>
      <w:divBdr>
        <w:top w:val="none" w:sz="0" w:space="0" w:color="auto"/>
        <w:left w:val="none" w:sz="0" w:space="0" w:color="auto"/>
        <w:bottom w:val="none" w:sz="0" w:space="0" w:color="auto"/>
        <w:right w:val="none" w:sz="0" w:space="0" w:color="auto"/>
      </w:divBdr>
      <w:divsChild>
        <w:div w:id="37903970">
          <w:marLeft w:val="0"/>
          <w:marRight w:val="0"/>
          <w:marTop w:val="0"/>
          <w:marBottom w:val="0"/>
          <w:divBdr>
            <w:top w:val="none" w:sz="0" w:space="0" w:color="auto"/>
            <w:left w:val="none" w:sz="0" w:space="0" w:color="auto"/>
            <w:bottom w:val="none" w:sz="0" w:space="0" w:color="auto"/>
            <w:right w:val="none" w:sz="0" w:space="0" w:color="auto"/>
          </w:divBdr>
        </w:div>
        <w:div w:id="55664796">
          <w:marLeft w:val="0"/>
          <w:marRight w:val="0"/>
          <w:marTop w:val="0"/>
          <w:marBottom w:val="0"/>
          <w:divBdr>
            <w:top w:val="none" w:sz="0" w:space="0" w:color="auto"/>
            <w:left w:val="none" w:sz="0" w:space="0" w:color="auto"/>
            <w:bottom w:val="none" w:sz="0" w:space="0" w:color="auto"/>
            <w:right w:val="none" w:sz="0" w:space="0" w:color="auto"/>
          </w:divBdr>
        </w:div>
        <w:div w:id="207230145">
          <w:marLeft w:val="0"/>
          <w:marRight w:val="0"/>
          <w:marTop w:val="0"/>
          <w:marBottom w:val="0"/>
          <w:divBdr>
            <w:top w:val="none" w:sz="0" w:space="0" w:color="auto"/>
            <w:left w:val="none" w:sz="0" w:space="0" w:color="auto"/>
            <w:bottom w:val="none" w:sz="0" w:space="0" w:color="auto"/>
            <w:right w:val="none" w:sz="0" w:space="0" w:color="auto"/>
          </w:divBdr>
        </w:div>
        <w:div w:id="408574799">
          <w:marLeft w:val="0"/>
          <w:marRight w:val="0"/>
          <w:marTop w:val="0"/>
          <w:marBottom w:val="0"/>
          <w:divBdr>
            <w:top w:val="none" w:sz="0" w:space="0" w:color="auto"/>
            <w:left w:val="none" w:sz="0" w:space="0" w:color="auto"/>
            <w:bottom w:val="none" w:sz="0" w:space="0" w:color="auto"/>
            <w:right w:val="none" w:sz="0" w:space="0" w:color="auto"/>
          </w:divBdr>
        </w:div>
        <w:div w:id="544299198">
          <w:marLeft w:val="0"/>
          <w:marRight w:val="0"/>
          <w:marTop w:val="0"/>
          <w:marBottom w:val="0"/>
          <w:divBdr>
            <w:top w:val="none" w:sz="0" w:space="0" w:color="auto"/>
            <w:left w:val="none" w:sz="0" w:space="0" w:color="auto"/>
            <w:bottom w:val="none" w:sz="0" w:space="0" w:color="auto"/>
            <w:right w:val="none" w:sz="0" w:space="0" w:color="auto"/>
          </w:divBdr>
        </w:div>
        <w:div w:id="1168442795">
          <w:marLeft w:val="0"/>
          <w:marRight w:val="0"/>
          <w:marTop w:val="0"/>
          <w:marBottom w:val="0"/>
          <w:divBdr>
            <w:top w:val="none" w:sz="0" w:space="0" w:color="auto"/>
            <w:left w:val="none" w:sz="0" w:space="0" w:color="auto"/>
            <w:bottom w:val="none" w:sz="0" w:space="0" w:color="auto"/>
            <w:right w:val="none" w:sz="0" w:space="0" w:color="auto"/>
          </w:divBdr>
        </w:div>
        <w:div w:id="1824151709">
          <w:marLeft w:val="0"/>
          <w:marRight w:val="0"/>
          <w:marTop w:val="0"/>
          <w:marBottom w:val="0"/>
          <w:divBdr>
            <w:top w:val="none" w:sz="0" w:space="0" w:color="auto"/>
            <w:left w:val="none" w:sz="0" w:space="0" w:color="auto"/>
            <w:bottom w:val="none" w:sz="0" w:space="0" w:color="auto"/>
            <w:right w:val="none" w:sz="0" w:space="0" w:color="auto"/>
          </w:divBdr>
        </w:div>
        <w:div w:id="2017345255">
          <w:marLeft w:val="0"/>
          <w:marRight w:val="0"/>
          <w:marTop w:val="0"/>
          <w:marBottom w:val="0"/>
          <w:divBdr>
            <w:top w:val="none" w:sz="0" w:space="0" w:color="auto"/>
            <w:left w:val="none" w:sz="0" w:space="0" w:color="auto"/>
            <w:bottom w:val="none" w:sz="0" w:space="0" w:color="auto"/>
            <w:right w:val="none" w:sz="0" w:space="0" w:color="auto"/>
          </w:divBdr>
        </w:div>
      </w:divsChild>
    </w:div>
    <w:div w:id="148118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iso.com/docs/2003/04/21/2003042117001924814.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reditPolicyComments@caiso.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76092249CC62C48AA17033F357BFB4B" ma:contentTypeVersion="0" ma:contentTypeDescription="Create a new document." ma:contentTypeScope="" ma:versionID="f85f54304d83be0e0a0a7c504015390c">
  <xsd:schema xmlns:xsd="http://www.w3.org/2001/XMLSchema" xmlns:xs="http://www.w3.org/2001/XMLSchema" xmlns:p="http://schemas.microsoft.com/office/2006/metadata/properties" targetNamespace="http://schemas.microsoft.com/office/2006/metadata/properties" ma:root="true" ma:fieldsID="f573df0eeabf3db2078929eed011e84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LongProp xmlns="" name="TaxCatchAll"><![CDATA[2238;#Credit Policy Stakeholder Call 27-Oct-2008|d6444e9d-2908-4936-9b1a-0d5e08409cb7;#26;#stakeholder initiative|eed0ce1e-bb47-425b-8cdd-84244efe7e65;#1;#Not Archived|d4ac4999-fa66-470b-a400-7ab6671d1fab;#7;#Stakeholder processes|71659ab1-dac7-419e-9529-abc47c232b66]]></LongProp>
</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13B6E6-7B20-447F-B315-460496F6245A}"/>
</file>

<file path=customXml/itemProps2.xml><?xml version="1.0" encoding="utf-8"?>
<ds:datastoreItem xmlns:ds="http://schemas.openxmlformats.org/officeDocument/2006/customXml" ds:itemID="{E353D585-A02B-4E5C-8A6C-88E3E39AFE6E}"/>
</file>

<file path=customXml/itemProps3.xml><?xml version="1.0" encoding="utf-8"?>
<ds:datastoreItem xmlns:ds="http://schemas.openxmlformats.org/officeDocument/2006/customXml" ds:itemID="{16A0A2CC-74F9-4B49-88FD-8EE40D4746D3}">
  <ds:schemaRefs>
    <ds:schemaRef ds:uri="http://schemas.microsoft.com/office/2006/metadata/longProperties"/>
    <ds:schemaRef ds:uri=""/>
  </ds:schemaRefs>
</ds:datastoreItem>
</file>

<file path=customXml/itemProps4.xml><?xml version="1.0" encoding="utf-8"?>
<ds:datastoreItem xmlns:ds="http://schemas.openxmlformats.org/officeDocument/2006/customXml" ds:itemID="{3953BF15-CD91-4732-A6E1-BE13A2B1D50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963</Words>
  <Characters>5493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CRR Stakeholder </vt:lpstr>
    </vt:vector>
  </TitlesOfParts>
  <Company>California ISO</Company>
  <LinksUpToDate>false</LinksUpToDate>
  <CharactersWithSpaces>6444</CharactersWithSpaces>
  <SharedDoc>false</SharedDoc>
  <HLinks>
    <vt:vector size="12" baseType="variant">
      <vt:variant>
        <vt:i4>5111891</vt:i4>
      </vt:variant>
      <vt:variant>
        <vt:i4>3</vt:i4>
      </vt:variant>
      <vt:variant>
        <vt:i4>0</vt:i4>
      </vt:variant>
      <vt:variant>
        <vt:i4>5</vt:i4>
      </vt:variant>
      <vt:variant>
        <vt:lpwstr>http://www.caiso.com/docs/2003/04/21/2003042117001924814.html</vt:lpwstr>
      </vt:variant>
      <vt:variant>
        <vt:lpwstr/>
      </vt:variant>
      <vt:variant>
        <vt:i4>8257614</vt:i4>
      </vt:variant>
      <vt:variant>
        <vt:i4>0</vt:i4>
      </vt:variant>
      <vt:variant>
        <vt:i4>0</vt:i4>
      </vt:variant>
      <vt:variant>
        <vt:i4>5</vt:i4>
      </vt:variant>
      <vt:variant>
        <vt:lpwstr>mailto:CreditPolicyComments@caiso.com</vt:lpwstr>
      </vt:variant>
      <vt:variant>
        <vt:lpwstr/>
      </vt:variant>
    </vt:vector>
  </HLinks>
  <HyperlinksChanged>true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Stakeholder Comments Template for Credit Policy Enhancements Straw Proposal</dc:title>
  <dc:subject/>
  <dc:creator>James Blatchford</dc:creator>
  <cp:keywords/>
  <dc:description/>
  <cp:lastModifiedBy>Valladares, Angela</cp:lastModifiedBy>
  <cp:revision>2</cp:revision>
  <cp:lastPrinted>2008-02-20T14:51:00Z</cp:lastPrinted>
  <dcterms:created xsi:type="dcterms:W3CDTF">2025-10-22T16:55:00Z</dcterms:created>
  <dcterms:modified xsi:type="dcterms:W3CDTF">2025-10-22T16:55:00Z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vDate">
    <vt:lpwstr>2008-10-27T14:37:15Z</vt:lpwstr>
  </property>
  <property fmtid="{D5CDD505-2E9C-101B-9397-08002B2CF9AE}" pid="3" name="ISOKeywords">
    <vt:lpwstr>26;#stakeholder initiative|eed0ce1e-bb47-425b-8cdd-84244efe7e65</vt:lpwstr>
  </property>
  <property fmtid="{D5CDD505-2E9C-101B-9397-08002B2CF9AE}" pid="4" name="ISOGroup">
    <vt:lpwstr>2238;#Credit Policy Stakeholder Call 27-Oct-2008|d6444e9d-2908-4936-9b1a-0d5e08409cb7</vt:lpwstr>
  </property>
  <property fmtid="{D5CDD505-2E9C-101B-9397-08002B2CF9AE}" pid="5" name="ISOTopic">
    <vt:lpwstr>7;#Stakeholder processes|71659ab1-dac7-419e-9529-abc47c232b66</vt:lpwstr>
  </property>
  <property fmtid="{D5CDD505-2E9C-101B-9397-08002B2CF9AE}" pid="6" name="Order">
    <vt:lpwstr>25487300.0000000</vt:lpwstr>
  </property>
  <property fmtid="{D5CDD505-2E9C-101B-9397-08002B2CF9AE}" pid="7" name="ISOArchive">
    <vt:lpwstr>1;#Not Archived|d4ac4999-fa66-470b-a400-7ab6671d1fab</vt:lpwstr>
  </property>
  <property fmtid="{D5CDD505-2E9C-101B-9397-08002B2CF9AE}" pid="8" name="OriginalUriCopy">
    <vt:lpwstr>http://www.caiso.com/206d/206dcd9b16700.doc, http://www.caiso.com/206d/206dcd9b16700.doc</vt:lpwstr>
  </property>
  <property fmtid="{D5CDD505-2E9C-101B-9397-08002B2CF9AE}" pid="9" name="PageLink">
    <vt:lpwstr/>
  </property>
  <property fmtid="{D5CDD505-2E9C-101B-9397-08002B2CF9AE}" pid="10" name="Archived">
    <vt:lpwstr>0</vt:lpwstr>
  </property>
  <property fmtid="{D5CDD505-2E9C-101B-9397-08002B2CF9AE}" pid="11" name="OriginalURIBackup">
    <vt:lpwstr>http://www.caiso.com/206d/206dcd9b16700.doc, /206d/206dcd9b16700.doc</vt:lpwstr>
  </property>
  <property fmtid="{D5CDD505-2E9C-101B-9397-08002B2CF9AE}" pid="12" name="ContentTypeId">
    <vt:lpwstr>0x010100776092249CC62C48AA17033F357BFB4B</vt:lpwstr>
  </property>
</Properties>
</file>